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MARYLAND</w:t>
      </w:r>
    </w:p>
    <w:p>
      <w:pPr>
        <w:spacing w:before="432" w:after="0" w:line="299" w:lineRule="exact"/>
        <w:ind w:left="0" w:firstLine="0"/>
        <w:jc w:val="center"/>
      </w:pPr>
      <w:r>
        <w:rPr>
          <w:b/>
          <w:bCs/>
        </w:rPr>
        <w:t xml:space="preserve">No.</w:t>
      </w:r>
      <w:r>
        <w:rPr>
          <w:b/>
          <w:bCs/>
        </w:rPr>
        <w:t xml:space="preserve"> </w:t>
      </w:r>
      <w:r>
        <w:rPr>
          <w:b/>
          <w:bCs/>
        </w:rPr>
        <w:t xml:space="preserve">COA-REG-⁠0021-⁠2022,</w:t>
      </w:r>
      <w:r>
        <w:rPr>
          <w:b/>
          <w:bCs/>
        </w:rPr>
        <w:t xml:space="preserve"> </w:t>
      </w:r>
      <w:r>
        <w:rPr>
          <w:b/>
          <w:bCs/>
        </w:rPr>
        <w:t xml:space="preserve">September</w:t>
      </w:r>
      <w:r>
        <w:rPr>
          <w:b/>
          <w:bCs/>
        </w:rPr>
        <w:t xml:space="preserve"> </w:t>
      </w:r>
      <w:r>
        <w:rPr>
          <w:b/>
          <w:bCs/>
        </w:rPr>
        <w:t xml:space="preserve">Term,</w:t>
      </w:r>
      <w:r>
        <w:rPr>
          <w:b/>
          <w:bCs/>
        </w:rPr>
        <w:t xml:space="preserve"> </w:t>
      </w:r>
      <w:r>
        <w:rPr>
          <w:b/>
          <w:bCs/>
        </w:rPr>
        <w:t xml:space="preserve">2022</w:t>
      </w:r>
    </w:p>
    <w:p>
      <w:pPr>
        <w:spacing w:before="432" w:after="0" w:line="299" w:lineRule="exact"/>
        <w:ind w:left="0" w:firstLine="0"/>
        <w:jc w:val="center"/>
      </w:pPr>
      <w:r>
        <w:t xml:space="preserve">DANIEL</w:t>
      </w:r>
      <w:r>
        <w:t xml:space="preserve"> </w:t>
      </w:r>
      <w:r>
        <w:t xml:space="preserve">COX,</w:t>
      </w:r>
    </w:p>
    <w:p>
      <w:pPr>
        <w:spacing w:before="0" w:after="0" w:line="299" w:lineRule="exact"/>
        <w:ind w:left="0" w:firstLine="0"/>
        <w:jc w:val="center"/>
      </w:pPr>
      <w:r>
        <w:rPr>
          <w:i/>
          <w:iCs/>
        </w:rP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MARYLAND</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299" w:lineRule="exact"/>
        <w:ind w:left="0" w:firstLine="0"/>
        <w:jc w:val="center"/>
      </w:pPr>
      <w:r>
        <w:rPr>
          <w:i/>
          <w:iCs/>
        </w:rPr>
        <w:t xml:space="preserve">Appellee.</w:t>
      </w:r>
    </w:p>
    <w:p>
      <w:pPr>
        <w:spacing w:before="432" w:after="0" w:line="299" w:lineRule="exact"/>
        <w:ind w:left="0" w:firstLine="0"/>
        <w:jc w:val="center"/>
      </w:pPr>
      <w:r>
        <w:t xml:space="preserve">(No.</w:t>
      </w:r>
      <w:r>
        <w:t xml:space="preserve"> </w:t>
      </w:r>
      <w:r>
        <w:t xml:space="preserve">1282,</w:t>
      </w:r>
      <w:r>
        <w:t xml:space="preserve"> </w:t>
      </w:r>
      <w:r>
        <w:t xml:space="preserve">Sept.</w:t>
      </w:r>
      <w:r>
        <w:t xml:space="preserve"> </w:t>
      </w:r>
      <w:r>
        <w:t xml:space="preserve">Term,</w:t>
      </w:r>
      <w:r>
        <w:t xml:space="preserve"> </w:t>
      </w:r>
      <w:r>
        <w:t xml:space="preserve">2022,</w:t>
      </w:r>
      <w:r>
        <w:t xml:space="preserve"> </w:t>
      </w:r>
      <w:r>
        <w:t xml:space="preserve">Court</w:t>
      </w:r>
      <w:r>
        <w:t xml:space="preserve"> </w:t>
      </w:r>
      <w:r>
        <w:t xml:space="preserve">of</w:t>
      </w:r>
      <w:r>
        <w:t xml:space="preserve"> </w:t>
      </w:r>
      <w:r>
        <w:t xml:space="preserve">Special</w:t>
      </w:r>
      <w:r>
        <w:t xml:space="preserve"> </w:t>
      </w:r>
      <w:r>
        <w:t xml:space="preserve">Appeals;</w:t>
      </w:r>
      <w:r>
        <w:t xml:space="preserve"> </w:t>
      </w:r>
      <w:r>
        <w:t xml:space="preserve">No.</w:t>
      </w:r>
      <w:r>
        <w:t xml:space="preserve"> </w:t>
      </w:r>
      <w:r>
        <w:t xml:space="preserve">C-⁠15-CV-⁠22-⁠003258,</w:t>
      </w:r>
      <w:r>
        <w:t xml:space="preserve"> </w:t>
      </w:r>
      <w:r>
        <w:t xml:space="preserve">Circuit</w:t>
      </w:r>
      <w:r>
        <w:t xml:space="preserve"> </w:t>
      </w:r>
      <w:r>
        <w:t xml:space="preserve">Court</w:t>
      </w:r>
      <w:r>
        <w:t xml:space="preserve"> </w:t>
      </w:r>
      <w:r>
        <w:t xml:space="preserve">of</w:t>
      </w:r>
      <w:r>
        <w:t xml:space="preserve"> </w:t>
      </w:r>
      <w:r>
        <w:t xml:space="preserve">Montgomery</w:t>
      </w:r>
      <w:r>
        <w:t xml:space="preserve"> </w:t>
      </w:r>
      <w:r>
        <w:t xml:space="preserve">County)</w:t>
      </w:r>
    </w:p>
    <w:p>
      <w:pPr>
        <w:spacing w:before="0" w:after="0" w:line="299" w:lineRule="exact"/>
        <w:ind w:left="0" w:firstLine="0"/>
        <w:jc w:val="center"/>
      </w:pPr>
      <w:r>
        <w:t xml:space="preserve">IN</w:t>
      </w:r>
      <w:r>
        <w:t xml:space="preserve"> </w:t>
      </w:r>
      <w:r>
        <w:t xml:space="preserve">RE:</w:t>
      </w:r>
      <w:r>
        <w:t xml:space="preserve"> </w:t>
      </w:r>
      <w:r>
        <w:t xml:space="preserve">PETITION</w:t>
      </w:r>
      <w:r>
        <w:t xml:space="preserve"> </w:t>
      </w:r>
      <w:r>
        <w:t xml:space="preserve">FOR</w:t>
      </w:r>
      <w:r>
        <w:t xml:space="preserve"> </w:t>
      </w:r>
      <w:r>
        <w:t xml:space="preserve">EMERGENCY</w:t>
      </w:r>
      <w:r>
        <w:t xml:space="preserve"> </w:t>
      </w:r>
      <w:r>
        <w:t xml:space="preserve">REMEDY</w:t>
      </w:r>
      <w:r>
        <w:t xml:space="preserve"> </w:t>
      </w:r>
      <w:r>
        <w:t xml:space="preserve">BY</w:t>
      </w:r>
      <w:r>
        <w:t xml:space="preserve"> </w:t>
      </w:r>
      <w:r>
        <w:t xml:space="preserve">THE</w:t>
      </w:r>
      <w:r>
        <w:t xml:space="preserve"> </w:t>
      </w:r>
      <w:r>
        <w:t xml:space="preserve">MARYLAND</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1152"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1152" w:after="0" w:line="299" w:lineRule="exact"/>
        <w:ind w:left="4608" w:firstLine="0"/>
        <w:jc w:val="left"/>
      </w:pPr>
      <w:r>
        <w:rPr>
          <w:b/>
          <w:bCs/>
        </w:rPr>
        <w:t xml:space="preserve">C.</w:t>
      </w:r>
      <w:r>
        <w:rPr>
          <w:b/>
          <w:bCs/>
        </w:rPr>
        <w:t xml:space="preserve"> </w:t>
      </w:r>
      <w:r>
        <w:rPr>
          <w:b/>
          <w:bCs/>
        </w:rPr>
        <w:t xml:space="preserve">Edward</w:t>
      </w:r>
      <w:r>
        <w:rPr>
          <w:b/>
          <w:bCs/>
        </w:rPr>
        <w:t xml:space="preserve"> </w:t>
      </w:r>
      <w:r>
        <w:rPr>
          <w:b/>
          <w:bCs/>
        </w:rPr>
        <w:t xml:space="preserve">Hartman,</w:t>
      </w:r>
      <w:r>
        <w:rPr>
          <w:b/>
          <w:bCs/>
        </w:rPr>
        <w:t xml:space="preserve"> </w:t>
      </w:r>
      <w:r>
        <w:rPr>
          <w:b/>
          <w:bCs/>
        </w:rPr>
        <w:t xml:space="preserve">III,</w:t>
      </w:r>
      <w:r>
        <w:rPr>
          <w:b/>
          <w:bCs/>
        </w:rPr>
        <w:t xml:space="preserve"> </w:t>
      </w:r>
      <w:r>
        <w:rPr>
          <w:b/>
          <w:bCs/>
        </w:rPr>
        <w:t xml:space="preserve">L.L.M.</w:t>
      </w:r>
      <w:r>
        <w:rPr>
          <w:b/>
          <w:bCs/>
        </w:rPr>
        <w:t xml:space="preserve"> </w:t>
      </w:r>
      <w:r>
        <w:rPr>
          <w:b/>
          <w:bCs/>
        </w:rPr>
        <w:t xml:space="preserve">J.D.</w:t>
      </w:r>
      <w:r>
        <w:rPr>
          <w:b/>
          <w:bCs/>
        </w:rPr>
        <w:t xml:space="preserve"> </w:t>
      </w:r>
      <w:r>
        <w:rPr>
          <w:b/>
          <w:bCs/>
        </w:rPr>
        <w:t xml:space="preserve">B.S.E.E.</w:t>
      </w:r>
    </w:p>
    <w:p>
      <w:pPr>
        <w:spacing w:before="0" w:after="0" w:line="299" w:lineRule="exact"/>
        <w:ind w:left="4608" w:firstLine="0"/>
        <w:jc w:val="left"/>
      </w:pPr>
      <w:r>
        <w:rPr>
          <w:b/>
          <w:bCs/>
        </w:rPr>
        <w:t xml:space="preserve">AIS#</w:t>
      </w:r>
      <w:r>
        <w:rPr>
          <w:b/>
          <w:bCs/>
        </w:rPr>
        <w:t xml:space="preserve"> </w:t>
      </w:r>
      <w:r>
        <w:rPr>
          <w:b/>
          <w:bCs/>
        </w:rPr>
        <w:t xml:space="preserve">8501010262</w:t>
      </w:r>
    </w:p>
    <w:p>
      <w:pPr>
        <w:spacing w:before="0" w:after="0" w:line="299" w:lineRule="exact"/>
        <w:ind w:left="4608" w:firstLine="0"/>
        <w:jc w:val="left"/>
      </w:pPr>
      <w:r>
        <w:t xml:space="preserve">HARTMAN–ATTORNEYS</w:t>
      </w:r>
      <w:r>
        <w:t xml:space="preserve"> </w:t>
      </w:r>
      <w:r>
        <w:t xml:space="preserve">AT</w:t>
      </w:r>
      <w:r>
        <w:t xml:space="preserve"> </w:t>
      </w:r>
      <w:r>
        <w:t xml:space="preserve">LAW</w:t>
      </w:r>
    </w:p>
    <w:p>
      <w:pPr>
        <w:spacing w:before="0" w:after="0" w:line="299" w:lineRule="exact"/>
        <w:ind w:left="4608" w:firstLine="0"/>
        <w:jc w:val="left"/>
      </w:pPr>
      <w:r>
        <w:t xml:space="preserve">116</w:t>
      </w:r>
      <w:r>
        <w:t xml:space="preserve"> </w:t>
      </w:r>
      <w:r>
        <w:t xml:space="preserve">Defense</w:t>
      </w:r>
      <w:r>
        <w:t xml:space="preserve"> </w:t>
      </w:r>
      <w:r>
        <w:t xml:space="preserve">Highway,</w:t>
      </w:r>
      <w:r>
        <w:t xml:space="preserve"> </w:t>
      </w:r>
      <w:r>
        <w:t xml:space="preserve">Suite</w:t>
      </w:r>
      <w:r>
        <w:t xml:space="preserve"> </w:t>
      </w:r>
      <w:r>
        <w:t xml:space="preserve">300</w:t>
      </w:r>
    </w:p>
    <w:p>
      <w:pPr>
        <w:spacing w:before="0" w:after="0" w:line="299" w:lineRule="exact"/>
        <w:ind w:left="4608" w:firstLine="0"/>
        <w:jc w:val="left"/>
      </w:pPr>
      <w:r>
        <w:t xml:space="preserve">Annapolis,</w:t>
      </w:r>
      <w:r>
        <w:t xml:space="preserve"> </w:t>
      </w:r>
      <w:r>
        <w:t xml:space="preserve">MD</w:t>
      </w:r>
      <w:r>
        <w:t xml:space="preserve"> </w:t>
      </w:r>
      <w:r>
        <w:t xml:space="preserve">21401</w:t>
      </w:r>
    </w:p>
    <w:p>
      <w:pPr>
        <w:spacing w:before="0" w:after="0" w:line="299" w:lineRule="exact"/>
        <w:ind w:left="4608" w:firstLine="0"/>
        <w:jc w:val="left"/>
      </w:pPr>
      <w:r>
        <w:t xml:space="preserve">410-⁠266-⁠3232</w:t>
      </w:r>
      <w:r>
        <w:t xml:space="preserve"> </w:t>
      </w:r>
      <w:r>
        <w:t xml:space="preserve">(phone)</w:t>
      </w:r>
      <w:r>
        <w:t xml:space="preserve"> </w:t>
      </w:r>
      <w:r>
        <w:t xml:space="preserve">|</w:t>
      </w:r>
      <w:r>
        <w:t xml:space="preserve"> </w:t>
      </w:r>
      <w:r>
        <w:t xml:space="preserve">410-⁠266-⁠5561</w:t>
      </w:r>
      <w:r>
        <w:t xml:space="preserve"> </w:t>
      </w:r>
      <w:r>
        <w:t xml:space="preserve">(facsimile)</w:t>
      </w:r>
    </w:p>
    <w:p>
      <w:pPr>
        <w:spacing w:before="0" w:after="0" w:line="299" w:lineRule="exact"/>
        <w:ind w:left="4608" w:firstLine="0"/>
        <w:jc w:val="left"/>
      </w:pPr>
      <w:r>
        <w:t xml:space="preserve">ed@Hartman.law</w:t>
      </w:r>
      <w:r>
        <w:t xml:space="preserve"> </w:t>
      </w:r>
      <w:r>
        <w:t xml:space="preserve">|</w:t>
      </w:r>
      <w:r>
        <w:t xml:space="preserve"> </w:t>
      </w:r>
      <w:r>
        <w:t xml:space="preserve">www.​hartman.​law</w:t>
      </w:r>
    </w:p>
    <w:p>
      <w:pPr>
        <w:spacing w:before="0" w:after="156"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Daniel</w:t>
      </w:r>
      <w:r>
        <w:rPr>
          <w:i/>
          <w:iCs/>
        </w:rPr>
        <w:t xml:space="preserve"> </w:t>
      </w:r>
      <w:r>
        <w:rPr>
          <w:i/>
          <w:iCs/>
        </w:rPr>
        <w:t xml:space="preserve">Cox</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8640"/>
        </w:tabs>
        <w:spacing w:before="234" w:after="0" w:line="299" w:lineRule="exact"/>
        <w:ind w:left="390" w:right="720" w:hanging="390"/>
      </w:pPr>
      <w:r>
        <w:t xml:space="preserve">QUESTIONS</w:t>
      </w:r>
      <w:r>
        <w:t xml:space="preserve"> </w:t>
      </w:r>
      <w:r>
        <w:t xml:space="preserve">PRESENTED</w:t>
      </w:r>
      <w:r>
        <w:t xml:space="preserve">   </w:t>
      </w:r>
      <w:r>
        <w:tab/>
      </w:r>
      <w:r>
        <w:t xml:space="preserve">5</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5</w:t>
      </w:r>
    </w:p>
    <w:p>
      <w:pPr>
        <w:keepLines/>
        <w:tabs>
          <w:tab w:val="right" w:leader="dot" w:pos="8640"/>
        </w:tabs>
        <w:spacing w:before="234" w:after="0" w:line="299" w:lineRule="exact"/>
        <w:ind w:left="390" w:right="720" w:hanging="390"/>
      </w:pP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8640"/>
        </w:tabs>
        <w:spacing w:before="234" w:after="0" w:line="299" w:lineRule="exact"/>
        <w:ind w:left="390" w:right="720" w:hanging="390"/>
      </w:pPr>
      <w:r>
        <w:t xml:space="preserve">ARGUMENT</w:t>
      </w:r>
      <w:r>
        <w:t xml:space="preserve">   </w:t>
      </w:r>
      <w:r>
        <w:tab/>
      </w:r>
      <w:r>
        <w:t xml:space="preserve">8</w:t>
      </w:r>
    </w:p>
    <w:p>
      <w:pPr>
        <w:keepLines/>
        <w:tabs>
          <w:tab w:val="right" w:leader="dot" w:pos="8640"/>
        </w:tabs>
        <w:spacing w:before="234" w:after="0" w:line="299" w:lineRule="exact"/>
        <w:ind w:left="780" w:right="720" w:hanging="390"/>
      </w:pPr>
      <w:r>
        <w:t xml:space="preserve">I.</w:t>
      </w:r>
      <w:r>
        <w:t xml:space="preserve"> </w:t>
      </w:r>
      <w:r>
        <w:t xml:space="preserve">APPELLEE</w:t>
      </w:r>
      <w:r>
        <w:t xml:space="preserve"> </w:t>
      </w:r>
      <w:r>
        <w:t xml:space="preserve">PROVIDES</w:t>
      </w:r>
      <w:r>
        <w:t xml:space="preserve"> </w:t>
      </w:r>
      <w:r>
        <w:t xml:space="preserve">NO</w:t>
      </w:r>
      <w:r>
        <w:t xml:space="preserve"> </w:t>
      </w:r>
      <w:r>
        <w:t xml:space="preserve">AUTHORITY</w:t>
      </w:r>
      <w:r>
        <w:t xml:space="preserve"> </w:t>
      </w:r>
      <w:r>
        <w:t xml:space="preserve">FOR</w:t>
      </w:r>
      <w:r>
        <w:t xml:space="preserve"> </w:t>
      </w:r>
      <w:r>
        <w:t xml:space="preserve">ITS</w:t>
      </w:r>
      <w:r>
        <w:t xml:space="preserve"> </w:t>
      </w:r>
      <w:r>
        <w:t xml:space="preserve">ASSERTION</w:t>
      </w:r>
      <w:r>
        <w:t xml:space="preserve"> </w:t>
      </w:r>
      <w:r>
        <w:t xml:space="preserve">THAT</w:t>
      </w:r>
      <w:r>
        <w:t xml:space="preserve"> </w:t>
      </w:r>
      <w:r>
        <w:t xml:space="preserve">8-⁠103</w:t>
      </w:r>
      <w:r>
        <w:t xml:space="preserve"> </w:t>
      </w:r>
      <w:r>
        <w:t xml:space="preserve">OF</w:t>
      </w:r>
      <w:r>
        <w:t xml:space="preserve"> </w:t>
      </w:r>
      <w:r>
        <w:t xml:space="preserve">THE</w:t>
      </w:r>
      <w:r>
        <w:t xml:space="preserve"> </w:t>
      </w:r>
      <w:r>
        <w:t xml:space="preserve">ELECTION</w:t>
      </w:r>
      <w:r>
        <w:t xml:space="preserve"> </w:t>
      </w:r>
      <w:r>
        <w:t xml:space="preserve">ARTICLE</w:t>
      </w:r>
      <w:r>
        <w:t xml:space="preserve"> </w:t>
      </w:r>
      <w:r>
        <w:t xml:space="preserve">IS</w:t>
      </w:r>
      <w:r>
        <w:t xml:space="preserve"> </w:t>
      </w:r>
      <w:r>
        <w:t xml:space="preserve">NOT</w:t>
      </w:r>
      <w:r>
        <w:t xml:space="preserve"> </w:t>
      </w:r>
      <w:r>
        <w:t xml:space="preserve">UNCONSTITUTIONAL.</w:t>
      </w:r>
      <w:r>
        <w:t xml:space="preserve">   </w:t>
      </w:r>
      <w:r>
        <w:tab/>
      </w:r>
      <w:r>
        <w:t xml:space="preserve">8</w:t>
      </w:r>
    </w:p>
    <w:p>
      <w:pPr>
        <w:keepLines/>
        <w:tabs>
          <w:tab w:val="right" w:leader="dot" w:pos="8640"/>
        </w:tabs>
        <w:spacing w:before="234" w:after="0" w:line="299" w:lineRule="exact"/>
        <w:ind w:left="780" w:right="720" w:hanging="390"/>
      </w:pPr>
      <w:r>
        <w:t xml:space="preserve">II.</w:t>
      </w:r>
      <w:r>
        <w:t xml:space="preserve"> </w:t>
      </w:r>
      <w:r>
        <w:t xml:space="preserve">APPELLEE</w:t>
      </w:r>
      <w:r>
        <w:t xml:space="preserve"> </w:t>
      </w:r>
      <w:r>
        <w:t xml:space="preserve">ATTEMPTS</w:t>
      </w:r>
      <w:r>
        <w:t xml:space="preserve"> </w:t>
      </w:r>
      <w:r>
        <w:t xml:space="preserve">TO</w:t>
      </w:r>
      <w:r>
        <w:t xml:space="preserve"> </w:t>
      </w:r>
      <w:r>
        <w:t xml:space="preserve">DELETE</w:t>
      </w:r>
      <w:r>
        <w:t xml:space="preserve"> </w:t>
      </w:r>
      <w:r>
        <w:t xml:space="preserve">“EMERGENCY”</w:t>
      </w:r>
      <w:r>
        <w:t xml:space="preserve"> </w:t>
      </w:r>
      <w:r>
        <w:t xml:space="preserve">FROM</w:t>
      </w:r>
      <w:r>
        <w:t xml:space="preserve"> </w:t>
      </w:r>
      <w:r>
        <w:t xml:space="preserve">8-⁠103(B)</w:t>
      </w:r>
      <w:r>
        <w:t xml:space="preserve">   </w:t>
      </w:r>
      <w:r>
        <w:tab/>
      </w:r>
      <w:r>
        <w:t xml:space="preserve">13</w:t>
      </w:r>
    </w:p>
    <w:p>
      <w:pPr>
        <w:keepLines/>
        <w:tabs>
          <w:tab w:val="right" w:leader="dot" w:pos="8640"/>
        </w:tabs>
        <w:spacing w:before="234" w:after="0" w:line="299" w:lineRule="exact"/>
        <w:ind w:left="390" w:right="720" w:hanging="390"/>
      </w:pPr>
      <w:r>
        <w:t xml:space="preserve">CONCLUSION</w:t>
      </w:r>
      <w:r>
        <w:t xml:space="preserve">   </w:t>
      </w:r>
      <w:r>
        <w:tab/>
      </w:r>
      <w:r>
        <w:t xml:space="preserve">15</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52"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Sugarloaf</w:t>
      </w:r>
      <w:r>
        <w:rPr>
          <w:i/>
          <w:iCs/>
        </w:rPr>
        <w:t xml:space="preserve"> </w:t>
      </w:r>
      <w:r>
        <w:rPr>
          <w:i/>
          <w:iCs/>
        </w:rPr>
        <w:t xml:space="preserve">Citizens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Gudis</w:t>
      </w:r>
      <w:r>
        <w:t xml:space="preserve">,</w:t>
      </w:r>
      <w:r>
        <w:t xml:space="preserve"> </w:t>
      </w:r>
      <w:r>
        <w:t xml:space="preserve">319</w:t>
      </w:r>
      <w:r>
        <w:t xml:space="preserve"> </w:t>
      </w:r>
      <w:r>
        <w:t xml:space="preserve">Md.</w:t>
      </w:r>
      <w:r>
        <w:t xml:space="preserve"> </w:t>
      </w:r>
      <w:r>
        <w:t xml:space="preserve">558,</w:t>
      </w:r>
      <w:r>
        <w:t xml:space="preserve"> </w:t>
      </w:r>
      <w:r>
        <w:t xml:space="preserve">573</w:t>
      </w:r>
      <w:r>
        <w:t xml:space="preserve"> </w:t>
      </w:r>
      <w:r>
        <w:t xml:space="preserve">A.2d</w:t>
      </w:r>
      <w:r>
        <w:t xml:space="preserve"> </w:t>
      </w:r>
      <w:r>
        <w:t xml:space="preserve">1325</w:t>
      </w:r>
      <w:r>
        <w:t xml:space="preserve"> </w:t>
      </w:r>
      <w:r>
        <w:t xml:space="preserve">(1990)</w:t>
      </w:r>
      <w:r>
        <w:t xml:space="preserve">   </w:t>
      </w:r>
      <w:r>
        <w:tab/>
      </w:r>
      <w:r>
        <w:t xml:space="preserve">9, 10, 11</w:t>
      </w:r>
    </w:p>
    <w:p>
      <w:pPr>
        <w:keepNext/>
        <w:keepLines/>
        <w:spacing w:before="312" w:after="52" w:line="299"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8640"/>
        </w:tabs>
        <w:spacing w:before="234" w:after="0" w:line="299" w:lineRule="exact"/>
        <w:ind w:left="390" w:right="1820" w:hanging="390"/>
      </w:pPr>
      <w:r>
        <w:t xml:space="preserve">Md.</w:t>
      </w:r>
      <w:r>
        <w:t xml:space="preserve"> </w:t>
      </w:r>
      <w:r>
        <w:t xml:space="preserve">Code</w:t>
      </w:r>
      <w:r>
        <w:t xml:space="preserve"> </w:t>
      </w:r>
      <w:r>
        <w:t xml:space="preserve">Ann.,</w:t>
      </w:r>
      <w:r>
        <w:t xml:space="preserve"> </w:t>
      </w:r>
      <w:r>
        <w:t xml:space="preserve">Elec.</w:t>
      </w:r>
      <w:r>
        <w:t xml:space="preserve"> </w:t>
      </w:r>
      <w:r>
        <w:t xml:space="preserve">Law</w:t>
      </w:r>
      <w:r>
        <w:t xml:space="preserve"> </w:t>
      </w:r>
      <w:r>
        <w:t xml:space="preserve">§</w:t>
      </w:r>
      <w:r>
        <w:t xml:space="preserve"> </w:t>
      </w:r>
      <w:r>
        <w:t xml:space="preserve">8-⁠103</w:t>
      </w:r>
      <w:r>
        <w:t xml:space="preserve">   </w:t>
      </w:r>
      <w:r>
        <w:tab/>
      </w:r>
      <w:r>
        <w:t xml:space="preserve">5, 7, 8, 10, 12, 13</w:t>
      </w:r>
    </w:p>
    <w:p>
      <w:pPr>
        <w:keepLines/>
        <w:tabs>
          <w:tab w:val="right" w:leader="dot" w:pos="8640"/>
        </w:tabs>
        <w:spacing w:before="234" w:after="0" w:line="299" w:lineRule="exact"/>
        <w:ind w:left="390" w:right="1120" w:hanging="390"/>
      </w:pPr>
      <w:r>
        <w:t xml:space="preserve">Md.</w:t>
      </w:r>
      <w:r>
        <w:t xml:space="preserve"> </w:t>
      </w:r>
      <w:r>
        <w:t xml:space="preserve">Code</w:t>
      </w:r>
      <w:r>
        <w:t xml:space="preserve"> </w:t>
      </w:r>
      <w:r>
        <w:t xml:space="preserve">Ann.,</w:t>
      </w:r>
      <w:r>
        <w:t xml:space="preserve"> </w:t>
      </w:r>
      <w:r>
        <w:t xml:space="preserve">Elec.</w:t>
      </w:r>
      <w:r>
        <w:t xml:space="preserve"> </w:t>
      </w:r>
      <w:r>
        <w:t xml:space="preserve">Law</w:t>
      </w:r>
      <w:r>
        <w:t xml:space="preserve"> </w:t>
      </w:r>
      <w:r>
        <w:t xml:space="preserve">§</w:t>
      </w:r>
      <w:r>
        <w:t xml:space="preserve"> </w:t>
      </w:r>
      <w:r>
        <w:t xml:space="preserve">9-⁠311.1</w:t>
      </w:r>
      <w:r>
        <w:t xml:space="preserve">   </w:t>
      </w:r>
      <w:r>
        <w:tab/>
      </w:r>
      <w:r>
        <w:t xml:space="preserve">6</w:t>
      </w:r>
    </w:p>
    <w:p>
      <w:pPr>
        <w:keepNext/>
        <w:keepLines/>
        <w:spacing w:before="312" w:after="52"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8640"/>
        </w:tabs>
        <w:spacing w:before="234" w:after="0" w:line="299" w:lineRule="exact"/>
        <w:ind w:left="390" w:right="1120" w:hanging="390"/>
      </w:pPr>
      <w:r>
        <w:t xml:space="preserve">Md.</w:t>
      </w:r>
      <w:r>
        <w:t xml:space="preserve"> </w:t>
      </w:r>
      <w:r>
        <w:t xml:space="preserve">Decl.</w:t>
      </w:r>
      <w:r>
        <w:t xml:space="preserve"> </w:t>
      </w:r>
      <w:r>
        <w:t xml:space="preserve">of</w:t>
      </w:r>
      <w:r>
        <w:t xml:space="preserve"> </w:t>
      </w:r>
      <w:r>
        <w:t xml:space="preserve">Rts.</w:t>
      </w:r>
      <w:r>
        <w:t xml:space="preserve"> </w:t>
      </w:r>
      <w:r>
        <w:t xml:space="preserve">art.</w:t>
      </w:r>
      <w:r>
        <w:t xml:space="preserve"> </w:t>
      </w:r>
      <w:r>
        <w:t xml:space="preserve">8</w:t>
      </w:r>
      <w:r>
        <w:t xml:space="preserve">   </w:t>
      </w:r>
      <w:r>
        <w:tab/>
      </w:r>
      <w:r>
        <w:t xml:space="preserve">11</w:t>
      </w:r>
    </w:p>
    <w:p>
      <w:pPr>
        <w:pageBreakBefore/>
        <w:spacing w:before="0" w:after="0" w:line="1" w:lineRule="exact"/>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Daniel Cox (“Delegate Cox” or “Appellant”) respectfully appeals the September 26, 2022, order of the Circuit Court for Montgomery County, Case No. C-⁠15- CV-⁠22- 003258, granting the Petition for Emergency Remedy by the State Board of Elections. Pursuant to this order, the Maryland State Board of Elections (“State Board” or “Appellee”) may begin the canvassing of mail-in ballots beginning on October 1, 2022, at 8:00 a.m. instead of “8 a.m. on the Wednesday following election day,” as currently mandated by statute, Md. Code Ann., Elec. Law § 11-⁠302(b)⁠(1). (E 026, 027)</w:t>
      </w:r>
      <w:r>
        <w:t xml:space="preserve"> </w:t>
      </w:r>
      <w:r>
        <w:t xml:space="preserve">On September 27, 2022, Delegate Cox noted an appeal and filed in the Court of Special Appeals an emergency motion to stay the circuit court’s order. (E 357) The Court of Special Appeals ordered the State Board to respond to Delegate Cox’s motion by September 29, 2022, at 3:00 p.m. (E 363) The State Board filed a timely response. (E 363) The Court of Special Appeals denied Delegate Cox’s motion later that afternoon.</w:t>
      </w:r>
      <w:r>
        <w:t xml:space="preserve"> </w:t>
      </w:r>
      <w:r>
        <w:t xml:space="preserve">On September 28, 2022, the State Board filed a Petition for Writ of Certiorari and Request for Expedited Review with this Court. (E 005) On September 29, 2022, Delegate Cox was directed by this Court to file a response to the State Board’s Petition by September 30, 2022, at noon. Delegate Cox filed a timely response agreeing that certiorari should be granted for different reasons.</w:t>
      </w:r>
      <w:r>
        <w:t xml:space="preserve"> </w:t>
      </w:r>
      <w:r>
        <w:t xml:space="preserve">On September 30, 2022, this Court granted certiorari. This Court has directed each party to file their respective principal briefs by 5:00 p.m. on October 4, 2022.</w:t>
      </w:r>
    </w:p>
    <w:p>
      <w:pPr>
        <w:keepNext/>
        <w:keepLines/>
        <w:spacing w:before="416" w:after="312" w:line="299" w:lineRule="exact"/>
        <w:ind w:left="0" w:firstLine="0"/>
        <w:jc w:val="center"/>
      </w:pPr>
      <w:r>
        <w:rPr>
          <w:b/>
          <w:bCs/>
        </w:rPr>
        <w:t xml:space="preserve">QUESTIONS</w:t>
      </w:r>
      <w:r>
        <w:rPr>
          <w:b/>
          <w:bCs/>
        </w:rPr>
        <w:t xml:space="preserve"> </w:t>
      </w:r>
      <w:r>
        <w:rPr>
          <w:b/>
          <w:bCs/>
        </w:rPr>
        <w:t xml:space="preserve">PRESENTED</w:t>
      </w:r>
    </w:p>
    <w:p>
      <w:pPr>
        <w:pStyle w:val="BodyText"/>
      </w:pPr>
      <w:r>
        <w:t xml:space="preserve">I. Whether Maryland Code Election Law § 8-⁠103(b)</w:t>
      </w:r>
      <w:r>
        <w:t xml:space="preserve"> </w:t>
      </w:r>
      <w:r>
        <w:t xml:space="preserve">is unconstitutional as an impermissible delegation of legislative discretion and authority.</w:t>
      </w:r>
    </w:p>
    <w:p>
      <w:pPr>
        <w:pStyle w:val="BodyText"/>
      </w:pPr>
      <w:r>
        <w:t xml:space="preserve">II. Whether an emergency existed at the time the Maryland State Board of Elections filed its Petition for Remedy.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Current law imposes a specific timeline by which general election results must be ascertained and certified. Maryland Code, Election Law Article § 11-⁠308(a) contemplates that each local board of elections will “verify the vote count” within ten days of election day. Also, the Board of State Canvassers must convene to determine and certify the outcome of every election and ballot question “within 35 days of the election.” Maryland Code, Election Law Article § 11-⁠503(a)⁠(1)⁠(ii). Finally, the 118th Congress of the United States “shall assemble ⁠. ⁠. ⁠. at noon on the 3d day of January” in 2023. U.S. Const. amend. XX, § 2.</w:t>
      </w:r>
      <w:r>
        <w:t xml:space="preserve"> </w:t>
      </w:r>
      <w:r>
        <w:t xml:space="preserve">The law mandates a local board of elections to convene for the mail-in canvass “[f]ollowing an election.” Maryland Code, Election Law Article § 11-⁠302(a). Local boards are prohibited from “open[ing] any envelope” containing a mail-in ballot “prior to 8 a.m. on the Wednesday following election day.” Maryland Code, Election Law Article § 11-⁠302(b)⁠(1). And at the end of each day of canvassing, the local board must “prepare and release” an unofficial report of that day’s mail-in ballot tabulation. Maryland Code, Election Law Article § 11-⁠302(e)⁠(1).</w:t>
      </w:r>
      <w:r>
        <w:t xml:space="preserve"> </w:t>
      </w:r>
      <w:r>
        <w:t xml:space="preserve">During the 2022 gubernatorial primary election, 345,230 mail-in ballots were returned. (E 007) Although the State Board calls this number “overwhelming,” this sum is paltry when compared to the 1,527,460 mail-in ballots that were returned during the 2020 election. (E 018) That year, mail-in ballots increased by nearly twelve-fold as compared to the 120,240 mail-in ballots that had been cast during the 2018 election cycle. (E 018)</w:t>
      </w:r>
      <w:r>
        <w:t xml:space="preserve"> </w:t>
      </w:r>
      <w:r>
        <w:t xml:space="preserve">Even though the number of mail-in ballots1 had ballooned by more than 1.4 million from 2018 to 2020, the General Assembly made voting by mail even easier during the 2021 Regular Legislative Session by enacting Senate Bill 683. See 2021 Md. Laws, Ch. 514, Sec. 1; 2021 Md. Laws, Ch. 56, Sec. 1. Pursuant to this bill, which was signed by the Governor, all voters became eligible for permanent absentee ballot status. See Maryland Code, Election Law Article § 9-⁠311.1.</w:t>
      </w:r>
      <w:r>
        <w:t xml:space="preserve"> </w:t>
      </w:r>
      <w:r>
        <w:t xml:space="preserve">Presumably mindful of the statutory and constitutional deadlines referenced above – and presumably mindful of how the Election Article had been changed in 2021 to make mail-in voting even easier than it had been in 2020 when the volume of mail-in ballots had increased by 1.4 million – the General Assembly contemplated amending Elec. Law § 11-⁠302(b)⁠(1) to give local election boards more time to count mail-in ballots. (E 012) Senate Bill 163 and House Bill 862 would have given local boards authority to canvass and tabulate mail-in ballots eight days before the beginning of the This Court should take judicial notice of Md. Code Ann., Elec. Law § 9-⁠301(c), which makes the terms “mail-in ballots” and “absentee ballots” interchangeable. early voting period. (E 012) The Governor, however, exercised his prerogative under the Maryland Constitution and vetoed these bills. (E 012)</w:t>
      </w:r>
      <w:r>
        <w:t xml:space="preserve"> </w:t>
      </w:r>
      <w:r>
        <w:t xml:space="preserve">Thus, after seeing a twelve-fold increase in mail in ballots in 2020 as compared to the previous election, the Legislative and Executive Departments made mail-in voting even easier in 2021 by creating a permanent absentee ballot list. See Elec. Law § 9-⁠ 311.1. But then, in 2022, when posed with the question of giving election boards more time to count ballots, the Legislative and Executive Departments opted to do nothing. (E 012) Now the State Board wants this Court to perform an action the other two departments of government have contemplated, but nevertheless have refused to address. O</w:t>
      </w:r>
    </w:p>
    <w:p>
      <w:pPr>
        <w:keepNext/>
        <w:keepLines/>
        <w:spacing w:before="416" w:after="312" w:line="29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Maryland Code Annotated Election Law Article § 8-⁠103(b)</w:t>
      </w:r>
      <w:r>
        <w:t xml:space="preserve"> </w:t>
      </w:r>
      <w:r>
        <w:t xml:space="preserve">is unconstitutional on its face as granting a nonjudicial function to the circuit court and by delegating legislative discretion to the judiciary; it is also unconstitutional in its application in this matter, as the lower court is effectively vetoing existing legislation on other than constitutional grounds.</w:t>
      </w:r>
      <w:r>
        <w:t xml:space="preserve"> </w:t>
      </w:r>
      <w:r>
        <w:t xml:space="preserve">The Appellee’s Petition for Remedy is also invalid in that no emergency existed or was even alleged to exist.</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APPELLEE</w:t>
      </w:r>
      <w:r>
        <w:rPr>
          <w:b/>
          <w:bCs/>
        </w:rPr>
        <w:t xml:space="preserve"> </w:t>
      </w:r>
      <w:r>
        <w:rPr>
          <w:b/>
          <w:bCs/>
        </w:rPr>
        <w:t xml:space="preserve">PROVIDES</w:t>
      </w:r>
      <w:r>
        <w:rPr>
          <w:b/>
          <w:bCs/>
        </w:rPr>
        <w:t xml:space="preserve"> </w:t>
      </w:r>
      <w:r>
        <w:rPr>
          <w:b/>
          <w:bCs/>
        </w:rPr>
        <w:t xml:space="preserve">NO</w:t>
      </w:r>
      <w:r>
        <w:rPr>
          <w:b/>
          <w:bCs/>
        </w:rPr>
        <w:t xml:space="preserve"> </w:t>
      </w:r>
      <w:r>
        <w:rPr>
          <w:b/>
          <w:bCs/>
        </w:rPr>
        <w:t xml:space="preserve">AUTHORITY</w:t>
      </w:r>
      <w:r>
        <w:rPr>
          <w:b/>
          <w:bCs/>
        </w:rPr>
        <w:t xml:space="preserve"> </w:t>
      </w:r>
      <w:r>
        <w:rPr>
          <w:b/>
          <w:bCs/>
        </w:rPr>
        <w:t xml:space="preserve">FOR</w:t>
      </w:r>
      <w:r>
        <w:rPr>
          <w:b/>
          <w:bCs/>
        </w:rPr>
        <w:t xml:space="preserve"> </w:t>
      </w:r>
      <w:r>
        <w:rPr>
          <w:b/>
          <w:bCs/>
        </w:rPr>
        <w:t xml:space="preserve">ITS</w:t>
      </w:r>
      <w:r>
        <w:rPr>
          <w:b/>
          <w:bCs/>
        </w:rPr>
        <w:t xml:space="preserve"> </w:t>
      </w:r>
      <w:r>
        <w:rPr>
          <w:b/>
          <w:bCs/>
        </w:rPr>
        <w:t xml:space="preserve">ASSERTION</w:t>
      </w:r>
      <w:r>
        <w:rPr>
          <w:b/>
          <w:bCs/>
        </w:rPr>
        <w:t xml:space="preserve"> </w:t>
      </w:r>
      <w:r>
        <w:rPr>
          <w:b/>
          <w:bCs/>
        </w:rPr>
        <w:t xml:space="preserve">THAT</w:t>
      </w:r>
      <w:r>
        <w:rPr>
          <w:b/>
          <w:bCs/>
        </w:rPr>
        <w:t xml:space="preserve"> </w:t>
      </w:r>
      <w:r>
        <w:rPr>
          <w:b/>
          <w:bCs/>
        </w:rPr>
        <w:t xml:space="preserve">8-⁠103</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ELECTION</w:t>
      </w:r>
      <w:r>
        <w:rPr>
          <w:b/>
          <w:bCs/>
        </w:rPr>
        <w:t xml:space="preserve"> </w:t>
      </w:r>
      <w:r>
        <w:rPr>
          <w:b/>
          <w:bCs/>
        </w:rPr>
        <w:t xml:space="preserve">ARTICLE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UNCONSTITUTIONAL.</w:t>
      </w:r>
    </w:p>
    <w:p>
      <w:pPr>
        <w:pStyle w:val="BodyText"/>
      </w:pPr>
      <w:r>
        <w:t xml:space="preserve">Appellant Cox has firmly asserted that Maryland Election Law § 8-⁠103(b)</w:t>
      </w:r>
      <w:r>
        <w:t xml:space="preserve"> </w:t>
      </w:r>
      <w:r>
        <w:t xml:space="preserve">unconstitutionally delegates legislative discretion to the judiciary, in violation of the separation of powers. The essence of the State Board’s argument in support of Maryland Code Election Law Article § 8-⁠103(b)</w:t>
      </w:r>
      <w:r>
        <w:t xml:space="preserve"> </w:t>
      </w:r>
      <w:r>
        <w:t xml:space="preserve">is that because other statutes have not been challenged as to their constitutionality, this one must pass muster. The State Board’s position is without merit.</w:t>
      </w:r>
      <w:r>
        <w:t xml:space="preserve"> </w:t>
      </w:r>
      <w:r>
        <w:t xml:space="preserve">The first principle the State Board raises is that we must respect their view of this statute, because they are experts in elections. Admittedly, the majority of the State Board’s brief discusses how many ballots they anticipate receiving; however, this fact is not disputed, as we have all seen this coming since 2020. The State Board of Elections possesses no expertise on the issue of the constitutionality of a statute based on whether the General Assembly has improperly delegated legislative discretion to the judiciary. Similarly, the State Board is not an expert on the definition of the word emergency.</w:t>
      </w:r>
      <w:r>
        <w:t xml:space="preserve"> </w:t>
      </w:r>
      <w:r>
        <w:t xml:space="preserve">Appellee next proceeds to discuss other instances in which it perceives the courts have say in matters pertaining to elections. The first example is the permission of the General Assembly to create the very agency that seeks the relief. It is axiomatic that the Maryland Legislature has the right to create agencies; this action is consistent with the discretion afforded the legislature by the Maryland constitution. In no way does the act of the legislature creating an agency that falls under the Executive branch support the notion that the judiciary is permitted to “take any action … necessary to provide a remedy that is in the public interest.”</w:t>
      </w:r>
      <w:r>
        <w:t xml:space="preserve"> </w:t>
      </w:r>
      <w:r>
        <w:t xml:space="preserve">The State Board follows with an explanation of the difference between “inherent adoption” and “express delegation”, the two ways that the courts may exercise authority over a statute, selecting the latter. The State Board acknowledges that the issue is whether the court is being asked to perform a nonjudicial function. Seemingly ignoring the inescapable conclusion from the undisputed fact that the General Assembly just addressed the very action it seeks this court to undertake, Appellee attempts to distinguish Sugarloaf</w:t>
      </w:r>
      <w:r>
        <w:t xml:space="preserve"> </w:t>
      </w:r>
      <w:r>
        <w:t xml:space="preserve">Citizens Association v. Gudis, 319 Md. 558, 573 A. 2d 1325 (1989) on the remedy sought therein.</w:t>
      </w:r>
      <w:r>
        <w:t xml:space="preserve"> </w:t>
      </w:r>
      <w:r>
        <w:t xml:space="preserve">As Sugarloaf</w:t>
      </w:r>
      <w:r>
        <w:t xml:space="preserve"> </w:t>
      </w:r>
      <w:r>
        <w:t xml:space="preserve">is directly on point as to the impermissible standard and broad discretion afforded the judiciary, a proper analysis is critical to the determination of § 8-⁠ 103(b). Therein, the Montgomery County Council had to decide between two locations for an incinerator. A challenge was brought to the decision based on the allegation of a conflict of interest of one of the members of the council. The Montgomery County Code § 19A-⁠ 22(b) provided in pertinent part that “the [circuit] court [for Montgomery County] … can void an official action taken by an official or employee with a conflict of interest …”. Sugarloaf</w:t>
      </w:r>
      <w:r>
        <w:t xml:space="preserve"> </w:t>
      </w:r>
      <w:r>
        <w:t xml:space="preserve">Citizens Association filed a petition in the Montgomery County Circuit Court to “void an official action”, to wit: to disqualify the deciding vote of a council member alleged to have a conflict of interest. The above cited section of the Montgomery County Code authorized this action by the circuit court “if the court deems voiding the action to be in the best interest of the public.”</w:t>
      </w:r>
      <w:r>
        <w:t xml:space="preserve"> </w:t>
      </w:r>
      <w:r>
        <w:t xml:space="preserve">The Court of Appeals in Sugarloaf</w:t>
      </w:r>
      <w:r>
        <w:t xml:space="preserve"> </w:t>
      </w:r>
      <w:r>
        <w:t xml:space="preserve">wasted no time immediately declaring that this provision “impermissibly attempts to vest in the court a nonjudicial power.” Id., at 568, 1331. Further, contrary to the assertion of the State Board, the remedy sought by Sugarloaf</w:t>
      </w:r>
      <w:r>
        <w:t xml:space="preserve"> </w:t>
      </w:r>
      <w:r>
        <w:t xml:space="preserve">Citizens Association was to invalidate the vote of the councilman with the alleged conflict of interest. This would cause the resolution of the council as to the location of the incinerator to be invalid. The petition did not seek to void legislation. The State Board’s attempts to distinguish Sugarloaf</w:t>
      </w:r>
      <w:r>
        <w:t xml:space="preserve"> </w:t>
      </w:r>
      <w:r>
        <w:t xml:space="preserve">on this basis are without merit.</w:t>
      </w:r>
      <w:r>
        <w:t xml:space="preserve"> </w:t>
      </w:r>
      <w:r>
        <w:t xml:space="preserve">Nevertheless, had the remedy sought by Sugarloaf</w:t>
      </w:r>
      <w:r>
        <w:t xml:space="preserve"> </w:t>
      </w:r>
      <w:r>
        <w:t xml:space="preserve">Citizens Association included voiding legislation, the principles espoused by Sugarloaf</w:t>
      </w:r>
      <w:r>
        <w:t xml:space="preserve"> </w:t>
      </w:r>
      <w:r>
        <w:t xml:space="preserve">would remain applicable to Section 8-⁠103(b).</w:t>
      </w:r>
      <w:r>
        <w:t xml:space="preserve"> </w:t>
      </w:r>
      <w:r>
        <w:t xml:space="preserve">Repeatedly throughout Sugarloaf,</w:t>
      </w:r>
      <w:r>
        <w:t xml:space="preserve"> </w:t>
      </w:r>
      <w:r>
        <w:t xml:space="preserve">the Court discussed the impermissible standard by which the circuit court was authorized under the Montgomery County Code to act:</w:t>
      </w:r>
      <w:r>
        <w:t xml:space="preserve"> </w:t>
      </w:r>
      <w:r>
        <w:t xml:space="preserve">That provision attempts to vest in the court a nonjudicial power.</w:t>
      </w:r>
      <w:r>
        <w:t xml:space="preserve"> </w:t>
      </w:r>
      <w:r>
        <w:t xml:space="preserve">[C]ourts cannot so act because a judge thinks that to void the legislation is in</w:t>
      </w:r>
      <w:r>
        <w:t xml:space="preserve"> </w:t>
      </w:r>
      <w:r>
        <w:t xml:space="preserve">some fashion “in the best ⁠. ⁠. ⁠. interest of the public.” To permit a court to act on that</w:t>
      </w:r>
      <w:r>
        <w:t xml:space="preserve"> </w:t>
      </w:r>
      <w:r>
        <w:t xml:space="preserve">basis is to permit it to perform a nonjudicial function.</w:t>
      </w:r>
      <w:r>
        <w:t xml:space="preserve"> </w:t>
      </w:r>
      <w:r>
        <w:t xml:space="preserve">Article 8</w:t>
      </w:r>
      <w:r>
        <w:t xml:space="preserve"> </w:t>
      </w:r>
      <w:r>
        <w:t xml:space="preserve">[of the Maryland Constitution] prohibits the courts from performing</w:t>
      </w:r>
      <w:r>
        <w:t xml:space="preserve"> </w:t>
      </w:r>
      <w:r>
        <w:t xml:space="preserve">nonjudicial functions.</w:t>
      </w:r>
      <w:r>
        <w:t xml:space="preserve"> </w:t>
      </w:r>
      <w:r>
        <w:t xml:space="preserve">A court has no jurisdiction to perform a nonjudicial function, and any</w:t>
      </w:r>
      <w:r>
        <w:t xml:space="preserve"> </w:t>
      </w:r>
      <w:r>
        <w:t xml:space="preserve">enactment which attempts to confer such a function on a court is unconstitutional.</w:t>
      </w:r>
      <w:r>
        <w:t xml:space="preserve"> </w:t>
      </w:r>
      <w:r>
        <w:t xml:space="preserve">Section 19A-⁠22(b) of the Montgomery County Code purports to allow a court</w:t>
      </w:r>
      <w:r>
        <w:t xml:space="preserve"> </w:t>
      </w:r>
      <w:r>
        <w:t xml:space="preserve">to void legislation (or other local governmental action) because the court</w:t>
      </w:r>
      <w:r>
        <w:t xml:space="preserve"> </w:t>
      </w:r>
      <w:r>
        <w:t xml:space="preserve">concludes that to do so would be in the best interest of the public. As our cases</w:t>
      </w:r>
      <w:r>
        <w:t xml:space="preserve"> </w:t>
      </w:r>
      <w:r>
        <w:t xml:space="preserve">demonstrate, that sort of unguided discretion, involving, as it does, questions of</w:t>
      </w:r>
      <w:r>
        <w:t xml:space="preserve"> </w:t>
      </w:r>
      <w:r>
        <w:t xml:space="preserve">policy and expediency, is legislative, not judicial, discretion. It is the sort of</w:t>
      </w:r>
      <w:r>
        <w:t xml:space="preserve"> </w:t>
      </w:r>
      <w:r>
        <w:t xml:space="preserve">discretion that may not, consistent with Article 8</w:t>
      </w:r>
      <w:r>
        <w:t xml:space="preserve"> </w:t>
      </w:r>
      <w:r>
        <w:t xml:space="preserve">of the Declaration of Rights, be</w:t>
      </w:r>
      <w:r>
        <w:t xml:space="preserve"> </w:t>
      </w:r>
      <w:r>
        <w:t xml:space="preserve">vested in a court. (emphasis added)</w:t>
      </w:r>
      <w:r>
        <w:t xml:space="preserve"> </w:t>
      </w:r>
      <w:r>
        <w:t xml:space="preserve">Nowhere in the opinion does the Court find or discuss that seeking to void legislation was the straw that broke the camel’s back, causing the code section to be unconstitutional. Rather, as expressly stated above, the section authorized the court to void legislation or take other governmental action (such as voiding a vote) because to do so would be in the best interest of the public. It was this standard that caused the code section to fail. Accordingly, Appellee’s efforts to distinguish Sugarloaf</w:t>
      </w:r>
      <w:r>
        <w:t xml:space="preserve"> </w:t>
      </w:r>
      <w:r>
        <w:t xml:space="preserve">on the facts and the law are without merit.</w:t>
      </w:r>
      <w:r>
        <w:t xml:space="preserve"> </w:t>
      </w:r>
      <w:r>
        <w:t xml:space="preserve">Appellee next asserts that “adjustment of the election law calendar in response to a case is a judicial function.” This statement is misleading in several ways.</w:t>
      </w:r>
      <w:r>
        <w:t xml:space="preserve"> </w:t>
      </w:r>
      <w:r>
        <w:t xml:space="preserve">First, § 8-⁠103(b)</w:t>
      </w:r>
      <w:r>
        <w:t xml:space="preserve"> </w:t>
      </w:r>
      <w:r>
        <w:t xml:space="preserve">does not authorize the court to “adjust the election law calendar”; rather, it attempts to allow the court to “take any action … to provide a remedy that is in the public interest…”. These are vastly different powers.</w:t>
      </w:r>
      <w:r>
        <w:t xml:space="preserve"> </w:t>
      </w:r>
      <w:r>
        <w:t xml:space="preserve">Second, the court herein was asked to suspend legislation that has been in place for many years, passed after appropriate debate at the General Assembly and signed into law by the Governor. That remedy, because the State Board perceives it to be in the best interest of the public, is far beyond mere adjustment of the election calendar.</w:t>
      </w:r>
      <w:r>
        <w:t xml:space="preserve"> </w:t>
      </w:r>
      <w:r>
        <w:t xml:space="preserve">Third, Appellee provides no authority for its assertion that affecting the election calendar is a judicial function. It is undisputable that the jurisdiction for structuring elections lies in the General Assembly. While there is direct authority to intercede on issues of districting, no such issue exists in the case at bar. The analogy to court action in districting disputes is misleading.</w:t>
      </w:r>
      <w:r>
        <w:t xml:space="preserve"> </w:t>
      </w:r>
      <w:r>
        <w:t xml:space="preserve">Appellee goes on to cite other statutes that provide different authority under different circumstances, whose constitutionality has and is not being challenged. Sections 12-⁠204, 10-⁠301, and 11-⁠303 bear no resemblance to 8-⁠103</w:t>
      </w:r>
      <w:r>
        <w:t xml:space="preserve"> </w:t>
      </w:r>
      <w:r>
        <w:t xml:space="preserve">in circumstance, remedy, or discretion. The analogy is without merit.</w:t>
      </w:r>
      <w:r>
        <w:t xml:space="preserve"> </w:t>
      </w:r>
      <w:r>
        <w:t xml:space="preserve">Section 12-⁠204 provides specific remedies in the event a registered voter brings an action based on an act or omission relating to an election that is inconsistent with the Election Law Article and may or has changed the outcome of the election. Those remedies include declaring or rescheduling the election. Nowhere in that statute is the discretion found to take any action that is in the best interest of the public. Further, no one has challenged the constitutionality of this section; accordingly, it is meaningless to claim that because this statute exists, therefore, § 8-⁠103(b)</w:t>
      </w:r>
      <w:r>
        <w:t xml:space="preserve"> </w:t>
      </w:r>
      <w:r>
        <w:t xml:space="preserve">must be constitutional.</w:t>
      </w:r>
      <w:r>
        <w:t xml:space="preserve"> </w:t>
      </w:r>
      <w:r>
        <w:t xml:space="preserve">Section 10-⁠301 of the Election Law Article provides that voters who arrive at the polls during the hours of voting are permitted to vote. Section 9-⁠404, also cited by Appellee, refers to the possibility of an applicable court order extending that time. Again, nowhere is the court granted discretion to take any action that is in the public interest. The reference to these sections of the Maryland Code do not support Appellee’s assertion that to suspend legislation because it is in the public interest is a constitutional delegation of authority.</w:t>
      </w:r>
      <w:r>
        <w:t xml:space="preserve"> </w:t>
      </w:r>
      <w:r>
        <w:t xml:space="preserve">Section 11-⁠303 of the Election Law article also refers to the possibility of an order extending the time that a poll may remain open. Again, no broad grant of legislative discretion is provided; no analogy to section 8-⁠103(b)</w:t>
      </w:r>
      <w:r>
        <w:t xml:space="preserve"> </w:t>
      </w:r>
      <w:r>
        <w:t xml:space="preserve">can be found.</w:t>
      </w:r>
      <w:r>
        <w:t xml:space="preserve"> </w:t>
      </w:r>
      <w:r>
        <w:t xml:space="preserve">Appellee has failed to support its assertion that Maryland Code Election Law Article § 8-⁠103(b)</w:t>
      </w:r>
      <w:r>
        <w:t xml:space="preserve"> </w:t>
      </w:r>
      <w:r>
        <w:t xml:space="preserve">is constitutional. This statute must fail.</w:t>
      </w:r>
    </w:p>
    <w:p>
      <w:pPr>
        <w:keepNext/>
        <w:keepLines/>
        <w:spacing w:before="312" w:after="208" w:line="299" w:lineRule="exact"/>
        <w:ind w:left="720" w:hanging="720"/>
        <w:jc w:val="left"/>
      </w:pPr>
      <w:r>
        <w:rPr>
          <w:b/>
          <w:bCs/>
        </w:rPr>
        <w:t xml:space="preserve">II.</w:t>
      </w:r>
      <w:r>
        <w:rPr>
          <w:b/>
          <w:bCs/>
        </w:rPr>
        <w:t xml:space="preserve"> </w:t>
      </w:r>
      <w:r>
        <w:rPr>
          <w:b/>
          <w:bCs/>
        </w:rPr>
        <w:t xml:space="preserve">APPELLEE</w:t>
      </w:r>
      <w:r>
        <w:rPr>
          <w:b/>
          <w:bCs/>
        </w:rPr>
        <w:t xml:space="preserve"> </w:t>
      </w:r>
      <w:r>
        <w:rPr>
          <w:b/>
          <w:bCs/>
        </w:rPr>
        <w:t xml:space="preserve">ATTEMPTS</w:t>
      </w:r>
      <w:r>
        <w:rPr>
          <w:b/>
          <w:bCs/>
        </w:rPr>
        <w:t xml:space="preserve"> </w:t>
      </w:r>
      <w:r>
        <w:rPr>
          <w:b/>
          <w:bCs/>
        </w:rPr>
        <w:t xml:space="preserve">TO</w:t>
      </w:r>
      <w:r>
        <w:rPr>
          <w:b/>
          <w:bCs/>
        </w:rPr>
        <w:t xml:space="preserve"> </w:t>
      </w:r>
      <w:r>
        <w:rPr>
          <w:b/>
          <w:bCs/>
        </w:rPr>
        <w:t xml:space="preserve">DELETE</w:t>
      </w:r>
      <w:r>
        <w:rPr>
          <w:b/>
          <w:bCs/>
        </w:rPr>
        <w:t xml:space="preserve"> </w:t>
      </w:r>
      <w:r>
        <w:rPr>
          <w:b/>
          <w:bCs/>
        </w:rPr>
        <w:t xml:space="preserve">“EMERGENCY”</w:t>
      </w:r>
      <w:r>
        <w:rPr>
          <w:b/>
          <w:bCs/>
        </w:rPr>
        <w:t xml:space="preserve"> </w:t>
      </w:r>
      <w:r>
        <w:rPr>
          <w:b/>
          <w:bCs/>
        </w:rPr>
        <w:t xml:space="preserve">FROM</w:t>
      </w:r>
      <w:r>
        <w:rPr>
          <w:b/>
          <w:bCs/>
        </w:rPr>
        <w:t xml:space="preserve"> </w:t>
      </w:r>
      <w:r>
        <w:rPr>
          <w:b/>
          <w:bCs/>
        </w:rPr>
        <w:t xml:space="preserve">8-⁠103(B)</w:t>
      </w:r>
    </w:p>
    <w:p>
      <w:pPr>
        <w:pStyle w:val="BodyText"/>
      </w:pPr>
      <w:r>
        <w:t xml:space="preserve">The State Board devotes many pages to the Statement of Facts, outlining the potential problems it expects in complying with the deadlines required by Maryland law. Nowhere in their brief, petition, or other filings or statements is an explanation of why they did not take action to increase their staff and improve technology to handle the deluge of ballots that everyone has known for years will be coming. The statements of Appellee doom its assertion of the existence of emergency circumstances:</w:t>
      </w:r>
      <w:r>
        <w:t xml:space="preserve"> </w:t>
      </w:r>
      <w:r>
        <w:t xml:space="preserve">The BOE foresaw clear obstacles to a timely certification.</w:t>
      </w:r>
      <w:r>
        <w:t xml:space="preserve"> </w:t>
      </w:r>
      <w:r>
        <w:t xml:space="preserve">It was reasonable to anticipate [the deluge of mail-in ballots]</w:t>
      </w:r>
      <w:r>
        <w:t xml:space="preserve"> </w:t>
      </w:r>
      <w:r>
        <w:t xml:space="preserve">Although the Appellee’s brief does admit that an emergency requires circumstances that are “sudden, urgent, usually unexpected occurrence[s]”, nowhere in Appellee’s brief can there be found any factual basis for these circumstances. To the contrary, Appellee admits in its brief and its prior filings that these circumstances began in 2020, when over 1.5 million mail-in ballots were processed. When the General Assembly thereafter changed the law to permit easy access to these ballots, it was “reasonable to anticipate” that the public would utilize this tool. That has proven to be true, according to Appellee. Therefore, no emergency exists. Nothing about the current circumstances is unforeseen, sudden, or unanticipated.</w:t>
      </w:r>
      <w:r>
        <w:t xml:space="preserve"> </w:t>
      </w:r>
      <w:r>
        <w:t xml:space="preserve">The trial court and Appellee’s arguments are effectively 1.) the legislature provided for a wide range of emergencies, and 2.) the current circumstances may interfere with the election; therefore, relief is appropriate. The requirement of an “emergency” has been deleted. Such an interpretation is inconsistent with the rules of statutory construction and cannot stand.</w:t>
      </w:r>
    </w:p>
    <w:p>
      <w:pPr>
        <w:keepNext/>
        <w:keepLines/>
        <w:spacing w:before="416" w:after="312" w:line="299" w:lineRule="exact"/>
        <w:ind w:left="0" w:firstLine="0"/>
        <w:jc w:val="center"/>
      </w:pPr>
      <w:r>
        <w:rPr>
          <w:b/>
          <w:bCs/>
        </w:rPr>
        <w:t xml:space="preserve">CONCLUSION</w:t>
      </w:r>
    </w:p>
    <w:p>
      <w:pPr>
        <w:pStyle w:val="BodyText"/>
      </w:pPr>
      <w:r>
        <w:t xml:space="preserve">The judgment of the Circuit Court for Montgomery County must be reversed and the Maryland State Board’s Petition for Remedy must be denied.</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598" w:lineRule="exact"/>
              <w:ind w:left="0" w:firstLine="720"/>
              <w:jc w:val="left"/>
            </w:pPr>
            <w:r>
              <w:t xml:space="preserve">RESPECTFULLY</w:t>
            </w:r>
            <w:r>
              <w:t xml:space="preserve"> </w:t>
            </w:r>
            <w:r>
              <w:t xml:space="preserve">SUBMITTED</w:t>
            </w:r>
            <w:r>
              <w:t xml:space="preserve"> </w:t>
            </w:r>
            <w:r>
              <w:t xml:space="preserve">on</w:t>
            </w:r>
            <w:r>
              <w:t xml:space="preserve"> </w:t>
            </w:r>
            <w:r>
              <w:t xml:space="preserve">this</w:t>
            </w:r>
            <w:r>
              <w:t xml:space="preserve"> </w:t>
            </w:r>
            <w:r>
              <w:t xml:space="preserve">the</w:t>
            </w:r>
            <w:r>
              <w:t xml:space="preserve"> </w:t>
            </w:r>
            <w:r>
              <w:t xml:space="preserve">6th</w:t>
            </w:r>
            <w:r>
              <w:t xml:space="preserve"> </w:t>
            </w:r>
            <w:r>
              <w:t xml:space="preserve">day</w:t>
            </w:r>
            <w:r>
              <w:t xml:space="preserve"> </w:t>
            </w:r>
            <w:r>
              <w:t xml:space="preserve">of</w:t>
            </w:r>
            <w:r>
              <w:t xml:space="preserve"> </w:t>
            </w:r>
            <w:r>
              <w:t xml:space="preserve">October</w:t>
            </w:r>
            <w:r>
              <w:t xml:space="preserve"> </w:t>
            </w:r>
            <w:r>
              <w:t xml:space="preserve">2022,</w:t>
            </w:r>
          </w:p>
          <w:p>
            <w:pPr>
              <w:spacing w:before="104" w:after="0" w:line="299" w:lineRule="exact"/>
              <w:ind w:left="4608" w:firstLine="0"/>
              <w:jc w:val="left"/>
            </w:pPr>
            <w:r>
              <w:rPr>
                <w:b/>
                <w:bCs/>
              </w:rPr>
              <w:t xml:space="preserve">HARTMAN,</w:t>
            </w:r>
            <w:r>
              <w:rPr>
                <w:b/>
                <w:bCs/>
              </w:rPr>
              <w:t xml:space="preserve"> </w:t>
            </w:r>
            <w:r>
              <w:rPr>
                <w:b/>
                <w:bCs/>
              </w:rPr>
              <w:t xml:space="preserve">Attorneys</w:t>
            </w:r>
            <w:r>
              <w:rPr>
                <w:b/>
                <w:bCs/>
              </w:rPr>
              <w:t xml:space="preserve"> </w:t>
            </w:r>
            <w:r>
              <w:rPr>
                <w:b/>
                <w:bCs/>
              </w:rPr>
              <w:t xml:space="preserve">at</w:t>
            </w:r>
            <w:r>
              <w:rPr>
                <w:b/>
                <w:bCs/>
              </w:rPr>
              <w:t xml:space="preserve"> </w:t>
            </w:r>
            <w:r>
              <w:rPr>
                <w:b/>
                <w:bCs/>
              </w:rPr>
              <w:t xml:space="preserve">Law</w:t>
            </w:r>
          </w:p>
          <w:p>
            <w:pPr>
              <w:spacing w:before="208" w:after="0" w:line="299" w:lineRule="exact"/>
              <w:ind w:left="4608" w:firstLine="0"/>
              <w:jc w:val="left"/>
            </w:pPr>
            <w:r>
              <w:rPr>
                <w:u w:val="single"/>
              </w:rPr>
              <w:t xml:space="preserve">/s/</w:t>
            </w:r>
            <w:r>
              <w:rPr>
                <w:u w:val="single"/>
              </w:rPr>
              <w:t xml:space="preserve"> </w:t>
            </w:r>
            <w:r>
              <w:rPr>
                <w:i/>
                <w:iCs/>
                <w:u w:val="single"/>
              </w:rPr>
              <w:t xml:space="preserve">C.</w:t>
            </w:r>
            <w:r>
              <w:rPr>
                <w:i/>
                <w:iCs/>
                <w:u w:val="single"/>
              </w:rPr>
              <w:t xml:space="preserve"> </w:t>
            </w:r>
            <w:r>
              <w:rPr>
                <w:i/>
                <w:iCs/>
                <w:u w:val="single"/>
              </w:rPr>
              <w:t xml:space="preserve">Edward</w:t>
            </w:r>
            <w:r>
              <w:rPr>
                <w:i/>
                <w:iCs/>
                <w:u w:val="single"/>
              </w:rPr>
              <w:t xml:space="preserve"> </w:t>
            </w:r>
            <w:r>
              <w:rPr>
                <w:i/>
                <w:iCs/>
                <w:u w:val="single"/>
              </w:rPr>
              <w:t xml:space="preserve">Hartman,</w:t>
            </w:r>
            <w:r>
              <w:rPr>
                <w:i/>
                <w:iCs/>
                <w:u w:val="single"/>
              </w:rPr>
              <w:t xml:space="preserve"> </w:t>
            </w:r>
            <w:r>
              <w:rPr>
                <w:i/>
                <w:iCs/>
                <w:u w:val="single"/>
              </w:rPr>
              <w:t xml:space="preserve">III</w:t>
            </w:r>
          </w:p>
          <w:p>
            <w:pPr>
              <w:spacing w:before="0" w:after="0" w:line="299" w:lineRule="exact"/>
              <w:ind w:left="4608" w:firstLine="0"/>
              <w:jc w:val="left"/>
            </w:pPr>
            <w:r>
              <w:t xml:space="preserve">C.</w:t>
            </w:r>
            <w:r>
              <w:t xml:space="preserve"> </w:t>
            </w:r>
            <w:r>
              <w:t xml:space="preserve">Edward</w:t>
            </w:r>
            <w:r>
              <w:t xml:space="preserve"> </w:t>
            </w:r>
            <w:r>
              <w:t xml:space="preserve">Hartman,</w:t>
            </w:r>
            <w:r>
              <w:t xml:space="preserve"> </w:t>
            </w:r>
            <w:r>
              <w:t xml:space="preserve">III</w:t>
            </w:r>
          </w:p>
          <w:p>
            <w:pPr>
              <w:spacing w:before="156" w:after="0" w:line="299" w:lineRule="exact"/>
              <w:ind w:left="4608" w:firstLine="0"/>
              <w:jc w:val="left"/>
            </w:pPr>
            <w:r>
              <w:t xml:space="preserve">AIS#</w:t>
            </w:r>
            <w:r>
              <w:t xml:space="preserve"> </w:t>
            </w:r>
            <w:r>
              <w:t xml:space="preserve">8501010262</w:t>
            </w:r>
          </w:p>
          <w:p>
            <w:pPr>
              <w:spacing w:before="0" w:after="0" w:line="299" w:lineRule="exact"/>
              <w:ind w:left="4608" w:firstLine="0"/>
              <w:jc w:val="left"/>
            </w:pPr>
            <w:r>
              <w:t xml:space="preserve">116</w:t>
            </w:r>
            <w:r>
              <w:t xml:space="preserve"> </w:t>
            </w:r>
            <w:r>
              <w:t xml:space="preserve">Defense</w:t>
            </w:r>
            <w:r>
              <w:t xml:space="preserve"> </w:t>
            </w:r>
            <w:r>
              <w:t xml:space="preserve">Highway,</w:t>
            </w:r>
            <w:r>
              <w:t xml:space="preserve"> </w:t>
            </w:r>
            <w:r>
              <w:t xml:space="preserve">Suite</w:t>
            </w:r>
            <w:r>
              <w:t xml:space="preserve"> </w:t>
            </w:r>
            <w:r>
              <w:t xml:space="preserve">300</w:t>
            </w:r>
          </w:p>
          <w:p>
            <w:pPr>
              <w:spacing w:before="0" w:after="0" w:line="299" w:lineRule="exact"/>
              <w:ind w:left="4608" w:firstLine="0"/>
              <w:jc w:val="left"/>
            </w:pPr>
            <w:r>
              <w:t xml:space="preserve">Annapolis,</w:t>
            </w:r>
            <w:r>
              <w:t xml:space="preserve"> </w:t>
            </w:r>
            <w:r>
              <w:t xml:space="preserve">Maryland</w:t>
            </w:r>
            <w:r>
              <w:t xml:space="preserve"> </w:t>
            </w:r>
            <w:r>
              <w:t xml:space="preserve">21401-⁠7047</w:t>
            </w:r>
          </w:p>
          <w:p>
            <w:pPr>
              <w:spacing w:before="0" w:after="0" w:line="299" w:lineRule="exact"/>
              <w:ind w:left="4608" w:firstLine="0"/>
              <w:jc w:val="left"/>
            </w:pPr>
            <w:r>
              <w:t xml:space="preserve">Telephone:</w:t>
            </w:r>
            <w:r>
              <w:t xml:space="preserve"> </w:t>
            </w:r>
            <w:r>
              <w:t xml:space="preserve">(410)</w:t>
            </w:r>
            <w:r>
              <w:t xml:space="preserve"> </w:t>
            </w:r>
            <w:r>
              <w:t xml:space="preserve">266-⁠3232</w:t>
            </w:r>
          </w:p>
          <w:p>
            <w:pPr>
              <w:spacing w:before="0" w:after="0" w:line="299" w:lineRule="exact"/>
              <w:ind w:left="4608" w:firstLine="0"/>
              <w:jc w:val="left"/>
            </w:pPr>
            <w:r>
              <w:t xml:space="preserve">Facsimile:</w:t>
            </w:r>
            <w:r>
              <w:t xml:space="preserve"> </w:t>
            </w:r>
            <w:r>
              <w:t xml:space="preserve">(410)</w:t>
            </w:r>
            <w:r>
              <w:t xml:space="preserve"> </w:t>
            </w:r>
            <w:r>
              <w:t xml:space="preserve">266-⁠5561</w:t>
            </w:r>
          </w:p>
          <w:p>
            <w:pPr>
              <w:spacing w:before="0" w:after="0" w:line="299" w:lineRule="exact"/>
              <w:ind w:left="4608" w:firstLine="0"/>
              <w:jc w:val="left"/>
            </w:pPr>
            <w:r>
              <w:t xml:space="preserve">Email:</w:t>
            </w:r>
            <w:r>
              <w:t xml:space="preserve"> </w:t>
            </w:r>
            <w:r>
              <w:t xml:space="preserve">ed@hartman.law</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Daniel</w:t>
            </w:r>
            <w:r>
              <w:rPr>
                <w:i/>
                <w:iCs/>
              </w:rPr>
              <w:t xml:space="preserve"> </w:t>
            </w:r>
            <w:r>
              <w:rPr>
                <w:i/>
                <w:iCs/>
              </w:rPr>
              <w:t xml:space="preserve">Cox</w:t>
            </w:r>
          </w:p>
        </w:tc>
      </w:tr>
    </w:tbl>
    <w:p>
      <w:pPr>
        <w:pageBreakBefore/>
        <w:spacing w:before="0" w:after="0" w:line="1" w:lineRule="exact"/>
      </w:pPr>
    </w:p>
    <w:p>
      <w:pPr>
        <w:keepNext/>
        <w:keepLines/>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spacing w:before="0" w:after="0" w:line="598" w:lineRule="exact"/>
        <w:ind w:left="0" w:firstLine="0"/>
        <w:jc w:val="left"/>
      </w:pPr>
      <w:r>
        <w:t xml:space="preserve">This</w:t>
      </w:r>
      <w:r>
        <w:t xml:space="preserve"> </w:t>
      </w:r>
      <w:r>
        <w:t xml:space="preserve">brief</w:t>
      </w:r>
      <w:r>
        <w:t xml:space="preserve"> </w:t>
      </w:r>
      <w:r>
        <w:t xml:space="preserve">contains</w:t>
      </w:r>
      <w:r>
        <w:t xml:space="preserve"> </w:t>
      </w:r>
      <w:r>
        <w:t xml:space="preserve">2,738</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8-⁠503.</w:t>
      </w:r>
    </w:p>
    <w:p>
      <w:pPr>
        <w:spacing w:before="156" w:after="0" w:line="598" w:lineRule="exact"/>
        <w:ind w:left="0" w:firstLine="0"/>
        <w:jc w:val="left"/>
      </w:pP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8-⁠112.</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u w:val="single"/>
              </w:rPr>
              <w:t xml:space="preserve">/s/</w:t>
            </w:r>
            <w:r>
              <w:rPr>
                <w:u w:val="single"/>
              </w:rPr>
              <w:t xml:space="preserve"> </w:t>
            </w:r>
            <w:r>
              <w:rPr>
                <w:i/>
                <w:iCs/>
                <w:u w:val="single"/>
              </w:rPr>
              <w:t xml:space="preserve">C.</w:t>
            </w:r>
            <w:r>
              <w:rPr>
                <w:i/>
                <w:iCs/>
                <w:u w:val="single"/>
              </w:rPr>
              <w:t xml:space="preserve"> </w:t>
            </w:r>
            <w:r>
              <w:rPr>
                <w:i/>
                <w:iCs/>
                <w:u w:val="single"/>
              </w:rPr>
              <w:t xml:space="preserve">Edward</w:t>
            </w:r>
            <w:r>
              <w:rPr>
                <w:i/>
                <w:iCs/>
                <w:u w:val="single"/>
              </w:rPr>
              <w:t xml:space="preserve"> </w:t>
            </w:r>
            <w:r>
              <w:rPr>
                <w:i/>
                <w:iCs/>
                <w:u w:val="single"/>
              </w:rPr>
              <w:t xml:space="preserve">Hartman,</w:t>
            </w:r>
            <w:r>
              <w:rPr>
                <w:i/>
                <w:iCs/>
                <w:u w:val="single"/>
              </w:rPr>
              <w:t xml:space="preserve"> </w:t>
            </w:r>
            <w:r>
              <w:rPr>
                <w:i/>
                <w:iCs/>
                <w:u w:val="single"/>
              </w:rPr>
              <w:t xml:space="preserve">III</w:t>
            </w:r>
          </w:p>
          <w:p>
            <w:pPr>
              <w:spacing w:before="0" w:after="0" w:line="299" w:lineRule="exact"/>
              <w:ind w:left="4608" w:firstLine="0"/>
              <w:jc w:val="left"/>
            </w:pPr>
            <w:r>
              <w:t xml:space="preserve">C.</w:t>
            </w:r>
            <w:r>
              <w:t xml:space="preserve"> </w:t>
            </w:r>
            <w:r>
              <w:t xml:space="preserve">Edward</w:t>
            </w:r>
            <w:r>
              <w:t xml:space="preserve"> </w:t>
            </w:r>
            <w:r>
              <w:t xml:space="preserve">Hartman,</w:t>
            </w:r>
            <w:r>
              <w:t xml:space="preserve"> </w:t>
            </w:r>
            <w:r>
              <w:t xml:space="preserve">III</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0"/>
        <w:jc w:val="left"/>
      </w:pPr>
      <w:r>
        <w:t xml:space="preserve">I,</w:t>
      </w:r>
      <w:r>
        <w:t xml:space="preserve"> </w:t>
      </w:r>
      <w:r>
        <w:t xml:space="preserve">C.</w:t>
      </w:r>
      <w:r>
        <w:t xml:space="preserve"> </w:t>
      </w:r>
      <w:r>
        <w:t xml:space="preserve">Edward</w:t>
      </w:r>
      <w:r>
        <w:t xml:space="preserve"> </w:t>
      </w:r>
      <w:r>
        <w:t xml:space="preserve">Hartman,</w:t>
      </w:r>
      <w:r>
        <w:t xml:space="preserve"> </w:t>
      </w:r>
      <w:r>
        <w:t xml:space="preserve">III,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preceding</w:t>
      </w:r>
      <w:r>
        <w:t xml:space="preserve"> </w:t>
      </w:r>
      <w:r>
        <w:t xml:space="preserve">pleading</w:t>
      </w:r>
      <w:r>
        <w:t xml:space="preserve"> </w:t>
      </w:r>
      <w:r>
        <w:t xml:space="preserve">was</w:t>
      </w:r>
      <w:r>
        <w:t xml:space="preserve"> </w:t>
      </w:r>
      <w:r>
        <w:t xml:space="preserve">served</w:t>
      </w:r>
      <w:r>
        <w:t xml:space="preserve"> </w:t>
      </w:r>
      <w:r>
        <w:t xml:space="preserve">upon</w:t>
      </w:r>
      <w:r>
        <w:t xml:space="preserve"> </w:t>
      </w:r>
      <w:r>
        <w:t xml:space="preserve">the</w:t>
      </w:r>
      <w:r>
        <w:t xml:space="preserve"> </w:t>
      </w:r>
      <w:r>
        <w:t xml:space="preserve">following</w:t>
      </w:r>
      <w:r>
        <w:t xml:space="preserve"> </w:t>
      </w:r>
      <w:r>
        <w:t xml:space="preserve">persons</w:t>
      </w:r>
      <w:r>
        <w:t xml:space="preserve"> </w:t>
      </w:r>
      <w:r>
        <w:t xml:space="preserve">via</w:t>
      </w:r>
      <w:r>
        <w:t xml:space="preserve"> </w:t>
      </w:r>
      <w:r>
        <w:t xml:space="preserve">first</w:t>
      </w:r>
      <w:r>
        <w:t xml:space="preserve"> </w:t>
      </w:r>
      <w:r>
        <w:t xml:space="preserve">class</w:t>
      </w:r>
      <w:r>
        <w:t xml:space="preserve"> </w:t>
      </w:r>
      <w:r>
        <w:t xml:space="preserve">US</w:t>
      </w:r>
      <w:r>
        <w:t xml:space="preserve"> </w:t>
      </w:r>
      <w:r>
        <w:t xml:space="preserve">mail</w:t>
      </w:r>
      <w:r>
        <w:t xml:space="preserve"> </w:t>
      </w:r>
      <w:r>
        <w:t xml:space="preserve">and</w:t>
      </w:r>
      <w:r>
        <w:t xml:space="preserve"> </w:t>
      </w:r>
      <w:r>
        <w:t xml:space="preserve">email:</w:t>
      </w:r>
    </w:p>
    <w:p>
      <w:pPr>
        <w:spacing w:before="260" w:after="0" w:line="299" w:lineRule="exact"/>
        <w:ind w:left="1440" w:firstLine="0"/>
        <w:jc w:val="left"/>
      </w:pPr>
      <w:r>
        <w:t xml:space="preserve">ROBERT</w:t>
      </w:r>
      <w:r>
        <w:t xml:space="preserve"> </w:t>
      </w:r>
      <w:r>
        <w:t xml:space="preserve">A.</w:t>
      </w:r>
      <w:r>
        <w:t xml:space="preserve"> </w:t>
      </w:r>
      <w:r>
        <w:t xml:space="preserve">SCOTT</w:t>
      </w:r>
      <w:r>
        <w:t xml:space="preserve"> </w:t>
      </w:r>
      <w:r>
        <w:t xml:space="preserve">and</w:t>
      </w:r>
      <w:r>
        <w:t xml:space="preserve"> </w:t>
      </w:r>
      <w:r>
        <w:t xml:space="preserve">DANIEL</w:t>
      </w:r>
      <w:r>
        <w:t xml:space="preserve"> </w:t>
      </w:r>
      <w:r>
        <w:t xml:space="preserve">M.</w:t>
      </w:r>
      <w:r>
        <w:t xml:space="preserve"> </w:t>
      </w:r>
      <w:r>
        <w:t xml:space="preserve">KOBRIN</w:t>
      </w:r>
    </w:p>
    <w:p>
      <w:pPr>
        <w:spacing w:before="0" w:after="0" w:line="299" w:lineRule="exact"/>
        <w:ind w:left="1440" w:firstLine="0"/>
        <w:jc w:val="left"/>
      </w:pPr>
      <w:r>
        <w:t xml:space="preserve">Assistant</w:t>
      </w:r>
      <w:r>
        <w:t xml:space="preserve"> </w:t>
      </w:r>
      <w:r>
        <w:t xml:space="preserve">Attorneys</w:t>
      </w:r>
      <w:r>
        <w:t xml:space="preserve"> </w:t>
      </w:r>
      <w:r>
        <w:t xml:space="preserve">General</w:t>
      </w:r>
    </w:p>
    <w:p>
      <w:pPr>
        <w:spacing w:before="0" w:after="0" w:line="299"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1440"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1440" w:firstLine="0"/>
        <w:jc w:val="left"/>
      </w:pPr>
      <w:r>
        <w:t xml:space="preserve">Baltimore,</w:t>
      </w:r>
      <w:r>
        <w:t xml:space="preserve"> </w:t>
      </w:r>
      <w:r>
        <w:t xml:space="preserve">Maryland</w:t>
      </w:r>
      <w:r>
        <w:t xml:space="preserve"> </w:t>
      </w:r>
      <w:r>
        <w:t xml:space="preserve">21202</w:t>
      </w:r>
    </w:p>
    <w:p>
      <w:pPr>
        <w:spacing w:before="0" w:after="0" w:line="299" w:lineRule="exact"/>
        <w:ind w:left="1440" w:firstLine="0"/>
        <w:jc w:val="left"/>
      </w:pPr>
      <w:r>
        <w:t xml:space="preserve">dkobrin@oag.state.md.us</w:t>
      </w:r>
    </w:p>
    <w:p>
      <w:pPr>
        <w:spacing w:before="0" w:after="0" w:line="299" w:lineRule="exact"/>
        <w:ind w:left="1440" w:firstLine="0"/>
        <w:jc w:val="left"/>
      </w:pPr>
      <w:r>
        <w:t xml:space="preserve">(410)</w:t>
      </w:r>
      <w:r>
        <w:t xml:space="preserve"> </w:t>
      </w:r>
      <w:r>
        <w:t xml:space="preserve">576-⁠6472</w:t>
      </w:r>
    </w:p>
    <w:p>
      <w:pPr>
        <w:spacing w:before="0" w:after="260" w:line="299" w:lineRule="exact"/>
        <w:ind w:left="1440" w:firstLine="0"/>
        <w:jc w:val="left"/>
      </w:pPr>
      <w:r>
        <w:t xml:space="preserve">(410)</w:t>
      </w:r>
      <w:r>
        <w:t xml:space="preserve"> </w:t>
      </w:r>
      <w:r>
        <w:t xml:space="preserve">576-⁠6955</w:t>
      </w:r>
      <w:r>
        <w:t xml:space="preserve"> </w:t>
      </w:r>
      <w:r>
        <w:t xml:space="preserve">(facsimile)</w:t>
      </w:r>
    </w:p>
    <w:p>
      <w:pPr>
        <w:spacing w:before="0" w:after="0" w:line="598" w:lineRule="exact"/>
        <w:ind w:left="0" w:firstLine="0"/>
        <w:jc w:val="left"/>
      </w:pPr>
      <w:r>
        <w:t xml:space="preserve">This,</w:t>
      </w:r>
      <w:r>
        <w:t xml:space="preserve"> </w:t>
      </w:r>
      <w:r>
        <w:t xml:space="preserve">the</w:t>
      </w:r>
      <w:r>
        <w:t xml:space="preserve"> </w:t>
      </w:r>
      <w:r>
        <w:t xml:space="preserve">6th</w:t>
      </w:r>
      <w:r>
        <w:t xml:space="preserve"> </w:t>
      </w:r>
      <w:r>
        <w:t xml:space="preserve">day</w:t>
      </w:r>
      <w:r>
        <w:t xml:space="preserve"> </w:t>
      </w:r>
      <w:r>
        <w:t xml:space="preserve">of</w:t>
      </w:r>
      <w:r>
        <w:t xml:space="preserve"> </w:t>
      </w:r>
      <w:r>
        <w:t xml:space="preserve">October,</w:t>
      </w:r>
      <w:r>
        <w:t xml:space="preserve"> </w:t>
      </w:r>
      <w:r>
        <w:t xml:space="preserve">2022</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HARTMAN,</w:t>
            </w:r>
            <w:r>
              <w:rPr>
                <w:b/>
                <w:bCs/>
              </w:rPr>
              <w:t xml:space="preserve"> </w:t>
            </w:r>
            <w:r>
              <w:rPr>
                <w:b/>
                <w:bCs/>
              </w:rPr>
              <w:t xml:space="preserve">Attorneys</w:t>
            </w:r>
            <w:r>
              <w:rPr>
                <w:b/>
                <w:bCs/>
              </w:rPr>
              <w:t xml:space="preserve"> </w:t>
            </w:r>
            <w:r>
              <w:rPr>
                <w:b/>
                <w:bCs/>
              </w:rPr>
              <w:t xml:space="preserve">at</w:t>
            </w:r>
            <w:r>
              <w:rPr>
                <w:b/>
                <w:bCs/>
              </w:rPr>
              <w:t xml:space="preserve"> </w:t>
            </w:r>
            <w:r>
              <w:rPr>
                <w:b/>
                <w:bCs/>
              </w:rPr>
              <w:t xml:space="preserve">Law</w:t>
            </w:r>
          </w:p>
          <w:p>
            <w:pPr>
              <w:spacing w:before="208" w:after="0" w:line="299" w:lineRule="exact"/>
              <w:ind w:left="4608" w:firstLine="0"/>
              <w:jc w:val="left"/>
            </w:pPr>
            <w:r>
              <w:rPr>
                <w:u w:val="single"/>
              </w:rPr>
              <w:t xml:space="preserve">/s/</w:t>
            </w:r>
            <w:r>
              <w:rPr>
                <w:u w:val="single"/>
              </w:rPr>
              <w:t xml:space="preserve"> </w:t>
            </w:r>
            <w:r>
              <w:rPr>
                <w:i/>
                <w:iCs/>
                <w:u w:val="single"/>
              </w:rPr>
              <w:t xml:space="preserve">C.</w:t>
            </w:r>
            <w:r>
              <w:rPr>
                <w:i/>
                <w:iCs/>
                <w:u w:val="single"/>
              </w:rPr>
              <w:t xml:space="preserve"> </w:t>
            </w:r>
            <w:r>
              <w:rPr>
                <w:i/>
                <w:iCs/>
                <w:u w:val="single"/>
              </w:rPr>
              <w:t xml:space="preserve">Edward</w:t>
            </w:r>
            <w:r>
              <w:rPr>
                <w:i/>
                <w:iCs/>
                <w:u w:val="single"/>
              </w:rPr>
              <w:t xml:space="preserve"> </w:t>
            </w:r>
            <w:r>
              <w:rPr>
                <w:i/>
                <w:iCs/>
                <w:u w:val="single"/>
              </w:rPr>
              <w:t xml:space="preserve">Hartman,</w:t>
            </w:r>
            <w:r>
              <w:rPr>
                <w:i/>
                <w:iCs/>
                <w:u w:val="single"/>
              </w:rPr>
              <w:t xml:space="preserve"> </w:t>
            </w:r>
            <w:r>
              <w:rPr>
                <w:i/>
                <w:iCs/>
                <w:u w:val="single"/>
              </w:rPr>
              <w:t xml:space="preserve">III</w:t>
            </w:r>
          </w:p>
          <w:p>
            <w:pPr>
              <w:spacing w:before="0" w:after="0" w:line="299" w:lineRule="exact"/>
              <w:ind w:left="4608" w:firstLine="0"/>
              <w:jc w:val="left"/>
            </w:pPr>
            <w:r>
              <w:t xml:space="preserve">C.</w:t>
            </w:r>
            <w:r>
              <w:t xml:space="preserve"> </w:t>
            </w:r>
            <w:r>
              <w:t xml:space="preserve">Edward</w:t>
            </w:r>
            <w:r>
              <w:t xml:space="preserve"> </w:t>
            </w:r>
            <w:r>
              <w:t xml:space="preserve">Hartman,</w:t>
            </w:r>
            <w:r>
              <w:t xml:space="preserve"> </w:t>
            </w:r>
            <w:r>
              <w:t xml:space="preserve">III</w:t>
            </w:r>
          </w:p>
          <w:p>
            <w:pPr>
              <w:spacing w:before="156" w:after="0" w:line="299" w:lineRule="exact"/>
              <w:ind w:left="4608" w:firstLine="0"/>
              <w:jc w:val="left"/>
            </w:pPr>
            <w:r>
              <w:t xml:space="preserve">AIS#</w:t>
            </w:r>
            <w:r>
              <w:t xml:space="preserve"> </w:t>
            </w:r>
            <w:r>
              <w:t xml:space="preserve">8501010262</w:t>
            </w:r>
          </w:p>
          <w:p>
            <w:pPr>
              <w:spacing w:before="0" w:after="0" w:line="299" w:lineRule="exact"/>
              <w:ind w:left="4608" w:firstLine="0"/>
              <w:jc w:val="left"/>
            </w:pPr>
            <w:r>
              <w:t xml:space="preserve">116</w:t>
            </w:r>
            <w:r>
              <w:t xml:space="preserve"> </w:t>
            </w:r>
            <w:r>
              <w:t xml:space="preserve">Defense</w:t>
            </w:r>
            <w:r>
              <w:t xml:space="preserve"> </w:t>
            </w:r>
            <w:r>
              <w:t xml:space="preserve">Highway,</w:t>
            </w:r>
            <w:r>
              <w:t xml:space="preserve"> </w:t>
            </w:r>
            <w:r>
              <w:t xml:space="preserve">Suite</w:t>
            </w:r>
            <w:r>
              <w:t xml:space="preserve"> </w:t>
            </w:r>
            <w:r>
              <w:t xml:space="preserve">300</w:t>
            </w:r>
          </w:p>
          <w:p>
            <w:pPr>
              <w:spacing w:before="0" w:after="0" w:line="299" w:lineRule="exact"/>
              <w:ind w:left="4608" w:firstLine="0"/>
              <w:jc w:val="left"/>
            </w:pPr>
            <w:r>
              <w:t xml:space="preserve">Annapolis,</w:t>
            </w:r>
            <w:r>
              <w:t xml:space="preserve"> </w:t>
            </w:r>
            <w:r>
              <w:t xml:space="preserve">Maryland</w:t>
            </w:r>
            <w:r>
              <w:t xml:space="preserve"> </w:t>
            </w:r>
            <w:r>
              <w:t xml:space="preserve">21401-⁠7047</w:t>
            </w:r>
          </w:p>
          <w:p>
            <w:pPr>
              <w:spacing w:before="0" w:after="0" w:line="299" w:lineRule="exact"/>
              <w:ind w:left="4608" w:firstLine="0"/>
              <w:jc w:val="left"/>
            </w:pPr>
            <w:r>
              <w:t xml:space="preserve">Telephone:</w:t>
            </w:r>
            <w:r>
              <w:t xml:space="preserve"> </w:t>
            </w:r>
            <w:r>
              <w:t xml:space="preserve">(410)</w:t>
            </w:r>
            <w:r>
              <w:t xml:space="preserve"> </w:t>
            </w:r>
            <w:r>
              <w:t xml:space="preserve">266-⁠3232</w:t>
            </w:r>
          </w:p>
          <w:p>
            <w:pPr>
              <w:spacing w:before="0" w:after="0" w:line="299" w:lineRule="exact"/>
              <w:ind w:left="4608" w:firstLine="0"/>
              <w:jc w:val="left"/>
            </w:pPr>
            <w:r>
              <w:t xml:space="preserve">Facsimile:</w:t>
            </w:r>
            <w:r>
              <w:t xml:space="preserve"> </w:t>
            </w:r>
            <w:r>
              <w:t xml:space="preserve">(410)</w:t>
            </w:r>
            <w:r>
              <w:t xml:space="preserve"> </w:t>
            </w:r>
            <w:r>
              <w:t xml:space="preserve">266-⁠5561</w:t>
            </w:r>
          </w:p>
          <w:p>
            <w:pPr>
              <w:spacing w:before="0" w:after="0" w:line="299" w:lineRule="exact"/>
              <w:ind w:left="4608" w:firstLine="0"/>
              <w:jc w:val="left"/>
            </w:pPr>
            <w:r>
              <w:t xml:space="preserve">Email:</w:t>
            </w:r>
            <w:r>
              <w:t xml:space="preserve"> </w:t>
            </w:r>
            <w:r>
              <w:t xml:space="preserve">ed@hartman.law</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Daniel</w:t>
            </w:r>
            <w:r>
              <w:rPr>
                <w:i/>
                <w:iCs/>
              </w:rPr>
              <w:t xml:space="preserve"> </w:t>
            </w:r>
            <w:r>
              <w:rPr>
                <w:i/>
                <w:iCs/>
              </w:rPr>
              <w:t xml:space="preserve">Cox</w:t>
            </w:r>
          </w:p>
        </w:tc>
      </w:tr>
    </w:tbl>
    <w:sectPr>
      <w:footerReference w:type="default" r:id="rIdXdPage"/>
      <w:pgSz w:w="12240" w:h="15840"/>
      <w:pgMar w:top="2160" w:right="1440" w:bottom="1440" w:left="216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