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144" w:after="0" w:line="276" w:lineRule="exact"/>
        <w:ind w:left="0" w:firstLine="0"/>
        <w:jc w:val="center"/>
      </w:pPr>
      <w:r>
        <w:t xml:space="preserve">No.</w:t>
      </w:r>
      <w:r>
        <w:t xml:space="preserve"> </w:t>
      </w:r>
      <w:r>
        <w:t xml:space="preserve">22-⁠677</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472"/>
        <w:gridCol w:w="3888"/>
      </w:tblGrid>
      <w:tr>
        <w:trPr>
          <w:cantSplit/>
        </w:trPr>
        <w:tc>
          <w:tcPr>
            <w:tcW w:w="5472" w:type="dxa"/>
          </w:tcPr>
          <w:p>
            <w:pPr>
              <w:spacing w:before="144" w:after="0" w:line="276" w:lineRule="exact"/>
              <w:ind w:left="0" w:firstLine="0"/>
              <w:jc w:val="left"/>
            </w:pPr>
            <w:r>
              <w:t xml:space="preserve">SAVANNAH</w:t>
            </w:r>
            <w:r>
              <w:t xml:space="preserve"> </w:t>
            </w:r>
            <w:r>
              <w:t xml:space="preserve">605,</w:t>
            </w:r>
            <w:r>
              <w:t xml:space="preserve"> </w:t>
            </w:r>
            <w:r>
              <w:t xml:space="preserve">LLC,</w:t>
            </w:r>
          </w:p>
          <w:p>
            <w:pPr>
              <w:spacing w:before="0" w:after="0" w:line="276" w:lineRule="exact"/>
              <w:ind w:left="0" w:firstLine="0"/>
              <w:jc w:val="left"/>
            </w:pPr>
            <w:r>
              <w:t xml:space="preserve">KINZER</w:t>
            </w:r>
            <w:r>
              <w:t xml:space="preserve"> </w:t>
            </w:r>
            <w:r>
              <w:t xml:space="preserve">BUSINESS</w:t>
            </w:r>
            <w:r>
              <w:t xml:space="preserve"> </w:t>
            </w:r>
            <w:r>
              <w:t xml:space="preserve">REALTY,</w:t>
            </w:r>
            <w:r>
              <w:t xml:space="preserve"> </w:t>
            </w:r>
            <w:r>
              <w:t xml:space="preserve">LTD.</w:t>
            </w:r>
          </w:p>
          <w:p>
            <w:pPr>
              <w:spacing w:before="0" w:after="0" w:line="276" w:lineRule="exact"/>
              <w:ind w:left="0" w:firstLine="0"/>
              <w:jc w:val="left"/>
            </w:pPr>
            <w:r>
              <w:t xml:space="preserve">and</w:t>
            </w:r>
            <w:r>
              <w:t xml:space="preserve"> </w:t>
            </w:r>
            <w:r>
              <w:t xml:space="preserve">FULTON</w:t>
            </w:r>
            <w:r>
              <w:t xml:space="preserve"> </w:t>
            </w:r>
            <w:r>
              <w:t xml:space="preserve">T.</w:t>
            </w:r>
            <w:r>
              <w:t xml:space="preserve"> </w:t>
            </w:r>
            <w:r>
              <w:t xml:space="preserve">McELROY</w:t>
            </w:r>
          </w:p>
          <w:p>
            <w:pPr>
              <w:spacing w:before="0" w:after="0" w:line="276" w:lineRule="exact"/>
              <w:ind w:left="0" w:firstLine="0"/>
              <w:jc w:val="left"/>
            </w:pPr>
            <w:r>
              <w:t xml:space="preserve">IRREVOCABLE</w:t>
            </w:r>
            <w:r>
              <w:t xml:space="preserve"> </w:t>
            </w:r>
            <w:r>
              <w:t xml:space="preserve">TRUST,</w:t>
            </w:r>
          </w:p>
          <w:p>
            <w:pPr>
              <w:spacing w:before="144" w:after="0" w:line="276" w:lineRule="exact"/>
              <w:ind w:left="720" w:firstLine="0"/>
              <w:jc w:val="left"/>
            </w:pPr>
            <w:r>
              <w:t xml:space="preserve">Plaintiffs,</w:t>
            </w:r>
          </w:p>
          <w:p>
            <w:pPr>
              <w:spacing w:before="144" w:after="0" w:line="276" w:lineRule="exact"/>
              <w:ind w:left="0" w:firstLine="0"/>
              <w:jc w:val="left"/>
            </w:pPr>
            <w:r>
              <w:t xml:space="preserve">v.</w:t>
            </w:r>
          </w:p>
          <w:p>
            <w:pPr>
              <w:spacing w:before="144" w:after="0" w:line="276" w:lineRule="exact"/>
              <w:ind w:left="0" w:firstLine="0"/>
              <w:jc w:val="left"/>
            </w:pPr>
            <w:r>
              <w:t xml:space="preserve">EAST</w:t>
            </w:r>
            <w:r>
              <w:t xml:space="preserve"> </w:t>
            </w:r>
            <w:r>
              <w:t xml:space="preserve">EQUIPMENT</w:t>
            </w:r>
            <w:r>
              <w:t xml:space="preserve"> </w:t>
            </w:r>
            <w:r>
              <w:t xml:space="preserve">CO.,</w:t>
            </w:r>
            <w:r>
              <w:t xml:space="preserve"> </w:t>
            </w:r>
            <w:r>
              <w:t xml:space="preserve">LLC,</w:t>
            </w:r>
          </w:p>
          <w:p>
            <w:pPr>
              <w:spacing w:before="0" w:after="0" w:line="276" w:lineRule="exact"/>
              <w:ind w:left="0" w:firstLine="0"/>
              <w:jc w:val="left"/>
            </w:pPr>
            <w:r>
              <w:t xml:space="preserve">and</w:t>
            </w:r>
            <w:r>
              <w:t xml:space="preserve"> </w:t>
            </w:r>
            <w:r>
              <w:t xml:space="preserve">GARY</w:t>
            </w:r>
            <w:r>
              <w:t xml:space="preserve"> </w:t>
            </w:r>
            <w:r>
              <w:t xml:space="preserve">RASH,</w:t>
            </w:r>
          </w:p>
          <w:p>
            <w:pPr>
              <w:spacing w:before="144" w:after="0" w:line="276" w:lineRule="exact"/>
              <w:ind w:left="720" w:firstLine="0"/>
              <w:jc w:val="left"/>
            </w:pPr>
            <w:r>
              <w:t xml:space="preserve">Defendants.</w:t>
            </w:r>
          </w:p>
        </w:tc>
        <w:tc>
          <w:tcPr>
            <w:tcW w:w="3888" w:type="dxa"/>
            <w:tcMar>
              <w:left w:w="288" w:type="dxa"/>
            </w:tcMar>
          </w:tcPr>
          <w:p>
            <w:pPr>
              <w:spacing w:before="144" w:after="0" w:line="276" w:lineRule="exact"/>
              <w:ind w:left="0" w:firstLine="0"/>
              <w:jc w:val="center"/>
            </w:pPr>
            <w:r>
              <w:rPr>
                <w:b/>
                <w:bCs/>
              </w:rPr>
              <w:t xml:space="preserve">Mingo</w:t>
            </w:r>
            <w:r>
              <w:rPr>
                <w:b/>
                <w:bCs/>
              </w:rPr>
              <w:t xml:space="preserve"> </w:t>
            </w:r>
            <w:r>
              <w:rPr>
                <w:b/>
                <w:bCs/>
              </w:rPr>
              <w:t xml:space="preserve">County</w:t>
            </w:r>
            <w:r>
              <w:rPr>
                <w:b/>
                <w:bCs/>
              </w:rPr>
              <w:t xml:space="preserve"> </w:t>
            </w:r>
            <w:r>
              <w:rPr>
                <w:b/>
                <w:bCs/>
              </w:rPr>
              <w:t xml:space="preserve">Circuit</w:t>
            </w:r>
            <w:r>
              <w:rPr>
                <w:b/>
                <w:bCs/>
              </w:rPr>
              <w:t xml:space="preserve"> </w:t>
            </w:r>
            <w:r>
              <w:rPr>
                <w:b/>
                <w:bCs/>
              </w:rPr>
              <w:t xml:space="preserve">Court</w:t>
            </w:r>
          </w:p>
          <w:p>
            <w:pPr>
              <w:spacing w:before="0" w:after="0" w:line="276" w:lineRule="exact"/>
              <w:ind w:left="0" w:firstLine="0"/>
              <w:jc w:val="center"/>
            </w:pPr>
            <w:r>
              <w:rPr>
                <w:b/>
                <w:bCs/>
              </w:rPr>
              <w:t xml:space="preserve">CIVIL</w:t>
            </w:r>
            <w:r>
              <w:rPr>
                <w:b/>
                <w:bCs/>
              </w:rPr>
              <w:t xml:space="preserve"> </w:t>
            </w:r>
            <w:r>
              <w:rPr>
                <w:b/>
                <w:bCs/>
              </w:rPr>
              <w:t xml:space="preserve">ACTION</w:t>
            </w:r>
            <w:r>
              <w:rPr>
                <w:b/>
                <w:bCs/>
              </w:rPr>
              <w:t xml:space="preserve"> </w:t>
            </w:r>
            <w:r>
              <w:rPr>
                <w:b/>
                <w:bCs/>
              </w:rPr>
              <w:t xml:space="preserve">NO.:</w:t>
            </w:r>
            <w:r>
              <w:rPr>
                <w:b/>
                <w:bCs/>
              </w:rPr>
              <w:t xml:space="preserve"> </w:t>
            </w:r>
            <w:r>
              <w:rPr>
                <w:b/>
                <w:bCs/>
              </w:rPr>
              <w:t xml:space="preserve">22-C-⁠37</w:t>
            </w:r>
          </w:p>
          <w:p>
            <w:pPr>
              <w:spacing w:before="0" w:after="0" w:line="276" w:lineRule="exact"/>
              <w:ind w:left="0" w:firstLine="0"/>
              <w:jc w:val="center"/>
            </w:pPr>
            <w:r>
              <w:rPr>
                <w:b/>
                <w:bCs/>
              </w:rPr>
              <w:t xml:space="preserve">Honorable</w:t>
            </w:r>
            <w:r>
              <w:rPr>
                <w:b/>
                <w:bCs/>
              </w:rPr>
              <w:t xml:space="preserve"> </w:t>
            </w:r>
            <w:r>
              <w:rPr>
                <w:b/>
                <w:bCs/>
              </w:rPr>
              <w:t xml:space="preserve">Miki</w:t>
            </w:r>
            <w:r>
              <w:rPr>
                <w:b/>
                <w:bCs/>
              </w:rPr>
              <w:t xml:space="preserve"> </w:t>
            </w:r>
            <w:r>
              <w:rPr>
                <w:b/>
                <w:bCs/>
              </w:rPr>
              <w:t xml:space="preserve">Thompson</w:t>
            </w:r>
          </w:p>
        </w:tc>
      </w:tr>
    </w:tbl>
    <w:p>
      <w:pPr>
        <w:spacing w:before="480" w:after="0" w:line="276" w:lineRule="exact"/>
        <w:ind w:left="720" w:right="720" w:firstLine="0"/>
        <w:jc w:val="center"/>
      </w:pPr>
      <w:r>
        <w:rPr>
          <w:b/>
          <w:bCs/>
        </w:rPr>
        <w:t xml:space="preserve">PLAINTIFFS</w:t>
      </w:r>
      <w:r>
        <w:rPr>
          <w:b/>
          <w:bCs/>
        </w:rPr>
        <w:t xml:space="preserve"> </w:t>
      </w:r>
      <w:r>
        <w:rPr>
          <w:b/>
          <w:bCs/>
        </w:rPr>
        <w:t xml:space="preserve">SAVANNAH</w:t>
      </w:r>
      <w:r>
        <w:rPr>
          <w:b/>
          <w:bCs/>
        </w:rPr>
        <w:t xml:space="preserve"> </w:t>
      </w:r>
      <w:r>
        <w:rPr>
          <w:b/>
          <w:bCs/>
        </w:rPr>
        <w:t xml:space="preserve">605,</w:t>
      </w:r>
      <w:r>
        <w:rPr>
          <w:b/>
          <w:bCs/>
        </w:rPr>
        <w:t xml:space="preserve"> </w:t>
      </w:r>
      <w:r>
        <w:rPr>
          <w:b/>
          <w:bCs/>
        </w:rPr>
        <w:t xml:space="preserve">LLC,</w:t>
      </w:r>
      <w:r>
        <w:rPr>
          <w:b/>
          <w:bCs/>
        </w:rPr>
        <w:t xml:space="preserve"> </w:t>
      </w:r>
      <w:r>
        <w:rPr>
          <w:b/>
          <w:bCs/>
        </w:rPr>
        <w:t xml:space="preserve">KINZER</w:t>
      </w:r>
      <w:r>
        <w:rPr>
          <w:b/>
          <w:bCs/>
        </w:rPr>
        <w:t xml:space="preserve"> </w:t>
      </w:r>
      <w:r>
        <w:rPr>
          <w:b/>
          <w:bCs/>
        </w:rPr>
        <w:t xml:space="preserve">BUSINESS</w:t>
      </w:r>
      <w:r>
        <w:rPr>
          <w:b/>
          <w:bCs/>
        </w:rPr>
        <w:t xml:space="preserve"> </w:t>
      </w:r>
      <w:r>
        <w:rPr>
          <w:b/>
          <w:bCs/>
        </w:rPr>
        <w:t xml:space="preserve">REALTY,</w:t>
      </w:r>
      <w:r>
        <w:rPr>
          <w:b/>
          <w:bCs/>
        </w:rPr>
        <w:t xml:space="preserve"> </w:t>
      </w:r>
      <w:r>
        <w:rPr>
          <w:b/>
          <w:bCs/>
        </w:rPr>
        <w:t xml:space="preserve">LTD.</w:t>
      </w:r>
      <w:r>
        <w:rPr>
          <w:b/>
          <w:bCs/>
        </w:rPr>
        <w:t xml:space="preserve"> </w:t>
      </w:r>
      <w:r>
        <w:rPr>
          <w:b/>
          <w:bCs/>
        </w:rPr>
        <w:t xml:space="preserve">AND</w:t>
      </w:r>
      <w:r>
        <w:rPr>
          <w:b/>
          <w:bCs/>
        </w:rPr>
        <w:t xml:space="preserve"> </w:t>
      </w:r>
      <w:r>
        <w:rPr>
          <w:b/>
          <w:bCs/>
        </w:rPr>
        <w:t xml:space="preserve">FULTON</w:t>
      </w:r>
      <w:r>
        <w:rPr>
          <w:b/>
          <w:bCs/>
        </w:rPr>
        <w:t xml:space="preserve"> </w:t>
      </w:r>
      <w:r>
        <w:rPr>
          <w:b/>
          <w:bCs/>
        </w:rPr>
        <w:t xml:space="preserve">T.</w:t>
      </w:r>
      <w:r>
        <w:rPr>
          <w:b/>
          <w:bCs/>
        </w:rPr>
        <w:t xml:space="preserve"> </w:t>
      </w:r>
      <w:r>
        <w:rPr>
          <w:b/>
          <w:bCs/>
        </w:rPr>
        <w:t xml:space="preserve">MCELROY</w:t>
      </w:r>
      <w:r>
        <w:rPr>
          <w:b/>
          <w:bCs/>
        </w:rPr>
        <w:t xml:space="preserve"> </w:t>
      </w:r>
      <w:r>
        <w:rPr>
          <w:b/>
          <w:bCs/>
        </w:rPr>
        <w:t xml:space="preserve">IRREVOCABLE</w:t>
      </w:r>
      <w:r>
        <w:rPr>
          <w:b/>
          <w:bCs/>
        </w:rPr>
        <w:t xml:space="preserve"> </w:t>
      </w:r>
      <w:r>
        <w:rPr>
          <w:b/>
          <w:bCs/>
        </w:rPr>
        <w:t xml:space="preserve">TRUST’S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REFER</w:t>
      </w:r>
      <w:r>
        <w:rPr>
          <w:b/>
          <w:bCs/>
        </w:rPr>
        <w:t xml:space="preserve"> </w:t>
      </w:r>
      <w:r>
        <w:rPr>
          <w:b/>
          <w:bCs/>
        </w:rPr>
        <w:t xml:space="preserve">CASE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BUSINSS</w:t>
      </w:r>
      <w:r>
        <w:rPr>
          <w:b/>
          <w:bCs/>
        </w:rPr>
        <w:t xml:space="preserve"> </w:t>
      </w:r>
      <w:r>
        <w:rPr>
          <w:b/>
          <w:bCs/>
        </w:rPr>
        <w:t xml:space="preserve">COURT</w:t>
      </w:r>
      <w:r>
        <w:rPr>
          <w:b/>
          <w:bCs/>
        </w:rPr>
        <w:t xml:space="preserve"> </w:t>
      </w:r>
      <w:r>
        <w:rPr>
          <w:b/>
          <w:bCs/>
        </w:rPr>
        <w:t xml:space="preserve">DIVISION</w:t>
      </w:r>
    </w:p>
    <w:p>
      <w:pPr>
        <w:spacing w:before="384" w:after="0" w:line="276" w:lineRule="exact"/>
        <w:ind w:left="4320" w:firstLine="0"/>
        <w:jc w:val="left"/>
      </w:pPr>
      <w:r>
        <w:rPr>
          <w:b/>
          <w:bCs/>
        </w:rPr>
        <w:t xml:space="preserve">Howard</w:t>
      </w:r>
      <w:r>
        <w:rPr>
          <w:b/>
          <w:bCs/>
        </w:rPr>
        <w:t xml:space="preserve"> </w:t>
      </w:r>
      <w:r>
        <w:rPr>
          <w:b/>
          <w:bCs/>
        </w:rPr>
        <w:t xml:space="preserve">M.</w:t>
      </w:r>
      <w:r>
        <w:rPr>
          <w:b/>
          <w:bCs/>
        </w:rPr>
        <w:t xml:space="preserve"> </w:t>
      </w:r>
      <w:r>
        <w:rPr>
          <w:b/>
          <w:bCs/>
        </w:rPr>
        <w:t xml:space="preserve">Persinger,</w:t>
      </w:r>
      <w:r>
        <w:rPr>
          <w:b/>
          <w:bCs/>
        </w:rPr>
        <w:t xml:space="preserve"> </w:t>
      </w:r>
      <w:r>
        <w:rPr>
          <w:b/>
          <w:bCs/>
        </w:rPr>
        <w:t xml:space="preserve">III</w:t>
      </w:r>
    </w:p>
    <w:p>
      <w:pPr>
        <w:spacing w:before="0" w:after="0" w:line="276" w:lineRule="exact"/>
        <w:ind w:left="4320" w:firstLine="0"/>
        <w:jc w:val="left"/>
      </w:pPr>
      <w:r>
        <w:rPr>
          <w:b/>
          <w:bCs/>
        </w:rPr>
        <w:t xml:space="preserve">WV</w:t>
      </w:r>
      <w:r>
        <w:rPr>
          <w:b/>
          <w:bCs/>
        </w:rPr>
        <w:t xml:space="preserve"> </w:t>
      </w:r>
      <w:r>
        <w:rPr>
          <w:b/>
          <w:bCs/>
        </w:rPr>
        <w:t xml:space="preserve">State</w:t>
      </w:r>
      <w:r>
        <w:rPr>
          <w:b/>
          <w:bCs/>
        </w:rPr>
        <w:t xml:space="preserve"> </w:t>
      </w:r>
      <w:r>
        <w:rPr>
          <w:b/>
          <w:bCs/>
        </w:rPr>
        <w:t xml:space="preserve">Bar</w:t>
      </w:r>
      <w:r>
        <w:rPr>
          <w:b/>
          <w:bCs/>
        </w:rPr>
        <w:t xml:space="preserve"> </w:t>
      </w:r>
      <w:r>
        <w:rPr>
          <w:b/>
          <w:bCs/>
        </w:rPr>
        <w:t xml:space="preserve">ID#</w:t>
      </w:r>
      <w:r>
        <w:rPr>
          <w:b/>
          <w:bCs/>
        </w:rPr>
        <w:t xml:space="preserve"> </w:t>
      </w:r>
      <w:r>
        <w:rPr>
          <w:b/>
          <w:bCs/>
        </w:rPr>
        <w:t xml:space="preserve">6943</w:t>
      </w:r>
    </w:p>
    <w:p>
      <w:pPr>
        <w:spacing w:before="0" w:after="0" w:line="276" w:lineRule="exact"/>
        <w:ind w:left="4320" w:firstLine="0"/>
        <w:jc w:val="left"/>
      </w:pPr>
      <w:r>
        <w:rPr>
          <w:b/>
          <w:bCs/>
        </w:rPr>
        <w:t xml:space="preserve">hmp3@persingerlaw.com</w:t>
      </w:r>
    </w:p>
    <w:p>
      <w:pPr>
        <w:spacing w:before="0" w:after="0" w:line="276" w:lineRule="exact"/>
        <w:ind w:left="4320" w:firstLine="0"/>
        <w:jc w:val="left"/>
      </w:pPr>
      <w:r>
        <w:t xml:space="preserve">Persinger</w:t>
      </w:r>
      <w:r>
        <w:t xml:space="preserve"> </w:t>
      </w:r>
      <w:r>
        <w:t xml:space="preserve">&amp;</w:t>
      </w:r>
      <w:r>
        <w:t xml:space="preserve"> </w:t>
      </w:r>
      <w:r>
        <w:t xml:space="preserve">Persinger,</w:t>
      </w:r>
      <w:r>
        <w:t xml:space="preserve"> </w:t>
      </w:r>
      <w:r>
        <w:t xml:space="preserve">L.C.</w:t>
      </w:r>
    </w:p>
    <w:p>
      <w:pPr>
        <w:spacing w:before="0" w:after="0" w:line="276" w:lineRule="exact"/>
        <w:ind w:left="4320" w:firstLine="0"/>
        <w:jc w:val="left"/>
      </w:pPr>
      <w:r>
        <w:t xml:space="preserve">237</w:t>
      </w:r>
      <w:r>
        <w:t xml:space="preserve"> </w:t>
      </w:r>
      <w:r>
        <w:t xml:space="preserve">Capitol</w:t>
      </w:r>
      <w:r>
        <w:t xml:space="preserve"> </w:t>
      </w:r>
      <w:r>
        <w:t xml:space="preserve">Street</w:t>
      </w:r>
    </w:p>
    <w:p>
      <w:pPr>
        <w:spacing w:before="0" w:after="0" w:line="276" w:lineRule="exact"/>
        <w:ind w:left="4320" w:firstLine="0"/>
        <w:jc w:val="left"/>
      </w:pPr>
      <w:r>
        <w:t xml:space="preserve">Charleston,</w:t>
      </w:r>
      <w:r>
        <w:t xml:space="preserve"> </w:t>
      </w:r>
      <w:r>
        <w:t xml:space="preserve">WV</w:t>
      </w:r>
      <w:r>
        <w:t xml:space="preserve"> </w:t>
      </w:r>
      <w:r>
        <w:t xml:space="preserve">25301</w:t>
      </w:r>
    </w:p>
    <w:p>
      <w:pPr>
        <w:spacing w:before="0" w:after="0" w:line="276" w:lineRule="exact"/>
        <w:ind w:left="4320" w:firstLine="0"/>
        <w:jc w:val="left"/>
      </w:pPr>
      <w:r>
        <w:t xml:space="preserve">304-⁠346-⁠9333</w:t>
      </w:r>
      <w:r>
        <w:t xml:space="preserve"> </w:t>
      </w:r>
      <w:r>
        <w:t xml:space="preserve">Phone</w:t>
      </w:r>
    </w:p>
    <w:p>
      <w:pPr>
        <w:spacing w:before="0" w:after="0" w:line="276" w:lineRule="exact"/>
        <w:ind w:left="4320" w:firstLine="0"/>
        <w:jc w:val="left"/>
      </w:pPr>
      <w:r>
        <w:t xml:space="preserve">304-⁠346-⁠9337</w:t>
      </w:r>
      <w:r>
        <w:t xml:space="preserve"> </w:t>
      </w:r>
      <w:r>
        <w:t xml:space="preserve">Fax</w:t>
      </w:r>
    </w:p>
    <w:p>
      <w:pPr>
        <w:spacing w:before="0" w:after="0" w:line="276" w:lineRule="exact"/>
        <w:ind w:left="4320" w:firstLine="0"/>
        <w:jc w:val="left"/>
      </w:pPr>
      <w:r>
        <w:t xml:space="preserve">Counsel</w:t>
      </w:r>
      <w:r>
        <w:t xml:space="preserve"> </w:t>
      </w:r>
      <w:r>
        <w:t xml:space="preserve">for</w:t>
      </w:r>
      <w:r>
        <w:t xml:space="preserve"> </w:t>
      </w:r>
      <w:r>
        <w:t xml:space="preserve">Plaintiffs</w:t>
      </w:r>
    </w:p>
    <w:p>
      <w:pPr>
        <w:pStyle w:val="BodyText"/>
      </w:pPr>
      <w:r>
        <w:t xml:space="preserve">NOW COMES, Plaintiffs Savannah 605, LLC, Kinzer Business Realty, Ltd. and Fulton T. McElroy Irrevocable Trust (collectively “Plaintiffs”), by and through their undersigned counsel, Howard M. Persinger, III, and Persinger &amp; Persinger, L.C., and pursuant to Rule 29.06 of the West Virginia Trial Court Rules, respectfully request that this civil action be referred to the Business Court Division. In support of this Motion, Plaintiffs state as follows:</w:t>
      </w:r>
    </w:p>
    <w:p>
      <w:pPr>
        <w:keepNext/>
        <w:keepLines/>
        <w:spacing w:before="240" w:after="192" w:line="276" w:lineRule="exact"/>
        <w:ind w:left="0" w:firstLine="0"/>
        <w:jc w:val="center"/>
      </w:pPr>
      <w:r>
        <w:rPr>
          <w:b/>
          <w:bCs/>
        </w:rPr>
        <w:t xml:space="preserve">FACTUAL</w:t>
      </w:r>
      <w:r>
        <w:rPr>
          <w:b/>
          <w:bCs/>
        </w:rPr>
        <w:t xml:space="preserve"> </w:t>
      </w:r>
      <w:r>
        <w:rPr>
          <w:b/>
          <w:bCs/>
        </w:rPr>
        <w:t xml:space="preserve">BACKGROUND</w:t>
      </w:r>
    </w:p>
    <w:p>
      <w:pPr>
        <w:pStyle w:val="BodyText"/>
      </w:pPr>
      <w:r>
        <w:t xml:space="preserve">1. This litigation arises out of the contractual relationships between Plaintiffs, as lessors, and East Equipment Co., LLC, as lessee, and Gary Rash, as guarantor. The relationships of the parties are governed by a Lease effective June 1, 2016, between Savannah 605, LLC, as Landlord, and East Equipment Co., LLC, as Tenant, later amended to add Kinzer Business Realty, Ltd. and Fulton T. McElroy Irrevocable Trust as Landlords.</w:t>
      </w:r>
    </w:p>
    <w:p>
      <w:pPr>
        <w:pStyle w:val="BodyText"/>
      </w:pPr>
      <w:r>
        <w:t xml:space="preserve">2. The lease relates to a parcel of property located on Route 52 South, Williamson, Mingo County, West Virginia, which was to be used by defendants as a mine equipment repair shop.</w:t>
      </w:r>
    </w:p>
    <w:p>
      <w:pPr>
        <w:pStyle w:val="BodyText"/>
      </w:pPr>
      <w:r>
        <w:t xml:space="preserve">3. After receiving leave of the Court by Order dated July 25, 2022, Plaintiffs filed their Amended Complaint in the Circuit Court of Mingo County, West Virginia, asserting claims for breach of the lease and guarantee against defendant. See Amended Complaint, attached hereto as Exhibit A. Specifically, Plaintiffs allege that defendants have breached the Lease by (1) failing to make several rental payments in 2019, and then ceasing payment of monthly rental payments altogether in 2020 (see Amended Complaint ¶XVII); (2) utilizing the property for storing equipment, supplies, waste, trash and other items related to its operation; (see Amended Complaint ¶XVIII); and (3) causing damage to the Premises (see Amended Complaint ¶XX). The Amended Complaint alleges that Defendants ceased paying any rent in January 2020, continue to use the property to store mining equipment, and other items and have caused damage to the property for which they are liable for cleanup costs. Plaintiffs have also alleged that defendant Gary Rash is liable for the obligations of defendant East Equipment Co., LLC, under the terms of a Guaranty Agreement entered into on or about October 3, 2015. (See Amended Complaint at ¶XV.)</w:t>
      </w:r>
    </w:p>
    <w:p>
      <w:pPr>
        <w:pStyle w:val="BodyText"/>
      </w:pPr>
      <w:r>
        <w:t xml:space="preserve">4. Defendants filed their Answer to Amended Complaint on August 3, 2022. See Defendants’ Answer to Amended Complaint, attached hereto as Exhibit B. In their Answer, Defendants allege that Plaintiffs have barred Defendants access to the leased property such that they may remove valuable property owned by Defendants including an IMCO miner, a prefabricated building and electric poles, wires and equipment. (See Answer to Amended Complaint at ¶18). They further assert unjust enrichment as an affirmative defense. (See Answer to Amended Complaint at ¶43.)</w:t>
      </w:r>
    </w:p>
    <w:p>
      <w:pPr>
        <w:pStyle w:val="BodyText"/>
      </w:pPr>
      <w:r>
        <w:t xml:space="preserve">5. Resolving Plaintiffs’ claims will likely require interpretation of the Lease and Guaranty as well as an understanding of the specialized and technical uses for which the leased property was leased. While the Mingo County Circuit Court is certainly capable of handling this dispute, this matter presents precisely the type of commercial dispute particularly suited for the Business Court Division, as contemplated by West Virginia Trial Court Rule 29.</w:t>
      </w:r>
    </w:p>
    <w:p>
      <w:pPr>
        <w:keepNext/>
        <w:keepLines/>
        <w:spacing w:before="240" w:after="192" w:line="276" w:lineRule="exact"/>
        <w:ind w:left="0" w:firstLine="0"/>
        <w:jc w:val="center"/>
      </w:pPr>
      <w:r>
        <w:rPr>
          <w:b/>
          <w:bCs/>
        </w:rPr>
        <w:t xml:space="preserve">LEGAL</w:t>
      </w:r>
      <w:r>
        <w:rPr>
          <w:b/>
          <w:bCs/>
        </w:rPr>
        <w:t xml:space="preserve"> </w:t>
      </w:r>
      <w:r>
        <w:rPr>
          <w:b/>
          <w:bCs/>
        </w:rPr>
        <w:t xml:space="preserve">STANDARD</w:t>
      </w:r>
    </w:p>
    <w:p>
      <w:pPr>
        <w:pStyle w:val="BodyText"/>
      </w:pPr>
      <w:r>
        <w:t xml:space="preserve">6. The West Virginia Business Court Division has jurisdiction to efficiently manage and resolve “litigation involving commercial issues and disputes” between parties engaged in business transactions. W.Va.T.C.R. 29.01.</w:t>
      </w:r>
    </w:p>
    <w:p>
      <w:pPr>
        <w:pStyle w:val="BodyText"/>
      </w:pPr>
      <w:r>
        <w:t xml:space="preserve">7. Specifically, the Business Court Division, upon proper referral and transfer by the Chief Justice of the Supreme Court of Appeals, may properly preside over and adjudicate “Business Litigation,” which is defined as:</w:t>
      </w:r>
    </w:p>
    <w:p>
      <w:pPr>
        <w:pStyle w:val="XdQuoteFirst"/>
      </w:pPr>
      <w:r>
        <w:t xml:space="preserve">[O]ne or more pending actions in circuit court in which:</w:t>
      </w:r>
    </w:p>
    <w:p>
      <w:pPr>
        <w:pStyle w:val="XdQuote"/>
      </w:pPr>
      <w:r>
        <w:t xml:space="preserve">1. the principal claim or claims involve matters of significance to the transactions, operations, or governance between business entities; and</w:t>
      </w:r>
    </w:p>
    <w:p>
      <w:pPr>
        <w:pStyle w:val="XdQuote"/>
      </w:pPr>
      <w:r>
        <w:t xml:space="preserve">2. the dispute presents commercial and/​or technology issues in which specialized treatment is likely to improve the expectation of a fair and reasonable resolution of the controversy because of the need for specialized knowledge or expertise in the subject matter or familiarity with some specific law or legal principles that may be applicable; and</w:t>
      </w:r>
    </w:p>
    <w:p>
      <w:pPr>
        <w:pStyle w:val="XdQuoteLast"/>
      </w:pPr>
      <w:r>
        <w:t xml:space="preserve">3. the principal claim or claims do not involve: consumer litigation, such as products liability, personal injury, wrongful death, consumer class actions, actions arising under the West Virginia Consumer Credit Act and consumer insurance coverage disputes; non-commercial insurance disputes relating to bad faith, or disputed in which an individual may be covered under a commercial policy, but is involved in the dispute in an individual capacity; employee suits; consumer environmental actions; consumer malpractice actions; consumer and residential real estate, such as landlord-tenant disputes; domestic relations; criminal cases; eminent domain or condemnation; and administrative disputes with government organizations and regulatory agencies, provided, however, that complex tax appeals are eligible to be referred to the Business Court Division. W.Va.T.C.R. 29.04(a)⁠(1)-(3).</w:t>
      </w:r>
    </w:p>
    <w:p>
      <w:pPr>
        <w:pStyle w:val="BodyText"/>
      </w:pPr>
      <w:r>
        <w:t xml:space="preserve">8. A party may file a motion to refer a case to the Business Court Division “after the time to answer the complaint has expired.” W.Va.T.C.R. 29.06(1)⁠(2).</w:t>
      </w:r>
    </w:p>
    <w:p>
      <w:pPr>
        <w:keepNext/>
        <w:keepLines/>
        <w:spacing w:before="240" w:after="192" w:line="276" w:lineRule="exact"/>
        <w:ind w:left="0" w:firstLine="0"/>
        <w:jc w:val="center"/>
      </w:pPr>
      <w:r>
        <w:rPr>
          <w:b/>
          <w:bCs/>
        </w:rPr>
        <w:t xml:space="preserve">ARGUMENT</w:t>
      </w:r>
    </w:p>
    <w:p>
      <w:pPr>
        <w:pStyle w:val="BodyText"/>
      </w:pPr>
      <w:r>
        <w:t xml:space="preserve">9. As evidenced by the issues raised in the attached Amended Complaint and Answers, this civil action constitutes “Business Litigation” as defined by West Virginia Trial Court Rule 29.04 and should be appropriately resolved by the Business Court Division.</w:t>
      </w:r>
    </w:p>
    <w:p>
      <w:pPr>
        <w:pStyle w:val="BodyText"/>
      </w:pPr>
      <w:r>
        <w:t xml:space="preserve">10. The Business Court Division was created to hear precisely this type of complex commercial dispute. This matter involves specialized and complex commercial issues surrounding the parties’ rights and obligations. Resolution of this matter will require interpreting and applying the language of the Lease and Guaranty and the subsequently executed subleases, assignments, and other contracts as well as an understanding of the specialized and technical mining equipment and related operations concerning the leased property.</w:t>
      </w:r>
    </w:p>
    <w:p>
      <w:pPr>
        <w:pStyle w:val="BodyText"/>
      </w:pPr>
      <w:r>
        <w:t xml:space="preserve">11. Moreover, this matter does not involve any claims excluded from the definition of “Business Litigation” by Rule 29.04(a)⁠(3) of the West Virginia Trial Court Rules.</w:t>
      </w:r>
    </w:p>
    <w:p>
      <w:pPr>
        <w:pStyle w:val="BodyText"/>
      </w:pPr>
      <w:r>
        <w:t xml:space="preserve">12. Plaintiffs state that there are no related actions currently pending.</w:t>
      </w:r>
    </w:p>
    <w:p>
      <w:pPr>
        <w:pStyle w:val="BodyText"/>
      </w:pPr>
      <w:r>
        <w:t xml:space="preserve">13. As required by West Virginia Trial Court Rule 29.06(1)⁠(1), a copy of the Amended Complaint is attached hereto as Exhibit A, Defendants’ Answer to Amended Complaint is attached hereto as Exhibit B, and the docket sheet is attached hereto as Exhibit C.</w:t>
      </w:r>
    </w:p>
    <w:p>
      <w:pPr>
        <w:pStyle w:val="BodyText"/>
      </w:pPr>
      <w:r>
        <w:t xml:space="preserve">14. Plaintiffs do not request an expedited review under West Virginia Trial Court Rule 29.06(a)⁠(4). All affected parties may file a memorandum stating their respective positions in accordance with West Virginia Trial Court Rule 29.</w:t>
      </w:r>
    </w:p>
    <w:p>
      <w:pPr>
        <w:keepNext/>
        <w:keepLines/>
        <w:spacing w:before="240" w:after="192" w:line="276" w:lineRule="exact"/>
        <w:ind w:left="0" w:firstLine="0"/>
        <w:jc w:val="center"/>
      </w:pPr>
      <w:r>
        <w:rPr>
          <w:b/>
          <w:bCs/>
        </w:rPr>
        <w:t xml:space="preserve">CONCLUSION</w:t>
      </w:r>
    </w:p>
    <w:p>
      <w:pPr>
        <w:pStyle w:val="BodyText"/>
      </w:pPr>
      <w:r>
        <w:t xml:space="preserve">WHEREFORE, for the forgoing reasons, Plaintiffs respectfully request that the Chief Justice of the West Virginia Supreme Court of Appeals refer this case to the Business Court Division.</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176"/>
              <w:gridCol w:w="5184"/>
            </w:tblGrid>
            <w:tr>
              <w:trPr>
                <w:cantSplit/>
              </w:trPr>
              <w:tc>
                <w:tcPr>
                  <w:tcW w:w="4176" w:type="dxa"/>
                </w:tcPr>
                <w:p>
                  <w:pPr>
                    <w:spacing w:before="0" w:after="0" w:line="276" w:lineRule="exact"/>
                    <w:ind w:left="0" w:firstLine="0"/>
                    <w:jc w:val="left"/>
                  </w:pPr>
                  <w:r>
                    <w:t xml:space="preserve">Dated:</w:t>
                  </w:r>
                  <w:r>
                    <w:t xml:space="preserve"> </w:t>
                  </w:r>
                  <w:r>
                    <w:t xml:space="preserve">September</w:t>
                  </w:r>
                  <w:r>
                    <w:t xml:space="preserve"> </w:t>
                  </w:r>
                  <w:r>
                    <w:t xml:space="preserve">2,</w:t>
                  </w:r>
                  <w:r>
                    <w:t xml:space="preserve"> </w:t>
                  </w:r>
                  <w:r>
                    <w:t xml:space="preserve">2022</w:t>
                  </w:r>
                </w:p>
              </w:tc>
              <w:tc>
                <w:tcPr>
                  <w:tcW w:w="5184" w:type="dxa"/>
                  <w:tcMar>
                    <w:left w:w="288" w:type="dxa"/>
                  </w:tcMar>
                </w:tcPr>
                <w:p>
                  <w:pPr>
                    <w:spacing w:before="0" w:after="0" w:line="276" w:lineRule="exact"/>
                    <w:ind w:left="0" w:firstLine="0"/>
                    <w:jc w:val="left"/>
                  </w:pPr>
                  <w:r>
                    <w:t xml:space="preserve">SAVANNAH</w:t>
                  </w:r>
                  <w:r>
                    <w:t xml:space="preserve"> </w:t>
                  </w:r>
                  <w:r>
                    <w:t xml:space="preserve">605,</w:t>
                  </w:r>
                  <w:r>
                    <w:t xml:space="preserve"> </w:t>
                  </w:r>
                  <w:r>
                    <w:t xml:space="preserve">LLC,</w:t>
                  </w:r>
                  <w:r>
                    <w:t xml:space="preserve"> </w:t>
                  </w:r>
                  <w:r>
                    <w:t xml:space="preserve">KINZER</w:t>
                  </w:r>
                  <w:r>
                    <w:t xml:space="preserve"> </w:t>
                  </w:r>
                  <w:r>
                    <w:t xml:space="preserve">BUSINESS</w:t>
                  </w:r>
                  <w:r>
                    <w:t xml:space="preserve"> </w:t>
                  </w:r>
                  <w:r>
                    <w:t xml:space="preserve">REALTY,</w:t>
                  </w:r>
                  <w:r>
                    <w:t xml:space="preserve"> </w:t>
                  </w:r>
                  <w:r>
                    <w:t xml:space="preserve">LTD,</w:t>
                  </w:r>
                  <w:r>
                    <w:t xml:space="preserve"> </w:t>
                  </w:r>
                  <w:r>
                    <w:t xml:space="preserve">and</w:t>
                  </w:r>
                  <w:r>
                    <w:t xml:space="preserve"> </w:t>
                  </w:r>
                  <w:r>
                    <w:t xml:space="preserve">FULTON</w:t>
                  </w:r>
                  <w:r>
                    <w:t xml:space="preserve"> </w:t>
                  </w:r>
                  <w:r>
                    <w:t xml:space="preserve">T.</w:t>
                  </w:r>
                  <w:r>
                    <w:t xml:space="preserve"> </w:t>
                  </w:r>
                  <w:r>
                    <w:t xml:space="preserve">McELROY</w:t>
                  </w:r>
                  <w:r>
                    <w:t xml:space="preserve"> </w:t>
                  </w:r>
                  <w:r>
                    <w:t xml:space="preserve">IRREVOCABLE</w:t>
                  </w:r>
                  <w:r>
                    <w:t xml:space="preserve"> </w:t>
                  </w:r>
                  <w:r>
                    <w:t xml:space="preserve">TRUST,</w:t>
                  </w:r>
                </w:p>
                <w:p>
                  <w:pPr>
                    <w:spacing w:before="0" w:after="0" w:line="276" w:lineRule="exact"/>
                    <w:ind w:left="0" w:firstLine="0"/>
                    <w:jc w:val="left"/>
                  </w:pPr>
                  <w:r>
                    <w:t xml:space="preserve">By</w:t>
                  </w:r>
                  <w:r>
                    <w:t xml:space="preserve"> </w:t>
                  </w:r>
                  <w:r>
                    <w:t xml:space="preserve">Counsel,</w:t>
                  </w:r>
                </w:p>
                <w:p>
                  <w:pPr>
                    <w:spacing w:before="0" w:after="0" w:line="276" w:lineRule="exact"/>
                    <w:ind w:left="0" w:firstLine="0"/>
                    <w:jc w:val="left"/>
                  </w:pPr>
                  <w:r>
                    <w:t xml:space="preserve">/s/</w:t>
                  </w:r>
                  <w:r>
                    <w:t xml:space="preserve"> </w:t>
                  </w:r>
                  <w:r>
                    <w:t xml:space="preserve">Howard</w:t>
                  </w:r>
                  <w:r>
                    <w:t xml:space="preserve"> </w:t>
                  </w:r>
                  <w:r>
                    <w:t xml:space="preserve">M.</w:t>
                  </w:r>
                  <w:r>
                    <w:t xml:space="preserve"> </w:t>
                  </w:r>
                  <w:r>
                    <w:t xml:space="preserve">Persinger,</w:t>
                  </w:r>
                  <w:r>
                    <w:t xml:space="preserve"> </w:t>
                  </w:r>
                  <w:r>
                    <w:t xml:space="preserve">III</w:t>
                  </w:r>
                </w:p>
                <w:p>
                  <w:pPr>
                    <w:spacing w:before="0" w:after="0" w:line="276" w:lineRule="exact"/>
                    <w:ind w:left="0" w:firstLine="0"/>
                    <w:jc w:val="left"/>
                  </w:pPr>
                  <w:r>
                    <w:t xml:space="preserve">HOWARD</w:t>
                  </w:r>
                  <w:r>
                    <w:t xml:space="preserve"> </w:t>
                  </w:r>
                  <w:r>
                    <w:t xml:space="preserve">M.</w:t>
                  </w:r>
                  <w:r>
                    <w:t xml:space="preserve"> </w:t>
                  </w:r>
                  <w:r>
                    <w:t xml:space="preserve">PERSINGER,</w:t>
                  </w:r>
                  <w:r>
                    <w:t xml:space="preserve"> </w:t>
                  </w:r>
                  <w:r>
                    <w:t xml:space="preserve">III</w:t>
                  </w:r>
                </w:p>
                <w:p>
                  <w:pPr>
                    <w:spacing w:before="0" w:after="0" w:line="276" w:lineRule="exact"/>
                    <w:ind w:left="0" w:firstLine="0"/>
                    <w:jc w:val="left"/>
                  </w:pPr>
                  <w:r>
                    <w:t xml:space="preserve">WV</w:t>
                  </w:r>
                  <w:r>
                    <w:t xml:space="preserve"> </w:t>
                  </w:r>
                  <w:r>
                    <w:t xml:space="preserve">State</w:t>
                  </w:r>
                  <w:r>
                    <w:t xml:space="preserve"> </w:t>
                  </w:r>
                  <w:r>
                    <w:t xml:space="preserve">Bar</w:t>
                  </w:r>
                  <w:r>
                    <w:t xml:space="preserve"> </w:t>
                  </w:r>
                  <w:r>
                    <w:t xml:space="preserve">ID#</w:t>
                  </w:r>
                  <w:r>
                    <w:t xml:space="preserve"> </w:t>
                  </w:r>
                  <w:r>
                    <w:t xml:space="preserve">6943</w:t>
                  </w:r>
                </w:p>
                <w:p>
                  <w:pPr>
                    <w:spacing w:before="0" w:after="0" w:line="276" w:lineRule="exact"/>
                    <w:ind w:left="0" w:firstLine="0"/>
                    <w:jc w:val="left"/>
                  </w:pPr>
                  <w:r>
                    <w:t xml:space="preserve">Persinger</w:t>
                  </w:r>
                  <w:r>
                    <w:t xml:space="preserve"> </w:t>
                  </w:r>
                  <w:r>
                    <w:t xml:space="preserve">&amp;</w:t>
                  </w:r>
                  <w:r>
                    <w:t xml:space="preserve"> </w:t>
                  </w:r>
                  <w:r>
                    <w:t xml:space="preserve">Persinger,</w:t>
                  </w:r>
                  <w:r>
                    <w:t xml:space="preserve"> </w:t>
                  </w:r>
                  <w:r>
                    <w:t xml:space="preserve">L.C.</w:t>
                  </w:r>
                </w:p>
                <w:p>
                  <w:pPr>
                    <w:spacing w:before="0" w:after="0" w:line="276" w:lineRule="exact"/>
                    <w:ind w:left="0" w:firstLine="0"/>
                    <w:jc w:val="left"/>
                  </w:pPr>
                  <w:r>
                    <w:t xml:space="preserve">237</w:t>
                  </w:r>
                  <w:r>
                    <w:t xml:space="preserve"> </w:t>
                  </w:r>
                  <w:r>
                    <w:t xml:space="preserve">Capitol</w:t>
                  </w:r>
                  <w:r>
                    <w:t xml:space="preserve"> </w:t>
                  </w:r>
                  <w:r>
                    <w:t xml:space="preserve">Street</w:t>
                  </w:r>
                </w:p>
                <w:p>
                  <w:pPr>
                    <w:spacing w:before="0" w:after="0" w:line="276" w:lineRule="exact"/>
                    <w:ind w:left="0" w:firstLine="0"/>
                    <w:jc w:val="left"/>
                  </w:pPr>
                  <w:r>
                    <w:t xml:space="preserve">Charleston,</w:t>
                  </w:r>
                  <w:r>
                    <w:t xml:space="preserve"> </w:t>
                  </w:r>
                  <w:r>
                    <w:t xml:space="preserve">WV</w:t>
                  </w:r>
                  <w:r>
                    <w:t xml:space="preserve"> </w:t>
                  </w:r>
                  <w:r>
                    <w:t xml:space="preserve">25301</w:t>
                  </w:r>
                </w:p>
                <w:p>
                  <w:pPr>
                    <w:spacing w:before="0" w:after="0" w:line="276" w:lineRule="exact"/>
                    <w:ind w:left="0" w:firstLine="0"/>
                    <w:jc w:val="left"/>
                  </w:pPr>
                  <w:r>
                    <w:t xml:space="preserve">304-⁠346-⁠9333</w:t>
                  </w:r>
                  <w:r>
                    <w:t xml:space="preserve"> </w:t>
                  </w:r>
                  <w:r>
                    <w:t xml:space="preserve">Phone</w:t>
                  </w:r>
                </w:p>
                <w:p>
                  <w:pPr>
                    <w:spacing w:before="0" w:after="0" w:line="276" w:lineRule="exact"/>
                    <w:ind w:left="0" w:firstLine="0"/>
                    <w:jc w:val="left"/>
                  </w:pPr>
                  <w:r>
                    <w:t xml:space="preserve">304-⁠346-⁠9337</w:t>
                  </w:r>
                  <w:r>
                    <w:t xml:space="preserve"> </w:t>
                  </w:r>
                  <w:r>
                    <w:t xml:space="preserve">Fax</w:t>
                  </w:r>
                </w:p>
                <w:p>
                  <w:pPr>
                    <w:spacing w:before="0" w:after="0" w:line="276" w:lineRule="exact"/>
                    <w:ind w:left="0" w:firstLine="0"/>
                    <w:jc w:val="left"/>
                  </w:pPr>
                  <w:r>
                    <w:t xml:space="preserve">hmp3@persingerlaw.com</w:t>
                  </w:r>
                </w:p>
                <w:p>
                  <w:pPr>
                    <w:spacing w:before="0" w:after="0" w:line="276" w:lineRule="exact"/>
                    <w:ind w:left="0" w:firstLine="0"/>
                    <w:jc w:val="left"/>
                  </w:pPr>
                  <w:r>
                    <w:t xml:space="preserve">Counsel</w:t>
                  </w:r>
                  <w:r>
                    <w:t xml:space="preserve"> </w:t>
                  </w:r>
                  <w:r>
                    <w:t xml:space="preserve">for</w:t>
                  </w:r>
                  <w:r>
                    <w:t xml:space="preserve"> </w:t>
                  </w:r>
                  <w:r>
                    <w:t xml:space="preserve">Plaintiffs.</w:t>
                  </w:r>
                </w:p>
              </w:tc>
            </w:tr>
          </w:tbl>
          <w:p>
            <w:pPr>
              <w:spacing w:before="0" w:after="0" w:line="1" w:lineRule="exact"/>
            </w:pPr>
          </w:p>
        </w:tc>
      </w:tr>
    </w:tbl>
    <w:p>
      <w:pPr>
        <w:keepNext/>
        <w:keepLines/>
        <w:spacing w:before="240" w:after="19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Howard</w:t>
      </w:r>
      <w:r>
        <w:t xml:space="preserve"> </w:t>
      </w:r>
      <w:r>
        <w:t xml:space="preserve">M.</w:t>
      </w:r>
      <w:r>
        <w:t xml:space="preserve"> </w:t>
      </w:r>
      <w:r>
        <w:t xml:space="preserve">Persinger,</w:t>
      </w:r>
      <w:r>
        <w:t xml:space="preserve"> </w:t>
      </w:r>
      <w:r>
        <w:t xml:space="preserve">III,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2nd</w:t>
      </w:r>
      <w:r>
        <w:t xml:space="preserve"> </w:t>
      </w:r>
      <w:r>
        <w:t xml:space="preserve">day</w:t>
      </w:r>
      <w:r>
        <w:t xml:space="preserve"> </w:t>
      </w:r>
      <w:r>
        <w:t xml:space="preserve">of</w:t>
      </w:r>
      <w:r>
        <w:t xml:space="preserve"> </w:t>
      </w:r>
      <w:r>
        <w:t xml:space="preserve">September,</w:t>
      </w:r>
      <w:r>
        <w:t xml:space="preserve"> </w:t>
      </w:r>
      <w:r>
        <w:t xml:space="preserve">2022,</w:t>
      </w:r>
      <w:r>
        <w:t xml:space="preserve"> </w:t>
      </w:r>
      <w:r>
        <w:t xml:space="preserve">the</w:t>
      </w:r>
      <w:r>
        <w:t xml:space="preserve"> </w:t>
      </w:r>
      <w:r>
        <w:t xml:space="preserve">foregoing,</w:t>
      </w:r>
      <w:r>
        <w:t xml:space="preserve"> </w:t>
      </w:r>
      <w:r>
        <w:t xml:space="preserve">“Plaintiffs</w:t>
      </w:r>
      <w:r>
        <w:t xml:space="preserve"> </w:t>
      </w:r>
      <w:r>
        <w:t xml:space="preserve">Savannah</w:t>
      </w:r>
      <w:r>
        <w:t xml:space="preserve"> </w:t>
      </w:r>
      <w:r>
        <w:t xml:space="preserve">605,</w:t>
      </w:r>
      <w:r>
        <w:t xml:space="preserve"> </w:t>
      </w:r>
      <w:r>
        <w:t xml:space="preserve">LLC,</w:t>
      </w:r>
      <w:r>
        <w:t xml:space="preserve"> </w:t>
      </w:r>
      <w:r>
        <w:t xml:space="preserve">Kinzer</w:t>
      </w:r>
      <w:r>
        <w:t xml:space="preserve"> </w:t>
      </w:r>
      <w:r>
        <w:t xml:space="preserve">Business</w:t>
      </w:r>
      <w:r>
        <w:t xml:space="preserve"> </w:t>
      </w:r>
      <w:r>
        <w:t xml:space="preserve">Realty,</w:t>
      </w:r>
      <w:r>
        <w:t xml:space="preserve"> </w:t>
      </w:r>
      <w:r>
        <w:t xml:space="preserve">Ltd.</w:t>
      </w:r>
      <w:r>
        <w:t xml:space="preserve"> </w:t>
      </w:r>
      <w:r>
        <w:t xml:space="preserve">and</w:t>
      </w:r>
      <w:r>
        <w:t xml:space="preserve"> </w:t>
      </w:r>
      <w:r>
        <w:t xml:space="preserve">Fulton</w:t>
      </w:r>
      <w:r>
        <w:t xml:space="preserve"> </w:t>
      </w:r>
      <w:r>
        <w:t xml:space="preserve">T.</w:t>
      </w:r>
      <w:r>
        <w:t xml:space="preserve"> </w:t>
      </w:r>
      <w:r>
        <w:t xml:space="preserve">McElroy</w:t>
      </w:r>
      <w:r>
        <w:t xml:space="preserve"> </w:t>
      </w:r>
      <w:r>
        <w:t xml:space="preserve">Irrevocable</w:t>
      </w:r>
      <w:r>
        <w:t xml:space="preserve"> </w:t>
      </w:r>
      <w:r>
        <w:t xml:space="preserve">Trust’s,</w:t>
      </w:r>
      <w:r>
        <w:t xml:space="preserve"> </w:t>
      </w:r>
      <w:r>
        <w:t xml:space="preserve">Motion</w:t>
      </w:r>
      <w:r>
        <w:t xml:space="preserve"> </w:t>
      </w:r>
      <w:r>
        <w:t xml:space="preserve">to</w:t>
      </w:r>
      <w:r>
        <w:t xml:space="preserve"> </w:t>
      </w:r>
      <w:r>
        <w:t xml:space="preserve">Refer</w:t>
      </w:r>
      <w:r>
        <w:t xml:space="preserve"> </w:t>
      </w:r>
      <w:r>
        <w:t xml:space="preserve">Case</w:t>
      </w:r>
      <w:r>
        <w:t xml:space="preserve"> </w:t>
      </w:r>
      <w:r>
        <w:t xml:space="preserve">to</w:t>
      </w:r>
      <w:r>
        <w:t xml:space="preserve"> </w:t>
      </w:r>
      <w:r>
        <w:t xml:space="preserve">the</w:t>
      </w:r>
      <w:r>
        <w:t xml:space="preserve"> </w:t>
      </w:r>
      <w:r>
        <w:t xml:space="preserve">Business</w:t>
      </w:r>
      <w:r>
        <w:t xml:space="preserve"> </w:t>
      </w:r>
      <w:r>
        <w:t xml:space="preserve">Court</w:t>
      </w:r>
      <w:r>
        <w:t xml:space="preserve"> </w:t>
      </w:r>
      <w:r>
        <w:t xml:space="preserve">Division”</w:t>
      </w:r>
      <w:r>
        <w:t xml:space="preserve"> </w:t>
      </w:r>
      <w:r>
        <w:t xml:space="preserve">has</w:t>
      </w:r>
      <w:r>
        <w:t xml:space="preserve"> </w:t>
      </w:r>
      <w:r>
        <w:t xml:space="preserve">been</w:t>
      </w:r>
      <w:r>
        <w:t xml:space="preserve"> </w:t>
      </w:r>
      <w:r>
        <w:t xml:space="preserve">made</w:t>
      </w:r>
      <w:r>
        <w:t xml:space="preserve"> </w:t>
      </w:r>
      <w:r>
        <w:t xml:space="preserve">upon</w:t>
      </w:r>
      <w:r>
        <w:t xml:space="preserve"> </w:t>
      </w:r>
      <w:r>
        <w:t xml:space="preserve">the</w:t>
      </w:r>
      <w:r>
        <w:t xml:space="preserve"> </w:t>
      </w:r>
      <w:r>
        <w:t xml:space="preserve">following</w:t>
      </w:r>
      <w:r>
        <w:t xml:space="preserve"> </w:t>
      </w:r>
      <w:r>
        <w:t xml:space="preserve">interested</w:t>
      </w:r>
      <w:r>
        <w:t xml:space="preserve"> </w:t>
      </w:r>
      <w:r>
        <w:t xml:space="preserve">parties</w:t>
      </w:r>
      <w:r>
        <w:t xml:space="preserve"> </w:t>
      </w:r>
      <w:r>
        <w:t xml:space="preserve">via</w:t>
      </w:r>
      <w:r>
        <w:t xml:space="preserve"> </w:t>
      </w:r>
      <w:r>
        <w:t xml:space="preserve">U.S.</w:t>
      </w:r>
      <w:r>
        <w:t xml:space="preserve"> </w:t>
      </w:r>
      <w:r>
        <w:t xml:space="preserve">Mail,</w:t>
      </w:r>
      <w:r>
        <w:t xml:space="preserve"> </w:t>
      </w:r>
      <w:r>
        <w:t xml:space="preserve">postage</w:t>
      </w:r>
      <w:r>
        <w:t xml:space="preserve"> </w:t>
      </w:r>
      <w:r>
        <w:t xml:space="preserve">prepaid</w:t>
      </w:r>
      <w:r>
        <w:t xml:space="preserve"> </w:t>
      </w:r>
      <w:r>
        <w:t xml:space="preserve">on</w:t>
      </w:r>
      <w:r>
        <w:t xml:space="preserve"> </w:t>
      </w:r>
      <w:r>
        <w:t xml:space="preserve">this</w:t>
      </w:r>
      <w:r>
        <w:t xml:space="preserve"> </w:t>
      </w:r>
      <w:r>
        <w:t xml:space="preserve">the</w:t>
      </w:r>
      <w:r>
        <w:t xml:space="preserve"> </w:t>
      </w:r>
      <w:r>
        <w:t xml:space="preserve">2nd</w:t>
      </w:r>
      <w:r>
        <w:t xml:space="preserve"> </w:t>
      </w:r>
      <w:r>
        <w:t xml:space="preserve">day</w:t>
      </w:r>
      <w:r>
        <w:t xml:space="preserve"> </w:t>
      </w:r>
      <w:r>
        <w:t xml:space="preserve">of</w:t>
      </w:r>
      <w:r>
        <w:t xml:space="preserve"> </w:t>
      </w:r>
      <w:r>
        <w:t xml:space="preserve">September,</w:t>
      </w:r>
      <w:r>
        <w:t xml:space="preserve"> </w:t>
      </w:r>
      <w:r>
        <w:t xml:space="preserve">2022,</w:t>
      </w:r>
      <w:r>
        <w:t xml:space="preserve"> </w:t>
      </w:r>
      <w:r>
        <w:t xml:space="preserve">addressed</w:t>
      </w:r>
      <w:r>
        <w:t xml:space="preserve"> </w:t>
      </w:r>
      <w:r>
        <w:t xml:space="preserve">as</w:t>
      </w:r>
      <w:r>
        <w:t xml:space="preserve"> </w:t>
      </w:r>
      <w:r>
        <w:t xml:space="preserve">follows:</w:t>
      </w:r>
    </w:p>
    <w:p>
      <w:pPr>
        <w:spacing w:before="192" w:after="0" w:line="276" w:lineRule="exact"/>
        <w:ind w:left="0" w:firstLine="0"/>
        <w:jc w:val="left"/>
      </w:pPr>
      <w:r>
        <w:t xml:space="preserve">Nathan</w:t>
      </w:r>
      <w:r>
        <w:t xml:space="preserve"> </w:t>
      </w:r>
      <w:r>
        <w:t xml:space="preserve">D.</w:t>
      </w:r>
      <w:r>
        <w:t xml:space="preserve"> </w:t>
      </w:r>
      <w:r>
        <w:t xml:space="preserve">Brown,</w:t>
      </w:r>
      <w:r>
        <w:t xml:space="preserve"> </w:t>
      </w:r>
      <w:r>
        <w:t xml:space="preserve">Esq.</w:t>
      </w:r>
    </w:p>
    <w:p>
      <w:pPr>
        <w:spacing w:before="0" w:after="0" w:line="276" w:lineRule="exact"/>
        <w:ind w:left="0" w:firstLine="0"/>
        <w:jc w:val="left"/>
      </w:pPr>
      <w:r>
        <w:t xml:space="preserve">Ferrell</w:t>
      </w:r>
      <w:r>
        <w:t xml:space="preserve"> </w:t>
      </w:r>
      <w:r>
        <w:t xml:space="preserve">&amp;</w:t>
      </w:r>
      <w:r>
        <w:t xml:space="preserve"> </w:t>
      </w:r>
      <w:r>
        <w:t xml:space="preserve">Brown,</w:t>
      </w:r>
      <w:r>
        <w:t xml:space="preserve"> </w:t>
      </w:r>
      <w:r>
        <w:t xml:space="preserve">PLLC</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401</w:t>
      </w:r>
    </w:p>
    <w:p>
      <w:pPr>
        <w:spacing w:before="0" w:after="0" w:line="276" w:lineRule="exact"/>
        <w:ind w:left="0" w:firstLine="0"/>
        <w:jc w:val="left"/>
      </w:pPr>
      <w:r>
        <w:t xml:space="preserve">Williamson,</w:t>
      </w:r>
      <w:r>
        <w:t xml:space="preserve"> </w:t>
      </w:r>
      <w:r>
        <w:t xml:space="preserve">WV</w:t>
      </w:r>
      <w:r>
        <w:t xml:space="preserve"> </w:t>
      </w:r>
      <w:r>
        <w:t xml:space="preserve">25661</w:t>
      </w:r>
    </w:p>
    <w:p>
      <w:pPr>
        <w:spacing w:before="0" w:after="96" w:line="276" w:lineRule="exact"/>
        <w:ind w:left="0" w:firstLine="0"/>
        <w:jc w:val="left"/>
      </w:pPr>
      <w:r>
        <w:t xml:space="preserve">Counsel</w:t>
      </w:r>
      <w:r>
        <w:t xml:space="preserve"> </w:t>
      </w:r>
      <w:r>
        <w:t xml:space="preserve">for</w:t>
      </w:r>
      <w:r>
        <w:t xml:space="preserve"> </w:t>
      </w:r>
      <w:r>
        <w:t xml:space="preserve">Defendants,</w:t>
      </w:r>
      <w:r>
        <w:t xml:space="preserve"> </w:t>
      </w:r>
      <w:r>
        <w:t xml:space="preserve">East</w:t>
      </w:r>
      <w:r>
        <w:t xml:space="preserve"> </w:t>
      </w:r>
      <w:r>
        <w:t xml:space="preserve">Equipment</w:t>
      </w:r>
      <w:r>
        <w:t xml:space="preserve"> </w:t>
      </w:r>
      <w:r>
        <w:t xml:space="preserve">Co.,</w:t>
      </w:r>
      <w:r>
        <w:t xml:space="preserve"> </w:t>
      </w:r>
      <w:r>
        <w:t xml:space="preserve">LLC</w:t>
      </w:r>
      <w:r>
        <w:t xml:space="preserve"> </w:t>
      </w:r>
      <w:r>
        <w:t xml:space="preserve">&amp;</w:t>
      </w:r>
      <w:r>
        <w:t xml:space="preserve"> </w:t>
      </w:r>
      <w:r>
        <w:t xml:space="preserve">Gary</w:t>
      </w:r>
      <w:r>
        <w:t xml:space="preserve"> </w:t>
      </w:r>
      <w:r>
        <w:t xml:space="preserve">Rash</w:t>
      </w:r>
    </w:p>
    <w:p>
      <w:pPr>
        <w:spacing w:before="0" w:after="0" w:line="276" w:lineRule="exact"/>
        <w:ind w:left="0" w:firstLine="0"/>
        <w:jc w:val="left"/>
      </w:pPr>
      <w:r>
        <w:t xml:space="preserve">WV</w:t>
      </w:r>
      <w:r>
        <w:t xml:space="preserve"> </w:t>
      </w:r>
      <w:r>
        <w:t xml:space="preserve">Business</w:t>
      </w:r>
      <w:r>
        <w:t xml:space="preserve"> </w:t>
      </w:r>
      <w:r>
        <w:t xml:space="preserve">Court</w:t>
      </w:r>
      <w:r>
        <w:t xml:space="preserve"> </w:t>
      </w:r>
      <w:r>
        <w:t xml:space="preserve">Division</w:t>
      </w:r>
    </w:p>
    <w:p>
      <w:pPr>
        <w:spacing w:before="0" w:after="0" w:line="276" w:lineRule="exact"/>
        <w:ind w:left="0" w:firstLine="0"/>
        <w:jc w:val="left"/>
      </w:pPr>
      <w:r>
        <w:t xml:space="preserve">Berkley</w:t>
      </w:r>
      <w:r>
        <w:t xml:space="preserve"> </w:t>
      </w:r>
      <w:r>
        <w:t xml:space="preserve">County</w:t>
      </w:r>
      <w:r>
        <w:t xml:space="preserve"> </w:t>
      </w:r>
      <w:r>
        <w:t xml:space="preserve">Judicial</w:t>
      </w:r>
      <w:r>
        <w:t xml:space="preserve"> </w:t>
      </w:r>
      <w:r>
        <w:t xml:space="preserve">Center</w:t>
      </w:r>
    </w:p>
    <w:p>
      <w:pPr>
        <w:spacing w:before="0" w:after="0" w:line="276" w:lineRule="exact"/>
        <w:ind w:left="0" w:firstLine="0"/>
        <w:jc w:val="left"/>
      </w:pPr>
      <w:r>
        <w:t xml:space="preserve">Business</w:t>
      </w:r>
      <w:r>
        <w:t xml:space="preserve"> </w:t>
      </w:r>
      <w:r>
        <w:t xml:space="preserve">Court</w:t>
      </w:r>
      <w:r>
        <w:t xml:space="preserve"> </w:t>
      </w:r>
      <w:r>
        <w:t xml:space="preserve">Division</w:t>
      </w:r>
    </w:p>
    <w:p>
      <w:pPr>
        <w:spacing w:before="0" w:after="0" w:line="276" w:lineRule="exact"/>
        <w:ind w:left="0" w:firstLine="0"/>
        <w:jc w:val="left"/>
      </w:pPr>
      <w:r>
        <w:t xml:space="preserve">Suite</w:t>
      </w:r>
      <w:r>
        <w:t xml:space="preserve"> </w:t>
      </w:r>
      <w:r>
        <w:t xml:space="preserve">2100</w:t>
      </w:r>
    </w:p>
    <w:p>
      <w:pPr>
        <w:spacing w:before="0" w:after="0" w:line="276" w:lineRule="exact"/>
        <w:ind w:left="0" w:firstLine="0"/>
        <w:jc w:val="left"/>
      </w:pPr>
      <w:r>
        <w:t xml:space="preserve">380</w:t>
      </w:r>
      <w:r>
        <w:t xml:space="preserve"> </w:t>
      </w:r>
      <w:r>
        <w:t xml:space="preserve">W.</w:t>
      </w:r>
      <w:r>
        <w:t xml:space="preserve"> </w:t>
      </w:r>
      <w:r>
        <w:t xml:space="preserve">South</w:t>
      </w:r>
      <w:r>
        <w:t xml:space="preserve"> </w:t>
      </w:r>
      <w:r>
        <w:t xml:space="preserve">Street</w:t>
      </w:r>
    </w:p>
    <w:p>
      <w:pPr>
        <w:spacing w:before="0" w:after="96" w:line="276" w:lineRule="exact"/>
        <w:ind w:left="0" w:firstLine="0"/>
        <w:jc w:val="left"/>
      </w:pPr>
      <w:r>
        <w:t xml:space="preserve">Martinsburg,</w:t>
      </w:r>
      <w:r>
        <w:t xml:space="preserve"> </w:t>
      </w:r>
      <w:r>
        <w:t xml:space="preserve">WV</w:t>
      </w:r>
      <w:r>
        <w:t xml:space="preserve"> </w:t>
      </w:r>
      <w:r>
        <w:t xml:space="preserve">25401</w:t>
      </w:r>
    </w:p>
    <w:p>
      <w:pPr>
        <w:spacing w:before="0" w:after="0" w:line="276" w:lineRule="exact"/>
        <w:ind w:left="0" w:firstLine="0"/>
        <w:jc w:val="left"/>
      </w:pPr>
      <w:r>
        <w:t xml:space="preserve">Honorable</w:t>
      </w:r>
      <w:r>
        <w:t xml:space="preserve"> </w:t>
      </w:r>
      <w:r>
        <w:t xml:space="preserve">Miki</w:t>
      </w:r>
      <w:r>
        <w:t xml:space="preserve"> </w:t>
      </w:r>
      <w:r>
        <w:t xml:space="preserve">Thompson</w:t>
      </w:r>
    </w:p>
    <w:p>
      <w:pPr>
        <w:spacing w:before="0" w:after="0" w:line="276" w:lineRule="exact"/>
        <w:ind w:left="0" w:firstLine="0"/>
        <w:jc w:val="left"/>
      </w:pPr>
      <w:r>
        <w:t xml:space="preserve">Mingo</w:t>
      </w:r>
      <w:r>
        <w:t xml:space="preserve"> </w:t>
      </w:r>
      <w:r>
        <w:t xml:space="preserve">County</w:t>
      </w:r>
      <w:r>
        <w:t xml:space="preserve"> </w:t>
      </w:r>
      <w:r>
        <w:t xml:space="preserve">Circuit</w:t>
      </w:r>
      <w:r>
        <w:t xml:space="preserve"> </w:t>
      </w:r>
      <w:r>
        <w:t xml:space="preserve">Court</w:t>
      </w:r>
    </w:p>
    <w:p>
      <w:pPr>
        <w:spacing w:before="0" w:after="0" w:line="276" w:lineRule="exact"/>
        <w:ind w:left="0" w:firstLine="0"/>
        <w:jc w:val="left"/>
      </w:pPr>
      <w:r>
        <w:t xml:space="preserve">Second</w:t>
      </w:r>
      <w:r>
        <w:t xml:space="preserve"> </w:t>
      </w:r>
      <w:r>
        <w:t xml:space="preserve">Avenue</w:t>
      </w:r>
    </w:p>
    <w:p>
      <w:pPr>
        <w:spacing w:before="0" w:after="96" w:line="276" w:lineRule="exact"/>
        <w:ind w:left="0" w:firstLine="0"/>
        <w:jc w:val="left"/>
      </w:pPr>
      <w:r>
        <w:t xml:space="preserve">Williamson,</w:t>
      </w:r>
      <w:r>
        <w:t xml:space="preserve"> </w:t>
      </w:r>
      <w:r>
        <w:t xml:space="preserve">WV</w:t>
      </w:r>
      <w:r>
        <w:t xml:space="preserve"> </w:t>
      </w:r>
      <w:r>
        <w:t xml:space="preserve">25661</w:t>
      </w:r>
    </w:p>
    <w:p>
      <w:pPr>
        <w:spacing w:before="0" w:after="0" w:line="276" w:lineRule="exact"/>
        <w:ind w:left="0" w:firstLine="0"/>
        <w:jc w:val="left"/>
      </w:pPr>
      <w:r>
        <w:t xml:space="preserve">Lonnie</w:t>
      </w:r>
      <w:r>
        <w:t xml:space="preserve"> </w:t>
      </w:r>
      <w:r>
        <w:t xml:space="preserve">Hannah,</w:t>
      </w:r>
      <w:r>
        <w:t xml:space="preserve"> </w:t>
      </w:r>
      <w:r>
        <w:t xml:space="preserve">Clerk</w:t>
      </w:r>
    </w:p>
    <w:p>
      <w:pPr>
        <w:spacing w:before="0" w:after="0" w:line="276" w:lineRule="exact"/>
        <w:ind w:left="0" w:firstLine="0"/>
        <w:jc w:val="left"/>
      </w:pPr>
      <w:r>
        <w:t xml:space="preserve">Mingo</w:t>
      </w:r>
      <w:r>
        <w:t xml:space="preserve"> </w:t>
      </w:r>
      <w:r>
        <w:t xml:space="preserve">County</w:t>
      </w:r>
      <w:r>
        <w:t xml:space="preserve"> </w:t>
      </w:r>
      <w:r>
        <w:t xml:space="preserve">Circuit</w:t>
      </w:r>
      <w:r>
        <w:t xml:space="preserve"> </w:t>
      </w:r>
      <w:r>
        <w:t xml:space="preserve">Clerk</w:t>
      </w:r>
    </w:p>
    <w:p>
      <w:pPr>
        <w:spacing w:before="0" w:after="0" w:line="276" w:lineRule="exact"/>
        <w:ind w:left="0" w:firstLine="0"/>
        <w:jc w:val="left"/>
      </w:pPr>
      <w:r>
        <w:t xml:space="preserve">Second</w:t>
      </w:r>
      <w:r>
        <w:t xml:space="preserve"> </w:t>
      </w:r>
      <w:r>
        <w:t xml:space="preserve">Avenue</w:t>
      </w:r>
    </w:p>
    <w:p>
      <w:pPr>
        <w:spacing w:before="0" w:after="96" w:line="276" w:lineRule="exact"/>
        <w:ind w:left="0" w:firstLine="0"/>
        <w:jc w:val="left"/>
      </w:pPr>
      <w:r>
        <w:t xml:space="preserve">Williamson,</w:t>
      </w:r>
      <w:r>
        <w:t xml:space="preserve"> </w:t>
      </w:r>
      <w:r>
        <w:t xml:space="preserve">WV</w:t>
      </w:r>
      <w:r>
        <w:t xml:space="preserve"> </w:t>
      </w:r>
      <w:r>
        <w:t xml:space="preserve">25661</w:t>
      </w:r>
    </w:p>
    <w:p>
      <w:pPr>
        <w:spacing w:before="144" w:after="0" w:line="276" w:lineRule="exact"/>
        <w:ind w:left="0" w:firstLine="0"/>
        <w:jc w:val="left"/>
      </w:pPr>
      <w:r>
        <w:t xml:space="preserve">/s/</w:t>
      </w:r>
      <w:r>
        <w:t xml:space="preserve"> </w:t>
      </w:r>
      <w:r>
        <w:t xml:space="preserve">Howard</w:t>
      </w:r>
      <w:r>
        <w:t xml:space="preserve"> </w:t>
      </w:r>
      <w:r>
        <w:t xml:space="preserve">M.</w:t>
      </w:r>
      <w:r>
        <w:t xml:space="preserve"> </w:t>
      </w:r>
      <w:r>
        <w:t xml:space="preserve">Persinger,</w:t>
      </w:r>
      <w:r>
        <w:t xml:space="preserve"> </w:t>
      </w:r>
      <w:r>
        <w:t xml:space="preserve">III</w:t>
      </w:r>
    </w:p>
    <w:p>
      <w:pPr>
        <w:spacing w:before="0" w:after="0" w:line="276" w:lineRule="exact"/>
        <w:ind w:left="0" w:firstLine="0"/>
        <w:jc w:val="left"/>
      </w:pPr>
      <w:r>
        <w:t xml:space="preserve">HOWARD</w:t>
      </w:r>
      <w:r>
        <w:t xml:space="preserve"> </w:t>
      </w:r>
      <w:r>
        <w:t xml:space="preserve">M.</w:t>
      </w:r>
      <w:r>
        <w:t xml:space="preserve"> </w:t>
      </w:r>
      <w:r>
        <w:t xml:space="preserve">PERSINGER,</w:t>
      </w:r>
      <w:r>
        <w:t xml:space="preserve"> </w:t>
      </w:r>
      <w:r>
        <w:t xml:space="preserve">III</w:t>
      </w:r>
    </w:p>
    <w:p>
      <w:pPr>
        <w:spacing w:before="0" w:after="0" w:line="276" w:lineRule="exact"/>
        <w:ind w:left="0" w:firstLine="0"/>
        <w:jc w:val="left"/>
      </w:pPr>
      <w:r>
        <w:t xml:space="preserve">(WV</w:t>
      </w:r>
      <w:r>
        <w:t xml:space="preserve"> </w:t>
      </w:r>
      <w:r>
        <w:t xml:space="preserve">Bar</w:t>
      </w:r>
      <w:r>
        <w:t xml:space="preserve"> </w:t>
      </w:r>
      <w:r>
        <w:t xml:space="preserve">ID#</w:t>
      </w:r>
      <w:r>
        <w:t xml:space="preserve"> </w:t>
      </w:r>
      <w:r>
        <w:t xml:space="preserve">6943)</w:t>
      </w:r>
    </w:p>
    <w:p>
      <w:pPr>
        <w:spacing w:before="0" w:after="0" w:line="276" w:lineRule="exact"/>
        <w:ind w:left="0" w:firstLine="0"/>
        <w:jc w:val="left"/>
      </w:pPr>
      <w:r>
        <w:t xml:space="preserve">Persinger</w:t>
      </w:r>
      <w:r>
        <w:t xml:space="preserve"> </w:t>
      </w:r>
      <w:r>
        <w:t xml:space="preserve">&amp;</w:t>
      </w:r>
      <w:r>
        <w:t xml:space="preserve"> </w:t>
      </w:r>
      <w:r>
        <w:t xml:space="preserve">Persinger,</w:t>
      </w:r>
      <w:r>
        <w:t xml:space="preserve"> </w:t>
      </w:r>
      <w:r>
        <w:t xml:space="preserve">L.C.</w:t>
      </w:r>
    </w:p>
    <w:p>
      <w:pPr>
        <w:spacing w:before="0" w:after="0" w:line="276" w:lineRule="exact"/>
        <w:ind w:left="0" w:firstLine="0"/>
        <w:jc w:val="left"/>
      </w:pPr>
      <w:r>
        <w:t xml:space="preserve">237</w:t>
      </w:r>
      <w:r>
        <w:t xml:space="preserve"> </w:t>
      </w:r>
      <w:r>
        <w:t xml:space="preserve">Capitol</w:t>
      </w:r>
      <w:r>
        <w:t xml:space="preserve"> </w:t>
      </w:r>
      <w:r>
        <w:t xml:space="preserve">Street</w:t>
      </w:r>
    </w:p>
    <w:p>
      <w:pPr>
        <w:spacing w:before="0" w:after="0" w:line="276" w:lineRule="exact"/>
        <w:ind w:left="0" w:firstLine="0"/>
        <w:jc w:val="left"/>
      </w:pPr>
      <w:r>
        <w:t xml:space="preserve">Charleston,</w:t>
      </w:r>
      <w:r>
        <w:t xml:space="preserve"> </w:t>
      </w:r>
      <w:r>
        <w:t xml:space="preserve">WV</w:t>
      </w:r>
      <w:r>
        <w:t xml:space="preserve"> </w:t>
      </w:r>
      <w:r>
        <w:t xml:space="preserve">25301</w:t>
      </w:r>
    </w:p>
    <w:p>
      <w:pPr>
        <w:spacing w:before="0" w:after="0" w:line="276" w:lineRule="exact"/>
        <w:ind w:left="0" w:firstLine="0"/>
        <w:jc w:val="left"/>
      </w:pPr>
      <w:r>
        <w:t xml:space="preserve">304-⁠346-⁠9333</w:t>
      </w:r>
      <w:r>
        <w:t xml:space="preserve"> </w:t>
      </w:r>
      <w:r>
        <w:t xml:space="preserve">Phone</w:t>
      </w:r>
    </w:p>
    <w:p>
      <w:pPr>
        <w:spacing w:before="0" w:after="0" w:line="276" w:lineRule="exact"/>
        <w:ind w:left="0" w:firstLine="0"/>
        <w:jc w:val="left"/>
      </w:pPr>
      <w:r>
        <w:t xml:space="preserve">304-⁠346-⁠9337</w:t>
      </w:r>
      <w:r>
        <w:t xml:space="preserve"> </w:t>
      </w:r>
      <w:r>
        <w:t xml:space="preserve">Fax</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44"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44"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