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12" w:lineRule="exact"/>
        <w:ind w:left="0" w:firstLine="0"/>
        <w:jc w:val="center"/>
      </w:pPr>
      <w:r>
        <w:rPr>
          <w:b/>
          <w:bCs/>
        </w:rPr>
        <w:t xml:space="preserve">IN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APPELLATE</w:t>
      </w:r>
      <w:r>
        <w:rPr>
          <w:b/>
          <w:bCs/>
        </w:rPr>
        <w:t xml:space="preserve"> </w:t>
      </w:r>
      <w:r>
        <w:rPr>
          <w:b/>
          <w:bCs/>
        </w:rPr>
        <w:t xml:space="preserve">DISTRICT</w:t>
      </w:r>
    </w:p>
    <w:p>
      <w:pPr>
        <w:spacing w:before="208" w:after="0" w:line="31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B340913</w:t>
      </w:r>
    </w:p>
    <w:p>
      <w:pPr>
        <w:spacing w:before="312" w:after="0" w:line="312" w:lineRule="exact"/>
        <w:ind w:left="0" w:firstLine="0"/>
        <w:jc w:val="center"/>
      </w:pPr>
      <w:r>
        <w:t xml:space="preserve">FRANKLIN</w:t>
      </w:r>
      <w:r>
        <w:t xml:space="preserve"> </w:t>
      </w:r>
      <w:r>
        <w:t xml:space="preserve">ARMORY,</w:t>
      </w:r>
      <w:r>
        <w:t xml:space="preserve"> </w:t>
      </w:r>
      <w:r>
        <w:t xml:space="preserve">INC.,</w:t>
      </w:r>
      <w:r>
        <w:t xml:space="preserve"> </w:t>
      </w:r>
      <w:r>
        <w:t xml:space="preserve">and</w:t>
      </w:r>
      <w:r>
        <w:t xml:space="preserve"> </w:t>
      </w:r>
      <w:r>
        <w:t xml:space="preserve">CALIFORNIA</w:t>
      </w:r>
      <w:r>
        <w:t xml:space="preserve"> </w:t>
      </w:r>
      <w:r>
        <w:t xml:space="preserve">RIFLE</w:t>
      </w:r>
      <w:r>
        <w:t xml:space="preserve"> </w:t>
      </w:r>
      <w:r>
        <w:t xml:space="preserve">&amp;</w:t>
      </w:r>
      <w:r>
        <w:t xml:space="preserve"> </w:t>
      </w:r>
      <w:r>
        <w:t xml:space="preserve">PISTOL</w:t>
      </w:r>
      <w:r>
        <w:t xml:space="preserve"> </w:t>
      </w:r>
      <w:r>
        <w:t xml:space="preserve">ASSOCIATION,</w:t>
      </w:r>
      <w:r>
        <w:t xml:space="preserve"> </w:t>
      </w:r>
      <w:r>
        <w:t xml:space="preserve">INCORPORATED,</w:t>
      </w:r>
    </w:p>
    <w:p>
      <w:pPr>
        <w:spacing w:before="0" w:after="0" w:line="312" w:lineRule="exact"/>
        <w:ind w:left="2160" w:firstLine="0"/>
        <w:jc w:val="center"/>
      </w:pPr>
      <w:r>
        <w:rPr>
          <w:i/>
          <w:iCs/>
        </w:rPr>
        <w:t xml:space="preserve">Plaintiffs</w:t>
      </w:r>
      <w:r>
        <w:rPr>
          <w:i/>
          <w:iCs/>
        </w:rPr>
        <w:t xml:space="preserve"> </w:t>
      </w:r>
      <w:r>
        <w:rPr>
          <w:i/>
          <w:iCs/>
        </w:rPr>
        <w:t xml:space="preserve">and</w:t>
      </w:r>
      <w:r>
        <w:rPr>
          <w:i/>
          <w:iCs/>
        </w:rPr>
        <w:t xml:space="preserve"> </w:t>
      </w:r>
      <w:r>
        <w:rPr>
          <w:i/>
          <w:iCs/>
        </w:rPr>
        <w:t xml:space="preserve">Appellants,</w:t>
      </w:r>
    </w:p>
    <w:p>
      <w:pPr>
        <w:spacing w:before="130" w:after="0" w:line="312" w:lineRule="exact"/>
        <w:ind w:left="0" w:firstLine="0"/>
        <w:jc w:val="center"/>
      </w:pPr>
      <w:r>
        <w:t xml:space="preserve">v.</w:t>
      </w:r>
    </w:p>
    <w:p>
      <w:pPr>
        <w:spacing w:before="130" w:after="0" w:line="312" w:lineRule="exact"/>
        <w:ind w:left="0" w:firstLine="0"/>
        <w:jc w:val="center"/>
      </w:pP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XAVIER</w:t>
      </w:r>
      <w:r>
        <w:t xml:space="preserve"> </w:t>
      </w:r>
      <w:r>
        <w:t xml:space="preserve">BECERRA,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and</w:t>
      </w:r>
      <w:r>
        <w:t xml:space="preserve"> </w:t>
      </w:r>
      <w:r>
        <w:t xml:space="preserve">DOES</w:t>
      </w:r>
      <w:r>
        <w:t xml:space="preserve"> </w:t>
      </w:r>
      <w:r>
        <w:t xml:space="preserve">1–10,</w:t>
      </w:r>
    </w:p>
    <w:p>
      <w:pPr>
        <w:spacing w:before="0" w:after="0" w:line="312" w:lineRule="exact"/>
        <w:ind w:left="2160" w:firstLine="0"/>
        <w:jc w:val="center"/>
      </w:pPr>
      <w:r>
        <w:rPr>
          <w:i/>
          <w:iCs/>
        </w:rPr>
        <w:t xml:space="preserve">Defendants</w:t>
      </w:r>
      <w:r>
        <w:rPr>
          <w:i/>
          <w:iCs/>
        </w:rPr>
        <w:t xml:space="preserve"> </w:t>
      </w:r>
      <w:r>
        <w:rPr>
          <w:i/>
          <w:iCs/>
        </w:rPr>
        <w:t xml:space="preserve">and</w:t>
      </w:r>
      <w:r>
        <w:rPr>
          <w:i/>
          <w:iCs/>
        </w:rPr>
        <w:t xml:space="preserve"> </w:t>
      </w:r>
      <w:r>
        <w:rPr>
          <w:i/>
          <w:iCs/>
        </w:rPr>
        <w:t xml:space="preserve">Respondents.</w:t>
      </w:r>
    </w:p>
    <w:p>
      <w:pPr>
        <w:spacing w:before="286" w:after="0" w:line="312" w:lineRule="exact"/>
        <w:ind w:left="0" w:firstLine="0"/>
        <w:jc w:val="center"/>
      </w:pPr>
      <w:r>
        <w:t xml:space="preserve">Superior</w:t>
      </w:r>
      <w:r>
        <w:t xml:space="preserve"> </w:t>
      </w:r>
      <w:r>
        <w:t xml:space="preserve">Court</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Los</w:t>
      </w:r>
      <w:r>
        <w:t xml:space="preserve"> </w:t>
      </w:r>
      <w:r>
        <w:t xml:space="preserve">Angeles,</w:t>
      </w:r>
      <w:r>
        <w:t xml:space="preserve"> </w:t>
      </w:r>
      <w:r>
        <w:t xml:space="preserve">Case</w:t>
      </w:r>
      <w:r>
        <w:t xml:space="preserve"> </w:t>
      </w:r>
      <w:r>
        <w:t xml:space="preserve">No.</w:t>
      </w:r>
      <w:r>
        <w:t xml:space="preserve"> </w:t>
      </w:r>
      <w:r>
        <w:t xml:space="preserve">20STCP01747,</w:t>
      </w:r>
      <w:r>
        <w:t xml:space="preserve"> </w:t>
      </w:r>
      <w:r>
        <w:t xml:space="preserve">Honorable</w:t>
      </w:r>
      <w:r>
        <w:t xml:space="preserve"> </w:t>
      </w:r>
      <w:r>
        <w:t xml:space="preserve">Daniel</w:t>
      </w:r>
      <w:r>
        <w:t xml:space="preserve"> </w:t>
      </w:r>
      <w:r>
        <w:t xml:space="preserve">S.</w:t>
      </w:r>
      <w:r>
        <w:t xml:space="preserve"> </w:t>
      </w:r>
      <w:r>
        <w:t xml:space="preserve">Murphy,</w:t>
      </w:r>
      <w:r>
        <w:t xml:space="preserve"> </w:t>
      </w:r>
      <w:r>
        <w:t xml:space="preserve">Judge</w:t>
      </w:r>
    </w:p>
    <w:p>
      <w:pPr>
        <w:spacing w:before="0" w:after="0" w:line="2016" w:lineRule="exact"/>
      </w:pPr>
    </w:p>
    <w:p>
      <w:pPr>
        <w:spacing w:before="0" w:after="0" w:line="312" w:lineRule="exact"/>
        <w:ind w:left="594" w:right="594" w:firstLine="0"/>
        <w:jc w:val="center"/>
      </w:pPr>
      <w:r>
        <w:rPr>
          <w:b/>
          <w:bCs/>
        </w:rPr>
        <w:t xml:space="preserve">MOTION</w:t>
      </w:r>
      <w:r>
        <w:rPr>
          <w:b/>
          <w:bCs/>
        </w:rPr>
        <w:t xml:space="preserve"> </w:t>
      </w:r>
      <w:r>
        <w:rPr>
          <w:b/>
          <w:bCs/>
        </w:rPr>
        <w:t xml:space="preserve">TO</w:t>
      </w:r>
      <w:r>
        <w:rPr>
          <w:b/>
          <w:bCs/>
        </w:rPr>
        <w:t xml:space="preserve"> </w:t>
      </w:r>
      <w:r>
        <w:rPr>
          <w:b/>
          <w:bCs/>
        </w:rPr>
        <w:t xml:space="preserve">AUGMENT</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ON</w:t>
      </w:r>
      <w:r>
        <w:rPr>
          <w:b/>
          <w:bCs/>
        </w:rPr>
        <w:t xml:space="preserve"> </w:t>
      </w:r>
      <w:r>
        <w:rPr>
          <w:b/>
          <w:bCs/>
        </w:rPr>
        <w:t xml:space="preserve">APPEAL</w:t>
      </w:r>
      <w:r>
        <w:rPr>
          <w:b/>
          <w:bCs/>
        </w:rPr>
        <w:t xml:space="preserve"> </w:t>
      </w:r>
      <w:r>
        <w:rPr>
          <w:b/>
          <w:bCs/>
        </w:rPr>
        <w:t xml:space="preserve">WITH</w:t>
      </w:r>
      <w:r>
        <w:rPr>
          <w:b/>
          <w:bCs/>
        </w:rPr>
        <w:t xml:space="preserve"> </w:t>
      </w:r>
      <w:r>
        <w:rPr>
          <w:b/>
          <w:bCs/>
        </w:rPr>
        <w:t xml:space="preserve">REPORTER’S</w:t>
      </w:r>
      <w:r>
        <w:rPr>
          <w:b/>
          <w:bCs/>
        </w:rPr>
        <w:t xml:space="preserve"> </w:t>
      </w:r>
      <w:r>
        <w:rPr>
          <w:b/>
          <w:bCs/>
        </w:rPr>
        <w:t xml:space="preserve">TRANSCRIPT</w:t>
      </w:r>
    </w:p>
    <w:p>
      <w:pPr>
        <w:spacing w:before="0" w:after="0" w:line="2016" w:lineRule="exact"/>
      </w:pPr>
    </w:p>
    <w:p>
      <w:pPr>
        <w:spacing w:before="0" w:after="0" w:line="312" w:lineRule="exact"/>
        <w:ind w:left="3600" w:firstLine="0"/>
        <w:jc w:val="left"/>
      </w:pPr>
      <w:r>
        <w:rPr>
          <w:b/>
          <w:bCs/>
        </w:rPr>
        <w:t xml:space="preserve">C.D.</w:t>
      </w:r>
      <w:r>
        <w:rPr>
          <w:b/>
          <w:bCs/>
        </w:rPr>
        <w:t xml:space="preserve"> </w:t>
      </w:r>
      <w:r>
        <w:rPr>
          <w:b/>
          <w:bCs/>
        </w:rPr>
        <w:t xml:space="preserve">Michel</w:t>
      </w:r>
      <w:r>
        <w:rPr>
          <w:b/>
          <w:bCs/>
        </w:rPr>
        <w:t xml:space="preserve"> </w:t>
      </w:r>
      <w:r>
        <w:rPr>
          <w:b/>
          <w:bCs/>
        </w:rPr>
        <w:t xml:space="preserve">–</w:t>
      </w:r>
      <w:r>
        <w:rPr>
          <w:b/>
          <w:bCs/>
        </w:rPr>
        <w:t xml:space="preserve"> </w:t>
      </w:r>
      <w:r>
        <w:rPr>
          <w:b/>
          <w:bCs/>
        </w:rPr>
        <w:t xml:space="preserve">SBN</w:t>
      </w:r>
      <w:r>
        <w:rPr>
          <w:b/>
          <w:bCs/>
        </w:rPr>
        <w:t xml:space="preserve"> </w:t>
      </w:r>
      <w:r>
        <w:rPr>
          <w:b/>
          <w:bCs/>
        </w:rPr>
        <w:t xml:space="preserve">144258</w:t>
      </w:r>
    </w:p>
    <w:p>
      <w:pPr>
        <w:spacing w:before="0" w:after="0" w:line="312" w:lineRule="exact"/>
        <w:ind w:left="3600" w:firstLine="0"/>
        <w:jc w:val="left"/>
      </w:pPr>
      <w:r>
        <w:rPr>
          <w:b/>
          <w:bCs/>
        </w:rPr>
        <w:t xml:space="preserve">Jason</w:t>
      </w:r>
      <w:r>
        <w:rPr>
          <w:b/>
          <w:bCs/>
        </w:rPr>
        <w:t xml:space="preserve"> </w:t>
      </w:r>
      <w:r>
        <w:rPr>
          <w:b/>
          <w:bCs/>
        </w:rPr>
        <w:t xml:space="preserve">A.</w:t>
      </w:r>
      <w:r>
        <w:rPr>
          <w:b/>
          <w:bCs/>
        </w:rPr>
        <w:t xml:space="preserve"> </w:t>
      </w:r>
      <w:r>
        <w:rPr>
          <w:b/>
          <w:bCs/>
        </w:rPr>
        <w:t xml:space="preserve">Davis</w:t>
      </w:r>
      <w:r>
        <w:rPr>
          <w:b/>
          <w:bCs/>
        </w:rPr>
        <w:t xml:space="preserve"> </w:t>
      </w:r>
      <w:r>
        <w:rPr>
          <w:b/>
          <w:bCs/>
        </w:rPr>
        <w:t xml:space="preserve">–</w:t>
      </w:r>
      <w:r>
        <w:rPr>
          <w:b/>
          <w:bCs/>
        </w:rPr>
        <w:t xml:space="preserve"> </w:t>
      </w:r>
      <w:r>
        <w:rPr>
          <w:b/>
          <w:bCs/>
        </w:rPr>
        <w:t xml:space="preserve">SBN</w:t>
      </w:r>
      <w:r>
        <w:rPr>
          <w:b/>
          <w:bCs/>
        </w:rPr>
        <w:t xml:space="preserve"> </w:t>
      </w:r>
      <w:r>
        <w:rPr>
          <w:b/>
          <w:bCs/>
        </w:rPr>
        <w:t xml:space="preserve">224250</w:t>
      </w:r>
    </w:p>
    <w:p>
      <w:pPr>
        <w:spacing w:before="0" w:after="0" w:line="312" w:lineRule="exact"/>
        <w:ind w:left="3600" w:firstLine="0"/>
        <w:jc w:val="left"/>
      </w:pPr>
      <w:r>
        <w:rPr>
          <w:b/>
          <w:bCs/>
        </w:rPr>
        <w:t xml:space="preserve">Anna</w:t>
      </w:r>
      <w:r>
        <w:rPr>
          <w:b/>
          <w:bCs/>
        </w:rPr>
        <w:t xml:space="preserve"> </w:t>
      </w:r>
      <w:r>
        <w:rPr>
          <w:b/>
          <w:bCs/>
        </w:rPr>
        <w:t xml:space="preserve">M.</w:t>
      </w:r>
      <w:r>
        <w:rPr>
          <w:b/>
          <w:bCs/>
        </w:rPr>
        <w:t xml:space="preserve"> </w:t>
      </w:r>
      <w:r>
        <w:rPr>
          <w:b/>
          <w:bCs/>
        </w:rPr>
        <w:t xml:space="preserve">Barvir</w:t>
      </w:r>
      <w:r>
        <w:rPr>
          <w:b/>
          <w:bCs/>
        </w:rPr>
        <w:t xml:space="preserve"> </w:t>
      </w:r>
      <w:r>
        <w:rPr>
          <w:b/>
          <w:bCs/>
        </w:rPr>
        <w:t xml:space="preserve">–</w:t>
      </w:r>
      <w:r>
        <w:rPr>
          <w:b/>
          <w:bCs/>
        </w:rPr>
        <w:t xml:space="preserve"> </w:t>
      </w:r>
      <w:r>
        <w:rPr>
          <w:b/>
          <w:bCs/>
        </w:rPr>
        <w:t xml:space="preserve">SBN</w:t>
      </w:r>
      <w:r>
        <w:rPr>
          <w:b/>
          <w:bCs/>
        </w:rPr>
        <w:t xml:space="preserve"> </w:t>
      </w:r>
      <w:r>
        <w:rPr>
          <w:b/>
          <w:bCs/>
        </w:rPr>
        <w:t xml:space="preserve">268728</w:t>
      </w:r>
    </w:p>
    <w:p>
      <w:pPr>
        <w:spacing w:before="0" w:after="0" w:line="312" w:lineRule="exact"/>
        <w:ind w:left="360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12" w:lineRule="exact"/>
        <w:ind w:left="3600" w:firstLine="0"/>
        <w:jc w:val="left"/>
      </w:pP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p>
    <w:p>
      <w:pPr>
        <w:spacing w:before="0" w:after="0" w:line="312" w:lineRule="exact"/>
        <w:ind w:left="3600" w:firstLine="0"/>
        <w:jc w:val="left"/>
      </w:pPr>
      <w:r>
        <w:t xml:space="preserve">Long</w:t>
      </w:r>
      <w:r>
        <w:t xml:space="preserve"> </w:t>
      </w:r>
      <w:r>
        <w:t xml:space="preserve">Beach,</w:t>
      </w:r>
      <w:r>
        <w:t xml:space="preserve"> </w:t>
      </w:r>
      <w:r>
        <w:t xml:space="preserve">CA</w:t>
      </w:r>
      <w:r>
        <w:t xml:space="preserve"> </w:t>
      </w:r>
      <w:r>
        <w:t xml:space="preserve">90802</w:t>
      </w:r>
    </w:p>
    <w:p>
      <w:pPr>
        <w:spacing w:before="0" w:after="0" w:line="312" w:lineRule="exact"/>
        <w:ind w:left="3600" w:firstLine="0"/>
        <w:jc w:val="left"/>
      </w:pPr>
      <w:r>
        <w:t xml:space="preserve">Telephone:</w:t>
      </w:r>
      <w:r>
        <w:t xml:space="preserve"> </w:t>
      </w:r>
      <w:r>
        <w:t xml:space="preserve">(562)</w:t>
      </w:r>
      <w:r>
        <w:t xml:space="preserve"> </w:t>
      </w:r>
      <w:r>
        <w:t xml:space="preserve">216-⁠4444</w:t>
      </w:r>
    </w:p>
    <w:p>
      <w:pPr>
        <w:spacing w:before="0" w:after="0" w:line="312" w:lineRule="exact"/>
        <w:ind w:left="3600" w:firstLine="0"/>
        <w:jc w:val="left"/>
      </w:pPr>
      <w:r>
        <w:t xml:space="preserve">Email:</w:t>
      </w:r>
      <w:r>
        <w:t xml:space="preserve"> </w:t>
      </w:r>
      <w:r>
        <w:t xml:space="preserve">abarvir@michellawyers.com</w:t>
      </w:r>
    </w:p>
    <w:p>
      <w:pPr>
        <w:spacing w:before="0" w:after="0" w:line="312" w:lineRule="exact"/>
        <w:ind w:left="3600" w:firstLine="0"/>
        <w:jc w:val="left"/>
      </w:pPr>
      <w:r>
        <w:t xml:space="preserve">Counsel</w:t>
      </w:r>
      <w:r>
        <w:t xml:space="preserve"> </w:t>
      </w:r>
      <w:r>
        <w:t xml:space="preserve">for</w:t>
      </w:r>
      <w:r>
        <w:t xml:space="preserve"> </w:t>
      </w:r>
      <w:r>
        <w:t xml:space="preserve">Plaintiffs-Appellants</w:t>
      </w:r>
    </w:p>
    <w:p>
      <w:pPr>
        <w:pageBreakBefore/>
        <w:spacing w:before="0" w:after="0" w:line="1" w:lineRule="exact"/>
      </w:pPr>
    </w:p>
    <w:p>
      <w:pPr>
        <w:keepNext/>
        <w:keepLines/>
        <w:spacing w:before="0" w:after="260" w:line="312"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AUGMENT</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ON</w:t>
      </w:r>
      <w:r>
        <w:rPr>
          <w:b/>
          <w:bCs/>
        </w:rPr>
        <w:t xml:space="preserve"> </w:t>
      </w:r>
      <w:r>
        <w:rPr>
          <w:b/>
          <w:bCs/>
        </w:rPr>
        <w:t xml:space="preserve">APPEAL</w:t>
      </w:r>
    </w:p>
    <w:p>
      <w:pPr>
        <w:pStyle w:val="BodyText"/>
      </w:pPr>
      <w:r>
        <w:t xml:space="preserve">Pursuant to rule 8.155(a) of the California Rules of Court, Appellants Franklin Armory, Inc., and California Rifle and Pistol Association, Incorporated, hereby request augmentation of the record on appeal to include the following document:</w:t>
      </w:r>
    </w:p>
    <w:p>
      <w:pPr>
        <w:pStyle w:val="BodyText"/>
      </w:pPr>
      <w:r>
        <w:t xml:space="preserve">1. Reporter’s Transcript of the case management conference held on February 25, 2021, from 9:33 A.M. to 9:44 AM. The court reporter was Cindy Cameron, CSR No. 10315. A true and correct copy is attached to the Declaration of Anna M. Barvir as Exhibit A.</w:t>
      </w:r>
    </w:p>
    <w:p>
      <w:pPr>
        <w:pStyle w:val="BodyText"/>
      </w:pPr>
      <w:r>
        <w:t xml:space="preserve">Appellants respectfully request that this transcript be added to the record on appeal because it is necessary for the Court to fully resolve the issues presented. Appellants did not initially designate the transcript of this routine case management conference because, at the time, it appeared unrelated to the substantive rulings on appeal. It was not until Respondents argued in their brief that Appellants could not challenge errors arising from the trial court’s first demurrer order—an issue discussed and decided at the February 25, 2021 case management conference—that the relevance and necessity of the transcript became apparent.</w:t>
      </w:r>
    </w:p>
    <w:p>
      <w:pPr>
        <w:pStyle w:val="BodyText"/>
      </w:pPr>
      <w:r>
        <w:t xml:space="preserve">This motion is based on the attached Memorandum of Points &amp; Authorities and the Declaration of Anna M. Barvir attached hereto.</w:t>
      </w:r>
    </w:p>
    <w:p>
      <w:pPr>
        <w:pStyle w:val="BodyText"/>
      </w:pPr>
      <w:r>
        <w:t xml:space="preserve">Dated: October 6, 2025</w:t>
      </w:r>
    </w:p>
    <w:p>
      <w:pPr>
        <w:keepNext/>
        <w:keepLines/>
        <w:spacing w:before="364" w:after="260" w:line="312"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keepNext/>
        <w:keepLines/>
        <w:spacing w:before="312" w:after="208" w:line="312" w:lineRule="exact"/>
        <w:ind w:left="720" w:hanging="720"/>
        <w:jc w:val="left"/>
      </w:pPr>
      <w:r>
        <w:rPr>
          <w:b/>
          <w:bCs/>
        </w:rPr>
        <w:t xml:space="preserve">I.</w:t>
      </w:r>
      <w:r>
        <w:rPr>
          <w:b/>
          <w:bCs/>
        </w:rPr>
        <w:t xml:space="preserve"> </w:t>
      </w:r>
      <w:r>
        <w:rPr>
          <w:b/>
          <w:bCs/>
        </w:rPr>
        <w:t xml:space="preserve">INTRODUCTION</w:t>
      </w:r>
    </w:p>
    <w:p>
      <w:pPr>
        <w:pStyle w:val="BodyText"/>
      </w:pPr>
      <w:r>
        <w:t xml:space="preserve">Appellants respectfully request leave to augment the record on appeal to include the reporter’s transcript of the February 25, 2021, case management conference. Inclusion of this transcript is necessary to ensure a complete and accurate record for the Court’s review.</w:t>
      </w:r>
    </w:p>
    <w:p>
      <w:pPr>
        <w:keepNext/>
        <w:keepLines/>
        <w:spacing w:before="312" w:after="208" w:line="312" w:lineRule="exact"/>
        <w:ind w:left="720" w:hanging="720"/>
        <w:jc w:val="left"/>
      </w:pPr>
      <w:r>
        <w:rPr>
          <w:b/>
          <w:bCs/>
        </w:rPr>
        <w:t xml:space="preserve">II.</w:t>
      </w:r>
      <w:r>
        <w:rPr>
          <w:b/>
          <w:bCs/>
        </w:rPr>
        <w:t xml:space="preserve"> </w:t>
      </w:r>
      <w:r>
        <w:rPr>
          <w:b/>
          <w:bCs/>
        </w:rPr>
        <w:t xml:space="preserve">ARGUMENT</w:t>
      </w:r>
    </w:p>
    <w:p>
      <w:pPr>
        <w:keepNext/>
        <w:keepLines/>
        <w:spacing w:before="260" w:after="208" w:line="312" w:lineRule="exact"/>
        <w:ind w:left="720" w:hanging="720"/>
        <w:jc w:val="left"/>
      </w:pPr>
      <w:r>
        <w:rPr>
          <w:b/>
          <w:bCs/>
          <w:i/>
          <w:iCs/>
        </w:rPr>
        <w:t xml:space="preserve">A.</w:t>
      </w:r>
      <w:r>
        <w:rPr>
          <w:b/>
          <w:bCs/>
          <w:i/>
          <w:iCs/>
        </w:rPr>
        <w:t xml:space="preserve"> </w:t>
      </w:r>
      <w:r>
        <w:rPr>
          <w:b/>
          <w:bCs/>
          <w:i/>
          <w:iCs/>
        </w:rPr>
        <w:t xml:space="preserve">Legal</w:t>
      </w:r>
      <w:r>
        <w:rPr>
          <w:b/>
          <w:bCs/>
          <w:i/>
          <w:iCs/>
        </w:rPr>
        <w:t xml:space="preserve"> </w:t>
      </w:r>
      <w:r>
        <w:rPr>
          <w:b/>
          <w:bCs/>
          <w:i/>
          <w:iCs/>
        </w:rPr>
        <w:t xml:space="preserve">Standard</w:t>
      </w:r>
    </w:p>
    <w:p>
      <w:pPr>
        <w:pStyle w:val="BodyText"/>
      </w:pPr>
      <w:r>
        <w:t xml:space="preserve">Under California Rules of Court, rule 8.155(a)⁠(1)⁠(B), a party may move to augment the record at any time to include “[a] certified transcript—or agreed or settled statement—of oral proceedings not designated under rule 8.130.” It is well established that this rule is to be construed liberally so that the appellate court may properly resolve the issues on appeal. (</w:t>
      </w:r>
      <w:r>
        <w:rPr>
          <w:i/>
          <w:iCs/>
        </w:rPr>
        <w:t xml:space="preserve">People v. Brooks</w:t>
      </w:r>
      <w:r>
        <w:t xml:space="preserve"> </w:t>
      </w:r>
      <w:r>
        <w:t xml:space="preserve">(1980) 26 Cal.3d 471, 484.)</w:t>
      </w:r>
    </w:p>
    <w:p>
      <w:pPr>
        <w:keepNext/>
        <w:keepLines/>
        <w:spacing w:before="260" w:after="208" w:line="312" w:lineRule="exact"/>
        <w:ind w:left="720" w:hanging="720"/>
        <w:jc w:val="left"/>
      </w:pPr>
      <w:r>
        <w:rPr>
          <w:b/>
          <w:bCs/>
          <w:i/>
          <w:iCs/>
        </w:rPr>
        <w:t xml:space="preserve">B.</w:t>
      </w:r>
      <w:r>
        <w:rPr>
          <w:b/>
          <w:bCs/>
          <w:i/>
          <w:iCs/>
        </w:rPr>
        <w:t xml:space="preserve"> </w:t>
      </w:r>
      <w:r>
        <w:rPr>
          <w:b/>
          <w:bCs/>
          <w:i/>
          <w:iCs/>
        </w:rPr>
        <w:t xml:space="preserve">Good</w:t>
      </w:r>
      <w:r>
        <w:rPr>
          <w:b/>
          <w:bCs/>
          <w:i/>
          <w:iCs/>
        </w:rPr>
        <w:t xml:space="preserve"> </w:t>
      </w:r>
      <w:r>
        <w:rPr>
          <w:b/>
          <w:bCs/>
          <w:i/>
          <w:iCs/>
        </w:rPr>
        <w:t xml:space="preserve">Cause</w:t>
      </w:r>
      <w:r>
        <w:rPr>
          <w:b/>
          <w:bCs/>
          <w:i/>
          <w:iCs/>
        </w:rPr>
        <w:t xml:space="preserve"> </w:t>
      </w:r>
      <w:r>
        <w:rPr>
          <w:b/>
          <w:bCs/>
          <w:i/>
          <w:iCs/>
        </w:rPr>
        <w:t xml:space="preserve">Exists</w:t>
      </w:r>
      <w:r>
        <w:rPr>
          <w:b/>
          <w:bCs/>
          <w:i/>
          <w:iCs/>
        </w:rPr>
        <w:t xml:space="preserve"> </w:t>
      </w:r>
      <w:r>
        <w:rPr>
          <w:b/>
          <w:bCs/>
          <w:i/>
          <w:iCs/>
        </w:rPr>
        <w:t xml:space="preserve">to</w:t>
      </w:r>
      <w:r>
        <w:rPr>
          <w:b/>
          <w:bCs/>
          <w:i/>
          <w:iCs/>
        </w:rPr>
        <w:t xml:space="preserve"> </w:t>
      </w:r>
      <w:r>
        <w:rPr>
          <w:b/>
          <w:bCs/>
          <w:i/>
          <w:iCs/>
        </w:rPr>
        <w:t xml:space="preserve">Augment</w:t>
      </w:r>
      <w:r>
        <w:rPr>
          <w:b/>
          <w:bCs/>
          <w:i/>
          <w:iCs/>
        </w:rPr>
        <w:t xml:space="preserve"> </w:t>
      </w:r>
      <w:r>
        <w:rPr>
          <w:b/>
          <w:bCs/>
          <w:i/>
          <w:iCs/>
        </w:rPr>
        <w:t xml:space="preserve">the</w:t>
      </w:r>
      <w:r>
        <w:rPr>
          <w:b/>
          <w:bCs/>
          <w:i/>
          <w:iCs/>
        </w:rPr>
        <w:t xml:space="preserve"> </w:t>
      </w:r>
      <w:r>
        <w:rPr>
          <w:b/>
          <w:bCs/>
          <w:i/>
          <w:iCs/>
        </w:rPr>
        <w:t xml:space="preserve">Record</w:t>
      </w:r>
    </w:p>
    <w:p>
      <w:pPr>
        <w:pStyle w:val="BodyText"/>
      </w:pPr>
      <w:r>
        <w:t xml:space="preserve">Good cause exists to include the transcript of the February 25, 2021, case management conference. Appellants did not initially designate this transcript because the proceeding appeared to concern routine scheduling matters unrelated to the substantive rulings challenged on appeal. (Barvir Decl., ¶ 4.) However, after Respondents argued in their brief that Appellants cannot challenge errors arising from the trial court’s first demurrer order—an issue discussed and decided at the February 2021 conference—it became apparent that the transcript is directly relevant and necessary for this Court’s fair consideration of the appeal. (Barvir Decl., ¶ 5.)</w:t>
      </w:r>
    </w:p>
    <w:p>
      <w:pPr>
        <w:pStyle w:val="BodyText"/>
      </w:pPr>
      <w:r>
        <w:t xml:space="preserve">Moreover, augmentation will not prejudice any party or delay the proceedings. The transcript is part of the trial court record, and Respondents were present at the hearing and fully aware of the discussion and rulings that took place. Its inclusion merely ensures the Court has an accurate and complete understanding of the procedural and factual history of this appeal. This request is made in good faith, solely to clarify the record for the Court’s consideration, and will not affect the current argument schedule. (Barvir Decl., ¶ 6.)</w:t>
      </w:r>
    </w:p>
    <w:p>
      <w:pPr>
        <w:keepNext/>
        <w:keepLines/>
        <w:spacing w:before="312" w:after="208" w:line="312" w:lineRule="exact"/>
        <w:ind w:left="720" w:hanging="720"/>
        <w:jc w:val="left"/>
      </w:pPr>
      <w:r>
        <w:rPr>
          <w:b/>
          <w:bCs/>
        </w:rPr>
        <w:t xml:space="preserve">III.</w:t>
      </w:r>
      <w:r>
        <w:rPr>
          <w:b/>
          <w:bCs/>
        </w:rPr>
        <w:t xml:space="preserve"> </w:t>
      </w:r>
      <w:r>
        <w:rPr>
          <w:b/>
          <w:bCs/>
        </w:rPr>
        <w:t xml:space="preserve">CONCLUSION</w:t>
      </w:r>
    </w:p>
    <w:p>
      <w:pPr>
        <w:pStyle w:val="BodyText"/>
      </w:pPr>
      <w:r>
        <w:t xml:space="preserve">For these reasons, Appellants request that this Court order that the record on appeal be augmented to include the reporter’s transcript of the February 25, 2021, case management conference.</w:t>
      </w:r>
    </w:p>
    <w:p>
      <w:pPr>
        <w:keepNext/>
        <w:keepLines/>
        <w:spacing w:before="364" w:after="260" w:line="312" w:lineRule="exact"/>
        <w:ind w:left="0" w:firstLine="0"/>
        <w:jc w:val="center"/>
      </w:pPr>
      <w:r>
        <w:rPr>
          <w:b/>
          <w:bCs/>
        </w:rPr>
        <w:t xml:space="preserve">DECLARATION</w:t>
      </w:r>
      <w:r>
        <w:rPr>
          <w:b/>
          <w:bCs/>
        </w:rPr>
        <w:t xml:space="preserve"> </w:t>
      </w:r>
      <w:r>
        <w:rPr>
          <w:b/>
          <w:bCs/>
        </w:rPr>
        <w:t xml:space="preserve">OF</w:t>
      </w:r>
      <w:r>
        <w:rPr>
          <w:b/>
          <w:bCs/>
        </w:rPr>
        <w:t xml:space="preserve"> </w:t>
      </w:r>
      <w:r>
        <w:rPr>
          <w:b/>
          <w:bCs/>
        </w:rPr>
        <w:t xml:space="preserve">ANNA</w:t>
      </w:r>
      <w:r>
        <w:rPr>
          <w:b/>
          <w:bCs/>
        </w:rPr>
        <w:t xml:space="preserve"> </w:t>
      </w:r>
      <w:r>
        <w:rPr>
          <w:b/>
          <w:bCs/>
        </w:rPr>
        <w:t xml:space="preserve">M.</w:t>
      </w:r>
      <w:r>
        <w:rPr>
          <w:b/>
          <w:bCs/>
        </w:rPr>
        <w:t xml:space="preserve"> </w:t>
      </w:r>
      <w:r>
        <w:rPr>
          <w:b/>
          <w:bCs/>
        </w:rPr>
        <w:t xml:space="preserve">BARVIR</w:t>
      </w:r>
    </w:p>
    <w:p>
      <w:pPr>
        <w:pStyle w:val="BodyText"/>
      </w:pPr>
      <w:r>
        <w:t xml:space="preserve">I, Anna M. Barvir, declare as follows:</w:t>
      </w:r>
    </w:p>
    <w:p>
      <w:pPr>
        <w:pStyle w:val="BodyText"/>
      </w:pPr>
      <w:r>
        <w:t xml:space="preserve">1. I am an attorney licensed to practice law in the state of California. I am a Partner at the law firm Michel &amp; Associates, P.C. (“MAPC”), attorneys of record for Plaintiffs-Appellants in this action. I have personal knowledge of the facts set forth herein and, if called and sworn as a witness, could and would testify competently thereto.</w:t>
      </w:r>
    </w:p>
    <w:p>
      <w:pPr>
        <w:pStyle w:val="BodyText"/>
      </w:pPr>
      <w:r>
        <w:t xml:space="preserve">2. This declaration is submitted in support of Appellants’ Motion to Augment the Record to include the reporter’s transcript of the case management conference held on February 25, 2021. On February 25, 2021, I appeared at a case management conference on behalf of Plaintiffs-Appellants before the Honorable Judge James C. Chalfant. The court reporter, Cindy Cameron, CSR No. 10315, transcribed the matter.</w:t>
      </w:r>
    </w:p>
    <w:p>
      <w:pPr>
        <w:pStyle w:val="BodyText"/>
      </w:pPr>
      <w:r>
        <w:t xml:space="preserve">4. When preparing the Notice Designating Record on Appeal, I reviewed the superior court docket and determined that six reporter’s transcripts of substantive hearings would be necessary for this Court to review the issues on appeal. The February 25, 2021, case management conference appeared, at that time, to involve routine scheduling matters not relevant to the issues on appeal and was therefore not designated for inclusion.</w:t>
      </w:r>
    </w:p>
    <w:p>
      <w:pPr>
        <w:pStyle w:val="BodyText"/>
      </w:pPr>
      <w:r>
        <w:t xml:space="preserve">5. Only after reviewing Respondent’s Brief—specifically, their argument that Appellants may not challenge errors arising from the trial court’s January 2021 demurrer order—did it become apparent to me that the February 25, 2021, case management conference included discussion and rulings directly relevant to those issues.</w:t>
      </w:r>
    </w:p>
    <w:p>
      <w:pPr>
        <w:pStyle w:val="BodyText"/>
      </w:pPr>
      <w:r>
        <w:t xml:space="preserve">6. This request is made in good faith for the reasons set forth above and without intent to delay the appeal.</w:t>
      </w:r>
    </w:p>
    <w:p>
      <w:pPr>
        <w:pStyle w:val="BodyText"/>
      </w:pPr>
      <w:r>
        <w:t xml:space="preserve">7. Attached as Exhibit A is a true and correct copy of the Reporter’s Transcript of the case management conference of February 25, 2021.</w:t>
      </w:r>
    </w:p>
    <w:p>
      <w:pPr>
        <w:pStyle w:val="BodyText"/>
      </w:pPr>
      <w:r>
        <w:t xml:space="preserve">I declare under penalty of perjury under the laws of the State of California that the foregoing is true and correct. Executed on October 6, 2025, at Temescal Valley, California.</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156" w:after="0" w:line="312" w:lineRule="exact"/>
              <w:ind w:left="4680" w:firstLine="0"/>
              <w:jc w:val="left"/>
            </w:pPr>
            <w:r>
              <w:t xml:space="preserve">MICHEL</w:t>
            </w:r>
            <w:r>
              <w:t xml:space="preserve"> </w:t>
            </w:r>
            <w:r>
              <w:t xml:space="preserve">&amp;</w:t>
            </w:r>
            <w:r>
              <w:t xml:space="preserve"> </w:t>
            </w:r>
            <w:r>
              <w:t xml:space="preserve">ASSOCIATES,</w:t>
            </w:r>
            <w:r>
              <w:t xml:space="preserve"> </w:t>
            </w:r>
            <w:r>
              <w:t xml:space="preserve">P.C.</w:t>
            </w:r>
          </w:p>
          <w:p>
            <w:pPr>
              <w:spacing w:before="312" w:after="0" w:line="312" w:lineRule="exact"/>
              <w:ind w:left="4680" w:firstLine="0"/>
              <w:jc w:val="left"/>
            </w:pPr>
            <w:r>
              <w:rPr>
                <w:u w:val="single"/>
              </w:rPr>
              <w:t xml:space="preserve">s/​Anna</w:t>
            </w:r>
            <w:r>
              <w:rPr>
                <w:u w:val="single"/>
              </w:rPr>
              <w:t xml:space="preserve"> </w:t>
            </w:r>
            <w:r>
              <w:rPr>
                <w:u w:val="single"/>
              </w:rPr>
              <w:t xml:space="preserve">M.</w:t>
            </w:r>
            <w:r>
              <w:rPr>
                <w:u w:val="single"/>
              </w:rPr>
              <w:t xml:space="preserve"> </w:t>
            </w:r>
            <w:r>
              <w:rPr>
                <w:u w:val="single"/>
              </w:rPr>
              <w:t xml:space="preserve">Barvir</w:t>
            </w:r>
          </w:p>
          <w:p>
            <w:pPr>
              <w:spacing w:before="0" w:after="0" w:line="312" w:lineRule="exact"/>
              <w:ind w:left="4680" w:firstLine="0"/>
              <w:jc w:val="left"/>
            </w:pPr>
            <w:r>
              <w:t xml:space="preserve">Anna</w:t>
            </w:r>
            <w:r>
              <w:t xml:space="preserve"> </w:t>
            </w:r>
            <w:r>
              <w:t xml:space="preserve">M.</w:t>
            </w:r>
            <w:r>
              <w:t xml:space="preserve"> </w:t>
            </w:r>
            <w:r>
              <w:t xml:space="preserve">Barvir</w:t>
            </w:r>
          </w:p>
          <w:p>
            <w:pPr>
              <w:spacing w:before="0" w:after="0" w:line="312" w:lineRule="exact"/>
              <w:ind w:left="4680" w:firstLine="0"/>
              <w:jc w:val="left"/>
            </w:pPr>
            <w:r>
              <w:t xml:space="preserve">Attorneys</w:t>
            </w:r>
            <w:r>
              <w:t xml:space="preserve"> </w:t>
            </w:r>
            <w:r>
              <w:t xml:space="preserve">for</w:t>
            </w:r>
            <w:r>
              <w:t xml:space="preserve"> </w:t>
            </w:r>
            <w:r>
              <w:t xml:space="preserve">Plaintiffs-Appellants</w:t>
            </w:r>
          </w:p>
        </w:tc>
      </w:tr>
    </w:tbl>
    <w:p>
      <w:pPr>
        <w:pageBreakBefore/>
        <w:spacing w:before="0" w:after="0" w:line="1" w:lineRule="exact"/>
      </w:pPr>
    </w:p>
    <w:p>
      <w:pPr>
        <w:spacing w:before="0" w:after="260" w:line="31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468" w:lineRule="exact"/>
        <w:ind w:left="0" w:firstLine="720"/>
        <w:jc w:val="left"/>
      </w:pPr>
      <w:r>
        <w:t xml:space="preserve">Case</w:t>
      </w:r>
      <w:r>
        <w:t xml:space="preserve"> </w:t>
      </w:r>
      <w:r>
        <w:t xml:space="preserve">Name:</w:t>
      </w:r>
      <w:r>
        <w:t xml:space="preserve"> </w:t>
      </w:r>
      <w:r>
        <w:t xml:space="preserve">Franklin</w:t>
      </w:r>
      <w:r>
        <w:t xml:space="preserve"> </w:t>
      </w:r>
      <w:r>
        <w:t xml:space="preserve">Armory,</w:t>
      </w:r>
      <w:r>
        <w:t xml:space="preserve"> </w:t>
      </w:r>
      <w:r>
        <w:t xml:space="preserve">Inc.,</w:t>
      </w:r>
      <w:r>
        <w:t xml:space="preserve"> </w:t>
      </w:r>
      <w:r>
        <w:t xml:space="preserve">et</w:t>
      </w:r>
      <w:r>
        <w:t xml:space="preserve"> </w:t>
      </w:r>
      <w:r>
        <w:t xml:space="preserve">al.</w:t>
      </w:r>
      <w:r>
        <w:t xml:space="preserve"> </w:t>
      </w:r>
      <w:r>
        <w:t xml:space="preserve">v.</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et</w:t>
      </w:r>
      <w:r>
        <w:t xml:space="preserve"> </w:t>
      </w:r>
      <w:r>
        <w:t xml:space="preserve">al.</w:t>
      </w:r>
    </w:p>
    <w:p>
      <w:pPr>
        <w:spacing w:before="0" w:after="0" w:line="468" w:lineRule="exact"/>
        <w:ind w:left="0" w:firstLine="72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B340913</w:t>
      </w:r>
    </w:p>
    <w:p>
      <w:pPr>
        <w:spacing w:before="0" w:after="0" w:line="468" w:lineRule="exact"/>
        <w:ind w:left="0" w:firstLine="72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20STCP01747</w:t>
      </w:r>
    </w:p>
    <w:p>
      <w:pPr>
        <w:spacing w:before="0" w:after="0" w:line="468" w:lineRule="exact"/>
        <w:ind w:left="0" w:firstLine="720"/>
        <w:jc w:val="left"/>
      </w:pPr>
      <w:r>
        <w:t xml:space="preserve">I,</w:t>
      </w:r>
      <w:r>
        <w:t xml:space="preserve"> </w:t>
      </w:r>
      <w:r>
        <w:t xml:space="preserve">Laura</w:t>
      </w:r>
      <w:r>
        <w:t xml:space="preserve"> </w:t>
      </w:r>
      <w:r>
        <w:t xml:space="preserve">Fera,</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City</w:t>
      </w:r>
      <w:r>
        <w:t xml:space="preserve"> </w:t>
      </w:r>
      <w:r>
        <w:t xml:space="preserve">of</w:t>
      </w:r>
      <w:r>
        <w:t xml:space="preserve"> </w:t>
      </w:r>
      <w:r>
        <w:t xml:space="preserve">Long</w:t>
      </w:r>
      <w:r>
        <w:t xml:space="preserve"> </w:t>
      </w:r>
      <w:r>
        <w:t xml:space="preserve">Beach,</w:t>
      </w:r>
      <w:r>
        <w:t xml:space="preserve"> </w:t>
      </w:r>
      <w:r>
        <w:t xml:space="preserve">Los</w:t>
      </w:r>
      <w:r>
        <w:t xml:space="preserve"> </w:t>
      </w:r>
      <w:r>
        <w:t xml:space="preserve">Angeles</w:t>
      </w:r>
      <w:r>
        <w:t xml:space="preserve"> </w:t>
      </w:r>
      <w:r>
        <w:t xml:space="preserve">County,</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180</w:t>
      </w:r>
      <w:r>
        <w:t xml:space="preserve"> </w:t>
      </w:r>
      <w:r>
        <w:t xml:space="preserve">East</w:t>
      </w:r>
      <w:r>
        <w:t xml:space="preserve"> </w:t>
      </w:r>
      <w:r>
        <w:t xml:space="preserve">Ocean</w:t>
      </w:r>
      <w:r>
        <w:t xml:space="preserve"> </w:t>
      </w:r>
      <w:r>
        <w:t xml:space="preserve">Boulevard,</w:t>
      </w:r>
      <w:r>
        <w:t xml:space="preserve"> </w:t>
      </w:r>
      <w:r>
        <w:t xml:space="preserve">Long</w:t>
      </w:r>
      <w:r>
        <w:t xml:space="preserve"> </w:t>
      </w:r>
      <w:r>
        <w:t xml:space="preserve">Beach,</w:t>
      </w:r>
      <w:r>
        <w:t xml:space="preserve"> </w:t>
      </w:r>
      <w:r>
        <w:t xml:space="preserve">California</w:t>
      </w:r>
      <w:r>
        <w:t xml:space="preserve"> </w:t>
      </w:r>
      <w:r>
        <w:t xml:space="preserve">90802.</w:t>
      </w:r>
    </w:p>
    <w:p>
      <w:pPr>
        <w:spacing w:before="0" w:after="0" w:line="468" w:lineRule="exact"/>
        <w:ind w:left="0" w:firstLine="720"/>
        <w:jc w:val="left"/>
      </w:pPr>
      <w:r>
        <w:t xml:space="preserve">On</w:t>
      </w:r>
      <w:r>
        <w:t xml:space="preserve"> </w:t>
      </w:r>
      <w:r>
        <w:t xml:space="preserve">October</w:t>
      </w:r>
      <w:r>
        <w:t xml:space="preserve"> </w:t>
      </w:r>
      <w:r>
        <w:t xml:space="preserve">6,</w:t>
      </w:r>
      <w:r>
        <w:t xml:space="preserve"> </w:t>
      </w:r>
      <w:r>
        <w:t xml:space="preserve">2025,</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MOTION</w:t>
      </w:r>
      <w:r>
        <w:t xml:space="preserve"> </w:t>
      </w:r>
      <w:r>
        <w:t xml:space="preserve">TO</w:t>
      </w:r>
      <w:r>
        <w:t xml:space="preserve"> </w:t>
      </w:r>
      <w:r>
        <w:t xml:space="preserve">AUGMENT</w:t>
      </w:r>
      <w:r>
        <w:t xml:space="preserve"> </w:t>
      </w:r>
      <w:r>
        <w:t xml:space="preserve">THE</w:t>
      </w:r>
      <w:r>
        <w:t xml:space="preserve"> </w:t>
      </w:r>
      <w:r>
        <w:t xml:space="preserve">RECORD</w:t>
      </w:r>
      <w:r>
        <w:t xml:space="preserve"> </w:t>
      </w:r>
      <w:r>
        <w:t xml:space="preserve">ON</w:t>
      </w:r>
      <w:r>
        <w:t xml:space="preserve"> </w:t>
      </w:r>
      <w:r>
        <w:t xml:space="preserve">APPEAL</w:t>
      </w:r>
      <w:r>
        <w:t xml:space="preserve"> </w:t>
      </w:r>
      <w:r>
        <w:t xml:space="preserve">WITH</w:t>
      </w:r>
      <w:r>
        <w:t xml:space="preserve"> </w:t>
      </w:r>
      <w:r>
        <w:t xml:space="preserve">REPORTER’S</w:t>
      </w:r>
      <w:r>
        <w:t xml:space="preserve"> </w:t>
      </w:r>
      <w:r>
        <w:t xml:space="preserve">TRANSCRIPT,</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260" w:after="0" w:line="312" w:lineRule="exact"/>
        <w:ind w:left="1440" w:firstLine="0"/>
        <w:jc w:val="left"/>
      </w:pPr>
      <w:r>
        <w:t xml:space="preserve">Kenneth</w:t>
      </w:r>
      <w:r>
        <w:t xml:space="preserve"> </w:t>
      </w:r>
      <w:r>
        <w:t xml:space="preserve">G.</w:t>
      </w:r>
      <w:r>
        <w:t xml:space="preserve"> </w:t>
      </w:r>
      <w:r>
        <w:t xml:space="preserve">Lake</w:t>
      </w:r>
    </w:p>
    <w:p>
      <w:pPr>
        <w:spacing w:before="0" w:after="0" w:line="312" w:lineRule="exact"/>
        <w:ind w:left="1440" w:firstLine="0"/>
        <w:jc w:val="left"/>
      </w:pPr>
      <w:r>
        <w:t xml:space="preserve">Kenneth.Lake@doj.ca.gov</w:t>
      </w:r>
    </w:p>
    <w:p>
      <w:pPr>
        <w:spacing w:before="0" w:after="0" w:line="312" w:lineRule="exact"/>
        <w:ind w:left="1440" w:firstLine="0"/>
        <w:jc w:val="left"/>
      </w:pPr>
      <w:r>
        <w:t xml:space="preserve">Andrew</w:t>
      </w:r>
      <w:r>
        <w:t xml:space="preserve"> </w:t>
      </w:r>
      <w:r>
        <w:t xml:space="preserve">F.</w:t>
      </w:r>
      <w:r>
        <w:t xml:space="preserve"> </w:t>
      </w:r>
      <w:r>
        <w:t xml:space="preserve">Adams</w:t>
      </w:r>
    </w:p>
    <w:p>
      <w:pPr>
        <w:spacing w:before="0" w:after="0" w:line="312" w:lineRule="exact"/>
        <w:ind w:left="1440" w:firstLine="0"/>
        <w:jc w:val="left"/>
      </w:pPr>
      <w:r>
        <w:t xml:space="preserve">Andrew.Adams@doj.ca.gov</w:t>
      </w:r>
    </w:p>
    <w:p>
      <w:pPr>
        <w:spacing w:before="0" w:after="0" w:line="312" w:lineRule="exact"/>
        <w:ind w:left="144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12" w:lineRule="exact"/>
        <w:ind w:left="1440" w:firstLine="0"/>
        <w:jc w:val="left"/>
      </w:pPr>
      <w:r>
        <w:t xml:space="preserve">300</w:t>
      </w:r>
      <w:r>
        <w:t xml:space="preserve"> </w:t>
      </w:r>
      <w:r>
        <w:t xml:space="preserve">South</w:t>
      </w:r>
      <w:r>
        <w:t xml:space="preserve"> </w:t>
      </w:r>
      <w:r>
        <w:t xml:space="preserve">Spring</w:t>
      </w:r>
      <w:r>
        <w:t xml:space="preserve"> </w:t>
      </w:r>
      <w:r>
        <w:t xml:space="preserve">Street</w:t>
      </w:r>
    </w:p>
    <w:p>
      <w:pPr>
        <w:spacing w:before="0" w:after="0" w:line="312" w:lineRule="exact"/>
        <w:ind w:left="1440" w:firstLine="0"/>
        <w:jc w:val="left"/>
      </w:pPr>
      <w:r>
        <w:t xml:space="preserve">Los</w:t>
      </w:r>
      <w:r>
        <w:t xml:space="preserve"> </w:t>
      </w:r>
      <w:r>
        <w:t xml:space="preserve">Angeles,</w:t>
      </w:r>
      <w:r>
        <w:t xml:space="preserve"> </w:t>
      </w:r>
      <w:r>
        <w:t xml:space="preserve">CA</w:t>
      </w:r>
      <w:r>
        <w:t xml:space="preserve"> </w:t>
      </w:r>
      <w:r>
        <w:t xml:space="preserve">90013</w:t>
      </w:r>
    </w:p>
    <w:p>
      <w:pPr>
        <w:spacing w:before="0" w:after="260" w:line="312" w:lineRule="exact"/>
        <w:ind w:left="1440" w:firstLine="0"/>
        <w:jc w:val="left"/>
      </w:pPr>
      <w:r>
        <w:t xml:space="preserve">Attorneys</w:t>
      </w:r>
      <w:r>
        <w:t xml:space="preserve"> </w:t>
      </w:r>
      <w:r>
        <w:t xml:space="preserve">for</w:t>
      </w:r>
      <w:r>
        <w:t xml:space="preserve"> </w:t>
      </w:r>
      <w:r>
        <w:t xml:space="preserve">Respondent</w:t>
      </w:r>
    </w:p>
    <w:p>
      <w:pPr>
        <w:spacing w:before="0" w:after="0" w:line="468" w:lineRule="exact"/>
        <w:ind w:left="0" w:firstLine="72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r>
        <w:t xml:space="preserve"> </w:t>
      </w:r>
      <w:r>
        <w:t xml:space="preserve">Executed</w:t>
      </w:r>
      <w:r>
        <w:t xml:space="preserve"> </w:t>
      </w:r>
      <w:r>
        <w:t xml:space="preserve">on</w:t>
      </w:r>
      <w:r>
        <w:t xml:space="preserve"> </w:t>
      </w:r>
      <w:r>
        <w:t xml:space="preserve">October</w:t>
      </w:r>
      <w:r>
        <w:t xml:space="preserve"> </w:t>
      </w:r>
      <w:r>
        <w:t xml:space="preserve">6,</w:t>
      </w:r>
      <w:r>
        <w:t xml:space="preserve"> </w:t>
      </w:r>
      <w:r>
        <w:t xml:space="preserve">2025,</w:t>
      </w:r>
      <w:r>
        <w:t xml:space="preserve"> </w:t>
      </w:r>
      <w:r>
        <w:t xml:space="preserve">at</w:t>
      </w:r>
      <w:r>
        <w:t xml:space="preserve"> </w:t>
      </w:r>
      <w:r>
        <w:t xml:space="preserve">Long</w:t>
      </w:r>
      <w:r>
        <w:t xml:space="preserve"> </w:t>
      </w:r>
      <w:r>
        <w:t xml:space="preserve">Beach,</w:t>
      </w:r>
      <w:r>
        <w:t xml:space="preserve"> </w:t>
      </w:r>
      <w:r>
        <w:t xml:space="preserve">California.</w:t>
      </w:r>
    </w:p>
    <w:p>
      <w:pPr>
        <w:spacing w:before="156" w:after="0" w:line="312" w:lineRule="exact"/>
        <w:ind w:left="4680" w:firstLine="0"/>
        <w:jc w:val="left"/>
      </w:pPr>
      <w:r>
        <w:rPr>
          <w:u w:val="single"/>
        </w:rPr>
        <w:t xml:space="preserve">Laura</w:t>
      </w:r>
      <w:r>
        <w:rPr>
          <w:u w:val="single"/>
        </w:rPr>
        <w:t xml:space="preserve"> </w:t>
      </w:r>
      <w:r>
        <w:rPr>
          <w:u w:val="single"/>
        </w:rPr>
        <w:t xml:space="preserve">Fera</w:t>
      </w:r>
    </w:p>
    <w:p>
      <w:pPr>
        <w:spacing w:before="0" w:after="0" w:line="312" w:lineRule="exact"/>
        <w:ind w:left="4680" w:firstLine="0"/>
        <w:jc w:val="left"/>
      </w:pPr>
      <w:r>
        <w:t xml:space="preserve">Declarant</w:t>
      </w:r>
    </w:p>
    <w:sectPr>
      <w:footerReference w:type="default" r:id="rIdXdPage"/>
      <w:pgSz w:w="12240" w:h="15840"/>
      <w:pgMar w:top="1440" w:right="2160" w:bottom="1440" w:left="2160" w:header="720" w:footer="69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13"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12" w:lineRule="exact"/>
      <w:ind w:left="720" w:right="720" w:firstLine="0"/>
    </w:pPr>
  </w:style>
  <w:style w:type="paragraph" w:customStyle="1" w:styleId="XdQuoteFirst">
    <w:name w:val="Xd Quote First"/>
    <w:basedOn w:val="Normal"/>
    <w:qFormat/>
    <w:pPr>
      <w:spacing w:before="208" w:after="0" w:line="312" w:lineRule="exact"/>
      <w:ind w:left="720" w:right="720" w:firstLine="0"/>
    </w:pPr>
  </w:style>
  <w:style w:type="paragraph" w:customStyle="1" w:styleId="XdQuoteLast">
    <w:name w:val="Xd Quote Last"/>
    <w:basedOn w:val="Normal"/>
    <w:qFormat/>
    <w:pPr>
      <w:spacing w:before="0" w:after="312" w:line="312" w:lineRule="exact"/>
      <w:ind w:left="720" w:right="720" w:firstLine="0"/>
    </w:pPr>
  </w:style>
  <w:style w:type="paragraph" w:customStyle="1" w:styleId="XdQuoteOnly">
    <w:name w:val="Xd Quote Only"/>
    <w:basedOn w:val="Normal"/>
    <w:qFormat/>
    <w:pPr>
      <w:spacing w:before="208" w:after="312"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