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KENTUCKY</w:t>
      </w:r>
    </w:p>
    <w:p>
      <w:pPr>
        <w:spacing w:before="0" w:after="0" w:line="276"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144" w:after="432" w:line="276" w:lineRule="exact"/>
        <w:ind w:left="0" w:firstLine="0"/>
        <w:jc w:val="center"/>
      </w:pPr>
      <w:r>
        <w:t xml:space="preserve">CASE</w:t>
      </w:r>
      <w:r>
        <w:t xml:space="preserve"> </w:t>
      </w:r>
      <w:r>
        <w:t xml:space="preserve">NO.</w:t>
      </w:r>
      <w:r>
        <w:t xml:space="preserve"> </w:t>
      </w:r>
      <w:r>
        <w:t xml:space="preserve">2022-CA-___</w:t>
      </w:r>
    </w:p>
    <w:p>
      <w:pPr>
        <w:spacing w:before="0"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Jefferson</w:t>
      </w:r>
      <w:r>
        <w:t xml:space="preserve"> </w:t>
      </w:r>
      <w:r>
        <w:t xml:space="preserve">Circuit</w:t>
      </w:r>
      <w:r>
        <w:t xml:space="preserve"> </w:t>
      </w:r>
      <w:r>
        <w:t xml:space="preserve">Court,</w:t>
      </w:r>
    </w:p>
    <w:p>
      <w:pPr>
        <w:spacing w:before="0" w:after="230" w:line="276" w:lineRule="exact"/>
        <w:ind w:left="0" w:firstLine="0"/>
        <w:jc w:val="center"/>
      </w:pPr>
      <w:r>
        <w:t xml:space="preserve">No.</w:t>
      </w:r>
      <w:r>
        <w:t xml:space="preserve"> </w:t>
      </w:r>
      <w:r>
        <w:t xml:space="preserve">22-CI-⁠3225</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t xml:space="preserve">DANIEL</w:t>
            </w:r>
            <w:r>
              <w:t xml:space="preserve"> </w:t>
            </w:r>
            <w:r>
              <w:t xml:space="preserve">CAMERON,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Kentucky,</w:t>
            </w:r>
          </w:p>
        </w:tc>
        <w:tc>
          <w:tcPr>
            <w:tcW w:w="4320" w:type="dxa"/>
            <w:tcMar>
              <w:left w:w="720" w:type="dxa"/>
            </w:tcMar>
          </w:tcPr>
          <w:p>
            <w:pPr>
              <w:spacing w:before="0" w:after="0" w:line="276" w:lineRule="exact"/>
              <w:ind w:left="0" w:firstLine="0"/>
              <w:jc w:val="right"/>
            </w:pPr>
            <w:r>
              <w:rPr>
                <w:b/>
                <w:bCs/>
              </w:rPr>
              <w:t xml:space="preserve">Appellant/</w:t>
            </w:r>
            <w:r>
              <w:rPr>
                <w:b/>
                <w:bCs/>
              </w:rPr>
              <w:t xml:space="preserve"> </w:t>
            </w:r>
            <w:r>
              <w:rPr>
                <w:b/>
                <w:bCs/>
              </w:rPr>
              <w:t xml:space="preserve">Movant</w:t>
            </w:r>
          </w:p>
        </w:tc>
      </w:tr>
    </w:tbl>
    <w:p>
      <w:pPr>
        <w:spacing w:before="230" w:after="230" w:line="276" w:lineRule="exact"/>
        <w:ind w:left="0" w:firstLine="0"/>
        <w:jc w:val="left"/>
      </w:pPr>
      <w:r>
        <w:t xml:space="preserve">V.</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t xml:space="preserve">EMW</w:t>
            </w:r>
            <w:r>
              <w:t xml:space="preserve"> </w:t>
            </w:r>
            <w:r>
              <w:t xml:space="preserve">WOMEN’S</w:t>
            </w:r>
            <w:r>
              <w:t xml:space="preserve"> </w:t>
            </w:r>
            <w:r>
              <w:t xml:space="preserve">SURGICAL</w:t>
            </w:r>
            <w:r>
              <w:t xml:space="preserve"> </w:t>
            </w:r>
            <w:r>
              <w:t xml:space="preserve">CENTER,</w:t>
            </w:r>
            <w:r>
              <w:t xml:space="preserve"> </w:t>
            </w:r>
            <w:r>
              <w:t xml:space="preserve">P.S.C.,</w:t>
            </w:r>
            <w:r>
              <w:t xml:space="preserve"> </w:t>
            </w:r>
            <w:r>
              <w:t xml:space="preserve">on</w:t>
            </w:r>
            <w:r>
              <w:t xml:space="preserve"> </w:t>
            </w:r>
            <w:r>
              <w:t xml:space="preserve">behalf</w:t>
            </w:r>
            <w:r>
              <w:t xml:space="preserve"> </w:t>
            </w:r>
            <w:r>
              <w:t xml:space="preserve">of</w:t>
            </w:r>
            <w:r>
              <w:t xml:space="preserve"> </w:t>
            </w:r>
            <w:r>
              <w:t xml:space="preserve">itself,</w:t>
            </w:r>
            <w:r>
              <w:t xml:space="preserve"> </w:t>
            </w:r>
            <w:r>
              <w:t xml:space="preserve">its</w:t>
            </w:r>
            <w:r>
              <w:t xml:space="preserve"> </w:t>
            </w:r>
            <w:r>
              <w:t xml:space="preserve">staff,</w:t>
            </w:r>
            <w:r>
              <w:t xml:space="preserve"> </w:t>
            </w:r>
            <w:r>
              <w:t xml:space="preserve">and</w:t>
            </w:r>
            <w:r>
              <w:t xml:space="preserve"> </w:t>
            </w:r>
            <w:r>
              <w:t xml:space="preserve">its</w:t>
            </w:r>
            <w:r>
              <w:t xml:space="preserve"> </w:t>
            </w:r>
            <w:r>
              <w:t xml:space="preserve">patients;</w:t>
            </w:r>
            <w:r>
              <w:t xml:space="preserve"> </w:t>
            </w:r>
            <w:r>
              <w:t xml:space="preserve">ERNEST</w:t>
            </w:r>
            <w:r>
              <w:t xml:space="preserve"> </w:t>
            </w:r>
            <w:r>
              <w:t xml:space="preserve">MARSHALL,</w:t>
            </w:r>
            <w:r>
              <w:t xml:space="preserve"> </w:t>
            </w:r>
            <w:r>
              <w:t xml:space="preserve">M.D.,</w:t>
            </w:r>
            <w:r>
              <w:t xml:space="preserve"> </w:t>
            </w:r>
            <w:r>
              <w:t xml:space="preserve">on</w:t>
            </w:r>
            <w:r>
              <w:t xml:space="preserve"> </w:t>
            </w:r>
            <w:r>
              <w:t xml:space="preserve">behalf</w:t>
            </w:r>
            <w:r>
              <w:t xml:space="preserve"> </w:t>
            </w:r>
            <w:r>
              <w:t xml:space="preserve">of</w:t>
            </w:r>
            <w:r>
              <w:t xml:space="preserve"> </w:t>
            </w:r>
            <w:r>
              <w:t xml:space="preserve">himself</w:t>
            </w:r>
            <w:r>
              <w:t xml:space="preserve"> </w:t>
            </w:r>
            <w:r>
              <w:t xml:space="preserve">and</w:t>
            </w:r>
            <w:r>
              <w:t xml:space="preserve"> </w:t>
            </w:r>
            <w:r>
              <w:t xml:space="preserve">his</w:t>
            </w:r>
            <w:r>
              <w:t xml:space="preserve"> </w:t>
            </w:r>
            <w:r>
              <w:t xml:space="preserve">patients;</w:t>
            </w:r>
            <w:r>
              <w:t xml:space="preserve"> </w:t>
            </w:r>
            <w:r>
              <w:t xml:space="preserve">PLANNED</w:t>
            </w:r>
            <w:r>
              <w:t xml:space="preserve"> </w:t>
            </w:r>
            <w:r>
              <w:t xml:space="preserve">PARENTHOOD</w:t>
            </w:r>
            <w:r>
              <w:t xml:space="preserve"> </w:t>
            </w:r>
            <w:r>
              <w:t xml:space="preserve">GREAT</w:t>
            </w:r>
            <w:r>
              <w:t xml:space="preserve"> </w:t>
            </w:r>
            <w:r>
              <w:t xml:space="preserve">NORTHWEST,</w:t>
            </w:r>
            <w:r>
              <w:t xml:space="preserve"> </w:t>
            </w:r>
            <w:r>
              <w:t xml:space="preserve">HAWAI’I,</w:t>
            </w:r>
            <w:r>
              <w:t xml:space="preserve"> </w:t>
            </w:r>
            <w:r>
              <w:t xml:space="preserve">ALASKA,</w:t>
            </w:r>
            <w:r>
              <w:t xml:space="preserve"> </w:t>
            </w:r>
            <w:r>
              <w:t xml:space="preserve">INDIANA,</w:t>
            </w:r>
            <w:r>
              <w:t xml:space="preserve"> </w:t>
            </w:r>
            <w:r>
              <w:t xml:space="preserve">AND</w:t>
            </w:r>
            <w:r>
              <w:t xml:space="preserve"> </w:t>
            </w:r>
            <w:r>
              <w:t xml:space="preserve">KENTUCKY,</w:t>
            </w:r>
            <w:r>
              <w:t xml:space="preserve"> </w:t>
            </w:r>
            <w:r>
              <w:t xml:space="preserve">INC.,</w:t>
            </w:r>
            <w:r>
              <w:t xml:space="preserve"> </w:t>
            </w:r>
            <w:r>
              <w:t xml:space="preserve">on</w:t>
            </w:r>
            <w:r>
              <w:t xml:space="preserve"> </w:t>
            </w:r>
            <w:r>
              <w:t xml:space="preserve">behalf</w:t>
            </w:r>
            <w:r>
              <w:t xml:space="preserve"> </w:t>
            </w:r>
            <w:r>
              <w:t xml:space="preserve">of</w:t>
            </w:r>
            <w:r>
              <w:t xml:space="preserve"> </w:t>
            </w:r>
            <w:r>
              <w:t xml:space="preserve">itself,</w:t>
            </w:r>
            <w:r>
              <w:t xml:space="preserve"> </w:t>
            </w:r>
            <w:r>
              <w:t xml:space="preserve">its</w:t>
            </w:r>
            <w:r>
              <w:t xml:space="preserve"> </w:t>
            </w:r>
            <w:r>
              <w:t xml:space="preserve">staff,</w:t>
            </w:r>
            <w:r>
              <w:t xml:space="preserve"> </w:t>
            </w:r>
            <w:r>
              <w:t xml:space="preserve">and</w:t>
            </w:r>
            <w:r>
              <w:t xml:space="preserve"> </w:t>
            </w:r>
            <w:r>
              <w:t xml:space="preserve">its</w:t>
            </w:r>
            <w:r>
              <w:t xml:space="preserve"> </w:t>
            </w:r>
            <w:r>
              <w:t xml:space="preserve">patients;</w:t>
            </w:r>
            <w:r>
              <w:t xml:space="preserve"> </w:t>
            </w:r>
            <w:r>
              <w:t xml:space="preserve">ERIC</w:t>
            </w:r>
            <w:r>
              <w:t xml:space="preserve"> </w:t>
            </w:r>
            <w:r>
              <w:t xml:space="preserve">FRIEDLANDER,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Kentucky’s</w:t>
            </w:r>
            <w:r>
              <w:t xml:space="preserve"> </w:t>
            </w:r>
            <w:r>
              <w:t xml:space="preserve">Cabinet</w:t>
            </w:r>
            <w:r>
              <w:t xml:space="preserve"> </w:t>
            </w:r>
            <w:r>
              <w:t xml:space="preserve">for</w:t>
            </w:r>
            <w:r>
              <w:t xml:space="preserve"> </w:t>
            </w:r>
            <w:r>
              <w:t xml:space="preserve">Health</w:t>
            </w:r>
            <w:r>
              <w:t xml:space="preserve"> </w:t>
            </w:r>
            <w:r>
              <w:t xml:space="preserve">&amp;</w:t>
            </w:r>
            <w:r>
              <w:t xml:space="preserve"> </w:t>
            </w:r>
            <w:r>
              <w:t xml:space="preserve">Family</w:t>
            </w:r>
            <w:r>
              <w:t xml:space="preserve"> </w:t>
            </w:r>
            <w:r>
              <w:t xml:space="preserve">Services;</w:t>
            </w:r>
            <w:r>
              <w:t xml:space="preserve"> </w:t>
            </w:r>
            <w:r>
              <w:t xml:space="preserve">MICHAEL</w:t>
            </w:r>
            <w:r>
              <w:t xml:space="preserve"> </w:t>
            </w:r>
            <w:r>
              <w:t xml:space="preserve">S.</w:t>
            </w:r>
            <w:r>
              <w:t xml:space="preserve"> </w:t>
            </w:r>
            <w:r>
              <w:t xml:space="preserve">RODMAN,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Executive</w:t>
            </w:r>
            <w:r>
              <w:t xml:space="preserve"> </w:t>
            </w:r>
            <w:r>
              <w:t xml:space="preserve">Director</w:t>
            </w:r>
            <w:r>
              <w:t xml:space="preserve"> </w:t>
            </w:r>
            <w:r>
              <w:t xml:space="preserve">of</w:t>
            </w:r>
            <w:r>
              <w:t xml:space="preserve"> </w:t>
            </w:r>
            <w:r>
              <w:t xml:space="preserve">the</w:t>
            </w:r>
            <w:r>
              <w:t xml:space="preserve"> </w:t>
            </w:r>
            <w:r>
              <w:t xml:space="preserve">Kentucky</w:t>
            </w:r>
            <w:r>
              <w:t xml:space="preserve"> </w:t>
            </w:r>
            <w:r>
              <w:t xml:space="preserve">Board</w:t>
            </w:r>
            <w:r>
              <w:t xml:space="preserve"> </w:t>
            </w:r>
            <w:r>
              <w:t xml:space="preserve">of</w:t>
            </w:r>
            <w:r>
              <w:t xml:space="preserve"> </w:t>
            </w:r>
            <w:r>
              <w:t xml:space="preserve">Medical</w:t>
            </w:r>
            <w:r>
              <w:t xml:space="preserve"> </w:t>
            </w:r>
            <w:r>
              <w:t xml:space="preserve">Licensure;</w:t>
            </w:r>
            <w:r>
              <w:t xml:space="preserve"> </w:t>
            </w:r>
            <w:r>
              <w:t xml:space="preserve">and</w:t>
            </w:r>
            <w:r>
              <w:t xml:space="preserve"> </w:t>
            </w:r>
            <w:r>
              <w:t xml:space="preserve">THOMAS</w:t>
            </w:r>
            <w:r>
              <w:t xml:space="preserve"> </w:t>
            </w:r>
            <w:r>
              <w:t xml:space="preserve">B.</w:t>
            </w:r>
            <w:r>
              <w:t xml:space="preserve"> </w:t>
            </w:r>
            <w:r>
              <w:t xml:space="preserve">WINE,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Commonwealth’s</w:t>
            </w:r>
            <w:r>
              <w:t xml:space="preserve"> </w:t>
            </w:r>
            <w:r>
              <w:t xml:space="preserve">Attorney</w:t>
            </w:r>
            <w:r>
              <w:t xml:space="preserve"> </w:t>
            </w:r>
            <w:r>
              <w:t xml:space="preserve">for</w:t>
            </w:r>
            <w:r>
              <w:t xml:space="preserve"> </w:t>
            </w:r>
            <w:r>
              <w:t xml:space="preserve">the</w:t>
            </w:r>
            <w:r>
              <w:t xml:space="preserve"> </w:t>
            </w:r>
            <w:r>
              <w:t xml:space="preserve">30th</w:t>
            </w:r>
            <w:r>
              <w:t xml:space="preserve"> </w:t>
            </w:r>
            <w:r>
              <w:t xml:space="preserve">Judicial</w:t>
            </w:r>
            <w:r>
              <w:t xml:space="preserve"> </w:t>
            </w:r>
            <w:r>
              <w:t xml:space="preserve">Circuit</w:t>
            </w:r>
            <w:r>
              <w:t xml:space="preserve"> </w:t>
            </w:r>
            <w:r>
              <w:t xml:space="preserve">of</w:t>
            </w:r>
            <w:r>
              <w:t xml:space="preserve"> </w:t>
            </w:r>
            <w:r>
              <w:t xml:space="preserve">Kentucky.</w:t>
            </w:r>
          </w:p>
        </w:tc>
        <w:tc>
          <w:tcPr>
            <w:tcW w:w="4320" w:type="dxa"/>
            <w:tcMar>
              <w:left w:w="720" w:type="dxa"/>
            </w:tcMar>
          </w:tcPr>
          <w:p>
            <w:pPr>
              <w:spacing w:before="0" w:after="0" w:line="276" w:lineRule="exact"/>
              <w:ind w:left="0" w:firstLine="0"/>
              <w:jc w:val="right"/>
            </w:pPr>
            <w:r>
              <w:rPr>
                <w:b/>
                <w:bCs/>
              </w:rPr>
              <w:t xml:space="preserve">Appellees/</w:t>
            </w:r>
            <w:r>
              <w:rPr>
                <w:b/>
                <w:bCs/>
              </w:rPr>
              <w:t xml:space="preserve"> </w:t>
            </w:r>
            <w:r>
              <w:rPr>
                <w:b/>
                <w:bCs/>
              </w:rPr>
              <w:t xml:space="preserve">Respondents</w:t>
            </w:r>
          </w:p>
        </w:tc>
      </w:tr>
    </w:tbl>
    <w:p>
      <w:pPr>
        <w:pBdr>
          <w:top w:val="single" w:sz="6" w:space="0" w:color="000000"/>
        </w:pBdr>
        <w:spacing w:before="360" w:after="0" w:line="1" w:lineRule="exact"/>
      </w:pPr>
    </w:p>
    <w:p>
      <w:pPr>
        <w:spacing w:before="173" w:after="173" w:line="276" w:lineRule="exact"/>
        <w:ind w:left="0" w:firstLine="0"/>
        <w:jc w:val="center"/>
      </w:pPr>
      <w:r>
        <w:rPr>
          <w:b/>
          <w:bCs/>
        </w:rPr>
        <w:t xml:space="preserve">ATTORNEY</w:t>
      </w:r>
      <w:r>
        <w:rPr>
          <w:b/>
          <w:bCs/>
        </w:rPr>
        <w:t xml:space="preserve"> </w:t>
      </w:r>
      <w:r>
        <w:rPr>
          <w:b/>
          <w:bCs/>
        </w:rPr>
        <w:t xml:space="preserve">GENERAL</w:t>
      </w:r>
      <w:r>
        <w:rPr>
          <w:b/>
          <w:bCs/>
        </w:rPr>
        <w:t xml:space="preserve"> </w:t>
      </w:r>
      <w:r>
        <w:rPr>
          <w:b/>
          <w:bCs/>
        </w:rPr>
        <w:t xml:space="preserve">DANIEL</w:t>
      </w:r>
      <w:r>
        <w:rPr>
          <w:b/>
          <w:bCs/>
        </w:rPr>
        <w:t xml:space="preserve"> </w:t>
      </w:r>
      <w:r>
        <w:rPr>
          <w:b/>
          <w:bCs/>
        </w:rPr>
        <w:t xml:space="preserve">CAMERON’S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INTERMEDIATE</w:t>
      </w:r>
      <w:r>
        <w:rPr>
          <w:b/>
          <w:bCs/>
        </w:rPr>
        <w:t xml:space="preserve"> </w:t>
      </w:r>
      <w:r>
        <w:rPr>
          <w:b/>
          <w:bCs/>
        </w:rPr>
        <w:t xml:space="preserve">RELIEF</w:t>
      </w:r>
    </w:p>
    <w:p>
      <w:pPr>
        <w:pBdr>
          <w:top w:val="single" w:sz="6" w:space="0" w:color="000000"/>
        </w:pBdr>
        <w:spacing w:before="0" w:after="360" w:line="1" w:lineRule="exact"/>
      </w:pPr>
    </w:p>
    <w:p>
      <w:pPr>
        <w:pStyle w:val="BodyText"/>
      </w:pPr>
      <w:r>
        <w:t xml:space="preserve">Pursuant to CR 65.07(6), CR 76.34, and SCR 1.030(3), Attorney General Daniel Cameron respectfully asks a member of this Court to immediately stay the circuit court’s temporary injunction until the resolution of his CR 65.07 motion. As described in the Attorney General’s CR 65.07 motion, which the Attorney General incorporates here in full, the circuit court’s errors are such that the Attorney General is entitled to an immediate stay of the temporary injunction—an injunction that, according to the Supreme Court, causes “irreparable harm to the public and the government” every day it is in place.</w:t>
      </w:r>
      <w:r>
        <w:t xml:space="preserve"> </w:t>
      </w:r>
      <w:r>
        <w:rPr>
          <w:i/>
          <w:iCs/>
        </w:rPr>
        <w:t xml:space="preserve">Cameron v. Beshear</w:t>
      </w:r>
      <w:r>
        <w:t xml:space="preserve">, 628 S.W.3d 61, 73 (Ky. 2021).</w:t>
      </w:r>
    </w:p>
    <w:p>
      <w:pPr>
        <w:pStyle w:val="BodyText"/>
      </w:pPr>
      <w:r>
        <w:t xml:space="preserve">To be entitled to intermediate relief, a party need only show that he or she “will suffer immediate and irreparable injury before the [CR 65.07] motion will be considered by a panel.” CR 65.07(6). Here, that showing is straightforward: It is black-letter law that “[n]on-enforcement of a duly-enacted statute constitutes irreparable harm to the public and the government.”</w:t>
      </w:r>
      <w:r>
        <w:t xml:space="preserve"> </w:t>
      </w:r>
      <w:r>
        <w:rPr>
          <w:i/>
          <w:iCs/>
        </w:rPr>
        <w:t xml:space="preserve">Cameron</w:t>
      </w:r>
      <w:r>
        <w:t xml:space="preserve">, 628 S.W.3d at 73. That is because whenever the General Assembly passes a law, it makes an “‘implied finding’ that the public will be harmed if the statute is not enforced.”</w:t>
      </w:r>
      <w:r>
        <w:t xml:space="preserve"> </w:t>
      </w:r>
      <w:r>
        <w:rPr>
          <w:i/>
          <w:iCs/>
        </w:rPr>
        <w:t xml:space="preserve">Id.</w:t>
      </w:r>
      <w:r>
        <w:t xml:space="preserve"> </w:t>
      </w:r>
      <w:r>
        <w:t xml:space="preserve">at 78 (citation omitted). And so every moment that the Attorney General is barred from enforcing the will of the people through their duly elected representatives constitutes per se irreparable harm to the Commonwealth and its citizens.</w:t>
      </w:r>
    </w:p>
    <w:p>
      <w:pPr>
        <w:pStyle w:val="BodyText"/>
      </w:pPr>
      <w:r>
        <w:t xml:space="preserve">The nature of the irreparable harm is particularly pronounced here. The General Assembly has declared it the policy of the Commonwealth to protect the lives of unborn children.</w:t>
      </w:r>
      <w:r>
        <w:t xml:space="preserve"> </w:t>
      </w:r>
      <w:r>
        <w:rPr>
          <w:i/>
          <w:iCs/>
        </w:rPr>
        <w:t xml:space="preserve">See generally</w:t>
      </w:r>
      <w:r>
        <w:t xml:space="preserve"> </w:t>
      </w:r>
      <w:r>
        <w:t xml:space="preserve">KRS 311.772 (the Human Life Protection Act), ⁠.7701–11 (the Heartbeat Law). Once an abortion has been performed, the life of that unborn child is over. No court order can bring that child back. To be sure, there are instances in which timing matters for an expectant mother who requires an abortion because her life is in danger. And the General Assembly has protected that expectant mother in such circumstances.</w:t>
      </w:r>
      <w:r>
        <w:t xml:space="preserve"> </w:t>
      </w:r>
      <w:r>
        <w:rPr>
          <w:i/>
          <w:iCs/>
        </w:rPr>
        <w:t xml:space="preserve">See</w:t>
      </w:r>
      <w:r>
        <w:t xml:space="preserve"> </w:t>
      </w:r>
      <w:r>
        <w:t xml:space="preserve">KRS 311.772(4)⁠(a), ⁠.7705(2), ⁠.7706(2). So all the temporary injunction does here is ensure that the Commonwealth, the Attorney General, and the public must bear the irreparable harm of Kentucky’s laws going unenforced. And even more troubling, the temporary injunction guarantees that unborn lives will be lost while the underlying litigation proceeds. If that is not the kind of irreparable harm contemplated by CR 65.07(6), what is?</w:t>
      </w:r>
    </w:p>
    <w:p>
      <w:pPr>
        <w:pStyle w:val="BodyText"/>
      </w:pPr>
      <w:r>
        <w:t xml:space="preserve">On the other side of the ledger is the complete absence of harm to the Facilities. That is because the alleged harm here—an infringement on the right to abortion—is nonexistent. An injunction like the one entered below is only proper when it is “clearly shown” that “the movant’s rights are being or will be violated.” CR 65.04(1) (emphasis added). But as explained in the Attorney General’s CR 65.07 motion, the Facilities’ novel claim to a state constitutional right to abortion is found nowhere in the text or history of Kentucky’s Constitution. AG’s CR 65.07 Mtn. at 14–26. No part of the Kentucky Constitution mentions abortion, and the only possibly relevant references to abortion during the constitutional Debates in 1891 discussed how performing abortion was a crime.</w:t>
      </w:r>
      <w:r>
        <w:t xml:space="preserve"> </w:t>
      </w:r>
      <w:r>
        <w:rPr>
          <w:i/>
          <w:iCs/>
        </w:rPr>
        <w:t xml:space="preserve">Id.</w:t>
      </w:r>
      <w:r>
        <w:t xml:space="preserve"> </w:t>
      </w:r>
      <w:r>
        <w:t xml:space="preserve">at 14–16. As early as 1879, Kentucky’s high court recognized the General Assembly’s prerogative to prohibit abortion if it chose to do so.</w:t>
      </w:r>
      <w:r>
        <w:t xml:space="preserve"> </w:t>
      </w:r>
      <w:r>
        <w:rPr>
          <w:i/>
          <w:iCs/>
        </w:rPr>
        <w:t xml:space="preserve">Id.</w:t>
      </w:r>
      <w:r>
        <w:t xml:space="preserve"> </w:t>
      </w:r>
      <w:r>
        <w:t xml:space="preserve">at 16–18. And from 1910 until the decision in</w:t>
      </w:r>
      <w:r>
        <w:t xml:space="preserve"> </w:t>
      </w:r>
      <w:r>
        <w:rPr>
          <w:i/>
          <w:iCs/>
        </w:rPr>
        <w:t xml:space="preserve">Roe v. Wade</w:t>
      </w:r>
      <w:r>
        <w:t xml:space="preserve">, Kentucky statutorily prohibited abortion at all stages of pregnancy.</w:t>
      </w:r>
      <w:r>
        <w:t xml:space="preserve"> </w:t>
      </w:r>
      <w:r>
        <w:rPr>
          <w:i/>
          <w:iCs/>
        </w:rPr>
        <w:t xml:space="preserve">Id.</w:t>
      </w:r>
      <w:r>
        <w:t xml:space="preserve"> </w:t>
      </w:r>
      <w:r>
        <w:t xml:space="preserve">at 18–22. The claim at the heart of this case is simply unprecedented.</w:t>
      </w:r>
    </w:p>
    <w:p>
      <w:pPr>
        <w:pStyle w:val="BodyText"/>
      </w:pPr>
      <w:r>
        <w:t xml:space="preserve">The Facilities, like any other plaintiffs, are free to pursue novel and unprecedented claims. But the extraordinary remedy of a temporary injunction, which requires “clearly” establishing that the Facilities’ rights will be violated, is not the place for such novel or unprecedented legal theories.</w:t>
      </w:r>
      <w:r>
        <w:t xml:space="preserve"> </w:t>
      </w:r>
      <w:r>
        <w:rPr>
          <w:i/>
          <w:iCs/>
        </w:rPr>
        <w:t xml:space="preserve">See Maupin v. Stansbury</w:t>
      </w:r>
      <w:r>
        <w:t xml:space="preserve">, 575 S.W.2d 695, 697 (Ky. App. 1978);</w:t>
      </w:r>
      <w:r>
        <w:t xml:space="preserve"> </w:t>
      </w:r>
      <w:r>
        <w:rPr>
          <w:i/>
          <w:iCs/>
        </w:rPr>
        <w:t xml:space="preserve">see also Bingo Palace v. Lackey</w:t>
      </w:r>
      <w:r>
        <w:t xml:space="preserve">, 310 S.W.3d 215, 216 (Ky. 2009) (“[D]oubtful cases should await trial of the merits.” (citation omitted));</w:t>
      </w:r>
      <w:r>
        <w:t xml:space="preserve"> </w:t>
      </w:r>
      <w:r>
        <w:rPr>
          <w:i/>
          <w:iCs/>
        </w:rPr>
        <w:t xml:space="preserve">Commonwealth ex rel. Conway v. Thompson</w:t>
      </w:r>
      <w:r>
        <w:t xml:space="preserve">, 300 S.W.3d 152, 161 (Ky. 2009) (“A temporary injunction should not issue in ‘doubtful cases.’” (citation omitted));</w:t>
      </w:r>
      <w:r>
        <w:t xml:space="preserve"> </w:t>
      </w:r>
      <w:r>
        <w:rPr>
          <w:i/>
          <w:iCs/>
        </w:rPr>
        <w:t xml:space="preserve">Oscar Ewing, Inc. v. Melton</w:t>
      </w:r>
      <w:r>
        <w:t xml:space="preserve">, 309 S.W.2d 760, 762 (Ky. 1958) (“[D]oubtful cases should await final judgment”);</w:t>
      </w:r>
      <w:r>
        <w:t xml:space="preserve"> </w:t>
      </w:r>
      <w:r>
        <w:rPr>
          <w:i/>
          <w:iCs/>
        </w:rPr>
        <w:t xml:space="preserve">Gordon v. Morrow</w:t>
      </w:r>
      <w:r>
        <w:t xml:space="preserve">, 218 S.W. 258, 260, 269 (Ky. 1920) (dissolving an injunction premised on “novel questions of law” that “had no foundation in fact or law”). And that is particularly true in a case like this one where—in contrast to the unprecedented claims of the Facilities—it is undisputed that enjoining the enforcement of duly enacted laws amounts to per se irreparable harm.</w:t>
      </w:r>
    </w:p>
    <w:p>
      <w:pPr>
        <w:pStyle w:val="BodyText"/>
      </w:pPr>
      <w:r>
        <w:t xml:space="preserve">To the extent the Court is concerned with the effect of its order on third parties (such as pregnant women who might need to terminate a pregnancy due to health risks), those concerns have already been addressed by the General Assembly. Both the Human Life Protection Act and the Heartbeat Law give clinicians flexibility to act to protect the health and safety of an expectant mother. KRS 311.772(4), ⁠.7705(2), ⁠.7706(2). And so the only irreparable harm that has been clearly established in this case is the harm to the public and the Commonwealth from non-enforcement of these two duly enacted statutes.</w:t>
      </w:r>
      <w:r>
        <w:t xml:space="preserve"> </w:t>
      </w:r>
      <w:r>
        <w:rPr>
          <w:i/>
          <w:iCs/>
        </w:rPr>
        <w:t xml:space="preserve">Cameron</w:t>
      </w:r>
      <w:r>
        <w:t xml:space="preserve">, 628 S.W.3d at 73.</w:t>
      </w:r>
    </w:p>
    <w:p>
      <w:pPr>
        <w:pStyle w:val="BodyText"/>
      </w:pPr>
      <w:r>
        <w:t xml:space="preserve">* * *</w:t>
      </w:r>
    </w:p>
    <w:p>
      <w:pPr>
        <w:pStyle w:val="BodyText"/>
      </w:pPr>
      <w:r>
        <w:t xml:space="preserve">For these reasons, and those in the Attorney General’s CR 65.07 motion, a member of the Court should grant immediate relief under CR 65.07(6) by staying the temporary injunction while a panel considers the Attorney General’s CR 65.07 motion.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320" w:firstLine="0"/>
              <w:jc w:val="left"/>
            </w:pPr>
            <w:r>
              <w:t xml:space="preserve">Respectfully</w:t>
            </w:r>
            <w:r>
              <w:t xml:space="preserve"> </w:t>
            </w:r>
            <w:r>
              <w:t xml:space="preserve">submitted,</w:t>
            </w:r>
          </w:p>
          <w:p>
            <w:pPr>
              <w:spacing w:before="168" w:after="0" w:line="276" w:lineRule="exact"/>
              <w:ind w:left="4320" w:firstLine="0"/>
              <w:jc w:val="left"/>
            </w:pPr>
            <w:r>
              <w:t xml:space="preserve">Daniel</w:t>
            </w:r>
            <w:r>
              <w:t xml:space="preserve"> </w:t>
            </w:r>
            <w:r>
              <w:t xml:space="preserve">Cameron</w:t>
            </w:r>
          </w:p>
          <w:p>
            <w:pPr>
              <w:spacing w:before="0" w:after="0" w:line="276" w:lineRule="exact"/>
              <w:ind w:left="4320" w:firstLine="0"/>
              <w:jc w:val="left"/>
            </w:pPr>
            <w:r>
              <w:t xml:space="preserve">ATTORNEY</w:t>
            </w:r>
            <w:r>
              <w:t xml:space="preserve"> </w:t>
            </w:r>
            <w:r>
              <w:t xml:space="preserve">GENERAL</w:t>
            </w:r>
          </w:p>
          <w:p>
            <w:pPr>
              <w:spacing w:before="168" w:after="0" w:line="276" w:lineRule="exact"/>
              <w:ind w:left="4320" w:firstLine="0"/>
              <w:jc w:val="left"/>
            </w:pPr>
            <w:r>
              <w:t xml:space="preserve">Matthew</w:t>
            </w:r>
            <w:r>
              <w:t xml:space="preserve"> </w:t>
            </w:r>
            <w:r>
              <w:t xml:space="preserve">F.</w:t>
            </w:r>
            <w:r>
              <w:t xml:space="preserve"> </w:t>
            </w:r>
            <w:r>
              <w:t xml:space="preserve">Kuhn</w:t>
            </w:r>
          </w:p>
          <w:p>
            <w:pPr>
              <w:spacing w:before="0" w:after="0" w:line="276" w:lineRule="exact"/>
              <w:ind w:left="4320" w:firstLine="0"/>
              <w:jc w:val="left"/>
            </w:pPr>
            <w:r>
              <w:t xml:space="preserve">Solicitor</w:t>
            </w:r>
            <w:r>
              <w:t xml:space="preserve"> </w:t>
            </w:r>
            <w:r>
              <w:t xml:space="preserve">General</w:t>
            </w:r>
          </w:p>
          <w:p>
            <w:pPr>
              <w:spacing w:before="168" w:after="0" w:line="276" w:lineRule="exact"/>
              <w:ind w:left="4320" w:firstLine="0"/>
              <w:jc w:val="left"/>
            </w:pPr>
            <w:r>
              <w:t xml:space="preserve">Brett</w:t>
            </w:r>
            <w:r>
              <w:t xml:space="preserve"> </w:t>
            </w:r>
            <w:r>
              <w:t xml:space="preserve">R.</w:t>
            </w:r>
            <w:r>
              <w:t xml:space="preserve"> </w:t>
            </w:r>
            <w:r>
              <w:t xml:space="preserve">Nolan</w:t>
            </w:r>
          </w:p>
          <w:p>
            <w:pPr>
              <w:spacing w:before="0" w:after="0" w:line="276" w:lineRule="exact"/>
              <w:ind w:left="4320" w:firstLine="0"/>
              <w:jc w:val="left"/>
            </w:pPr>
            <w:r>
              <w:t xml:space="preserve">Principal</w:t>
            </w:r>
            <w:r>
              <w:t xml:space="preserve"> </w:t>
            </w:r>
            <w:r>
              <w:t xml:space="preserve">Deputy</w:t>
            </w:r>
            <w:r>
              <w:t xml:space="preserve"> </w:t>
            </w:r>
            <w:r>
              <w:t xml:space="preserve">Solicitor</w:t>
            </w:r>
            <w:r>
              <w:t xml:space="preserve"> </w:t>
            </w:r>
            <w:r>
              <w:t xml:space="preserve">General</w:t>
            </w:r>
          </w:p>
          <w:p>
            <w:pPr>
              <w:spacing w:before="168" w:after="0" w:line="276" w:lineRule="exact"/>
              <w:ind w:left="4320" w:firstLine="0"/>
              <w:jc w:val="left"/>
            </w:pPr>
            <w:r>
              <w:t xml:space="preserve">Courtney</w:t>
            </w:r>
            <w:r>
              <w:t xml:space="preserve"> </w:t>
            </w:r>
            <w:r>
              <w:t xml:space="preserve">E.</w:t>
            </w:r>
            <w:r>
              <w:t xml:space="preserve"> </w:t>
            </w:r>
            <w:r>
              <w:t xml:space="preserve">Albini</w:t>
            </w:r>
          </w:p>
          <w:p>
            <w:pPr>
              <w:spacing w:before="168" w:after="0" w:line="276" w:lineRule="exact"/>
              <w:ind w:left="4320" w:firstLine="0"/>
              <w:jc w:val="left"/>
            </w:pPr>
            <w:r>
              <w:t xml:space="preserve">Daniel</w:t>
            </w:r>
            <w:r>
              <w:t xml:space="preserve"> </w:t>
            </w:r>
            <w:r>
              <w:t xml:space="preserve">J.</w:t>
            </w:r>
            <w:r>
              <w:t xml:space="preserve"> </w:t>
            </w:r>
            <w:r>
              <w:t xml:space="preserve">Grabowski</w:t>
            </w:r>
          </w:p>
          <w:p>
            <w:pPr>
              <w:spacing w:before="168" w:after="0" w:line="276" w:lineRule="exact"/>
              <w:ind w:left="4320" w:firstLine="0"/>
              <w:jc w:val="left"/>
            </w:pPr>
            <w:r>
              <w:t xml:space="preserve">Harrison</w:t>
            </w:r>
            <w:r>
              <w:t xml:space="preserve"> </w:t>
            </w:r>
            <w:r>
              <w:t xml:space="preserve">Gray</w:t>
            </w:r>
            <w:r>
              <w:t xml:space="preserve"> </w:t>
            </w:r>
            <w:r>
              <w:t xml:space="preserve">Kilgore</w:t>
            </w:r>
          </w:p>
          <w:p>
            <w:pPr>
              <w:spacing w:before="168" w:after="0" w:line="276" w:lineRule="exact"/>
              <w:ind w:left="4320" w:firstLine="0"/>
              <w:jc w:val="left"/>
            </w:pPr>
            <w:r>
              <w:t xml:space="preserve">Alexander</w:t>
            </w:r>
            <w:r>
              <w:t xml:space="preserve"> </w:t>
            </w:r>
            <w:r>
              <w:t xml:space="preserve">Y.</w:t>
            </w:r>
            <w:r>
              <w:t xml:space="preserve"> </w:t>
            </w:r>
            <w:r>
              <w:t xml:space="preserve">Magera</w:t>
            </w:r>
          </w:p>
          <w:p>
            <w:pPr>
              <w:spacing w:before="168" w:after="0" w:line="276" w:lineRule="exact"/>
              <w:ind w:left="4320" w:firstLine="0"/>
              <w:jc w:val="left"/>
            </w:pPr>
            <w:r>
              <w:t xml:space="preserve">Michael</w:t>
            </w:r>
            <w:r>
              <w:t xml:space="preserve"> </w:t>
            </w:r>
            <w:r>
              <w:t xml:space="preserve">R.</w:t>
            </w:r>
            <w:r>
              <w:t xml:space="preserve"> </w:t>
            </w:r>
            <w:r>
              <w:t xml:space="preserve">Wajda</w:t>
            </w:r>
          </w:p>
          <w:p>
            <w:pPr>
              <w:spacing w:before="0" w:after="0" w:line="276" w:lineRule="exact"/>
              <w:ind w:left="4320" w:firstLine="0"/>
              <w:jc w:val="left"/>
            </w:pPr>
            <w:r>
              <w:t xml:space="preserve">Assistant</w:t>
            </w:r>
            <w:r>
              <w:t xml:space="preserve"> </w:t>
            </w:r>
            <w:r>
              <w:t xml:space="preserve">Solicitors</w:t>
            </w:r>
            <w:r>
              <w:t xml:space="preserve"> </w:t>
            </w:r>
            <w:r>
              <w:t xml:space="preserve">General</w:t>
            </w:r>
          </w:p>
          <w:p>
            <w:pPr>
              <w:spacing w:before="0" w:after="0" w:line="276" w:lineRule="exact"/>
              <w:ind w:left="432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4320" w:firstLine="0"/>
              <w:jc w:val="left"/>
            </w:pPr>
            <w:r>
              <w:t xml:space="preserve">700</w:t>
            </w:r>
            <w:r>
              <w:t xml:space="preserve"> </w:t>
            </w:r>
            <w:r>
              <w:t xml:space="preserve">Capital</w:t>
            </w:r>
            <w:r>
              <w:t xml:space="preserve"> </w:t>
            </w:r>
            <w:r>
              <w:t xml:space="preserve">Avenue,</w:t>
            </w:r>
            <w:r>
              <w:t xml:space="preserve"> </w:t>
            </w:r>
            <w:r>
              <w:t xml:space="preserve">Suite</w:t>
            </w:r>
            <w:r>
              <w:t xml:space="preserve"> </w:t>
            </w:r>
            <w:r>
              <w:t xml:space="preserve">118</w:t>
            </w:r>
          </w:p>
          <w:p>
            <w:pPr>
              <w:spacing w:before="0" w:after="0" w:line="276" w:lineRule="exact"/>
              <w:ind w:left="4320" w:firstLine="0"/>
              <w:jc w:val="left"/>
            </w:pPr>
            <w:r>
              <w:t xml:space="preserve">Frankfort,</w:t>
            </w:r>
            <w:r>
              <w:t xml:space="preserve"> </w:t>
            </w:r>
            <w:r>
              <w:t xml:space="preserve">Kentucky</w:t>
            </w:r>
            <w:r>
              <w:t xml:space="preserve"> </w:t>
            </w:r>
            <w:r>
              <w:t xml:space="preserve">40601</w:t>
            </w:r>
          </w:p>
          <w:p>
            <w:pPr>
              <w:spacing w:before="0" w:after="0" w:line="276" w:lineRule="exact"/>
              <w:ind w:left="4320" w:firstLine="0"/>
              <w:jc w:val="left"/>
            </w:pPr>
            <w:r>
              <w:t xml:space="preserve">Phone:</w:t>
            </w:r>
            <w:r>
              <w:t xml:space="preserve"> </w:t>
            </w:r>
            <w:r>
              <w:t xml:space="preserve">(502)</w:t>
            </w:r>
            <w:r>
              <w:t xml:space="preserve"> </w:t>
            </w:r>
            <w:r>
              <w:t xml:space="preserve">696-⁠5300</w:t>
            </w:r>
          </w:p>
          <w:p>
            <w:pPr>
              <w:spacing w:before="0" w:after="0" w:line="276" w:lineRule="exact"/>
              <w:ind w:left="432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tc>
      </w:tr>
    </w:tbl>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43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28,</w:t>
            </w:r>
            <w:r>
              <w:t xml:space="preserve"> </w:t>
            </w:r>
            <w:r>
              <w:t xml:space="preserve">2022,</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and</w:t>
            </w:r>
            <w:r>
              <w:t xml:space="preserve"> </w:t>
            </w:r>
            <w:r>
              <w:t xml:space="preserve">served</w:t>
            </w:r>
            <w:r>
              <w:t xml:space="preserve"> </w:t>
            </w:r>
            <w:r>
              <w:t xml:space="preserve">via</w:t>
            </w:r>
            <w:r>
              <w:t xml:space="preserve"> </w:t>
            </w:r>
            <w:r>
              <w:t xml:space="preserve">U.S.</w:t>
            </w:r>
            <w:r>
              <w:t xml:space="preserve"> </w:t>
            </w:r>
            <w:r>
              <w:t xml:space="preserve">mail</w:t>
            </w:r>
            <w:r>
              <w:t xml:space="preserve"> </w:t>
            </w:r>
            <w:r>
              <w:t xml:space="preserve">and</w:t>
            </w:r>
            <w:r>
              <w:t xml:space="preserve"> </w:t>
            </w:r>
            <w:r>
              <w:t xml:space="preserve">electronic</w:t>
            </w:r>
            <w:r>
              <w:t xml:space="preserve"> </w:t>
            </w:r>
            <w:r>
              <w:t xml:space="preserve">mail</w:t>
            </w:r>
            <w:r>
              <w:t xml:space="preserve"> </w:t>
            </w:r>
            <w:r>
              <w:t xml:space="preserve">(where</w:t>
            </w:r>
            <w:r>
              <w:t xml:space="preserve"> </w:t>
            </w:r>
            <w:r>
              <w:t xml:space="preserve">indicated</w:t>
            </w:r>
            <w:r>
              <w:t xml:space="preserve"> </w:t>
            </w:r>
            <w:r>
              <w:t xml:space="preserve">below):</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Michele</w:t>
            </w:r>
            <w:r>
              <w:t xml:space="preserve"> </w:t>
            </w:r>
            <w:r>
              <w:t xml:space="preserve">Henry</w:t>
            </w:r>
          </w:p>
          <w:p>
            <w:pPr>
              <w:spacing w:before="0" w:after="0" w:line="276" w:lineRule="exact"/>
              <w:ind w:left="720" w:firstLine="0"/>
              <w:jc w:val="left"/>
            </w:pPr>
            <w:r>
              <w:t xml:space="preserve">Craig</w:t>
            </w:r>
            <w:r>
              <w:t xml:space="preserve"> </w:t>
            </w:r>
            <w:r>
              <w:t xml:space="preserve">Henry</w:t>
            </w:r>
            <w:r>
              <w:t xml:space="preserve"> </w:t>
            </w:r>
            <w:r>
              <w:t xml:space="preserve">PLC</w:t>
            </w:r>
          </w:p>
          <w:p>
            <w:pPr>
              <w:spacing w:before="0" w:after="0" w:line="276" w:lineRule="exact"/>
              <w:ind w:left="720" w:firstLine="0"/>
              <w:jc w:val="left"/>
            </w:pPr>
            <w:r>
              <w:t xml:space="preserve">401</w:t>
            </w:r>
            <w:r>
              <w:t xml:space="preserve"> </w:t>
            </w:r>
            <w:r>
              <w:t xml:space="preserve">West</w:t>
            </w:r>
            <w:r>
              <w:t xml:space="preserve"> </w:t>
            </w:r>
            <w:r>
              <w:t xml:space="preserve">Main</w:t>
            </w:r>
            <w:r>
              <w:t xml:space="preserve"> </w:t>
            </w:r>
            <w:r>
              <w:t xml:space="preserve">Street,</w:t>
            </w:r>
            <w:r>
              <w:t xml:space="preserve"> </w:t>
            </w:r>
            <w:r>
              <w:t xml:space="preserve">Suite</w:t>
            </w:r>
            <w:r>
              <w:t xml:space="preserve"> </w:t>
            </w:r>
            <w:r>
              <w:t xml:space="preserve">1900</w:t>
            </w:r>
          </w:p>
          <w:p>
            <w:pPr>
              <w:spacing w:before="0" w:after="0" w:line="276" w:lineRule="exact"/>
              <w:ind w:left="720" w:firstLine="0"/>
              <w:jc w:val="left"/>
            </w:pPr>
            <w:r>
              <w:t xml:space="preserve">Louisville,</w:t>
            </w:r>
            <w:r>
              <w:t xml:space="preserve"> </w:t>
            </w:r>
            <w:r>
              <w:t xml:space="preserve">Kentucky</w:t>
            </w:r>
            <w:r>
              <w:t xml:space="preserve"> </w:t>
            </w:r>
            <w:r>
              <w:t xml:space="preserve">40202</w:t>
            </w:r>
          </w:p>
          <w:p>
            <w:pPr>
              <w:spacing w:before="0" w:after="0" w:line="276" w:lineRule="exact"/>
              <w:ind w:left="720" w:firstLine="0"/>
              <w:jc w:val="left"/>
            </w:pPr>
            <w:r>
              <w:t xml:space="preserve">(502)</w:t>
            </w:r>
            <w:r>
              <w:t xml:space="preserve"> </w:t>
            </w:r>
            <w:r>
              <w:t xml:space="preserve">614-⁠5962</w:t>
            </w:r>
          </w:p>
          <w:p>
            <w:pPr>
              <w:spacing w:before="0" w:after="0" w:line="276" w:lineRule="exact"/>
              <w:ind w:left="720" w:firstLine="0"/>
              <w:jc w:val="left"/>
            </w:pPr>
            <w:r>
              <w:t xml:space="preserve">mhenry@craighenrylaw.com</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Brigitte</w:t>
            </w:r>
            <w:r>
              <w:t xml:space="preserve"> </w:t>
            </w:r>
            <w:r>
              <w:t xml:space="preserve">Amiri</w:t>
            </w:r>
          </w:p>
          <w:p>
            <w:pPr>
              <w:spacing w:before="0" w:after="0" w:line="276" w:lineRule="exact"/>
              <w:ind w:left="720" w:firstLine="0"/>
              <w:jc w:val="left"/>
            </w:pPr>
            <w:r>
              <w:t xml:space="preserve">Chelsea</w:t>
            </w:r>
            <w:r>
              <w:t xml:space="preserve"> </w:t>
            </w:r>
            <w:r>
              <w:t xml:space="preserve">Tejada</w:t>
            </w:r>
          </w:p>
          <w:p>
            <w:pPr>
              <w:spacing w:before="0" w:after="0" w:line="276" w:lineRule="exact"/>
              <w:ind w:left="720" w:firstLine="0"/>
              <w:jc w:val="left"/>
            </w:pPr>
            <w:r>
              <w:t xml:space="preserve">Faren</w:t>
            </w:r>
            <w:r>
              <w:t xml:space="preserve"> </w:t>
            </w:r>
            <w:r>
              <w:t xml:space="preserve">Tang</w:t>
            </w:r>
          </w:p>
          <w:p>
            <w:pPr>
              <w:spacing w:before="0" w:after="0" w:line="276" w:lineRule="exact"/>
              <w:ind w:left="7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72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276" w:lineRule="exact"/>
              <w:ind w:left="72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10004</w:t>
            </w:r>
          </w:p>
          <w:p>
            <w:pPr>
              <w:spacing w:before="0" w:after="0" w:line="276" w:lineRule="exact"/>
              <w:ind w:left="720" w:firstLine="0"/>
              <w:jc w:val="left"/>
            </w:pPr>
            <w:r>
              <w:t xml:space="preserve">(212)</w:t>
            </w:r>
            <w:r>
              <w:t xml:space="preserve"> </w:t>
            </w:r>
            <w:r>
              <w:t xml:space="preserve">549-⁠2633</w:t>
            </w:r>
          </w:p>
          <w:p>
            <w:pPr>
              <w:spacing w:before="0" w:after="0" w:line="276" w:lineRule="exact"/>
              <w:ind w:left="720" w:firstLine="0"/>
              <w:jc w:val="left"/>
            </w:pPr>
            <w:r>
              <w:t xml:space="preserve">bamiri@aclu.org</w:t>
            </w:r>
          </w:p>
          <w:p>
            <w:pPr>
              <w:spacing w:before="0" w:after="0" w:line="276" w:lineRule="exact"/>
              <w:ind w:left="720" w:firstLine="0"/>
              <w:jc w:val="left"/>
            </w:pPr>
            <w:r>
              <w:t xml:space="preserve">ctejada@aclu.org</w:t>
            </w:r>
          </w:p>
          <w:p>
            <w:pPr>
              <w:spacing w:before="0" w:after="0" w:line="276" w:lineRule="exact"/>
              <w:ind w:left="720" w:firstLine="0"/>
              <w:jc w:val="left"/>
            </w:pPr>
            <w:r>
              <w:t xml:space="preserve">rfp_ft@aclu.org</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Heather</w:t>
            </w:r>
            <w:r>
              <w:t xml:space="preserve"> </w:t>
            </w:r>
            <w:r>
              <w:t xml:space="preserve">L.</w:t>
            </w:r>
            <w:r>
              <w:t xml:space="preserve"> </w:t>
            </w:r>
            <w:r>
              <w:t xml:space="preserve">Gatnarek</w:t>
            </w:r>
          </w:p>
          <w:p>
            <w:pPr>
              <w:spacing w:before="0" w:after="0" w:line="276" w:lineRule="exact"/>
              <w:ind w:left="720" w:firstLine="0"/>
              <w:jc w:val="left"/>
            </w:pPr>
            <w:r>
              <w:t xml:space="preserve">ACLU</w:t>
            </w:r>
            <w:r>
              <w:t xml:space="preserve"> </w:t>
            </w:r>
            <w:r>
              <w:t xml:space="preserve">of</w:t>
            </w:r>
            <w:r>
              <w:t xml:space="preserve"> </w:t>
            </w:r>
            <w:r>
              <w:t xml:space="preserve">Kentucky</w:t>
            </w:r>
          </w:p>
          <w:p>
            <w:pPr>
              <w:spacing w:before="0" w:after="0" w:line="276" w:lineRule="exact"/>
              <w:ind w:left="720" w:firstLine="0"/>
              <w:jc w:val="left"/>
            </w:pPr>
            <w:r>
              <w:t xml:space="preserve">325</w:t>
            </w:r>
            <w:r>
              <w:t xml:space="preserve"> </w:t>
            </w:r>
            <w:r>
              <w:t xml:space="preserve">Main</w:t>
            </w:r>
            <w:r>
              <w:t xml:space="preserve"> </w:t>
            </w:r>
            <w:r>
              <w:t xml:space="preserve">Street,</w:t>
            </w:r>
            <w:r>
              <w:t xml:space="preserve"> </w:t>
            </w:r>
            <w:r>
              <w:t xml:space="preserve">Suite</w:t>
            </w:r>
            <w:r>
              <w:t xml:space="preserve"> </w:t>
            </w:r>
            <w:r>
              <w:t xml:space="preserve">2210</w:t>
            </w:r>
          </w:p>
          <w:p>
            <w:pPr>
              <w:spacing w:before="0" w:after="0" w:line="276" w:lineRule="exact"/>
              <w:ind w:left="720" w:firstLine="0"/>
              <w:jc w:val="left"/>
            </w:pPr>
            <w:r>
              <w:t xml:space="preserve">Louisville,</w:t>
            </w:r>
            <w:r>
              <w:t xml:space="preserve"> </w:t>
            </w:r>
            <w:r>
              <w:t xml:space="preserve">Kentucky</w:t>
            </w:r>
            <w:r>
              <w:t xml:space="preserve"> </w:t>
            </w:r>
            <w:r>
              <w:t xml:space="preserve">40202</w:t>
            </w:r>
          </w:p>
          <w:p>
            <w:pPr>
              <w:spacing w:before="0" w:after="0" w:line="276" w:lineRule="exact"/>
              <w:ind w:left="720" w:firstLine="0"/>
              <w:jc w:val="left"/>
            </w:pPr>
            <w:r>
              <w:t xml:space="preserve">(502)</w:t>
            </w:r>
            <w:r>
              <w:t xml:space="preserve"> </w:t>
            </w:r>
            <w:r>
              <w:t xml:space="preserve">581-⁠9746</w:t>
            </w:r>
          </w:p>
          <w:p>
            <w:pPr>
              <w:spacing w:before="0" w:after="0" w:line="276" w:lineRule="exact"/>
              <w:ind w:left="720" w:firstLine="0"/>
              <w:jc w:val="left"/>
            </w:pPr>
            <w:r>
              <w:t xml:space="preserve">heather@aclu-ky.org</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Wesley</w:t>
            </w:r>
            <w:r>
              <w:t xml:space="preserve"> </w:t>
            </w:r>
            <w:r>
              <w:t xml:space="preserve">W.</w:t>
            </w:r>
            <w:r>
              <w:t xml:space="preserve"> </w:t>
            </w:r>
            <w:r>
              <w:t xml:space="preserve">Duke</w:t>
            </w:r>
          </w:p>
          <w:p>
            <w:pPr>
              <w:spacing w:before="0" w:after="0" w:line="276" w:lineRule="exact"/>
              <w:ind w:left="720" w:firstLine="0"/>
              <w:jc w:val="left"/>
            </w:pPr>
            <w:r>
              <w:t xml:space="preserve">Office</w:t>
            </w:r>
            <w:r>
              <w:t xml:space="preserve"> </w:t>
            </w:r>
            <w:r>
              <w:t xml:space="preserve">of</w:t>
            </w:r>
            <w:r>
              <w:t xml:space="preserve"> </w:t>
            </w:r>
            <w:r>
              <w:t xml:space="preserve">the</w:t>
            </w:r>
            <w:r>
              <w:t xml:space="preserve"> </w:t>
            </w:r>
            <w:r>
              <w:t xml:space="preserve">Secretary</w:t>
            </w:r>
            <w:r>
              <w:t xml:space="preserve"> </w:t>
            </w:r>
            <w:r>
              <w:t xml:space="preserve">of</w:t>
            </w:r>
            <w:r>
              <w:t xml:space="preserve"> </w:t>
            </w:r>
            <w:r>
              <w:t xml:space="preserve">Kentucky’s</w:t>
            </w:r>
            <w:r>
              <w:t xml:space="preserve"> </w:t>
            </w:r>
            <w:r>
              <w:t xml:space="preserve">Cabinet</w:t>
            </w:r>
            <w:r>
              <w:t xml:space="preserve"> </w:t>
            </w:r>
            <w:r>
              <w:t xml:space="preserve">for</w:t>
            </w:r>
            <w:r>
              <w:t xml:space="preserve"> </w:t>
            </w:r>
            <w:r>
              <w:t xml:space="preserve">Health</w:t>
            </w:r>
            <w:r>
              <w:t xml:space="preserve"> </w:t>
            </w:r>
            <w:r>
              <w:t xml:space="preserve">and</w:t>
            </w:r>
            <w:r>
              <w:t xml:space="preserve"> </w:t>
            </w:r>
            <w:r>
              <w:t xml:space="preserve">Family</w:t>
            </w:r>
            <w:r>
              <w:t xml:space="preserve"> </w:t>
            </w:r>
            <w:r>
              <w:t xml:space="preserve">Services</w:t>
            </w:r>
          </w:p>
          <w:p>
            <w:pPr>
              <w:spacing w:before="0" w:after="0" w:line="276" w:lineRule="exact"/>
              <w:ind w:left="720" w:firstLine="0"/>
              <w:jc w:val="left"/>
            </w:pPr>
            <w:r>
              <w:t xml:space="preserve">275</w:t>
            </w:r>
            <w:r>
              <w:t xml:space="preserve"> </w:t>
            </w:r>
            <w:r>
              <w:t xml:space="preserve">E.</w:t>
            </w:r>
            <w:r>
              <w:t xml:space="preserve"> </w:t>
            </w:r>
            <w:r>
              <w:t xml:space="preserve">Main</w:t>
            </w:r>
            <w:r>
              <w:t xml:space="preserve"> </w:t>
            </w:r>
            <w:r>
              <w:t xml:space="preserve">St.</w:t>
            </w:r>
            <w:r>
              <w:t xml:space="preserve"> </w:t>
            </w:r>
            <w:r>
              <w:t xml:space="preserve">5W-A</w:t>
            </w:r>
          </w:p>
          <w:p>
            <w:pPr>
              <w:spacing w:before="0" w:after="0" w:line="276" w:lineRule="exact"/>
              <w:ind w:left="720" w:firstLine="0"/>
              <w:jc w:val="left"/>
            </w:pPr>
            <w:r>
              <w:t xml:space="preserve">Frankfort,</w:t>
            </w:r>
            <w:r>
              <w:t xml:space="preserve"> </w:t>
            </w:r>
            <w:r>
              <w:t xml:space="preserve">Kentucky</w:t>
            </w:r>
            <w:r>
              <w:t xml:space="preserve"> </w:t>
            </w:r>
            <w:r>
              <w:t xml:space="preserve">40621</w:t>
            </w:r>
          </w:p>
          <w:p>
            <w:pPr>
              <w:spacing w:before="0" w:after="0" w:line="276" w:lineRule="exact"/>
              <w:ind w:left="720" w:firstLine="0"/>
              <w:jc w:val="left"/>
            </w:pPr>
            <w:r>
              <w:t xml:space="preserve">Wesleyw.duke@ky.gov</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Carrie</w:t>
            </w:r>
            <w:r>
              <w:t xml:space="preserve"> </w:t>
            </w:r>
            <w:r>
              <w:t xml:space="preserve">Y.</w:t>
            </w:r>
            <w:r>
              <w:t xml:space="preserve"> </w:t>
            </w:r>
            <w:r>
              <w:t xml:space="preserve">Flaxman</w:t>
            </w:r>
          </w:p>
          <w:p>
            <w:pPr>
              <w:spacing w:before="0" w:after="0" w:line="276" w:lineRule="exact"/>
              <w:ind w:left="720"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276" w:lineRule="exact"/>
              <w:ind w:left="720" w:firstLine="0"/>
              <w:jc w:val="left"/>
            </w:pPr>
            <w:r>
              <w:t xml:space="preserve">1110</w:t>
            </w:r>
            <w:r>
              <w:t xml:space="preserve"> </w:t>
            </w:r>
            <w:r>
              <w:t xml:space="preserve">Vermont</w:t>
            </w:r>
            <w:r>
              <w:t xml:space="preserve"> </w:t>
            </w:r>
            <w:r>
              <w:t xml:space="preserve">Avenue,</w:t>
            </w:r>
            <w:r>
              <w:t xml:space="preserve"> </w:t>
            </w:r>
            <w:r>
              <w:t xml:space="preserve">NW,</w:t>
            </w:r>
            <w:r>
              <w:t xml:space="preserve"> </w:t>
            </w:r>
            <w:r>
              <w:t xml:space="preserve">Suite</w:t>
            </w:r>
            <w:r>
              <w:t xml:space="preserve"> </w:t>
            </w:r>
            <w:r>
              <w:t xml:space="preserve">300</w:t>
            </w:r>
          </w:p>
          <w:p>
            <w:pPr>
              <w:spacing w:before="0" w:after="0" w:line="276" w:lineRule="exact"/>
              <w:ind w:left="720" w:firstLine="0"/>
              <w:jc w:val="left"/>
            </w:pPr>
            <w:r>
              <w:t xml:space="preserve">Washington,</w:t>
            </w:r>
            <w:r>
              <w:t xml:space="preserve"> </w:t>
            </w:r>
            <w:r>
              <w:t xml:space="preserve">D.C.</w:t>
            </w:r>
            <w:r>
              <w:t xml:space="preserve"> </w:t>
            </w:r>
            <w:r>
              <w:t xml:space="preserve">20005</w:t>
            </w:r>
          </w:p>
          <w:p>
            <w:pPr>
              <w:spacing w:before="0" w:after="0" w:line="276" w:lineRule="exact"/>
              <w:ind w:left="720" w:firstLine="0"/>
              <w:jc w:val="left"/>
            </w:pPr>
            <w:r>
              <w:t xml:space="preserve">(202)</w:t>
            </w:r>
            <w:r>
              <w:t xml:space="preserve"> </w:t>
            </w:r>
            <w:r>
              <w:t xml:space="preserve">973-⁠4830</w:t>
            </w:r>
          </w:p>
          <w:p>
            <w:pPr>
              <w:spacing w:before="0" w:after="0" w:line="276" w:lineRule="exact"/>
              <w:ind w:left="720" w:firstLine="0"/>
              <w:jc w:val="left"/>
            </w:pPr>
            <w:r>
              <w:t xml:space="preserve">Carrie.flaxman@ppfa.org</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Hana</w:t>
            </w:r>
            <w:r>
              <w:t xml:space="preserve"> </w:t>
            </w:r>
            <w:r>
              <w:t xml:space="preserve">Bajramovic</w:t>
            </w:r>
          </w:p>
          <w:p>
            <w:pPr>
              <w:spacing w:before="0" w:after="0" w:line="276" w:lineRule="exact"/>
              <w:ind w:left="720"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276" w:lineRule="exact"/>
              <w:ind w:left="720" w:firstLine="0"/>
              <w:jc w:val="left"/>
            </w:pPr>
            <w:r>
              <w:t xml:space="preserve">123</w:t>
            </w:r>
            <w:r>
              <w:t xml:space="preserve"> </w:t>
            </w:r>
            <w:r>
              <w:t xml:space="preserve">William</w:t>
            </w:r>
            <w:r>
              <w:t xml:space="preserve"> </w:t>
            </w:r>
            <w:r>
              <w:t xml:space="preserve">Street,</w:t>
            </w:r>
            <w:r>
              <w:t xml:space="preserve"> </w:t>
            </w:r>
            <w:r>
              <w:t xml:space="preserve">Floor</w:t>
            </w:r>
            <w:r>
              <w:t xml:space="preserve"> </w:t>
            </w:r>
            <w:r>
              <w:t xml:space="preserve">9</w:t>
            </w:r>
          </w:p>
          <w:p>
            <w:pPr>
              <w:spacing w:before="0" w:after="0" w:line="276" w:lineRule="exact"/>
              <w:ind w:left="72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10038</w:t>
            </w:r>
          </w:p>
          <w:p>
            <w:pPr>
              <w:spacing w:before="0" w:after="0" w:line="276" w:lineRule="exact"/>
              <w:ind w:left="720" w:firstLine="0"/>
              <w:jc w:val="left"/>
            </w:pPr>
            <w:r>
              <w:t xml:space="preserve">(212)</w:t>
            </w:r>
            <w:r>
              <w:t xml:space="preserve"> </w:t>
            </w:r>
            <w:r>
              <w:t xml:space="preserve">261-⁠4593</w:t>
            </w:r>
          </w:p>
          <w:p>
            <w:pPr>
              <w:spacing w:before="0" w:after="0" w:line="276" w:lineRule="exact"/>
              <w:ind w:left="720" w:firstLine="0"/>
              <w:jc w:val="left"/>
            </w:pPr>
            <w:r>
              <w:t xml:space="preserve">Hana.bajramovic@ppfa.org</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Leah</w:t>
            </w:r>
            <w:r>
              <w:t xml:space="preserve"> </w:t>
            </w:r>
            <w:r>
              <w:t xml:space="preserve">Godesky</w:t>
            </w:r>
          </w:p>
          <w:p>
            <w:pPr>
              <w:spacing w:before="0" w:after="0" w:line="276" w:lineRule="exact"/>
              <w:ind w:left="720" w:firstLine="0"/>
              <w:jc w:val="left"/>
            </w:pPr>
            <w:r>
              <w:t xml:space="preserve">Kendall</w:t>
            </w:r>
            <w:r>
              <w:t xml:space="preserve"> </w:t>
            </w:r>
            <w:r>
              <w:t xml:space="preserve">Turner</w:t>
            </w:r>
          </w:p>
          <w:p>
            <w:pPr>
              <w:spacing w:before="0" w:after="0" w:line="276" w:lineRule="exact"/>
              <w:ind w:left="720" w:firstLine="0"/>
              <w:jc w:val="left"/>
            </w:pPr>
            <w:r>
              <w:t xml:space="preserve">O’Melveny</w:t>
            </w:r>
            <w:r>
              <w:t xml:space="preserve"> </w:t>
            </w:r>
            <w:r>
              <w:t xml:space="preserve">&amp;</w:t>
            </w:r>
            <w:r>
              <w:t xml:space="preserve"> </w:t>
            </w:r>
            <w:r>
              <w:t xml:space="preserve">Myers</w:t>
            </w:r>
            <w:r>
              <w:t xml:space="preserve"> </w:t>
            </w:r>
            <w:r>
              <w:t xml:space="preserve">LLP</w:t>
            </w:r>
          </w:p>
          <w:p>
            <w:pPr>
              <w:spacing w:before="0" w:after="0" w:line="276" w:lineRule="exact"/>
              <w:ind w:left="720" w:firstLine="0"/>
              <w:jc w:val="left"/>
            </w:pPr>
            <w:r>
              <w:t xml:space="preserve">1999</w:t>
            </w:r>
            <w:r>
              <w:t xml:space="preserve"> </w:t>
            </w:r>
            <w:r>
              <w:t xml:space="preserve">Avenue</w:t>
            </w:r>
            <w:r>
              <w:t xml:space="preserve"> </w:t>
            </w:r>
            <w:r>
              <w:t xml:space="preserve">of</w:t>
            </w:r>
            <w:r>
              <w:t xml:space="preserve"> </w:t>
            </w:r>
            <w:r>
              <w:t xml:space="preserve">the</w:t>
            </w:r>
            <w:r>
              <w:t xml:space="preserve"> </w:t>
            </w:r>
            <w:r>
              <w:t xml:space="preserve">Stars</w:t>
            </w:r>
          </w:p>
          <w:p>
            <w:pPr>
              <w:spacing w:before="0" w:after="0" w:line="276" w:lineRule="exact"/>
              <w:ind w:left="720" w:firstLine="0"/>
              <w:jc w:val="left"/>
            </w:pPr>
            <w:r>
              <w:t xml:space="preserve">Los</w:t>
            </w:r>
            <w:r>
              <w:t xml:space="preserve"> </w:t>
            </w:r>
            <w:r>
              <w:t xml:space="preserve">Angeles,</w:t>
            </w:r>
            <w:r>
              <w:t xml:space="preserve"> </w:t>
            </w:r>
            <w:r>
              <w:t xml:space="preserve">California</w:t>
            </w:r>
            <w:r>
              <w:t xml:space="preserve"> </w:t>
            </w:r>
            <w:r>
              <w:t xml:space="preserve">90067</w:t>
            </w:r>
          </w:p>
          <w:p>
            <w:pPr>
              <w:spacing w:before="0" w:after="0" w:line="276" w:lineRule="exact"/>
              <w:ind w:left="720" w:firstLine="0"/>
              <w:jc w:val="left"/>
            </w:pPr>
            <w:r>
              <w:t xml:space="preserve">(310)</w:t>
            </w:r>
            <w:r>
              <w:t xml:space="preserve"> </w:t>
            </w:r>
            <w:r>
              <w:t xml:space="preserve">246-⁠8501</w:t>
            </w:r>
          </w:p>
          <w:p>
            <w:pPr>
              <w:spacing w:before="0" w:after="0" w:line="276" w:lineRule="exact"/>
              <w:ind w:left="720" w:firstLine="0"/>
              <w:jc w:val="left"/>
            </w:pPr>
            <w:r>
              <w:t xml:space="preserve">lgodesky@omm.com</w:t>
            </w:r>
          </w:p>
          <w:p>
            <w:pPr>
              <w:spacing w:before="0" w:after="0" w:line="276" w:lineRule="exact"/>
              <w:ind w:left="720" w:firstLine="0"/>
              <w:jc w:val="left"/>
            </w:pPr>
            <w:r>
              <w:t xml:space="preserve">kendallturner@omm.com</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Leanne</w:t>
            </w:r>
            <w:r>
              <w:t xml:space="preserve"> </w:t>
            </w:r>
            <w:r>
              <w:t xml:space="preserve">Diakov</w:t>
            </w:r>
          </w:p>
          <w:p>
            <w:pPr>
              <w:spacing w:before="0" w:after="0" w:line="276" w:lineRule="exact"/>
              <w:ind w:left="720" w:firstLine="0"/>
              <w:jc w:val="left"/>
            </w:pPr>
            <w:r>
              <w:t xml:space="preserve">Kentucky</w:t>
            </w:r>
            <w:r>
              <w:t xml:space="preserve"> </w:t>
            </w:r>
            <w:r>
              <w:t xml:space="preserve">Board</w:t>
            </w:r>
            <w:r>
              <w:t xml:space="preserve"> </w:t>
            </w:r>
            <w:r>
              <w:t xml:space="preserve">of</w:t>
            </w:r>
            <w:r>
              <w:t xml:space="preserve"> </w:t>
            </w:r>
            <w:r>
              <w:t xml:space="preserve">Medical</w:t>
            </w:r>
            <w:r>
              <w:t xml:space="preserve"> </w:t>
            </w:r>
            <w:r>
              <w:t xml:space="preserve">Licensure</w:t>
            </w:r>
          </w:p>
          <w:p>
            <w:pPr>
              <w:spacing w:before="0" w:after="0" w:line="276" w:lineRule="exact"/>
              <w:ind w:left="720" w:firstLine="0"/>
              <w:jc w:val="left"/>
            </w:pPr>
            <w:r>
              <w:t xml:space="preserve">310</w:t>
            </w:r>
            <w:r>
              <w:t xml:space="preserve"> </w:t>
            </w:r>
            <w:r>
              <w:t xml:space="preserve">Whittington</w:t>
            </w:r>
            <w:r>
              <w:t xml:space="preserve"> </w:t>
            </w:r>
            <w:r>
              <w:t xml:space="preserve">Pkwy,</w:t>
            </w:r>
            <w:r>
              <w:t xml:space="preserve"> </w:t>
            </w:r>
            <w:r>
              <w:t xml:space="preserve">Suite</w:t>
            </w:r>
            <w:r>
              <w:t xml:space="preserve"> </w:t>
            </w:r>
            <w:r>
              <w:t xml:space="preserve">1B</w:t>
            </w:r>
          </w:p>
          <w:p>
            <w:pPr>
              <w:spacing w:before="0" w:after="0" w:line="276" w:lineRule="exact"/>
              <w:ind w:left="720" w:firstLine="0"/>
              <w:jc w:val="left"/>
            </w:pPr>
            <w:r>
              <w:t xml:space="preserve">Louisville,</w:t>
            </w:r>
            <w:r>
              <w:t xml:space="preserve"> </w:t>
            </w:r>
            <w:r>
              <w:t xml:space="preserve">Kentucky</w:t>
            </w:r>
            <w:r>
              <w:t xml:space="preserve"> </w:t>
            </w:r>
            <w:r>
              <w:t xml:space="preserve">40222</w:t>
            </w:r>
          </w:p>
          <w:p>
            <w:pPr>
              <w:spacing w:before="0" w:after="0" w:line="276" w:lineRule="exact"/>
              <w:ind w:left="720" w:firstLine="0"/>
              <w:jc w:val="left"/>
            </w:pPr>
            <w:r>
              <w:t xml:space="preserve">Leanne.Diakov@ky.gov</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Thomas</w:t>
            </w:r>
            <w:r>
              <w:t xml:space="preserve"> </w:t>
            </w:r>
            <w:r>
              <w:t xml:space="preserve">B.</w:t>
            </w:r>
            <w:r>
              <w:t xml:space="preserve"> </w:t>
            </w:r>
            <w:r>
              <w:t xml:space="preserve">Wine</w:t>
            </w:r>
          </w:p>
          <w:p>
            <w:pPr>
              <w:spacing w:before="0" w:after="0" w:line="276" w:lineRule="exact"/>
              <w:ind w:left="720" w:firstLine="0"/>
              <w:jc w:val="left"/>
            </w:pPr>
            <w:r>
              <w:t xml:space="preserve">Jason</w:t>
            </w:r>
            <w:r>
              <w:t xml:space="preserve"> </w:t>
            </w:r>
            <w:r>
              <w:t xml:space="preserve">Moore</w:t>
            </w:r>
          </w:p>
          <w:p>
            <w:pPr>
              <w:spacing w:before="0" w:after="0" w:line="276" w:lineRule="exact"/>
              <w:ind w:left="720" w:firstLine="0"/>
              <w:jc w:val="left"/>
            </w:pPr>
            <w:r>
              <w:t xml:space="preserve">Office</w:t>
            </w:r>
            <w:r>
              <w:t xml:space="preserve"> </w:t>
            </w:r>
            <w:r>
              <w:t xml:space="preserve">of</w:t>
            </w:r>
            <w:r>
              <w:t xml:space="preserve"> </w:t>
            </w:r>
            <w:r>
              <w:t xml:space="preserve">the</w:t>
            </w:r>
            <w:r>
              <w:t xml:space="preserve"> </w:t>
            </w:r>
            <w:r>
              <w:t xml:space="preserve">Commonwealth’s</w:t>
            </w:r>
            <w:r>
              <w:t xml:space="preserve"> </w:t>
            </w:r>
            <w:r>
              <w:t xml:space="preserve">Attorney,</w:t>
            </w:r>
            <w:r>
              <w:t xml:space="preserve"> </w:t>
            </w:r>
            <w:r>
              <w:t xml:space="preserve">30th</w:t>
            </w:r>
            <w:r>
              <w:t xml:space="preserve"> </w:t>
            </w:r>
            <w:r>
              <w:t xml:space="preserve">Judicial</w:t>
            </w:r>
            <w:r>
              <w:t xml:space="preserve"> </w:t>
            </w:r>
            <w:r>
              <w:t xml:space="preserve">Circuit</w:t>
            </w:r>
          </w:p>
          <w:p>
            <w:pPr>
              <w:spacing w:before="0" w:after="0" w:line="276" w:lineRule="exact"/>
              <w:ind w:left="720" w:firstLine="0"/>
              <w:jc w:val="left"/>
            </w:pPr>
            <w:r>
              <w:t xml:space="preserve">514</w:t>
            </w:r>
            <w:r>
              <w:t xml:space="preserve"> </w:t>
            </w:r>
            <w:r>
              <w:t xml:space="preserve">West</w:t>
            </w:r>
            <w:r>
              <w:t xml:space="preserve"> </w:t>
            </w:r>
            <w:r>
              <w:t xml:space="preserve">Liberty</w:t>
            </w:r>
            <w:r>
              <w:t xml:space="preserve"> </w:t>
            </w:r>
            <w:r>
              <w:t xml:space="preserve">Street</w:t>
            </w:r>
          </w:p>
          <w:p>
            <w:pPr>
              <w:spacing w:before="0" w:after="0" w:line="276" w:lineRule="exact"/>
              <w:ind w:left="720" w:firstLine="0"/>
              <w:jc w:val="left"/>
            </w:pPr>
            <w:r>
              <w:t xml:space="preserve">Louisville,</w:t>
            </w:r>
            <w:r>
              <w:t xml:space="preserve"> </w:t>
            </w:r>
            <w:r>
              <w:t xml:space="preserve">Kentucky</w:t>
            </w:r>
            <w:r>
              <w:t xml:space="preserve"> </w:t>
            </w:r>
            <w:r>
              <w:t xml:space="preserve">40202</w:t>
            </w:r>
          </w:p>
          <w:p>
            <w:pPr>
              <w:spacing w:before="0" w:after="0" w:line="276" w:lineRule="exact"/>
              <w:ind w:left="720" w:firstLine="0"/>
              <w:jc w:val="left"/>
            </w:pPr>
            <w:r>
              <w:t xml:space="preserve">tbwine@louisvilleprosecutor.com</w:t>
            </w:r>
          </w:p>
          <w:p>
            <w:pPr>
              <w:spacing w:before="0" w:after="0" w:line="276" w:lineRule="exact"/>
              <w:ind w:left="720" w:firstLine="0"/>
              <w:jc w:val="left"/>
            </w:pPr>
            <w:r>
              <w:t xml:space="preserve">jbmoore@louisvilleprosecutor.com</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Hon.</w:t>
            </w:r>
            <w:r>
              <w:t xml:space="preserve"> </w:t>
            </w:r>
            <w:r>
              <w:t xml:space="preserve">Mitch</w:t>
            </w:r>
            <w:r>
              <w:t xml:space="preserve"> </w:t>
            </w:r>
            <w:r>
              <w:t xml:space="preserve">Perry</w:t>
            </w:r>
          </w:p>
          <w:p>
            <w:pPr>
              <w:spacing w:before="0" w:after="0" w:line="276" w:lineRule="exact"/>
              <w:ind w:left="720" w:firstLine="0"/>
              <w:jc w:val="left"/>
            </w:pPr>
            <w:r>
              <w:t xml:space="preserve">Circuit</w:t>
            </w:r>
            <w:r>
              <w:t xml:space="preserve"> </w:t>
            </w:r>
            <w:r>
              <w:t xml:space="preserve">Judge</w:t>
            </w:r>
          </w:p>
          <w:p>
            <w:pPr>
              <w:spacing w:before="0" w:after="0" w:line="276" w:lineRule="exact"/>
              <w:ind w:left="720" w:firstLine="0"/>
              <w:jc w:val="left"/>
            </w:pPr>
            <w:r>
              <w:t xml:space="preserve">Jefferson</w:t>
            </w:r>
            <w:r>
              <w:t xml:space="preserve"> </w:t>
            </w:r>
            <w:r>
              <w:t xml:space="preserve">Circuit</w:t>
            </w:r>
            <w:r>
              <w:t xml:space="preserve"> </w:t>
            </w:r>
            <w:r>
              <w:t xml:space="preserve">Court</w:t>
            </w:r>
          </w:p>
          <w:p>
            <w:pPr>
              <w:spacing w:before="0" w:after="0" w:line="276" w:lineRule="exact"/>
              <w:ind w:left="720" w:firstLine="0"/>
              <w:jc w:val="left"/>
            </w:pPr>
            <w:r>
              <w:t xml:space="preserve">700</w:t>
            </w:r>
            <w:r>
              <w:t xml:space="preserve"> </w:t>
            </w:r>
            <w:r>
              <w:t xml:space="preserve">West</w:t>
            </w:r>
            <w:r>
              <w:t xml:space="preserve"> </w:t>
            </w:r>
            <w:r>
              <w:t xml:space="preserve">Jefferson</w:t>
            </w:r>
            <w:r>
              <w:t xml:space="preserve"> </w:t>
            </w:r>
            <w:r>
              <w:t xml:space="preserve">Street</w:t>
            </w:r>
          </w:p>
          <w:p>
            <w:pPr>
              <w:spacing w:before="0" w:after="0" w:line="276" w:lineRule="exact"/>
              <w:ind w:left="720" w:firstLine="0"/>
              <w:jc w:val="left"/>
            </w:pPr>
            <w:r>
              <w:t xml:space="preserve">Louisville,</w:t>
            </w:r>
            <w:r>
              <w:t xml:space="preserve"> </w:t>
            </w:r>
            <w:r>
              <w:t xml:space="preserve">Kentucky</w:t>
            </w:r>
            <w:r>
              <w:t xml:space="preserve"> </w:t>
            </w:r>
            <w:r>
              <w:t xml:space="preserve">40202</w:t>
            </w:r>
          </w:p>
        </w:tc>
      </w:tr>
    </w:tbl>
    <w:p>
      <w:pPr>
        <w:spacing w:before="144" w:after="0" w:line="276" w:lineRule="exact"/>
        <w:ind w:left="432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44" w:after="144" w:line="276" w:lineRule="exact"/>
      <w:ind w:left="720" w:right="720" w:firstLine="0"/>
    </w:pPr>
  </w:style>
  <w:style w:type="paragraph" w:customStyle="1" w:styleId="XdQuoteFirst">
    <w:name w:val="Xd Quote First"/>
    <w:basedOn w:val="Normal"/>
    <w:qFormat/>
    <w:pPr>
      <w:spacing w:before="192" w:after="144" w:line="276" w:lineRule="exact"/>
      <w:ind w:left="720" w:right="720" w:firstLine="0"/>
    </w:pPr>
  </w:style>
  <w:style w:type="paragraph" w:customStyle="1" w:styleId="XdQuoteLast">
    <w:name w:val="Xd Quote Last"/>
    <w:basedOn w:val="Normal"/>
    <w:qFormat/>
    <w:pPr>
      <w:spacing w:before="144"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