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KANSAS</w:t>
      </w:r>
    </w:p>
    <w:p>
      <w:pPr>
        <w:spacing w:before="208" w:after="0" w:line="299" w:lineRule="exact"/>
        <w:ind w:left="0" w:firstLine="0"/>
        <w:jc w:val="center"/>
      </w:pPr>
      <w:r>
        <w:rPr>
          <w:b/>
          <w:bCs/>
        </w:rPr>
        <w:t xml:space="preserve">No.</w:t>
      </w:r>
      <w:r>
        <w:rPr>
          <w:b/>
          <w:bCs/>
        </w:rPr>
        <w:t xml:space="preserve"> </w:t>
      </w:r>
      <w:r>
        <w:rPr>
          <w:b/>
          <w:bCs/>
        </w:rPr>
        <w:t xml:space="preserve">124,378</w:t>
      </w:r>
    </w:p>
    <w:p>
      <w:pPr>
        <w:spacing w:before="312" w:after="0" w:line="299" w:lineRule="exact"/>
        <w:ind w:left="0" w:firstLine="0"/>
        <w:jc w:val="center"/>
      </w:pPr>
      <w:r>
        <w:t xml:space="preserve">LEAGUE</w:t>
      </w:r>
      <w:r>
        <w:t xml:space="preserve"> </w:t>
      </w:r>
      <w:r>
        <w:t xml:space="preserve">OF</w:t>
      </w:r>
      <w:r>
        <w:t xml:space="preserve"> </w:t>
      </w:r>
      <w:r>
        <w:t xml:space="preserve">WOMEN</w:t>
      </w:r>
      <w:r>
        <w:t xml:space="preserve"> </w:t>
      </w:r>
      <w:r>
        <w:t xml:space="preserve">VOTERS</w:t>
      </w:r>
      <w:r>
        <w:t xml:space="preserve"> </w:t>
      </w:r>
      <w:r>
        <w:t xml:space="preserve">OF</w:t>
      </w:r>
      <w:r>
        <w:t xml:space="preserve"> </w:t>
      </w:r>
      <w:r>
        <w:t xml:space="preserve">KANSAS,</w:t>
      </w:r>
      <w:r>
        <w:t xml:space="preserve"> </w:t>
      </w:r>
      <w:r>
        <w:t xml:space="preserve">LOUD</w:t>
      </w:r>
      <w:r>
        <w:t xml:space="preserve"> </w:t>
      </w:r>
      <w:r>
        <w:t xml:space="preserve">LIGHT,</w:t>
      </w:r>
      <w:r>
        <w:t xml:space="preserve"> </w:t>
      </w:r>
      <w:r>
        <w:t xml:space="preserve">KANSAS</w:t>
      </w:r>
      <w:r>
        <w:t xml:space="preserve"> </w:t>
      </w:r>
      <w:r>
        <w:t xml:space="preserve">APPLESEED</w:t>
      </w:r>
      <w:r>
        <w:t xml:space="preserve"> </w:t>
      </w:r>
      <w:r>
        <w:t xml:space="preserve">CENTER</w:t>
      </w:r>
      <w:r>
        <w:t xml:space="preserve"> </w:t>
      </w:r>
      <w:r>
        <w:t xml:space="preserve">FOR</w:t>
      </w:r>
      <w:r>
        <w:t xml:space="preserve"> </w:t>
      </w:r>
      <w:r>
        <w:t xml:space="preserve">LAW</w:t>
      </w:r>
      <w:r>
        <w:t xml:space="preserve"> </w:t>
      </w:r>
      <w:r>
        <w:t xml:space="preserve">AND</w:t>
      </w:r>
      <w:r>
        <w:t xml:space="preserve"> </w:t>
      </w:r>
      <w:r>
        <w:t xml:space="preserve">JUSTICE,</w:t>
      </w:r>
      <w:r>
        <w:t xml:space="preserve"> </w:t>
      </w:r>
      <w:r>
        <w:t xml:space="preserve">INC.,</w:t>
      </w:r>
      <w:r>
        <w:t xml:space="preserve"> </w:t>
      </w:r>
      <w:r>
        <w:t xml:space="preserve">and</w:t>
      </w:r>
      <w:r>
        <w:t xml:space="preserve"> </w:t>
      </w:r>
      <w:r>
        <w:t xml:space="preserve">the</w:t>
      </w:r>
      <w:r>
        <w:t xml:space="preserve"> </w:t>
      </w:r>
      <w:r>
        <w:t xml:space="preserve">TOPEKA</w:t>
      </w:r>
      <w:r>
        <w:t xml:space="preserve"> </w:t>
      </w:r>
      <w:r>
        <w:t xml:space="preserve">INDEPENDENT</w:t>
      </w:r>
      <w:r>
        <w:t xml:space="preserve"> </w:t>
      </w:r>
      <w:r>
        <w:t xml:space="preserve">LIVING</w:t>
      </w:r>
      <w:r>
        <w:t xml:space="preserve"> </w:t>
      </w:r>
      <w:r>
        <w:t xml:space="preserve">RESOURCE</w:t>
      </w:r>
      <w:r>
        <w:t xml:space="preserve"> </w:t>
      </w:r>
      <w:r>
        <w:t xml:space="preserve">CENTER,</w:t>
      </w:r>
    </w:p>
    <w:p>
      <w:pPr>
        <w:spacing w:before="0" w:after="0" w:line="299" w:lineRule="exact"/>
        <w:ind w:left="2160" w:firstLine="0"/>
        <w:jc w:val="center"/>
      </w:pPr>
      <w:r>
        <w:rPr>
          <w:i/>
          <w:iCs/>
        </w:rPr>
        <w:t xml:space="preserve">Plaintiff-Appellants,</w:t>
      </w:r>
    </w:p>
    <w:p>
      <w:pPr>
        <w:spacing w:before="130" w:after="0" w:line="299" w:lineRule="exact"/>
        <w:ind w:left="0" w:firstLine="0"/>
        <w:jc w:val="center"/>
      </w:pPr>
      <w:r>
        <w:t xml:space="preserve">v.</w:t>
      </w:r>
    </w:p>
    <w:p>
      <w:pPr>
        <w:spacing w:before="0" w:after="0" w:line="299" w:lineRule="exact"/>
        <w:ind w:left="2160" w:firstLine="0"/>
        <w:jc w:val="center"/>
      </w:pPr>
    </w:p>
    <w:p>
      <w:pPr>
        <w:spacing w:before="130" w:after="0" w:line="299" w:lineRule="exact"/>
        <w:ind w:left="0" w:firstLine="0"/>
        <w:jc w:val="center"/>
      </w:pPr>
      <w:r>
        <w:t xml:space="preserve">SCOTT</w:t>
      </w:r>
      <w:r>
        <w:t xml:space="preserve"> </w:t>
      </w:r>
      <w:r>
        <w:t xml:space="preserve">SCHWAB,</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Kansas</w:t>
      </w:r>
      <w:r>
        <w:t xml:space="preserve"> </w:t>
      </w:r>
      <w:r>
        <w:t xml:space="preserve">Secretary</w:t>
      </w:r>
      <w:r>
        <w:t xml:space="preserve"> </w:t>
      </w:r>
      <w:r>
        <w:t xml:space="preserve">of</w:t>
      </w:r>
      <w:r>
        <w:t xml:space="preserve"> </w:t>
      </w:r>
      <w:r>
        <w:t xml:space="preserve">State,</w:t>
      </w:r>
      <w:r>
        <w:t xml:space="preserve"> </w:t>
      </w:r>
      <w:r>
        <w:t xml:space="preserve">and</w:t>
      </w:r>
      <w:r>
        <w:t xml:space="preserve"> </w:t>
      </w:r>
      <w:r>
        <w:t xml:space="preserve">DEREK</w:t>
      </w:r>
      <w:r>
        <w:t xml:space="preserve"> </w:t>
      </w:r>
      <w:r>
        <w:t xml:space="preserve">SCHMIDT,</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Kansas</w:t>
      </w:r>
      <w:r>
        <w:t xml:space="preserve"> </w:t>
      </w:r>
      <w:r>
        <w:t xml:space="preserve">Attorney</w:t>
      </w:r>
      <w:r>
        <w:t xml:space="preserve"> </w:t>
      </w:r>
      <w:r>
        <w:t xml:space="preserve">General,</w:t>
      </w:r>
    </w:p>
    <w:p>
      <w:pPr>
        <w:spacing w:before="0" w:after="0" w:line="299" w:lineRule="exact"/>
        <w:ind w:left="2160" w:firstLine="0"/>
        <w:jc w:val="center"/>
      </w:pPr>
      <w:r>
        <w:rPr>
          <w:i/>
          <w:iCs/>
        </w:rPr>
        <w:t xml:space="preserve">Defendant-Appellees.</w:t>
      </w:r>
    </w:p>
    <w:p>
      <w:pPr>
        <w:spacing w:before="286" w:after="0" w:line="299" w:lineRule="exact"/>
        <w:ind w:left="0" w:firstLine="0"/>
        <w:jc w:val="center"/>
      </w:pPr>
      <w:r>
        <w:t xml:space="preserve">Original</w:t>
      </w:r>
      <w:r>
        <w:t xml:space="preserve"> </w:t>
      </w:r>
      <w:r>
        <w:t xml:space="preserve">Action</w:t>
      </w:r>
      <w:r>
        <w:t xml:space="preserve"> </w:t>
      </w:r>
      <w:r>
        <w:t xml:space="preserve">No.</w:t>
      </w:r>
      <w:r>
        <w:t xml:space="preserve"> </w:t>
      </w:r>
      <w:r>
        <w:t xml:space="preserve">2021-CV-⁠000299</w:t>
      </w:r>
    </w:p>
    <w:p>
      <w:pPr>
        <w:spacing w:before="312" w:after="312" w:line="299" w:lineRule="exact"/>
        <w:ind w:left="702" w:right="702" w:firstLine="0"/>
        <w:jc w:val="center"/>
      </w:pPr>
      <w:r>
        <w:rPr>
          <w:b/>
          <w:bCs/>
        </w:rPr>
        <w:t xml:space="preserve">PLAINTIFF-APPELLANTS’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EXPEDITE</w:t>
      </w:r>
      <w:r>
        <w:rPr>
          <w:b/>
          <w:bCs/>
        </w:rPr>
        <w:t xml:space="preserve"> </w:t>
      </w:r>
      <w:r>
        <w:rPr>
          <w:b/>
          <w:bCs/>
        </w:rPr>
        <w:t xml:space="preserve">REVIEW</w:t>
      </w:r>
    </w:p>
    <w:p>
      <w:pPr>
        <w:pStyle w:val="BodyText"/>
      </w:pPr>
      <w:r>
        <w:t xml:space="preserve">Pursuant to Kansas Supreme Court Rules 7.01(b) and 8.03(b)⁠(4), Appellants respectfully move that the petition for review and subsequent briefing be expedited given the urgency of this matter.</w:t>
      </w:r>
    </w:p>
    <w:p>
      <w:pPr>
        <w:pStyle w:val="BodyText"/>
      </w:pPr>
      <w:r>
        <w:t xml:space="preserve">At issue in this appeal are subsections (a)⁠(2) and (a)⁠(3) of K.S.A. 25-⁠2438, which make it a felony to not only knowingly misrepresent oneself as an election official but also to knowingly engage in conduct that</w:t>
      </w:r>
      <w:r>
        <w:t xml:space="preserve"> </w:t>
      </w:r>
      <w:r>
        <w:t xml:space="preserve">“gives the appearance”</w:t>
      </w:r>
      <w:r>
        <w:t xml:space="preserve"> </w:t>
      </w:r>
      <w:r>
        <w:t xml:space="preserve">or</w:t>
      </w:r>
      <w:r>
        <w:t xml:space="preserve"> </w:t>
      </w:r>
      <w:r>
        <w:t xml:space="preserve">“would cause another person to believe”</w:t>
      </w:r>
      <w:r>
        <w:t xml:space="preserve"> </w:t>
      </w:r>
      <w:r>
        <w:t xml:space="preserve">that one is an election official (emphases added) (the</w:t>
      </w:r>
      <w:r>
        <w:t xml:space="preserve"> </w:t>
      </w:r>
      <w:r>
        <w:t xml:space="preserve">“Challenged Provisions”</w:t>
      </w:r>
      <w:r>
        <w:t xml:space="preserve">). As discussed in the petition for review and as established by the unrefuted record evidence in this case, Appellants know that their regular voter registration and education activities sometimes cause another person to believe that they are election officials, even when Appellants do not intend to cause that misapprehension, and even when they take affirmative steps to prevent it. As a result, Appellants have an entirely reasonable fear that they could be prosecuted if they continue to engage in those activities, and have largely curtailed them as a result of that fear. The Court of Appeals, which considered Appellants’ appeal of the district court’s denial of their motion for a temporary injunction of the Challenged Provisions, recognized that Appellants’ activities constitute constitutionally protected speech, but declined to reach the merits, finding that Appellants’ activity was not threatened by the Challenged Provisions. To reach this conclusion, the Court of Appeals read the statute in a way that cannot be reconciled with its plain text or long-standing canons of statutory construction. Indeed, even when the matter was before the Legislature, legislators voiced concerns that the statutory language was broad enough to reach the legitimate activities of one of the Appellants who has brought this suit—the League of Women Voters. As a result, while the Challenged Provisions remain in force, Appellants remain afraid to continue their vital voter registration and education activities.</w:t>
      </w:r>
    </w:p>
    <w:p>
      <w:pPr>
        <w:pStyle w:val="BodyText"/>
      </w:pPr>
      <w:r>
        <w:t xml:space="preserve">Kansas Supreme Court Rule 7.01(b) provides that the Supreme Court</w:t>
      </w:r>
      <w:r>
        <w:t xml:space="preserve"> </w:t>
      </w:r>
      <w:r>
        <w:t xml:space="preserve">“on motion may advance other cases as justice or the public interest may require.”</w:t>
      </w:r>
      <w:r>
        <w:t xml:space="preserve"> </w:t>
      </w:r>
      <w:r>
        <w:t xml:space="preserve">Rule 8.03(b)⁠(4) provides that the Court</w:t>
      </w:r>
      <w:r>
        <w:t xml:space="preserve"> </w:t>
      </w:r>
      <w:r>
        <w:t xml:space="preserve">“may expedite other petitions for review on motion by a party or on its own.”</w:t>
      </w:r>
      <w:r>
        <w:t xml:space="preserve"> </w:t>
      </w:r>
      <w:r>
        <w:t xml:space="preserve">In this case, both justice and the public interest require expedited consideration of the petition for review and expedited briefing in this case.</w:t>
      </w:r>
      <w:r>
        <w:t xml:space="preserve"> </w:t>
      </w:r>
      <w:r>
        <w:t xml:space="preserve">“The loss of First Amendment freedoms, for even minimal periods of time, unquestionably constitutes irreparable injury.”</w:t>
      </w:r>
      <w:r>
        <w:t xml:space="preserve"> </w:t>
      </w:r>
      <w:r>
        <w:rPr>
          <w:i/>
          <w:iCs/>
        </w:rPr>
        <w:t xml:space="preserve">Elrod v. Burns</w:t>
      </w:r>
      <w:r>
        <w:t xml:space="preserve">, 427 U.S. 347, 373-⁠74 (1976). This holds especially true in the context of voter outreach because</w:t>
      </w:r>
      <w:r>
        <w:t xml:space="preserve"> </w:t>
      </w:r>
      <w:r>
        <w:t xml:space="preserve">“[t]he nature of elections … is that time is of the essence,”</w:t>
      </w:r>
      <w:r>
        <w:t xml:space="preserve"> </w:t>
      </w:r>
      <w:r>
        <w:t xml:space="preserve">and</w:t>
      </w:r>
      <w:r>
        <w:t xml:space="preserve"> </w:t>
      </w:r>
      <w:r>
        <w:t xml:space="preserve">“when each chance [to vote] is gone, it is gone.”</w:t>
      </w:r>
      <w:r>
        <w:t xml:space="preserve"> </w:t>
      </w:r>
      <w:r>
        <w:rPr>
          <w:i/>
          <w:iCs/>
        </w:rPr>
        <w:t xml:space="preserve">Tennessee State Conf. of N.A.A.C.P. v. Hargett</w:t>
      </w:r>
      <w:r>
        <w:t xml:space="preserve">, 420 F. Supp. 3d 683, 711 (M.D. Tenn. 2019). The Challenged Provisions have already forced Appellants to forego many of their plans for voter education and registration for the 2021 local elections as well as the critically important 2022 August primary election. With each passing day, Appellants lose additional opportunities to educate and register voters in advance of the 2022 general election. Though Appellants have made every effort to resolve this matter as quickly as possible, the standard appellate timeline would not allow this case to be decided until long after the October 18, 2022 general election voter registration deadline. See Kan. Sup. Ct. R. 6.01. Appellants request that this matter be set for expedited briefing so that they are not required to make an impossible choice: forgoing the exercise of their free speech and associational rights or making themselves vulnerable to criminal prosecution.</w:t>
      </w:r>
    </w:p>
    <w:p>
      <w:pPr>
        <w:pStyle w:val="BodyText"/>
      </w:pPr>
      <w:r>
        <w:t xml:space="preserve">Given the importance of these matters and the restrictions on Appellants’ activities created by the Challenged Provisions, the quantum of speech surrounding the right to vote in Kansas is irreparably reduced, and an expedited decision is both necessary and appropriate. If this case is not determined on an expedited schedule, Appellants will, through no fault of their own, be denied the opportunity to obtain meaningful review of the Challenged Provisions for yet another election cycle. This would be a particularly unjust outcome because it is not only Appellants’ rights that are at stake; the democratic participation that Appellants facilitate is needed not only to promote justice for Appellants, but also to protect the public’s interest in ensuring that election results are representative and reinforces public trust in the integrity of the electoral process. Thus, expedited consideration ensures that important questions with ramifications for the upcoming election are decided at a time when they are still meaningful.</w:t>
      </w:r>
    </w:p>
    <w:p>
      <w:pPr>
        <w:pStyle w:val="BodyText"/>
      </w:pPr>
      <w:r>
        <w:t xml:space="preserve">For the reasons stated herein, Appellants respectfully request that the petition for review be determined on an expedited basis and that the briefing schedule be truncated to afford Appellants relief prior to the November election.</w:t>
      </w:r>
    </w:p>
    <w:p>
      <w:pPr>
        <w:pStyle w:val="BodyText"/>
      </w:pPr>
      <w:r>
        <w:t xml:space="preserve">Respectfully submitted, this 19th day of July 2022.</w:t>
      </w: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56" w:after="0" w:line="299" w:lineRule="exact"/>
              <w:ind w:left="4680" w:firstLine="0"/>
              <w:jc w:val="left"/>
            </w:pPr>
            <w:r>
              <w:rPr>
                <w:u w:val="single"/>
              </w:rPr>
              <w:t xml:space="preserve">/s/</w:t>
            </w:r>
            <w:r>
              <w:rPr>
                <w:u w:val="single"/>
              </w:rPr>
              <w:t xml:space="preserve"> </w:t>
            </w:r>
            <w:r>
              <w:rPr>
                <w:u w:val="single"/>
              </w:rPr>
              <w:t xml:space="preserve">Pedro</w:t>
            </w:r>
            <w:r>
              <w:rPr>
                <w:u w:val="single"/>
              </w:rPr>
              <w:t xml:space="preserve"> </w:t>
            </w:r>
            <w:r>
              <w:rPr>
                <w:u w:val="single"/>
              </w:rPr>
              <w:t xml:space="preserve">L.</w:t>
            </w:r>
            <w:r>
              <w:rPr>
                <w:u w:val="single"/>
              </w:rPr>
              <w:t xml:space="preserve"> </w:t>
            </w:r>
            <w:r>
              <w:rPr>
                <w:u w:val="single"/>
              </w:rPr>
              <w:t xml:space="preserve">Irigonegaray</w:t>
            </w:r>
          </w:p>
          <w:p>
            <w:pPr>
              <w:spacing w:before="0" w:after="0" w:line="299" w:lineRule="exact"/>
              <w:ind w:left="4680" w:firstLine="0"/>
              <w:jc w:val="left"/>
            </w:pPr>
            <w:r>
              <w:t xml:space="preserve">Pedro</w:t>
            </w:r>
            <w:r>
              <w:t xml:space="preserve"> </w:t>
            </w:r>
            <w:r>
              <w:t xml:space="preserve">Irigonegaray</w:t>
            </w:r>
            <w:r>
              <w:t xml:space="preserve"> </w:t>
            </w:r>
            <w:r>
              <w:t xml:space="preserve">(#08079)</w:t>
            </w:r>
          </w:p>
          <w:p>
            <w:pPr>
              <w:spacing w:before="0" w:after="0" w:line="299" w:lineRule="exact"/>
              <w:ind w:left="4680" w:firstLine="0"/>
              <w:jc w:val="left"/>
            </w:pPr>
            <w:r>
              <w:t xml:space="preserve">Nicole</w:t>
            </w:r>
            <w:r>
              <w:t xml:space="preserve"> </w:t>
            </w:r>
            <w:r>
              <w:t xml:space="preserve">Revenaugh</w:t>
            </w:r>
            <w:r>
              <w:t xml:space="preserve"> </w:t>
            </w:r>
            <w:r>
              <w:t xml:space="preserve">(#25482)</w:t>
            </w:r>
          </w:p>
          <w:p>
            <w:pPr>
              <w:spacing w:before="0" w:after="0" w:line="299" w:lineRule="exact"/>
              <w:ind w:left="4680" w:firstLine="0"/>
              <w:jc w:val="left"/>
            </w:pPr>
            <w:r>
              <w:t xml:space="preserve">Jason</w:t>
            </w:r>
            <w:r>
              <w:t xml:space="preserve"> </w:t>
            </w:r>
            <w:r>
              <w:t xml:space="preserve">Zavadil</w:t>
            </w:r>
            <w:r>
              <w:t xml:space="preserve"> </w:t>
            </w:r>
            <w:r>
              <w:t xml:space="preserve">(#26808)</w:t>
            </w:r>
          </w:p>
          <w:p>
            <w:pPr>
              <w:spacing w:before="0" w:after="0" w:line="299" w:lineRule="exact"/>
              <w:ind w:left="4680" w:firstLine="0"/>
              <w:jc w:val="left"/>
            </w:pPr>
            <w:r>
              <w:t xml:space="preserve">J.</w:t>
            </w:r>
            <w:r>
              <w:t xml:space="preserve"> </w:t>
            </w:r>
            <w:r>
              <w:t xml:space="preserve">Bo</w:t>
            </w:r>
            <w:r>
              <w:t xml:space="preserve"> </w:t>
            </w:r>
            <w:r>
              <w:t xml:space="preserve">Turney</w:t>
            </w:r>
            <w:r>
              <w:t xml:space="preserve"> </w:t>
            </w:r>
            <w:r>
              <w:t xml:space="preserve">(#26375)</w:t>
            </w:r>
          </w:p>
          <w:p>
            <w:pPr>
              <w:spacing w:before="0" w:after="0" w:line="299" w:lineRule="exact"/>
              <w:ind w:left="4680" w:firstLine="0"/>
              <w:jc w:val="left"/>
            </w:pPr>
            <w:r>
              <w:t xml:space="preserve">IRIGONEGARAY,</w:t>
            </w:r>
            <w:r>
              <w:t xml:space="preserve"> </w:t>
            </w:r>
            <w:r>
              <w:t xml:space="preserve">TURNEY,</w:t>
            </w:r>
            <w:r>
              <w:t xml:space="preserve"> </w:t>
            </w:r>
            <w:r>
              <w:t xml:space="preserve">&amp;</w:t>
            </w:r>
            <w:r>
              <w:t xml:space="preserve"> </w:t>
            </w:r>
            <w:r>
              <w:t xml:space="preserve">REVENAUGH</w:t>
            </w:r>
            <w:r>
              <w:t xml:space="preserve"> </w:t>
            </w:r>
            <w:r>
              <w:t xml:space="preserve">LLP</w:t>
            </w:r>
          </w:p>
          <w:p>
            <w:pPr>
              <w:spacing w:before="0" w:after="0" w:line="299" w:lineRule="exact"/>
              <w:ind w:left="4680" w:firstLine="0"/>
              <w:jc w:val="left"/>
            </w:pPr>
            <w:r>
              <w:t xml:space="preserve">1535</w:t>
            </w:r>
            <w:r>
              <w:t xml:space="preserve"> </w:t>
            </w:r>
            <w:r>
              <w:t xml:space="preserve">S.W.</w:t>
            </w:r>
            <w:r>
              <w:t xml:space="preserve"> </w:t>
            </w:r>
            <w:r>
              <w:t xml:space="preserve">29th</w:t>
            </w:r>
            <w:r>
              <w:t xml:space="preserve"> </w:t>
            </w:r>
            <w:r>
              <w:t xml:space="preserve">Street</w:t>
            </w:r>
          </w:p>
          <w:p>
            <w:pPr>
              <w:spacing w:before="0" w:after="0" w:line="299" w:lineRule="exact"/>
              <w:ind w:left="4680" w:firstLine="0"/>
              <w:jc w:val="left"/>
            </w:pPr>
            <w:r>
              <w:t xml:space="preserve">Topeka,</w:t>
            </w:r>
            <w:r>
              <w:t xml:space="preserve"> </w:t>
            </w:r>
            <w:r>
              <w:t xml:space="preserve">KS</w:t>
            </w:r>
            <w:r>
              <w:t xml:space="preserve"> </w:t>
            </w:r>
            <w:r>
              <w:t xml:space="preserve">66611</w:t>
            </w:r>
          </w:p>
          <w:p>
            <w:pPr>
              <w:spacing w:before="0" w:after="0" w:line="299" w:lineRule="exact"/>
              <w:ind w:left="4680" w:firstLine="0"/>
              <w:jc w:val="left"/>
            </w:pPr>
            <w:r>
              <w:t xml:space="preserve">(785)</w:t>
            </w:r>
            <w:r>
              <w:t xml:space="preserve"> </w:t>
            </w:r>
            <w:r>
              <w:t xml:space="preserve">267-⁠6115</w:t>
            </w:r>
          </w:p>
          <w:p>
            <w:pPr>
              <w:spacing w:before="0" w:after="0" w:line="299" w:lineRule="exact"/>
              <w:ind w:left="4680" w:firstLine="0"/>
              <w:jc w:val="left"/>
            </w:pPr>
            <w:r>
              <w:t xml:space="preserve">Counsel</w:t>
            </w:r>
            <w:r>
              <w:t xml:space="preserve"> </w:t>
            </w:r>
            <w:r>
              <w:t xml:space="preserve">for</w:t>
            </w:r>
            <w:r>
              <w:t xml:space="preserve"> </w:t>
            </w:r>
            <w:r>
              <w:t xml:space="preserve">Plaintiffs</w:t>
            </w:r>
          </w:p>
          <w:p>
            <w:pPr>
              <w:spacing w:before="0" w:after="0" w:line="299" w:lineRule="exact"/>
              <w:ind w:left="4680" w:firstLine="0"/>
              <w:jc w:val="left"/>
            </w:pPr>
            <w:r>
              <w:t xml:space="preserve">Elisabeth</w:t>
            </w:r>
            <w:r>
              <w:t xml:space="preserve"> </w:t>
            </w:r>
            <w:r>
              <w:t xml:space="preserve">C.</w:t>
            </w:r>
            <w:r>
              <w:t xml:space="preserve"> </w:t>
            </w:r>
            <w:r>
              <w:t xml:space="preserve">Frost*</w:t>
            </w:r>
          </w:p>
          <w:p>
            <w:pPr>
              <w:spacing w:before="0" w:after="0" w:line="299" w:lineRule="exact"/>
              <w:ind w:left="4680" w:firstLine="0"/>
              <w:jc w:val="left"/>
            </w:pPr>
            <w:r>
              <w:t xml:space="preserve">Henry</w:t>
            </w:r>
            <w:r>
              <w:t xml:space="preserve"> </w:t>
            </w:r>
            <w:r>
              <w:t xml:space="preserve">J.</w:t>
            </w:r>
            <w:r>
              <w:t xml:space="preserve"> </w:t>
            </w:r>
            <w:r>
              <w:t xml:space="preserve">Brewster*</w:t>
            </w:r>
          </w:p>
          <w:p>
            <w:pPr>
              <w:spacing w:before="0" w:after="0" w:line="299" w:lineRule="exact"/>
              <w:ind w:left="4680" w:firstLine="0"/>
              <w:jc w:val="left"/>
            </w:pPr>
            <w:r>
              <w:t xml:space="preserve">Marisa</w:t>
            </w:r>
            <w:r>
              <w:t xml:space="preserve"> </w:t>
            </w:r>
            <w:r>
              <w:t xml:space="preserve">A.</w:t>
            </w:r>
            <w:r>
              <w:t xml:space="preserve"> </w:t>
            </w:r>
            <w:r>
              <w:t xml:space="preserve">O’Gara*</w:t>
            </w:r>
          </w:p>
          <w:p>
            <w:pPr>
              <w:spacing w:before="0" w:after="0" w:line="299" w:lineRule="exact"/>
              <w:ind w:left="4680" w:firstLine="0"/>
              <w:jc w:val="left"/>
            </w:pPr>
            <w:r>
              <w:t xml:space="preserve">ELIAS</w:t>
            </w:r>
            <w:r>
              <w:t xml:space="preserve"> </w:t>
            </w:r>
            <w:r>
              <w:t xml:space="preserve">LAW</w:t>
            </w:r>
            <w:r>
              <w:t xml:space="preserve"> </w:t>
            </w:r>
            <w:r>
              <w:t xml:space="preserve">GROUP</w:t>
            </w:r>
            <w:r>
              <w:t xml:space="preserve"> </w:t>
            </w:r>
            <w:r>
              <w:t xml:space="preserve">LLP</w:t>
            </w:r>
          </w:p>
          <w:p>
            <w:pPr>
              <w:spacing w:before="0" w:after="0" w:line="299" w:lineRule="exact"/>
              <w:ind w:left="4680" w:firstLine="0"/>
              <w:jc w:val="left"/>
            </w:pPr>
            <w:r>
              <w:t xml:space="preserve">10</w:t>
            </w:r>
            <w:r>
              <w:t xml:space="preserve"> </w:t>
            </w:r>
            <w:r>
              <w:t xml:space="preserve">G</w:t>
            </w:r>
            <w:r>
              <w:t xml:space="preserve"> </w:t>
            </w:r>
            <w:r>
              <w:t xml:space="preserve">Street</w:t>
            </w:r>
            <w:r>
              <w:t xml:space="preserve"> </w:t>
            </w:r>
            <w:r>
              <w:t xml:space="preserve">NE,</w:t>
            </w:r>
            <w:r>
              <w:t xml:space="preserve"> </w:t>
            </w:r>
            <w:r>
              <w:t xml:space="preserve">Suite</w:t>
            </w:r>
            <w:r>
              <w:t xml:space="preserve"> </w:t>
            </w:r>
            <w:r>
              <w:t xml:space="preserve">600</w:t>
            </w:r>
          </w:p>
          <w:p>
            <w:pPr>
              <w:spacing w:before="0" w:after="0" w:line="299" w:lineRule="exact"/>
              <w:ind w:left="4680" w:firstLine="0"/>
              <w:jc w:val="left"/>
            </w:pPr>
            <w:r>
              <w:t xml:space="preserve">Washington,</w:t>
            </w:r>
            <w:r>
              <w:t xml:space="preserve"> </w:t>
            </w:r>
            <w:r>
              <w:t xml:space="preserve">DC</w:t>
            </w:r>
            <w:r>
              <w:t xml:space="preserve"> </w:t>
            </w:r>
            <w:r>
              <w:t xml:space="preserve">20002</w:t>
            </w:r>
          </w:p>
          <w:p>
            <w:pPr>
              <w:spacing w:before="0" w:after="0" w:line="299" w:lineRule="exact"/>
              <w:ind w:left="4680" w:firstLine="0"/>
              <w:jc w:val="left"/>
            </w:pPr>
            <w:r>
              <w:t xml:space="preserve">(202)</w:t>
            </w:r>
            <w:r>
              <w:t xml:space="preserve"> </w:t>
            </w:r>
            <w:r>
              <w:t xml:space="preserve">968-⁠4513</w:t>
            </w:r>
          </w:p>
          <w:p>
            <w:pPr>
              <w:spacing w:before="0" w:after="0" w:line="299" w:lineRule="exact"/>
              <w:ind w:left="4680" w:firstLine="0"/>
              <w:jc w:val="left"/>
            </w:pPr>
            <w:r>
              <w:t xml:space="preserve">David</w:t>
            </w:r>
            <w:r>
              <w:t xml:space="preserve"> </w:t>
            </w:r>
            <w:r>
              <w:t xml:space="preserve">Anstaett*</w:t>
            </w:r>
          </w:p>
          <w:p>
            <w:pPr>
              <w:spacing w:before="0" w:after="0" w:line="299" w:lineRule="exact"/>
              <w:ind w:left="4680" w:firstLine="0"/>
              <w:jc w:val="left"/>
            </w:pPr>
            <w:r>
              <w:t xml:space="preserve">PERKINS</w:t>
            </w:r>
            <w:r>
              <w:t xml:space="preserve"> </w:t>
            </w:r>
            <w:r>
              <w:t xml:space="preserve">COIE</w:t>
            </w:r>
            <w:r>
              <w:t xml:space="preserve"> </w:t>
            </w:r>
            <w:r>
              <w:t xml:space="preserve">LLP</w:t>
            </w:r>
          </w:p>
          <w:p>
            <w:pPr>
              <w:spacing w:before="0" w:after="0" w:line="299" w:lineRule="exact"/>
              <w:ind w:left="4680" w:firstLine="0"/>
              <w:jc w:val="left"/>
            </w:pPr>
            <w:r>
              <w:t xml:space="preserve">33</w:t>
            </w:r>
            <w:r>
              <w:t xml:space="preserve"> </w:t>
            </w:r>
            <w:r>
              <w:t xml:space="preserve">East</w:t>
            </w:r>
            <w:r>
              <w:t xml:space="preserve"> </w:t>
            </w:r>
            <w:r>
              <w:t xml:space="preserve">Main</w:t>
            </w:r>
            <w:r>
              <w:t xml:space="preserve"> </w:t>
            </w:r>
            <w:r>
              <w:t xml:space="preserve">Street,</w:t>
            </w:r>
            <w:r>
              <w:t xml:space="preserve"> </w:t>
            </w:r>
            <w:r>
              <w:t xml:space="preserve">Suite</w:t>
            </w:r>
            <w:r>
              <w:t xml:space="preserve"> </w:t>
            </w:r>
            <w:r>
              <w:t xml:space="preserve">201</w:t>
            </w:r>
          </w:p>
          <w:p>
            <w:pPr>
              <w:spacing w:before="0" w:after="0" w:line="299" w:lineRule="exact"/>
              <w:ind w:left="4680" w:firstLine="0"/>
              <w:jc w:val="left"/>
            </w:pPr>
            <w:r>
              <w:t xml:space="preserve">Madison,</w:t>
            </w:r>
            <w:r>
              <w:t xml:space="preserve"> </w:t>
            </w:r>
            <w:r>
              <w:t xml:space="preserve">WI</w:t>
            </w:r>
            <w:r>
              <w:t xml:space="preserve"> </w:t>
            </w:r>
            <w:r>
              <w:t xml:space="preserve">53703</w:t>
            </w:r>
          </w:p>
          <w:p>
            <w:pPr>
              <w:spacing w:before="0" w:after="0" w:line="299" w:lineRule="exact"/>
              <w:ind w:left="4680" w:firstLine="0"/>
              <w:jc w:val="left"/>
            </w:pPr>
            <w:r>
              <w:t xml:space="preserve">(608)</w:t>
            </w:r>
            <w:r>
              <w:t xml:space="preserve"> </w:t>
            </w:r>
            <w:r>
              <w:t xml:space="preserve">663-⁠5408</w:t>
            </w:r>
          </w:p>
          <w:p>
            <w:pPr>
              <w:spacing w:before="0" w:after="0" w:line="299" w:lineRule="exact"/>
              <w:ind w:left="4680" w:firstLine="0"/>
              <w:jc w:val="left"/>
            </w:pPr>
            <w:r>
              <w:t xml:space="preserve">Counsel</w:t>
            </w:r>
            <w:r>
              <w:t xml:space="preserve"> </w:t>
            </w:r>
            <w:r>
              <w:t xml:space="preserve">for</w:t>
            </w:r>
            <w:r>
              <w:t xml:space="preserve"> </w:t>
            </w:r>
            <w:r>
              <w:t xml:space="preserve">Loud</w:t>
            </w:r>
            <w:r>
              <w:t xml:space="preserve"> </w:t>
            </w:r>
            <w:r>
              <w:t xml:space="preserve">Light,</w:t>
            </w:r>
            <w:r>
              <w:t xml:space="preserve"> </w:t>
            </w:r>
            <w:r>
              <w:t xml:space="preserve">Kansas</w:t>
            </w:r>
            <w:r>
              <w:t xml:space="preserve"> </w:t>
            </w:r>
            <w:r>
              <w:t xml:space="preserve">Appleseed</w:t>
            </w:r>
            <w:r>
              <w:t xml:space="preserve"> </w:t>
            </w:r>
            <w:r>
              <w:t xml:space="preserve">Center</w:t>
            </w:r>
            <w:r>
              <w:t xml:space="preserve"> </w:t>
            </w:r>
            <w:r>
              <w:t xml:space="preserve">for</w:t>
            </w:r>
            <w:r>
              <w:t xml:space="preserve"> </w:t>
            </w:r>
            <w:r>
              <w:t xml:space="preserve">Law</w:t>
            </w:r>
            <w:r>
              <w:t xml:space="preserve"> </w:t>
            </w:r>
            <w:r>
              <w:t xml:space="preserve">and</w:t>
            </w:r>
            <w:r>
              <w:t xml:space="preserve"> </w:t>
            </w:r>
            <w:r>
              <w:t xml:space="preserve">Justice,</w:t>
            </w:r>
            <w:r>
              <w:t xml:space="preserve"> </w:t>
            </w:r>
            <w:r>
              <w:t xml:space="preserve">and</w:t>
            </w:r>
            <w:r>
              <w:t xml:space="preserve"> </w:t>
            </w:r>
            <w:r>
              <w:t xml:space="preserve">Topeka</w:t>
            </w:r>
            <w:r>
              <w:t xml:space="preserve"> </w:t>
            </w:r>
            <w:r>
              <w:t xml:space="preserve">Independent</w:t>
            </w:r>
            <w:r>
              <w:t xml:space="preserve"> </w:t>
            </w:r>
            <w:r>
              <w:t xml:space="preserve">Living</w:t>
            </w:r>
            <w:r>
              <w:t xml:space="preserve"> </w:t>
            </w:r>
            <w:r>
              <w:t xml:space="preserve">Resource</w:t>
            </w:r>
            <w:r>
              <w:t xml:space="preserve"> </w:t>
            </w:r>
            <w:r>
              <w:t xml:space="preserve">Center</w:t>
            </w:r>
          </w:p>
          <w:p>
            <w:pPr>
              <w:spacing w:before="0" w:after="0" w:line="299" w:lineRule="exact"/>
              <w:ind w:left="4680" w:firstLine="0"/>
              <w:jc w:val="left"/>
            </w:pPr>
            <w:r>
              <w:t xml:space="preserve">Counsel</w:t>
            </w:r>
            <w:r>
              <w:t xml:space="preserve"> </w:t>
            </w:r>
            <w:r>
              <w:t xml:space="preserve">for</w:t>
            </w:r>
            <w:r>
              <w:t xml:space="preserve"> </w:t>
            </w:r>
            <w:r>
              <w:t xml:space="preserve">League</w:t>
            </w:r>
            <w:r>
              <w:t xml:space="preserve"> </w:t>
            </w:r>
            <w:r>
              <w:t xml:space="preserve">of</w:t>
            </w:r>
            <w:r>
              <w:t xml:space="preserve"> </w:t>
            </w:r>
            <w:r>
              <w:t xml:space="preserve">Women</w:t>
            </w:r>
            <w:r>
              <w:t xml:space="preserve"> </w:t>
            </w:r>
            <w:r>
              <w:t xml:space="preserve">Voters</w:t>
            </w:r>
            <w:r>
              <w:t xml:space="preserve"> </w:t>
            </w:r>
            <w:r>
              <w:t xml:space="preserve">of</w:t>
            </w:r>
            <w:r>
              <w:t xml:space="preserve"> </w:t>
            </w:r>
            <w:r>
              <w:t xml:space="preserve">Kansas</w:t>
            </w:r>
          </w:p>
          <w:p>
            <w:pPr>
              <w:spacing w:before="0" w:after="0" w:line="299" w:lineRule="exact"/>
              <w:ind w:left="4680" w:firstLine="0"/>
              <w:jc w:val="left"/>
            </w:pPr>
            <w:r>
              <w:t xml:space="preserve">*Appearing</w:t>
            </w:r>
            <w:r>
              <w:t xml:space="preserve"> </w:t>
            </w:r>
            <w:r>
              <w:t xml:space="preserve">Pro</w:t>
            </w:r>
            <w:r>
              <w:t xml:space="preserve"> </w:t>
            </w:r>
            <w:r>
              <w:t xml:space="preserve">Hac</w:t>
            </w:r>
            <w:r>
              <w:t xml:space="preserve"> </w:t>
            </w:r>
            <w:r>
              <w:t xml:space="preserve">Vice</w:t>
            </w:r>
          </w:p>
        </w:tc>
      </w:tr>
    </w:tbl>
    <w:p>
      <w:pPr>
        <w:pageBreakBefore/>
        <w:spacing w:before="0" w:after="0" w:line="1" w:lineRule="exact"/>
      </w:pPr>
    </w:p>
    <w:p>
      <w:pPr>
        <w:spacing w:before="0"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above</w:t>
      </w:r>
      <w:r>
        <w:t xml:space="preserve"> </w:t>
      </w:r>
      <w:r>
        <w:t xml:space="preserve">and</w:t>
      </w:r>
      <w:r>
        <w:t xml:space="preserve"> </w:t>
      </w:r>
      <w:r>
        <w:t xml:space="preserve">foregoing</w:t>
      </w:r>
      <w:r>
        <w:t xml:space="preserve"> </w:t>
      </w:r>
      <w:r>
        <w:t xml:space="preserve">was</w:t>
      </w:r>
      <w:r>
        <w:t xml:space="preserve"> </w:t>
      </w:r>
      <w:r>
        <w:t xml:space="preserve">electronically</w:t>
      </w:r>
      <w:r>
        <w:t xml:space="preserve"> </w:t>
      </w:r>
      <w:r>
        <w:t xml:space="preserve">transmitted</w:t>
      </w:r>
      <w:r>
        <w:t xml:space="preserve"> </w:t>
      </w:r>
      <w:r>
        <w:t xml:space="preserve">via</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to</w:t>
      </w:r>
      <w:r>
        <w:t xml:space="preserve"> </w:t>
      </w:r>
      <w:r>
        <w:t xml:space="preserve">the</w:t>
      </w:r>
      <w:r>
        <w:t xml:space="preserve"> </w:t>
      </w:r>
      <w:r>
        <w:t xml:space="preserve">following:</w:t>
      </w:r>
    </w:p>
    <w:p>
      <w:pPr>
        <w:spacing w:before="260" w:after="0" w:line="299" w:lineRule="exact"/>
        <w:ind w:left="1440" w:firstLine="0"/>
        <w:jc w:val="left"/>
      </w:pPr>
      <w:r>
        <w:t xml:space="preserve">Brad</w:t>
      </w:r>
      <w:r>
        <w:t xml:space="preserve"> </w:t>
      </w:r>
      <w:r>
        <w:t xml:space="preserve">Schlozman</w:t>
      </w:r>
    </w:p>
    <w:p>
      <w:pPr>
        <w:spacing w:before="0" w:after="0" w:line="299" w:lineRule="exact"/>
        <w:ind w:left="1440" w:firstLine="0"/>
        <w:jc w:val="left"/>
      </w:pPr>
      <w:r>
        <w:t xml:space="preserve">Hinkle</w:t>
      </w:r>
      <w:r>
        <w:t xml:space="preserve"> </w:t>
      </w:r>
      <w:r>
        <w:t xml:space="preserve">Law</w:t>
      </w:r>
      <w:r>
        <w:t xml:space="preserve"> </w:t>
      </w:r>
      <w:r>
        <w:t xml:space="preserve">Firm</w:t>
      </w:r>
    </w:p>
    <w:p>
      <w:pPr>
        <w:spacing w:before="0" w:after="0" w:line="299" w:lineRule="exact"/>
        <w:ind w:left="1440" w:firstLine="0"/>
        <w:jc w:val="left"/>
      </w:pPr>
      <w:r>
        <w:t xml:space="preserve">1617</w:t>
      </w:r>
      <w:r>
        <w:t xml:space="preserve"> </w:t>
      </w:r>
      <w:r>
        <w:t xml:space="preserve">North</w:t>
      </w:r>
      <w:r>
        <w:t xml:space="preserve"> </w:t>
      </w:r>
      <w:r>
        <w:t xml:space="preserve">Waterfront</w:t>
      </w:r>
      <w:r>
        <w:t xml:space="preserve"> </w:t>
      </w:r>
      <w:r>
        <w:t xml:space="preserve">Parkway,</w:t>
      </w:r>
      <w:r>
        <w:t xml:space="preserve"> </w:t>
      </w:r>
      <w:r>
        <w:t xml:space="preserve">Suite</w:t>
      </w:r>
      <w:r>
        <w:t xml:space="preserve"> </w:t>
      </w:r>
      <w:r>
        <w:t xml:space="preserve">400</w:t>
      </w:r>
    </w:p>
    <w:p>
      <w:pPr>
        <w:spacing w:before="0" w:after="0" w:line="299" w:lineRule="exact"/>
        <w:ind w:left="1440" w:firstLine="0"/>
        <w:jc w:val="left"/>
      </w:pPr>
      <w:r>
        <w:t xml:space="preserve">Wichita,</w:t>
      </w:r>
      <w:r>
        <w:t xml:space="preserve"> </w:t>
      </w:r>
      <w:r>
        <w:t xml:space="preserve">KS</w:t>
      </w:r>
      <w:r>
        <w:t xml:space="preserve"> </w:t>
      </w:r>
      <w:r>
        <w:t xml:space="preserve">67206-⁠6639</w:t>
      </w:r>
    </w:p>
    <w:p>
      <w:pPr>
        <w:spacing w:before="260" w:after="0" w:line="299" w:lineRule="exact"/>
        <w:ind w:left="1440" w:firstLine="0"/>
        <w:jc w:val="left"/>
      </w:pPr>
      <w:r>
        <w:t xml:space="preserve">Scott</w:t>
      </w:r>
      <w:r>
        <w:t xml:space="preserve"> </w:t>
      </w:r>
      <w:r>
        <w:t xml:space="preserve">Schillings</w:t>
      </w:r>
    </w:p>
    <w:p>
      <w:pPr>
        <w:spacing w:before="0" w:after="0" w:line="299" w:lineRule="exact"/>
        <w:ind w:left="1440" w:firstLine="0"/>
        <w:jc w:val="left"/>
      </w:pPr>
      <w:r>
        <w:t xml:space="preserve">Hinkle</w:t>
      </w:r>
      <w:r>
        <w:t xml:space="preserve"> </w:t>
      </w:r>
      <w:r>
        <w:t xml:space="preserve">Law</w:t>
      </w:r>
      <w:r>
        <w:t xml:space="preserve"> </w:t>
      </w:r>
      <w:r>
        <w:t xml:space="preserve">Firm</w:t>
      </w:r>
    </w:p>
    <w:p>
      <w:pPr>
        <w:spacing w:before="0" w:after="0" w:line="299" w:lineRule="exact"/>
        <w:ind w:left="1440" w:firstLine="0"/>
        <w:jc w:val="left"/>
      </w:pPr>
      <w:r>
        <w:t xml:space="preserve">1617</w:t>
      </w:r>
      <w:r>
        <w:t xml:space="preserve"> </w:t>
      </w:r>
      <w:r>
        <w:t xml:space="preserve">North</w:t>
      </w:r>
      <w:r>
        <w:t xml:space="preserve"> </w:t>
      </w:r>
      <w:r>
        <w:t xml:space="preserve">Waterfront</w:t>
      </w:r>
      <w:r>
        <w:t xml:space="preserve"> </w:t>
      </w:r>
      <w:r>
        <w:t xml:space="preserve">Parkway,</w:t>
      </w:r>
      <w:r>
        <w:t xml:space="preserve"> </w:t>
      </w:r>
      <w:r>
        <w:t xml:space="preserve">Suite</w:t>
      </w:r>
      <w:r>
        <w:t xml:space="preserve"> </w:t>
      </w:r>
      <w:r>
        <w:t xml:space="preserve">400</w:t>
      </w:r>
    </w:p>
    <w:p>
      <w:pPr>
        <w:spacing w:before="0" w:after="0" w:line="299" w:lineRule="exact"/>
        <w:ind w:left="1440" w:firstLine="0"/>
        <w:jc w:val="left"/>
      </w:pPr>
      <w:r>
        <w:t xml:space="preserve">Wichita,</w:t>
      </w:r>
      <w:r>
        <w:t xml:space="preserve"> </w:t>
      </w:r>
      <w:r>
        <w:t xml:space="preserve">KS</w:t>
      </w:r>
      <w:r>
        <w:t xml:space="preserve"> </w:t>
      </w:r>
      <w:r>
        <w:t xml:space="preserve">67206-⁠6639</w:t>
      </w:r>
    </w:p>
    <w:p>
      <w:pPr>
        <w:spacing w:before="260" w:after="0" w:line="299" w:lineRule="exact"/>
        <w:ind w:left="1440" w:firstLine="0"/>
        <w:jc w:val="left"/>
      </w:pPr>
      <w:r>
        <w:t xml:space="preserve">Krystle</w:t>
      </w:r>
      <w:r>
        <w:t xml:space="preserve"> </w:t>
      </w:r>
      <w:r>
        <w:t xml:space="preserve">Dalke</w:t>
      </w:r>
    </w:p>
    <w:p>
      <w:pPr>
        <w:spacing w:before="0" w:after="0" w:line="299" w:lineRule="exact"/>
        <w:ind w:left="1440" w:firstLine="0"/>
        <w:jc w:val="left"/>
      </w:pPr>
      <w:r>
        <w:t xml:space="preserve">Hinkle</w:t>
      </w:r>
      <w:r>
        <w:t xml:space="preserve"> </w:t>
      </w:r>
      <w:r>
        <w:t xml:space="preserve">Law</w:t>
      </w:r>
      <w:r>
        <w:t xml:space="preserve"> </w:t>
      </w:r>
      <w:r>
        <w:t xml:space="preserve">Firm</w:t>
      </w:r>
    </w:p>
    <w:p>
      <w:pPr>
        <w:spacing w:before="0" w:after="0" w:line="299" w:lineRule="exact"/>
        <w:ind w:left="1440" w:firstLine="0"/>
        <w:jc w:val="left"/>
      </w:pPr>
      <w:r>
        <w:t xml:space="preserve">1617</w:t>
      </w:r>
      <w:r>
        <w:t xml:space="preserve"> </w:t>
      </w:r>
      <w:r>
        <w:t xml:space="preserve">North</w:t>
      </w:r>
      <w:r>
        <w:t xml:space="preserve"> </w:t>
      </w:r>
      <w:r>
        <w:t xml:space="preserve">Waterfront</w:t>
      </w:r>
      <w:r>
        <w:t xml:space="preserve"> </w:t>
      </w:r>
      <w:r>
        <w:t xml:space="preserve">Parkway,</w:t>
      </w:r>
      <w:r>
        <w:t xml:space="preserve"> </w:t>
      </w:r>
      <w:r>
        <w:t xml:space="preserve">Suite</w:t>
      </w:r>
      <w:r>
        <w:t xml:space="preserve"> </w:t>
      </w:r>
      <w:r>
        <w:t xml:space="preserve">400</w:t>
      </w:r>
    </w:p>
    <w:p>
      <w:pPr>
        <w:spacing w:before="0" w:after="0" w:line="299" w:lineRule="exact"/>
        <w:ind w:left="1440" w:firstLine="0"/>
        <w:jc w:val="left"/>
      </w:pPr>
      <w:r>
        <w:t xml:space="preserve">Wichita,</w:t>
      </w:r>
      <w:r>
        <w:t xml:space="preserve"> </w:t>
      </w:r>
      <w:r>
        <w:t xml:space="preserve">KS</w:t>
      </w:r>
      <w:r>
        <w:t xml:space="preserve"> </w:t>
      </w:r>
      <w:r>
        <w:t xml:space="preserve">67206-⁠6639</w:t>
      </w:r>
    </w:p>
    <w:p>
      <w:pPr>
        <w:spacing w:before="260" w:after="0" w:line="299" w:lineRule="exact"/>
        <w:ind w:left="1440" w:firstLine="0"/>
        <w:jc w:val="left"/>
      </w:pPr>
      <w:r>
        <w:t xml:space="preserve">Brant</w:t>
      </w:r>
      <w:r>
        <w:t xml:space="preserve"> </w:t>
      </w:r>
      <w:r>
        <w:t xml:space="preserve">M.</w:t>
      </w:r>
      <w:r>
        <w:t xml:space="preserve"> </w:t>
      </w:r>
      <w:r>
        <w:t xml:space="preserve">Laue</w:t>
      </w:r>
    </w:p>
    <w:p>
      <w:pPr>
        <w:spacing w:before="0" w:after="0" w:line="299" w:lineRule="exact"/>
        <w:ind w:left="1440" w:firstLine="0"/>
        <w:jc w:val="left"/>
      </w:pPr>
      <w:r>
        <w:t xml:space="preserve">Solicitor</w:t>
      </w:r>
      <w:r>
        <w:t xml:space="preserve"> </w:t>
      </w:r>
      <w:r>
        <w:t xml:space="preserve">General</w:t>
      </w:r>
    </w:p>
    <w:p>
      <w:pPr>
        <w:spacing w:before="0" w:after="0" w:line="299" w:lineRule="exact"/>
        <w:ind w:left="1440" w:firstLine="0"/>
        <w:jc w:val="left"/>
      </w:pPr>
      <w:r>
        <w:t xml:space="preserve">120</w:t>
      </w:r>
      <w:r>
        <w:t xml:space="preserve"> </w:t>
      </w:r>
      <w:r>
        <w:t xml:space="preserve">SW</w:t>
      </w:r>
      <w:r>
        <w:t xml:space="preserve"> </w:t>
      </w:r>
      <w:r>
        <w:t xml:space="preserve">10th</w:t>
      </w:r>
      <w:r>
        <w:t xml:space="preserve"> </w:t>
      </w:r>
      <w:r>
        <w:t xml:space="preserve">Ave,</w:t>
      </w:r>
      <w:r>
        <w:t xml:space="preserve"> </w:t>
      </w:r>
      <w:r>
        <w:t xml:space="preserve">Room</w:t>
      </w:r>
      <w:r>
        <w:t xml:space="preserve"> </w:t>
      </w:r>
      <w:r>
        <w:t xml:space="preserve">200</w:t>
      </w:r>
    </w:p>
    <w:p>
      <w:pPr>
        <w:spacing w:before="0" w:after="0" w:line="299" w:lineRule="exact"/>
        <w:ind w:left="1440" w:firstLine="0"/>
        <w:jc w:val="left"/>
      </w:pPr>
      <w:r>
        <w:t xml:space="preserve">Topeka,</w:t>
      </w:r>
      <w:r>
        <w:t xml:space="preserve"> </w:t>
      </w:r>
      <w:r>
        <w:t xml:space="preserve">KS</w:t>
      </w:r>
      <w:r>
        <w:t xml:space="preserve"> </w:t>
      </w:r>
      <w:r>
        <w:t xml:space="preserve">66612-⁠1597</w:t>
      </w:r>
    </w:p>
    <w:p>
      <w:pPr>
        <w:spacing w:before="0" w:after="0" w:line="26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80" w:firstLine="0"/>
              <w:jc w:val="left"/>
            </w:pPr>
            <w:r>
              <w:rPr>
                <w:u w:val="single"/>
              </w:rPr>
              <w:t xml:space="preserve">/s/</w:t>
            </w:r>
            <w:r>
              <w:rPr>
                <w:u w:val="single"/>
              </w:rPr>
              <w:t xml:space="preserve"> </w:t>
            </w:r>
            <w:r>
              <w:rPr>
                <w:u w:val="single"/>
              </w:rPr>
              <w:t xml:space="preserve">Pedro</w:t>
            </w:r>
            <w:r>
              <w:rPr>
                <w:u w:val="single"/>
              </w:rPr>
              <w:t xml:space="preserve"> </w:t>
            </w:r>
            <w:r>
              <w:rPr>
                <w:u w:val="single"/>
              </w:rPr>
              <w:t xml:space="preserve">L.</w:t>
            </w:r>
            <w:r>
              <w:rPr>
                <w:u w:val="single"/>
              </w:rPr>
              <w:t xml:space="preserve"> </w:t>
            </w:r>
            <w:r>
              <w:rPr>
                <w:u w:val="single"/>
              </w:rPr>
              <w:t xml:space="preserve">Irigonegaray</w:t>
            </w:r>
          </w:p>
          <w:p>
            <w:pPr>
              <w:spacing w:before="0" w:after="0" w:line="299" w:lineRule="exact"/>
              <w:ind w:left="4680" w:firstLine="0"/>
              <w:jc w:val="left"/>
            </w:pPr>
            <w:r>
              <w:t xml:space="preserve">Pedro</w:t>
            </w:r>
            <w:r>
              <w:t xml:space="preserve"> </w:t>
            </w:r>
            <w:r>
              <w:t xml:space="preserve">Irigonegaray</w:t>
            </w:r>
            <w:r>
              <w:t xml:space="preserve"> </w:t>
            </w:r>
            <w:r>
              <w:t xml:space="preserve">(#08079)</w:t>
            </w:r>
          </w:p>
          <w:p>
            <w:pPr>
              <w:spacing w:before="0" w:after="0" w:line="299" w:lineRule="exact"/>
              <w:ind w:left="4680" w:firstLine="0"/>
              <w:jc w:val="left"/>
            </w:pPr>
            <w:r>
              <w:t xml:space="preserve">Nicole</w:t>
            </w:r>
            <w:r>
              <w:t xml:space="preserve"> </w:t>
            </w:r>
            <w:r>
              <w:t xml:space="preserve">Revenaugh</w:t>
            </w:r>
            <w:r>
              <w:t xml:space="preserve"> </w:t>
            </w:r>
            <w:r>
              <w:t xml:space="preserve">(#25482)</w:t>
            </w:r>
          </w:p>
        </w:tc>
      </w:tr>
    </w:tbl>
    <w:sectPr>
      <w:footerReference w:type="default" r:id="rIdFooter1"/>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30" w:after="130" w:line="299" w:lineRule="exact"/>
      <w:ind w:left="720" w:right="720" w:firstLine="0"/>
    </w:pPr>
  </w:style>
  <w:style w:type="paragraph" w:customStyle="1" w:styleId="XdQuoteFirst">
    <w:name w:val="Xd Quote First"/>
    <w:basedOn w:val="Normal"/>
    <w:qFormat/>
    <w:pPr>
      <w:spacing w:before="208" w:after="130" w:line="299" w:lineRule="exact"/>
      <w:ind w:left="720" w:right="720" w:firstLine="0"/>
    </w:pPr>
  </w:style>
  <w:style w:type="paragraph" w:customStyle="1" w:styleId="XdQuoteLast">
    <w:name w:val="Xd Quote Last"/>
    <w:basedOn w:val="Normal"/>
    <w:qFormat/>
    <w:pPr>
      <w:spacing w:before="13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