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UTAH</w:t>
      </w:r>
      <w:r>
        <w:rPr>
          <w:b/>
          <w:bCs/>
        </w:rPr>
        <w:t xml:space="preserve"> </w:t>
      </w:r>
      <w:r>
        <w:rPr>
          <w:b/>
          <w:bCs/>
        </w:rPr>
        <w:t xml:space="preserve">SUPREME</w:t>
      </w:r>
      <w:r>
        <w:rPr>
          <w:b/>
          <w:bCs/>
        </w:rPr>
        <w:t xml:space="preserve"> </w:t>
      </w:r>
      <w:r>
        <w:rPr>
          <w:b/>
          <w:bCs/>
        </w:rPr>
        <w:t xml:space="preserve">COURT</w:t>
      </w:r>
    </w:p>
    <w:p>
      <w:pPr>
        <w:spacing w:before="0" w:after="0" w:line="1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spacing w:before="0" w:after="0" w:line="299" w:lineRule="exact"/>
              <w:ind w:left="0" w:firstLine="0"/>
              <w:jc w:val="left"/>
            </w:pPr>
            <w:r>
              <w:t xml:space="preserve">District</w:t>
            </w:r>
            <w:r>
              <w:t xml:space="preserve"> </w:t>
            </w:r>
            <w:r>
              <w:t xml:space="preserve">Court</w:t>
            </w:r>
            <w:r>
              <w:t xml:space="preserve"> </w:t>
            </w:r>
            <w:r>
              <w:t xml:space="preserve">No.</w:t>
            </w:r>
            <w:r>
              <w:t xml:space="preserve"> </w:t>
            </w:r>
            <w:r>
              <w:t xml:space="preserve">220901712</w:t>
            </w:r>
          </w:p>
          <w:p>
            <w:pPr>
              <w:spacing w:before="104" w:after="0" w:line="299" w:lineRule="exact"/>
              <w:ind w:left="0" w:firstLine="0"/>
              <w:jc w:val="left"/>
            </w:pP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Utah,</w:t>
            </w:r>
            <w:r>
              <w:t xml:space="preserve"> </w:t>
            </w:r>
            <w:r>
              <w:t xml:space="preserve">Mormon</w:t>
            </w:r>
            <w:r>
              <w:t xml:space="preserve"> </w:t>
            </w:r>
            <w:r>
              <w:t xml:space="preserve">Women</w:t>
            </w:r>
            <w:r>
              <w:t xml:space="preserve"> </w:t>
            </w:r>
            <w:r>
              <w:t xml:space="preserve">for</w:t>
            </w:r>
            <w:r>
              <w:t xml:space="preserve"> </w:t>
            </w:r>
            <w:r>
              <w:t xml:space="preserve">Ethical</w:t>
            </w:r>
            <w:r>
              <w:t xml:space="preserve"> </w:t>
            </w:r>
            <w:r>
              <w:t xml:space="preserve">Government,</w:t>
            </w:r>
            <w:r>
              <w:t xml:space="preserve"> </w:t>
            </w:r>
            <w:r>
              <w:t xml:space="preserve">Stefanie</w:t>
            </w:r>
            <w:r>
              <w:t xml:space="preserve"> </w:t>
            </w:r>
            <w:r>
              <w:t xml:space="preserve">Condie,</w:t>
            </w:r>
            <w:r>
              <w:t xml:space="preserve"> </w:t>
            </w:r>
            <w:r>
              <w:t xml:space="preserve">Malcolm</w:t>
            </w:r>
            <w:r>
              <w:t xml:space="preserve"> </w:t>
            </w:r>
            <w:r>
              <w:t xml:space="preserve">Reid,</w:t>
            </w:r>
            <w:r>
              <w:t xml:space="preserve"> </w:t>
            </w:r>
            <w:r>
              <w:t xml:space="preserve">Victoria</w:t>
            </w:r>
            <w:r>
              <w:t xml:space="preserve"> </w:t>
            </w:r>
            <w:r>
              <w:t xml:space="preserve">Reid,</w:t>
            </w:r>
            <w:r>
              <w:t xml:space="preserve"> </w:t>
            </w:r>
            <w:r>
              <w:t xml:space="preserve">Wendy</w:t>
            </w:r>
            <w:r>
              <w:t xml:space="preserve"> </w:t>
            </w:r>
            <w:r>
              <w:t xml:space="preserve">Martin,</w:t>
            </w:r>
            <w:r>
              <w:t xml:space="preserve"> </w:t>
            </w:r>
            <w:r>
              <w:t xml:space="preserve">Eleanor</w:t>
            </w:r>
            <w:r>
              <w:t xml:space="preserve"> </w:t>
            </w:r>
            <w:r>
              <w:t xml:space="preserve">Sundwall,</w:t>
            </w:r>
            <w:r>
              <w:t xml:space="preserve"> </w:t>
            </w:r>
            <w:r>
              <w:t xml:space="preserve">Jack</w:t>
            </w:r>
            <w:r>
              <w:t xml:space="preserve"> </w:t>
            </w:r>
            <w:r>
              <w:t xml:space="preserve">Markman,</w:t>
            </w:r>
            <w:r>
              <w:t xml:space="preserve"> </w:t>
            </w:r>
            <w:r>
              <w:t xml:space="preserve">and</w:t>
            </w:r>
            <w:r>
              <w:t xml:space="preserve"> </w:t>
            </w:r>
            <w:r>
              <w:t xml:space="preserve">Dale</w:t>
            </w:r>
            <w:r>
              <w:t xml:space="preserve"> </w:t>
            </w:r>
            <w:r>
              <w:t xml:space="preserve">Cox,</w:t>
            </w:r>
          </w:p>
          <w:p>
            <w:pPr>
              <w:spacing w:before="104" w:after="0" w:line="299" w:lineRule="exact"/>
              <w:ind w:left="0" w:firstLine="0"/>
              <w:jc w:val="left"/>
            </w:pPr>
            <w:r>
              <w:rPr>
                <w:i/>
                <w:iCs/>
              </w:rPr>
              <w:t xml:space="preserve">Plaintiffs/​Petitioners,</w:t>
            </w:r>
          </w:p>
          <w:p>
            <w:pPr>
              <w:spacing w:before="104" w:after="0" w:line="299" w:lineRule="exact"/>
              <w:ind w:left="0" w:firstLine="0"/>
              <w:jc w:val="left"/>
            </w:pPr>
            <w:r>
              <w:rPr>
                <w:i/>
                <w:iCs/>
              </w:rPr>
              <w:t xml:space="preserve">v.</w:t>
            </w:r>
          </w:p>
          <w:p>
            <w:pPr>
              <w:spacing w:before="104" w:after="0" w:line="299" w:lineRule="exact"/>
              <w:ind w:left="0" w:firstLine="0"/>
              <w:jc w:val="left"/>
            </w:pPr>
            <w:r>
              <w:t xml:space="preserve">Utah</w:t>
            </w:r>
            <w:r>
              <w:t xml:space="preserve"> </w:t>
            </w:r>
            <w:r>
              <w:t xml:space="preserve">State</w:t>
            </w:r>
            <w:r>
              <w:t xml:space="preserve"> </w:t>
            </w:r>
            <w:r>
              <w:t xml:space="preserve">Legislature,</w:t>
            </w:r>
            <w:r>
              <w:t xml:space="preserve"> </w:t>
            </w:r>
            <w:r>
              <w:t xml:space="preserve">Utah</w:t>
            </w:r>
            <w:r>
              <w:t xml:space="preserve"> </w:t>
            </w:r>
            <w:r>
              <w:t xml:space="preserve">Legislative</w:t>
            </w:r>
            <w:r>
              <w:t xml:space="preserve"> </w:t>
            </w:r>
            <w:r>
              <w:t xml:space="preserve">Redistricting</w:t>
            </w:r>
            <w:r>
              <w:t xml:space="preserve"> </w:t>
            </w:r>
            <w:r>
              <w:t xml:space="preserve">Committee,</w:t>
            </w:r>
            <w:r>
              <w:t xml:space="preserve"> </w:t>
            </w:r>
            <w:r>
              <w:t xml:space="preserve">Sen.</w:t>
            </w:r>
            <w:r>
              <w:t xml:space="preserve"> </w:t>
            </w:r>
            <w:r>
              <w:t xml:space="preserve">Scott</w:t>
            </w:r>
            <w:r>
              <w:t xml:space="preserve"> </w:t>
            </w:r>
            <w:r>
              <w:t xml:space="preserve">Sandall,</w:t>
            </w:r>
            <w:r>
              <w:t xml:space="preserve"> </w:t>
            </w:r>
            <w:r>
              <w:t xml:space="preserve">Rep.</w:t>
            </w:r>
            <w:r>
              <w:t xml:space="preserve"> </w:t>
            </w:r>
            <w:r>
              <w:t xml:space="preserve">Brad</w:t>
            </w:r>
            <w:r>
              <w:t xml:space="preserve"> </w:t>
            </w:r>
            <w:r>
              <w:t xml:space="preserve">Wilson,</w:t>
            </w:r>
            <w:r>
              <w:t xml:space="preserve"> </w:t>
            </w:r>
            <w:r>
              <w:t xml:space="preserve">Sen.</w:t>
            </w:r>
            <w:r>
              <w:t xml:space="preserve"> </w:t>
            </w:r>
            <w:r>
              <w:t xml:space="preserve">J.</w:t>
            </w:r>
            <w:r>
              <w:t xml:space="preserve"> </w:t>
            </w:r>
            <w:r>
              <w:t xml:space="preserve">Stuart</w:t>
            </w:r>
            <w:r>
              <w:t xml:space="preserve"> </w:t>
            </w:r>
            <w:r>
              <w:t xml:space="preserve">Adams,</w:t>
            </w:r>
            <w:r>
              <w:t xml:space="preserve"> </w:t>
            </w:r>
            <w:r>
              <w:t xml:space="preserve">and</w:t>
            </w:r>
            <w:r>
              <w:t xml:space="preserve"> </w:t>
            </w:r>
            <w:r>
              <w:t xml:space="preserve">Lt.</w:t>
            </w:r>
            <w:r>
              <w:t xml:space="preserve"> </w:t>
            </w:r>
            <w:r>
              <w:t xml:space="preserve">Gov.</w:t>
            </w:r>
            <w:r>
              <w:t xml:space="preserve"> </w:t>
            </w:r>
            <w:r>
              <w:t xml:space="preserve">Deidre</w:t>
            </w:r>
            <w:r>
              <w:t xml:space="preserve"> </w:t>
            </w:r>
            <w:r>
              <w:t xml:space="preserve">Henderson,</w:t>
            </w:r>
          </w:p>
          <w:p>
            <w:pPr>
              <w:spacing w:before="104" w:after="0" w:line="299" w:lineRule="exact"/>
              <w:ind w:left="0" w:firstLine="0"/>
              <w:jc w:val="left"/>
            </w:pPr>
            <w:r>
              <w:rPr>
                <w:i/>
                <w:iCs/>
              </w:rPr>
              <w:t xml:space="preserve">Defendants/​Respondents.</w:t>
            </w:r>
          </w:p>
        </w:tc>
        <w:tc>
          <w:tcPr>
            <w:tcW w:w="3744" w:type="dxa"/>
            <w:tcMar>
              <w:left w:w="432" w:type="dxa"/>
            </w:tcMar>
          </w:tcPr>
          <w:p>
            <w:pPr>
              <w:spacing w:before="0" w:after="0" w:line="299" w:lineRule="exact"/>
              <w:ind w:left="0" w:firstLine="0"/>
              <w:jc w:val="right"/>
            </w:pPr>
            <w:r>
              <w:rPr>
                <w:b/>
                <w:bCs/>
              </w:rPr>
              <w:t xml:space="preserve">PUBLIC</w:t>
            </w:r>
          </w:p>
          <w:p>
            <w:pPr>
              <w:spacing w:before="299" w:after="0" w:line="299" w:lineRule="exact"/>
              <w:ind w:left="0" w:firstLine="0"/>
              <w:jc w:val="right"/>
            </w:pPr>
            <w:r>
              <w:t xml:space="preserve">Case</w:t>
            </w:r>
            <w:r>
              <w:t xml:space="preserve"> </w:t>
            </w:r>
            <w:r>
              <w:t xml:space="preserve">No.</w:t>
            </w:r>
            <w:r>
              <w:t xml:space="preserve"> </w:t>
            </w:r>
            <w:r>
              <w:t xml:space="preserve">20220991</w:t>
            </w:r>
          </w:p>
        </w:tc>
      </w:tr>
    </w:tbl>
    <w:p>
      <w:pPr>
        <w:spacing w:before="312" w:after="0" w:line="299"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PERMISSION</w:t>
      </w:r>
      <w:r>
        <w:rPr>
          <w:b/>
          <w:bCs/>
        </w:rPr>
        <w:t xml:space="preserve"> </w:t>
      </w:r>
      <w:r>
        <w:rPr>
          <w:b/>
          <w:bCs/>
        </w:rPr>
        <w:t xml:space="preserve">TO</w:t>
      </w:r>
      <w:r>
        <w:rPr>
          <w:b/>
          <w:bCs/>
        </w:rPr>
        <w:t xml:space="preserve"> </w:t>
      </w:r>
      <w:r>
        <w:rPr>
          <w:b/>
          <w:bCs/>
        </w:rPr>
        <w:t xml:space="preserve">APPEAL</w:t>
      </w:r>
      <w:r>
        <w:rPr>
          <w:b/>
          <w:bCs/>
        </w:rPr>
        <w:t xml:space="preserve"> </w:t>
      </w:r>
      <w:r>
        <w:rPr>
          <w:b/>
          <w:bCs/>
        </w:rPr>
        <w:t xml:space="preserve">FROM</w:t>
      </w:r>
      <w:r>
        <w:rPr>
          <w:b/>
          <w:bCs/>
        </w:rPr>
        <w:t xml:space="preserve"> </w:t>
      </w:r>
      <w:r>
        <w:rPr>
          <w:b/>
          <w:bCs/>
        </w:rPr>
        <w:t xml:space="preserve">INTERLOCUTORY</w:t>
      </w:r>
      <w:r>
        <w:rPr>
          <w:b/>
          <w:bCs/>
        </w:rPr>
        <w:t xml:space="preserve"> </w:t>
      </w:r>
      <w:r>
        <w:rPr>
          <w:b/>
          <w:bCs/>
        </w:rPr>
        <w:t xml:space="preserve">ORDER</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t xml:space="preserve">Troy</w:t>
            </w:r>
            <w:r>
              <w:t xml:space="preserve"> </w:t>
            </w:r>
            <w:r>
              <w:t xml:space="preserve">L.</w:t>
            </w:r>
            <w:r>
              <w:t xml:space="preserve"> </w:t>
            </w:r>
            <w:r>
              <w:t xml:space="preserve">Booher</w:t>
            </w:r>
            <w:r>
              <w:t xml:space="preserve"> </w:t>
            </w:r>
            <w:r>
              <w:t xml:space="preserve">(9419)</w:t>
            </w:r>
          </w:p>
          <w:p>
            <w:pPr>
              <w:spacing w:before="0" w:after="0" w:line="299" w:lineRule="exact"/>
              <w:ind w:left="0" w:firstLine="0"/>
              <w:jc w:val="left"/>
            </w:pPr>
            <w:r>
              <w:t xml:space="preserve">J.</w:t>
            </w:r>
            <w:r>
              <w:t xml:space="preserve"> </w:t>
            </w:r>
            <w:r>
              <w:t xml:space="preserve">Frederic</w:t>
            </w:r>
            <w:r>
              <w:t xml:space="preserve"> </w:t>
            </w:r>
            <w:r>
              <w:t xml:space="preserve">Voros,</w:t>
            </w:r>
            <w:r>
              <w:t xml:space="preserve"> </w:t>
            </w:r>
            <w:r>
              <w:t xml:space="preserve">Jr.</w:t>
            </w:r>
            <w:r>
              <w:t xml:space="preserve"> </w:t>
            </w:r>
            <w:r>
              <w:t xml:space="preserve">(3340)</w:t>
            </w:r>
          </w:p>
          <w:p>
            <w:pPr>
              <w:spacing w:before="0" w:after="0" w:line="299" w:lineRule="exact"/>
              <w:ind w:left="0" w:firstLine="0"/>
              <w:jc w:val="left"/>
            </w:pPr>
            <w:r>
              <w:t xml:space="preserve">Caroline</w:t>
            </w:r>
            <w:r>
              <w:t xml:space="preserve"> </w:t>
            </w:r>
            <w:r>
              <w:t xml:space="preserve">A.</w:t>
            </w:r>
            <w:r>
              <w:t xml:space="preserve"> </w:t>
            </w:r>
            <w:r>
              <w:t xml:space="preserve">Olsen</w:t>
            </w:r>
            <w:r>
              <w:t xml:space="preserve"> </w:t>
            </w:r>
            <w:r>
              <w:t xml:space="preserve">(18070)</w:t>
            </w:r>
          </w:p>
          <w:p>
            <w:pPr>
              <w:spacing w:before="0" w:after="0" w:line="299" w:lineRule="exact"/>
              <w:ind w:left="0" w:firstLine="0"/>
              <w:jc w:val="left"/>
            </w:pPr>
            <w:r>
              <w:t xml:space="preserve">ZIMMERMAN</w:t>
            </w:r>
            <w:r>
              <w:t xml:space="preserve"> </w:t>
            </w:r>
            <w:r>
              <w:t xml:space="preserve">BOOHER</w:t>
            </w:r>
          </w:p>
          <w:p>
            <w:pPr>
              <w:spacing w:before="0" w:after="0" w:line="299" w:lineRule="exact"/>
              <w:ind w:left="0" w:firstLine="0"/>
              <w:jc w:val="left"/>
            </w:pPr>
            <w:r>
              <w:t xml:space="preserve">Felt</w:t>
            </w:r>
            <w:r>
              <w:t xml:space="preserve"> </w:t>
            </w:r>
            <w:r>
              <w:t xml:space="preserve">Building,</w:t>
            </w:r>
            <w:r>
              <w:t xml:space="preserve"> </w:t>
            </w:r>
            <w:r>
              <w:t xml:space="preserve">Fourth</w:t>
            </w:r>
            <w:r>
              <w:t xml:space="preserve"> </w:t>
            </w:r>
            <w:r>
              <w:t xml:space="preserve">Floor</w:t>
            </w:r>
          </w:p>
          <w:p>
            <w:pPr>
              <w:spacing w:before="0" w:after="0" w:line="299" w:lineRule="exact"/>
              <w:ind w:left="0" w:firstLine="0"/>
              <w:jc w:val="left"/>
            </w:pPr>
            <w:r>
              <w:t xml:space="preserve">341</w:t>
            </w:r>
            <w:r>
              <w:t xml:space="preserve"> </w:t>
            </w:r>
            <w:r>
              <w:t xml:space="preserve">South</w:t>
            </w:r>
            <w:r>
              <w:t xml:space="preserve"> </w:t>
            </w:r>
            <w:r>
              <w:t xml:space="preserve">Main</w:t>
            </w:r>
            <w:r>
              <w:t xml:space="preserve"> </w:t>
            </w:r>
            <w:r>
              <w:t xml:space="preserve">Street</w:t>
            </w:r>
          </w:p>
          <w:p>
            <w:pPr>
              <w:spacing w:before="0" w:after="0" w:line="299" w:lineRule="exact"/>
              <w:ind w:left="0" w:firstLine="0"/>
              <w:jc w:val="left"/>
            </w:pPr>
            <w:r>
              <w:t xml:space="preserve">Salt</w:t>
            </w:r>
            <w:r>
              <w:t xml:space="preserve"> </w:t>
            </w:r>
            <w:r>
              <w:t xml:space="preserve">Lake</w:t>
            </w:r>
            <w:r>
              <w:t xml:space="preserve"> </w:t>
            </w:r>
            <w:r>
              <w:t xml:space="preserve">City,</w:t>
            </w:r>
            <w:r>
              <w:t xml:space="preserve"> </w:t>
            </w:r>
            <w:r>
              <w:t xml:space="preserve">Utah</w:t>
            </w:r>
            <w:r>
              <w:t xml:space="preserve"> </w:t>
            </w:r>
            <w:r>
              <w:t xml:space="preserve">84111</w:t>
            </w:r>
          </w:p>
          <w:p>
            <w:pPr>
              <w:spacing w:before="0" w:after="0" w:line="299" w:lineRule="exact"/>
              <w:ind w:left="0" w:firstLine="0"/>
              <w:jc w:val="left"/>
            </w:pPr>
            <w:r>
              <w:t xml:space="preserve">(801)</w:t>
            </w:r>
            <w:r>
              <w:t xml:space="preserve"> </w:t>
            </w:r>
            <w:r>
              <w:t xml:space="preserve">924</w:t>
              <w:noBreakHyphen/>
              <w:t xml:space="preserve">0200</w:t>
            </w:r>
          </w:p>
          <w:p>
            <w:pPr>
              <w:spacing w:before="0" w:after="0" w:line="299" w:lineRule="exact"/>
              <w:ind w:left="0" w:firstLine="0"/>
              <w:jc w:val="left"/>
            </w:pPr>
            <w:r>
              <w:t xml:space="preserve">tbooher@zbappeals.com</w:t>
            </w:r>
          </w:p>
          <w:p>
            <w:pPr>
              <w:spacing w:before="0" w:after="0" w:line="299" w:lineRule="exact"/>
              <w:ind w:left="0" w:firstLine="0"/>
              <w:jc w:val="left"/>
            </w:pPr>
            <w:r>
              <w:t xml:space="preserve">fvoros@zbappeals.com</w:t>
            </w:r>
          </w:p>
          <w:p>
            <w:pPr>
              <w:spacing w:before="0" w:after="0" w:line="299" w:lineRule="exact"/>
              <w:ind w:left="0" w:firstLine="0"/>
              <w:jc w:val="left"/>
            </w:pPr>
            <w:r>
              <w:t xml:space="preserve">colsen@zbappeals.com</w:t>
            </w:r>
          </w:p>
        </w:tc>
        <w:tc>
          <w:tcPr>
            <w:tcW w:w="4896" w:type="dxa"/>
            <w:tcMar>
              <w:left w:w="432" w:type="dxa"/>
            </w:tcMar>
          </w:tcPr>
          <w:p>
            <w:pPr>
              <w:spacing w:before="0" w:after="0" w:line="299" w:lineRule="exact"/>
              <w:ind w:left="0" w:firstLine="0"/>
              <w:jc w:val="left"/>
            </w:pPr>
            <w:r>
              <w:t xml:space="preserve">Mark</w:t>
            </w:r>
            <w:r>
              <w:t xml:space="preserve"> </w:t>
            </w:r>
            <w:r>
              <w:t xml:space="preserve">Gaber*</w:t>
            </w:r>
          </w:p>
          <w:p>
            <w:pPr>
              <w:spacing w:before="0" w:after="0" w:line="299" w:lineRule="exact"/>
              <w:ind w:left="0" w:firstLine="0"/>
              <w:jc w:val="left"/>
            </w:pPr>
            <w:r>
              <w:t xml:space="preserve">Hayden</w:t>
            </w:r>
            <w:r>
              <w:t xml:space="preserve"> </w:t>
            </w:r>
            <w:r>
              <w:t xml:space="preserve">Johnson*</w:t>
            </w:r>
          </w:p>
          <w:p>
            <w:pPr>
              <w:spacing w:before="0" w:after="0" w:line="299" w:lineRule="exact"/>
              <w:ind w:left="0" w:firstLine="0"/>
              <w:jc w:val="left"/>
            </w:pPr>
            <w:r>
              <w:t xml:space="preserve">Aseem</w:t>
            </w:r>
            <w:r>
              <w:t xml:space="preserve"> </w:t>
            </w:r>
            <w:r>
              <w:t xml:space="preserve">Mulji*</w:t>
            </w:r>
          </w:p>
          <w:p>
            <w:pPr>
              <w:spacing w:before="0" w:after="0" w:line="299" w:lineRule="exact"/>
              <w:ind w:left="0" w:firstLine="0"/>
              <w:jc w:val="left"/>
            </w:pPr>
            <w:r>
              <w:t xml:space="preserve">CAMPAIGN</w:t>
            </w:r>
            <w:r>
              <w:t xml:space="preserve"> </w:t>
            </w:r>
            <w:r>
              <w:t xml:space="preserve">LEGAL</w:t>
            </w:r>
            <w:r>
              <w:t xml:space="preserve"> </w:t>
            </w:r>
            <w:r>
              <w:t xml:space="preserve">CENTER</w:t>
            </w:r>
          </w:p>
          <w:p>
            <w:pPr>
              <w:spacing w:before="0" w:after="0" w:line="299" w:lineRule="exact"/>
              <w:ind w:left="0" w:firstLine="0"/>
              <w:jc w:val="left"/>
            </w:pPr>
            <w:r>
              <w:t xml:space="preserve">1101</w:t>
            </w:r>
            <w:r>
              <w:t xml:space="preserve"> </w:t>
            </w:r>
            <w:r>
              <w:t xml:space="preserve">14th</w:t>
            </w:r>
            <w:r>
              <w:t xml:space="preserve"> </w:t>
            </w:r>
            <w:r>
              <w:t xml:space="preserve">Street</w:t>
            </w:r>
            <w:r>
              <w:t xml:space="preserve"> </w:t>
            </w:r>
            <w:r>
              <w:t xml:space="preserve">NW,</w:t>
            </w:r>
            <w:r>
              <w:t xml:space="preserve"> </w:t>
            </w:r>
            <w:r>
              <w:t xml:space="preserve">Suite</w:t>
            </w:r>
            <w:r>
              <w:t xml:space="preserve"> </w:t>
            </w:r>
            <w:r>
              <w:t xml:space="preserve">400</w:t>
            </w:r>
          </w:p>
          <w:p>
            <w:pPr>
              <w:spacing w:before="0" w:after="0" w:line="299" w:lineRule="exact"/>
              <w:ind w:left="0" w:firstLine="0"/>
              <w:jc w:val="left"/>
            </w:pPr>
            <w:r>
              <w:t xml:space="preserve">Washington,</w:t>
            </w:r>
            <w:r>
              <w:t xml:space="preserve"> </w:t>
            </w:r>
            <w:r>
              <w:t xml:space="preserve">D.C.</w:t>
            </w:r>
            <w:r>
              <w:t xml:space="preserve"> </w:t>
            </w:r>
            <w:r>
              <w:t xml:space="preserve">20005</w:t>
            </w:r>
          </w:p>
          <w:p>
            <w:pPr>
              <w:spacing w:before="0" w:after="0" w:line="299" w:lineRule="exact"/>
              <w:ind w:left="0" w:firstLine="0"/>
              <w:jc w:val="left"/>
            </w:pPr>
            <w:r>
              <w:t xml:space="preserve">mgaber@campaignlegalcenter.org</w:t>
            </w:r>
          </w:p>
          <w:p>
            <w:pPr>
              <w:spacing w:before="0" w:after="0" w:line="299" w:lineRule="exact"/>
              <w:ind w:left="0" w:firstLine="0"/>
              <w:jc w:val="left"/>
            </w:pPr>
            <w:r>
              <w:t xml:space="preserve">hjohnson@campaignlegalcenter.org</w:t>
            </w:r>
          </w:p>
          <w:p>
            <w:pPr>
              <w:spacing w:before="0" w:after="0" w:line="299" w:lineRule="exact"/>
              <w:ind w:left="0" w:firstLine="0"/>
              <w:jc w:val="left"/>
            </w:pPr>
            <w:r>
              <w:t xml:space="preserve">amulji@campaignlegalcenter.org</w:t>
            </w:r>
          </w:p>
          <w:p>
            <w:pPr>
              <w:spacing w:before="0" w:after="0" w:line="299" w:lineRule="exact"/>
              <w:ind w:left="0" w:firstLine="0"/>
              <w:jc w:val="left"/>
            </w:pPr>
            <w:r>
              <w:t xml:space="preserve">(202)</w:t>
            </w:r>
            <w:r>
              <w:t xml:space="preserve"> </w:t>
            </w:r>
            <w:r>
              <w:t xml:space="preserve">736</w:t>
              <w:noBreakHyphen/>
              <w:t xml:space="preserve">2200</w:t>
            </w:r>
          </w:p>
          <w:p>
            <w:pPr>
              <w:spacing w:before="0" w:after="0" w:line="299" w:lineRule="exact"/>
              <w:ind w:left="0" w:firstLine="0"/>
              <w:jc w:val="left"/>
            </w:pPr>
            <w:r>
              <w:t xml:space="preserve">Anabelle</w:t>
            </w:r>
            <w:r>
              <w:t xml:space="preserve"> </w:t>
            </w:r>
            <w:r>
              <w:t xml:space="preserve">Harless*</w:t>
            </w:r>
          </w:p>
          <w:p>
            <w:pPr>
              <w:spacing w:before="0" w:after="0" w:line="299" w:lineRule="exact"/>
              <w:ind w:left="0" w:firstLine="0"/>
              <w:jc w:val="left"/>
            </w:pPr>
            <w:r>
              <w:t xml:space="preserve">CAMPAIGN</w:t>
            </w:r>
            <w:r>
              <w:t xml:space="preserve"> </w:t>
            </w:r>
            <w:r>
              <w:t xml:space="preserve">LEGAL</w:t>
            </w:r>
            <w:r>
              <w:t xml:space="preserve"> </w:t>
            </w:r>
            <w:r>
              <w:t xml:space="preserve">CENTER</w:t>
            </w:r>
          </w:p>
          <w:p>
            <w:pPr>
              <w:spacing w:before="0" w:after="0" w:line="299" w:lineRule="exact"/>
              <w:ind w:left="0" w:firstLine="0"/>
              <w:jc w:val="left"/>
            </w:pPr>
            <w:r>
              <w:t xml:space="preserve">55</w:t>
            </w:r>
            <w:r>
              <w:t xml:space="preserve"> </w:t>
            </w:r>
            <w:r>
              <w:t xml:space="preserve">West</w:t>
            </w:r>
            <w:r>
              <w:t xml:space="preserve"> </w:t>
            </w:r>
            <w:r>
              <w:t xml:space="preserve">Monroe</w:t>
            </w:r>
            <w:r>
              <w:t xml:space="preserve"> </w:t>
            </w:r>
            <w:r>
              <w:t xml:space="preserve">Street,</w:t>
            </w:r>
            <w:r>
              <w:t xml:space="preserve"> </w:t>
            </w:r>
            <w:r>
              <w:t xml:space="preserve">Suite</w:t>
            </w:r>
            <w:r>
              <w:t xml:space="preserve"> </w:t>
            </w:r>
            <w:r>
              <w:t xml:space="preserve">1925</w:t>
            </w:r>
          </w:p>
          <w:p>
            <w:pPr>
              <w:spacing w:before="0" w:after="0" w:line="299" w:lineRule="exact"/>
              <w:ind w:left="0" w:firstLine="0"/>
              <w:jc w:val="left"/>
            </w:pPr>
            <w:r>
              <w:t xml:space="preserve">Chicago,</w:t>
            </w:r>
            <w:r>
              <w:t xml:space="preserve"> </w:t>
            </w:r>
            <w:r>
              <w:t xml:space="preserve">Illinois</w:t>
            </w:r>
            <w:r>
              <w:t xml:space="preserve"> </w:t>
            </w:r>
            <w:r>
              <w:t xml:space="preserve">60603</w:t>
            </w:r>
          </w:p>
          <w:p>
            <w:pPr>
              <w:spacing w:before="0" w:after="0" w:line="299" w:lineRule="exact"/>
              <w:ind w:left="0" w:firstLine="0"/>
              <w:jc w:val="left"/>
            </w:pPr>
            <w:r>
              <w:t xml:space="preserve">aharless@campaignlegalcenter.org</w:t>
            </w:r>
          </w:p>
          <w:p>
            <w:pPr>
              <w:spacing w:before="0" w:after="0" w:line="299" w:lineRule="exact"/>
              <w:ind w:left="0" w:firstLine="0"/>
              <w:jc w:val="left"/>
            </w:pPr>
            <w:r>
              <w:t xml:space="preserve">(202)</w:t>
            </w:r>
            <w:r>
              <w:t xml:space="preserve"> </w:t>
            </w:r>
            <w:r>
              <w:t xml:space="preserve">736</w:t>
              <w:noBreakHyphen/>
              <w:t xml:space="preserve">2200</w:t>
            </w:r>
          </w:p>
          <w:p>
            <w:pPr>
              <w:spacing w:before="0" w:after="0" w:line="299" w:lineRule="exact"/>
              <w:ind w:left="0" w:firstLine="0"/>
              <w:jc w:val="left"/>
            </w:pPr>
            <w:r>
              <w:t xml:space="preserve">*Pro</w:t>
            </w:r>
            <w:r>
              <w:t xml:space="preserve"> </w:t>
            </w:r>
            <w:r>
              <w:t xml:space="preserve">hac</w:t>
            </w:r>
            <w:r>
              <w:t xml:space="preserve"> </w:t>
            </w:r>
            <w:r>
              <w:t xml:space="preserve">vice</w:t>
            </w:r>
            <w:r>
              <w:t xml:space="preserve"> </w:t>
            </w:r>
            <w:r>
              <w:t xml:space="preserve">appearance</w:t>
            </w:r>
            <w:r>
              <w:t xml:space="preserve"> </w:t>
            </w:r>
            <w:r>
              <w:t xml:space="preserve">forthcoming</w:t>
            </w:r>
          </w:p>
        </w:tc>
      </w:tr>
    </w:tbl>
    <w:p>
      <w:pPr>
        <w:spacing w:before="0" w:after="0" w:line="1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t xml:space="preserve">David</w:t>
            </w:r>
            <w:r>
              <w:t xml:space="preserve"> </w:t>
            </w:r>
            <w:r>
              <w:t xml:space="preserve">C.</w:t>
            </w:r>
            <w:r>
              <w:t xml:space="preserve"> </w:t>
            </w:r>
            <w:r>
              <w:t xml:space="preserve">Reymann</w:t>
            </w:r>
            <w:r>
              <w:t xml:space="preserve"> </w:t>
            </w:r>
            <w:r>
              <w:t xml:space="preserve">(8495)</w:t>
            </w:r>
          </w:p>
          <w:p>
            <w:pPr>
              <w:spacing w:before="0" w:after="0" w:line="299" w:lineRule="exact"/>
              <w:ind w:left="0" w:firstLine="0"/>
              <w:jc w:val="left"/>
            </w:pPr>
            <w:r>
              <w:t xml:space="preserve">PARR</w:t>
            </w:r>
            <w:r>
              <w:t xml:space="preserve"> </w:t>
            </w:r>
            <w:r>
              <w:t xml:space="preserve">BROWN</w:t>
            </w:r>
            <w:r>
              <w:t xml:space="preserve"> </w:t>
            </w:r>
            <w:r>
              <w:t xml:space="preserve">GEE</w:t>
            </w:r>
            <w:r>
              <w:t xml:space="preserve"> </w:t>
            </w:r>
            <w:r>
              <w:t xml:space="preserve">&amp;</w:t>
            </w:r>
            <w:r>
              <w:t xml:space="preserve"> </w:t>
            </w:r>
            <w:r>
              <w:t xml:space="preserve">LOVELESS</w:t>
            </w:r>
          </w:p>
          <w:p>
            <w:pPr>
              <w:spacing w:before="0" w:after="0" w:line="299" w:lineRule="exact"/>
              <w:ind w:left="0" w:firstLine="0"/>
              <w:jc w:val="left"/>
            </w:pPr>
            <w:r>
              <w:t xml:space="preserve">101</w:t>
            </w:r>
            <w:r>
              <w:t xml:space="preserve"> </w:t>
            </w:r>
            <w:r>
              <w:t xml:space="preserve">South</w:t>
            </w:r>
            <w:r>
              <w:t xml:space="preserve"> </w:t>
            </w:r>
            <w:r>
              <w:t xml:space="preserve">200</w:t>
            </w:r>
            <w:r>
              <w:t xml:space="preserve"> </w:t>
            </w:r>
            <w:r>
              <w:t xml:space="preserve">East,</w:t>
            </w:r>
            <w:r>
              <w:t xml:space="preserve"> </w:t>
            </w:r>
            <w:r>
              <w:t xml:space="preserve">Suite</w:t>
            </w:r>
            <w:r>
              <w:t xml:space="preserve"> </w:t>
            </w:r>
            <w:r>
              <w:t xml:space="preserve">700</w:t>
            </w:r>
          </w:p>
          <w:p>
            <w:pPr>
              <w:spacing w:before="0" w:after="0" w:line="299" w:lineRule="exact"/>
              <w:ind w:left="0" w:firstLine="0"/>
              <w:jc w:val="left"/>
            </w:pPr>
            <w:r>
              <w:t xml:space="preserve">Salt</w:t>
            </w:r>
            <w:r>
              <w:t xml:space="preserve"> </w:t>
            </w:r>
            <w:r>
              <w:t xml:space="preserve">Lake</w:t>
            </w:r>
            <w:r>
              <w:t xml:space="preserve"> </w:t>
            </w:r>
            <w:r>
              <w:t xml:space="preserve">City,</w:t>
            </w:r>
            <w:r>
              <w:t xml:space="preserve"> </w:t>
            </w:r>
            <w:r>
              <w:t xml:space="preserve">Utah</w:t>
            </w:r>
            <w:r>
              <w:t xml:space="preserve"> </w:t>
            </w:r>
            <w:r>
              <w:t xml:space="preserve">84111</w:t>
            </w:r>
          </w:p>
          <w:p>
            <w:pPr>
              <w:spacing w:before="0" w:after="0" w:line="299" w:lineRule="exact"/>
              <w:ind w:left="0" w:firstLine="0"/>
              <w:jc w:val="left"/>
            </w:pPr>
            <w:r>
              <w:t xml:space="preserve">dreymann@parrbrown.com</w:t>
            </w:r>
          </w:p>
          <w:p>
            <w:pPr>
              <w:spacing w:before="0" w:after="0" w:line="299" w:lineRule="exact"/>
              <w:ind w:left="0" w:firstLine="0"/>
              <w:jc w:val="left"/>
            </w:pPr>
            <w:r>
              <w:t xml:space="preserve">(801)</w:t>
            </w:r>
            <w:r>
              <w:t xml:space="preserve"> </w:t>
            </w:r>
            <w:r>
              <w:t xml:space="preserve">532</w:t>
              <w:noBreakHyphen/>
              <w:t xml:space="preserve">7840</w:t>
            </w:r>
          </w:p>
        </w:tc>
        <w:tc>
          <w:tcPr>
            <w:tcW w:w="4896" w:type="dxa"/>
            <w:tcMar>
              <w:left w:w="432" w:type="dxa"/>
            </w:tcMar>
          </w:tcPr>
          <w:p>
            <w:pPr>
              <w:spacing w:before="0" w:after="0" w:line="299"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Petitioners</w:t>
            </w:r>
          </w:p>
        </w:tc>
      </w:tr>
    </w:tbl>
    <w:p>
      <w:pPr>
        <w:spacing w:before="0" w:after="0" w:line="1" w:lineRule="exact"/>
        <w:sectPr>
          <w:footerReference w:type="default" r:id="rIdXdNone"/>
          <w:pgSz w:w="12240" w:h="15840"/>
          <w:pgMar w:top="1440" w:right="1440" w:bottom="1440" w:left="1440" w:header="720" w:footer="709" w:gutter="0"/>
        </w:sectPr>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390" w:right="720" w:hanging="390"/>
      </w:pPr>
      <w:r>
        <w:t xml:space="preserve">Introduction</w:t>
      </w:r>
      <w:r>
        <w:t xml:space="preserve">   </w:t>
      </w:r>
      <w:r>
        <w:tab/>
      </w:r>
      <w:r>
        <w:t xml:space="preserve">1</w:t>
      </w:r>
    </w:p>
    <w:p>
      <w:pPr>
        <w:keepLines/>
        <w:tabs>
          <w:tab w:val="right" w:leader="dot" w:pos="9360"/>
        </w:tabs>
        <w:spacing w:before="234" w:after="0" w:line="299" w:lineRule="exact"/>
        <w:ind w:left="390" w:right="720" w:hanging="390"/>
      </w:pPr>
      <w:r>
        <w:t xml:space="preserve">Statement</w:t>
      </w:r>
      <w:r>
        <w:t xml:space="preserve"> </w:t>
      </w:r>
      <w:r>
        <w:t xml:space="preserve">of</w:t>
      </w:r>
      <w:r>
        <w:t xml:space="preserve"> </w:t>
      </w:r>
      <w:r>
        <w:t xml:space="preserve">Material</w:t>
      </w:r>
      <w:r>
        <w:t xml:space="preserve"> </w:t>
      </w:r>
      <w:r>
        <w:t xml:space="preserve">Facts</w:t>
      </w:r>
      <w:r>
        <w:t xml:space="preserve">   </w:t>
      </w:r>
      <w:r>
        <w:tab/>
      </w:r>
      <w:r>
        <w:t xml:space="preserve">1</w:t>
      </w:r>
    </w:p>
    <w:p>
      <w:pPr>
        <w:keepLines/>
        <w:tabs>
          <w:tab w:val="right" w:leader="dot" w:pos="9360"/>
        </w:tabs>
        <w:spacing w:before="234" w:after="0" w:line="299" w:lineRule="exact"/>
        <w:ind w:left="390" w:right="720" w:hanging="390"/>
      </w:pPr>
      <w:r>
        <w:t xml:space="preserve">Issues</w:t>
      </w:r>
      <w:r>
        <w:t xml:space="preserve"> </w:t>
      </w:r>
      <w:r>
        <w:t xml:space="preserve">Presented,</w:t>
      </w:r>
      <w:r>
        <w:t xml:space="preserve"> </w:t>
      </w:r>
      <w:r>
        <w:t xml:space="preserve">Preservation,</w:t>
      </w:r>
      <w:r>
        <w:t xml:space="preserve"> </w:t>
      </w:r>
      <w:r>
        <w:t xml:space="preserve">and</w:t>
      </w:r>
      <w:r>
        <w:t xml:space="preserve"> </w:t>
      </w:r>
      <w:r>
        <w:t xml:space="preserve">Standard</w:t>
      </w:r>
      <w:r>
        <w:t xml:space="preserve"> </w:t>
      </w:r>
      <w:r>
        <w:t xml:space="preserve">of</w:t>
      </w:r>
      <w:r>
        <w:t xml:space="preserve"> </w:t>
      </w:r>
      <w:r>
        <w:t xml:space="preserve">Review</w:t>
      </w:r>
      <w:r>
        <w:t xml:space="preserve">   </w:t>
      </w:r>
      <w:r>
        <w:tab/>
      </w:r>
      <w:r>
        <w:t xml:space="preserve">2</w:t>
      </w:r>
    </w:p>
    <w:p>
      <w:pPr>
        <w:keepLines/>
        <w:tabs>
          <w:tab w:val="right" w:leader="dot" w:pos="9360"/>
        </w:tabs>
        <w:spacing w:before="234" w:after="0" w:line="299" w:lineRule="exact"/>
        <w:ind w:left="390" w:right="720" w:hanging="390"/>
      </w:pPr>
      <w:r>
        <w:t xml:space="preserve">Reasons</w:t>
      </w:r>
      <w:r>
        <w:t xml:space="preserve"> </w:t>
      </w:r>
      <w:r>
        <w:t xml:space="preserve">Why</w:t>
      </w:r>
      <w:r>
        <w:t xml:space="preserve"> </w:t>
      </w:r>
      <w:r>
        <w:t xml:space="preserve">this</w:t>
      </w:r>
      <w:r>
        <w:t xml:space="preserve"> </w:t>
      </w:r>
      <w:r>
        <w:t xml:space="preserve">Court</w:t>
      </w:r>
      <w:r>
        <w:t xml:space="preserve"> </w:t>
      </w:r>
      <w:r>
        <w:t xml:space="preserve">Should</w:t>
      </w:r>
      <w:r>
        <w:t xml:space="preserve"> </w:t>
      </w:r>
      <w:r>
        <w:t xml:space="preserve">Permit</w:t>
      </w:r>
      <w:r>
        <w:t xml:space="preserve"> </w:t>
      </w:r>
      <w:r>
        <w:t xml:space="preserve">an</w:t>
      </w:r>
      <w:r>
        <w:t xml:space="preserve"> </w:t>
      </w:r>
      <w:r>
        <w:t xml:space="preserve">Immediate</w:t>
      </w:r>
      <w:r>
        <w:t xml:space="preserve"> </w:t>
      </w:r>
      <w:r>
        <w:t xml:space="preserve">Appeal</w:t>
      </w:r>
      <w:r>
        <w:t xml:space="preserve">   </w:t>
      </w:r>
      <w:r>
        <w:tab/>
      </w:r>
      <w:r>
        <w:t xml:space="preserve">3</w:t>
      </w:r>
    </w:p>
    <w:p>
      <w:pPr>
        <w:keepLines/>
        <w:tabs>
          <w:tab w:val="right" w:leader="dot" w:pos="9360"/>
        </w:tabs>
        <w:spacing w:before="234" w:after="0" w:line="299" w:lineRule="exact"/>
        <w:ind w:left="390" w:right="720" w:hanging="390"/>
      </w:pPr>
      <w:r>
        <w:t xml:space="preserve">This</w:t>
      </w:r>
      <w:r>
        <w:t xml:space="preserve"> </w:t>
      </w:r>
      <w:r>
        <w:t xml:space="preserve">Matter</w:t>
      </w:r>
      <w:r>
        <w:t xml:space="preserve"> </w:t>
      </w:r>
      <w:r>
        <w:t xml:space="preserve">Is</w:t>
      </w:r>
      <w:r>
        <w:t xml:space="preserve"> </w:t>
      </w:r>
      <w:r>
        <w:t xml:space="preserve">Not</w:t>
      </w:r>
      <w:r>
        <w:t xml:space="preserve"> </w:t>
      </w:r>
      <w:r>
        <w:t xml:space="preserve">Subject</w:t>
      </w:r>
      <w:r>
        <w:t xml:space="preserve"> </w:t>
      </w:r>
      <w:r>
        <w:t xml:space="preserve">to</w:t>
      </w:r>
      <w:r>
        <w:t xml:space="preserve"> </w:t>
      </w:r>
      <w:r>
        <w:t xml:space="preserve">Assignment</w:t>
      </w:r>
      <w:r>
        <w:t xml:space="preserve">   </w:t>
      </w:r>
      <w:r>
        <w:tab/>
      </w:r>
      <w:r>
        <w:t xml:space="preserve">5</w:t>
      </w:r>
    </w:p>
    <w:p>
      <w:pPr>
        <w:keepLines/>
        <w:tabs>
          <w:tab w:val="right" w:leader="dot" w:pos="9360"/>
        </w:tabs>
        <w:spacing w:before="234" w:after="0" w:line="299" w:lineRule="exact"/>
        <w:ind w:left="390" w:right="720" w:hanging="390"/>
      </w:pPr>
      <w:r>
        <w:t xml:space="preserve">Conclusion</w:t>
      </w:r>
      <w:r>
        <w:t xml:space="preserve">   </w:t>
      </w:r>
      <w:r>
        <w:tab/>
      </w:r>
      <w:r>
        <w:t xml:space="preserve">5</w:t>
      </w:r>
    </w:p>
    <w:p>
      <w:pPr>
        <w:spacing w:before="0" w:after="0" w:line="1" w:lineRule="exact"/>
        <w:sectPr>
          <w:footerReference w:type="default" r:id="rIdXdPage"/>
          <w:pgSz w:w="12240" w:h="15840"/>
          <w:pgMar w:top="1440" w:right="1440" w:bottom="1440" w:left="1440" w:header="720" w:footer="709" w:gutter="0"/>
          <w:pgNumType w:fmt="lowerRoman" w:start="1"/>
        </w:sectPr>
      </w:pPr>
    </w:p>
    <w:p>
      <w:pPr>
        <w:keepNext/>
        <w:keepLines/>
        <w:spacing w:before="0" w:after="312" w:line="299" w:lineRule="exact"/>
        <w:ind w:left="0" w:firstLine="0"/>
        <w:jc w:val="center"/>
      </w:pPr>
      <w:r>
        <w:rPr>
          <w:b/>
          <w:bCs/>
        </w:rPr>
        <w:t xml:space="preserve">INTRODUCTION</w:t>
      </w:r>
    </w:p>
    <w:p>
      <w:pPr>
        <w:pStyle w:val="BodyText"/>
      </w:pPr>
      <w:r>
        <w:t xml:space="preserve">Plaintiffs do not contend that a determination of the correctness of the district court’s order before final judgment will “materially advance the termination of the litigation.” Utah R. App. P. 5(c)⁠(1)⁠(D). This case should proceed in the district court, on an expedited course, in order to provide a developed factual record and reasoned decision on which the Court can adjudge Plaintiffs’ constitutional claims. However, if this court grants interlocutory review of the portion of the district court’s order denying dismissal of Counts One through Four of the complaint, it also should grant interlocutory review of the portion of the district court’s order dismissing Count Five. Plaintiffs’ claim in Count Five seeks to vindicate Utahns’ core constitutional right to alter or reform their government through citizen-initiated laws, which Utahns exercised in enacting redistricting reform in 2018 and the Legislature eviscerated when repealing the law in 2020 prior to undertaking redistricting. No interest would be served by this Court reviewing challenges to different portions of the same order at different stages of this litigation.</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MATERIAL</w:t>
      </w:r>
      <w:r>
        <w:rPr>
          <w:b/>
          <w:bCs/>
        </w:rPr>
        <w:t xml:space="preserve"> </w:t>
      </w:r>
      <w:r>
        <w:rPr>
          <w:b/>
          <w:bCs/>
        </w:rPr>
        <w:t xml:space="preserve">FACTS</w:t>
      </w:r>
    </w:p>
    <w:p>
      <w:pPr>
        <w:pStyle w:val="BodyText"/>
      </w:pPr>
      <w:r>
        <w:t xml:space="preserve">In 2018, Utah voters attempted to abolish partisan gerrymandering in Utah by passing a citizen initiative known as Proposition 4. Proposition 4 reformed the redistricting process by creating an independent redistricting commission and adopting neutral mapdrawing standards. Those standards expressly prohibited partisan gerrymandering. Utah Code § 20A</w:t>
      </w:r>
      <w:r>
        <w:noBreakHyphen/>
      </w:r>
      <w:r>
        <w:t xml:space="preserve">19</w:t>
      </w:r>
      <w:r>
        <w:noBreakHyphen/>
      </w:r>
      <w:r>
        <w:t xml:space="preserve">103(3), repealed by Laws 2020, c. 288, § 12, eff. March 28, 2020. Prop 4 also provided a statutory cause of action through which Utahns could seek judicial review of the Legislature’s adherence to the statutory prohibition on partisan gerrymandering. Id. § 20A</w:t>
      </w:r>
      <w:r>
        <w:noBreakHyphen/>
      </w:r>
      <w:r>
        <w:t xml:space="preserve">19</w:t>
      </w:r>
      <w:r>
        <w:noBreakHyphen/>
      </w:r>
      <w:r>
        <w:t xml:space="preserve">301(2), repealed by Laws 2020, c. 288, § 12, eff. March 28, 2020.</w:t>
      </w:r>
    </w:p>
    <w:p>
      <w:pPr>
        <w:pStyle w:val="BodyText"/>
      </w:pPr>
      <w:r>
        <w:t xml:space="preserve">In 2020, the Legislature repealed Proposition 4 and replaced it with a new redistricting law, SB200. SB200 rescinded Proposition 4’s most critical reforms, including the prohibition on partisan gerrymandering.</w:t>
      </w:r>
    </w:p>
    <w:p>
      <w:pPr>
        <w:pStyle w:val="BodyText"/>
      </w:pPr>
      <w:r>
        <w:t xml:space="preserve">The complaint filed in this action challenges the Legislature’s actions. Counts One through Four allege that the Legislature violated the Utah Constitution by adopting a congressional electoral map that is an extreme partisan gerrymander. Count Five alleges that the Legislature violated article I, section 2 of the Utah Constitution, which guarantees to the people the right to alter or reform their government, by repealing Proposition 4 and enacting SB200 in its place.</w:t>
      </w:r>
    </w:p>
    <w:p>
      <w:pPr>
        <w:pStyle w:val="BodyText"/>
      </w:pPr>
      <w:r>
        <w:t xml:space="preserve">Defendants moved to dismiss all five counts. The district court denied the motion as to Counts One through Four but granted the motion as to Count Five.</w:t>
      </w:r>
    </w:p>
    <w:p>
      <w:pPr>
        <w:keepNext/>
        <w:keepLines/>
        <w:spacing w:before="416" w:after="312" w:line="299" w:lineRule="exact"/>
        <w:ind w:left="0" w:firstLine="0"/>
        <w:jc w:val="center"/>
      </w:pPr>
      <w:r>
        <w:rPr>
          <w:b/>
          <w:bCs/>
        </w:rPr>
        <w:t xml:space="preserve">ISSUES</w:t>
      </w:r>
      <w:r>
        <w:rPr>
          <w:b/>
          <w:bCs/>
        </w:rPr>
        <w:t xml:space="preserve"> </w:t>
      </w:r>
      <w:r>
        <w:rPr>
          <w:b/>
          <w:bCs/>
        </w:rPr>
        <w:t xml:space="preserve">PRESENTED,</w:t>
      </w:r>
      <w:r>
        <w:rPr>
          <w:b/>
          <w:bCs/>
        </w:rPr>
        <w:t xml:space="preserve"> </w:t>
      </w:r>
      <w:r>
        <w:rPr>
          <w:b/>
          <w:bCs/>
        </w:rPr>
        <w:t xml:space="preserve">PRESERVATION,</w:t>
      </w:r>
      <w:r>
        <w:rPr>
          <w:b/>
          <w:bCs/>
        </w:rPr>
        <w:t xml:space="preserve"> </w:t>
      </w:r>
      <w:r>
        <w:rPr>
          <w:b/>
          <w:bCs/>
        </w:rPr>
        <w:t xml:space="preserve">AND</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Did the Legislature’s repeal of Proposition 4 violate the people’s right to exercise their inherent political power, to initiate legislation, and to alter or reform their government as protected by article I, section 2 and article VI, section 1 of the Utah Constitution?</w:t>
      </w:r>
    </w:p>
    <w:p>
      <w:pPr>
        <w:pStyle w:val="BodyText"/>
      </w:pPr>
      <w:r>
        <w:t xml:space="preserve">The issue was preserved in the district court by the court’s dismissal of Count Five of the Complaint. (Add. A.)</w:t>
      </w:r>
    </w:p>
    <w:p>
      <w:pPr>
        <w:pStyle w:val="BodyText"/>
      </w:pPr>
      <w:r>
        <w:t xml:space="preserve">Issues of constitutional interpretation are reviewed for correctness, granting no deference to the district court. Richards v. Cox, 2019 UT 57, ¶ 7, 450 P.3d 1074.</w:t>
      </w:r>
    </w:p>
    <w:p>
      <w:pPr>
        <w:keepNext/>
        <w:keepLines/>
        <w:spacing w:before="416" w:after="312" w:line="299" w:lineRule="exact"/>
        <w:ind w:left="0" w:firstLine="0"/>
        <w:jc w:val="center"/>
      </w:pPr>
      <w:r>
        <w:rPr>
          <w:b/>
          <w:bCs/>
        </w:rPr>
        <w:t xml:space="preserve">REASONS</w:t>
      </w:r>
      <w:r>
        <w:rPr>
          <w:b/>
          <w:bCs/>
        </w:rPr>
        <w:t xml:space="preserve"> </w:t>
      </w:r>
      <w:r>
        <w:rPr>
          <w:b/>
          <w:bCs/>
        </w:rPr>
        <w:t xml:space="preserve">WHY</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PERMIT</w:t>
      </w:r>
      <w:r>
        <w:rPr>
          <w:b/>
          <w:bCs/>
        </w:rPr>
        <w:t xml:space="preserve"> </w:t>
      </w:r>
      <w:r>
        <w:rPr>
          <w:b/>
          <w:bCs/>
        </w:rPr>
        <w:t xml:space="preserve">AN</w:t>
      </w:r>
      <w:r>
        <w:rPr>
          <w:b/>
          <w:bCs/>
        </w:rPr>
        <w:t xml:space="preserve"> </w:t>
      </w:r>
      <w:r>
        <w:rPr>
          <w:b/>
          <w:bCs/>
        </w:rPr>
        <w:t xml:space="preserve">IMMEDIATE</w:t>
      </w:r>
      <w:r>
        <w:rPr>
          <w:b/>
          <w:bCs/>
        </w:rPr>
        <w:t xml:space="preserve"> </w:t>
      </w:r>
      <w:r>
        <w:rPr>
          <w:b/>
          <w:bCs/>
        </w:rPr>
        <w:t xml:space="preserve">APPEAL</w:t>
      </w:r>
    </w:p>
    <w:p>
      <w:pPr>
        <w:pStyle w:val="BodyText"/>
      </w:pPr>
      <w:r>
        <w:t xml:space="preserve">Plaintiffs do not contend that a determination of the correctness of the district court’s order before final judgment will “materially advance the termination of the litigation.” Utah R. App. P. 5(c)⁠(1)⁠(D). Indeed, Plaintiffs are seeking a trial date in April of 2023 to ensure that any relief can be granted (and reviewed on appeal) in time for the 2024 election cycle. Consequently, should the matter go forward in the district court, trial will likely be completed before briefing would be completed on any interlocutory appeal. Accordingly, denying interlocutory review will materially advance the termination of the litigation.</w:t>
      </w:r>
    </w:p>
    <w:p>
      <w:pPr>
        <w:pStyle w:val="BodyText"/>
      </w:pPr>
      <w:r>
        <w:t xml:space="preserve">However, if this court grants interlocutory review of the portion of the district court’s order denying dismissal of Counts One through Four of the complaint, it also should grant interlocutory review of the portion of the district court’s order dismissing Count Five of the complaint. No interest would be served by this court’s reviewing challenges to different portions of the same order at different stages of this litigation.</w:t>
      </w:r>
    </w:p>
    <w:p>
      <w:pPr>
        <w:pStyle w:val="BodyText"/>
      </w:pPr>
      <w:r>
        <w:t xml:space="preserve">Moreover, Plaintiffs’ Count Five claim presents almost entirely legal questions concerning citizen lawmaking authority in Utah. The Utah Constitution guarantees to its citizens “the right to alter or reform their government as the public welfare may require.” Utah Const. art. I, § 2. The citizens did just that in enacting Proposition 4, which the Legislature quickly repealed before the governmental reforms adopted by the citizens could govern redistricting. If this Court grants Defendants’ petition for interlocutory appeal, then the case would be materially advanced by reviewing the district court’s dismissal of Count Five. Should this Court conclude that the district court erred in dismissing Count Five— and that the Legislature may not immediately repeal governmental reforms the citizens enact pursuant to their right to do so guaranteed by the Constitution’s Declaration of Rights—then Plaintiffs’ partisan gerrymandering claims can proceed on the people’s enacted cause of action to prohibit partisanship in the redistricting process. Such a course would avoid the need to rule on the justiciability and other constitutional questions that Defendants present in their interlocutory appeal. Thus, if this Court were to grant Defendants’ petition for interlocutory appeal, then it would materially advance the termination of the litigation for the Court to likewise review the district court’s dismissal of Count Five.</w:t>
      </w:r>
    </w:p>
    <w:p>
      <w:pPr>
        <w:keepNext/>
        <w:keepLines/>
        <w:spacing w:before="416" w:after="312" w:line="299" w:lineRule="exact"/>
        <w:ind w:left="0" w:firstLine="0"/>
        <w:jc w:val="center"/>
      </w:pPr>
      <w:r>
        <w:rPr>
          <w:b/>
          <w:bCs/>
        </w:rPr>
        <w:t xml:space="preserve">THIS</w:t>
      </w:r>
      <w:r>
        <w:rPr>
          <w:b/>
          <w:bCs/>
        </w:rPr>
        <w:t xml:space="preserve"> </w:t>
      </w:r>
      <w:r>
        <w:rPr>
          <w:b/>
          <w:bCs/>
        </w:rPr>
        <w:t xml:space="preserve">MATTER</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ASSIGNMENT</w:t>
      </w:r>
    </w:p>
    <w:p>
      <w:pPr>
        <w:pStyle w:val="BodyText"/>
      </w:pPr>
      <w:r>
        <w:t xml:space="preserve">The Supreme Court has exclusive jurisdiction over questions concerning the “reapportionment of election districts.” Utah Code § 78A</w:t>
      </w:r>
      <w:r>
        <w:noBreakHyphen/>
      </w:r>
      <w:r>
        <w:t xml:space="preserve">3</w:t>
      </w:r>
      <w:r>
        <w:noBreakHyphen/>
      </w:r>
      <w:r>
        <w:t xml:space="preserve">102(4)⁠(c). Accordingly, this matter is not subject to assignment to the Utah Court of Appeals.</w:t>
      </w:r>
    </w:p>
    <w:p>
      <w:pPr>
        <w:keepNext/>
        <w:keepLines/>
        <w:spacing w:before="416" w:after="312" w:line="299" w:lineRule="exact"/>
        <w:ind w:left="0" w:firstLine="0"/>
        <w:jc w:val="center"/>
      </w:pPr>
      <w:r>
        <w:rPr>
          <w:b/>
          <w:bCs/>
        </w:rPr>
        <w:t xml:space="preserve">CONCLUSION</w:t>
      </w:r>
    </w:p>
    <w:p>
      <w:pPr>
        <w:pStyle w:val="BodyText"/>
      </w:pPr>
      <w:r>
        <w:t xml:space="preserve">This Court should deny interlocutory review and permit the district court proceedings to progress on an expedited track. But if this Court grants interlocutory review of the portion of the district court’s order denying dismissal of Counts One through Four of the complaint, then it also should grant interlocutory review of the portion of the district court’s order dismissing Count Five.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98" w:lineRule="exact"/>
              <w:ind w:left="0" w:firstLine="720"/>
              <w:jc w:val="left"/>
            </w:pPr>
            <w:r>
              <w:t xml:space="preserve">Dated</w:t>
            </w:r>
            <w:r>
              <w:t xml:space="preserve"> </w:t>
            </w:r>
            <w:r>
              <w:t xml:space="preserve">this</w:t>
            </w:r>
            <w:r>
              <w:t xml:space="preserve"> </w:t>
            </w:r>
            <w:r>
              <w:t xml:space="preserve">14th</w:t>
            </w:r>
            <w:r>
              <w:t xml:space="preserve"> </w:t>
            </w:r>
            <w:r>
              <w:t xml:space="preserve">day</w:t>
            </w:r>
            <w:r>
              <w:t xml:space="preserve"> </w:t>
            </w:r>
            <w:r>
              <w:t xml:space="preserve">of</w:t>
            </w:r>
            <w:r>
              <w:t xml:space="preserve"> </w:t>
            </w:r>
            <w:r>
              <w:t xml:space="preserve">November,</w:t>
            </w:r>
            <w:r>
              <w:t xml:space="preserve"> </w:t>
            </w:r>
            <w:r>
              <w:t xml:space="preserve">2022.</w:t>
            </w:r>
          </w:p>
          <w:p>
            <w:pPr>
              <w:spacing w:before="104" w:after="0" w:line="299" w:lineRule="exact"/>
              <w:ind w:left="4608" w:firstLine="0"/>
              <w:jc w:val="left"/>
            </w:pPr>
            <w:r>
              <w:rPr>
                <w:u w:val="single"/>
              </w:rPr>
              <w:t xml:space="preserve">s/</w:t>
            </w:r>
            <w:r>
              <w:rPr>
                <w:u w:val="single"/>
              </w:rPr>
              <w:t xml:space="preserve"> </w:t>
            </w:r>
            <w:r>
              <w:rPr>
                <w:u w:val="single"/>
              </w:rPr>
              <w:t xml:space="preserve">Troy</w:t>
            </w:r>
            <w:r>
              <w:rPr>
                <w:u w:val="single"/>
              </w:rPr>
              <w:t xml:space="preserve"> </w:t>
            </w:r>
            <w:r>
              <w:rPr>
                <w:u w:val="single"/>
              </w:rPr>
              <w:t xml:space="preserve">L.</w:t>
            </w:r>
            <w:r>
              <w:rPr>
                <w:u w:val="single"/>
              </w:rPr>
              <w:t xml:space="preserve"> </w:t>
            </w:r>
            <w:r>
              <w:rPr>
                <w:u w:val="single"/>
              </w:rPr>
              <w:t xml:space="preserve">Booher</w:t>
            </w:r>
          </w:p>
          <w:p>
            <w:pPr>
              <w:spacing w:before="0" w:after="0" w:line="299" w:lineRule="exact"/>
              <w:ind w:left="4608" w:firstLine="0"/>
              <w:jc w:val="left"/>
            </w:pPr>
            <w:r>
              <w:t xml:space="preserve">ZIMMERMAN</w:t>
            </w:r>
            <w:r>
              <w:t xml:space="preserve"> </w:t>
            </w:r>
            <w:r>
              <w:t xml:space="preserve">BOOHER</w:t>
            </w:r>
          </w:p>
          <w:p>
            <w:pPr>
              <w:spacing w:before="0" w:after="0" w:line="299" w:lineRule="exact"/>
              <w:ind w:left="4608" w:firstLine="0"/>
              <w:jc w:val="left"/>
            </w:pPr>
            <w:r>
              <w:t xml:space="preserve">J.</w:t>
            </w:r>
            <w:r>
              <w:t xml:space="preserve"> </w:t>
            </w:r>
            <w:r>
              <w:t xml:space="preserve">Frederic</w:t>
            </w:r>
            <w:r>
              <w:t xml:space="preserve"> </w:t>
            </w:r>
            <w:r>
              <w:t xml:space="preserve">Voros,</w:t>
            </w:r>
            <w:r>
              <w:t xml:space="preserve"> </w:t>
            </w:r>
            <w:r>
              <w:t xml:space="preserve">Jr.</w:t>
            </w:r>
          </w:p>
          <w:p>
            <w:pPr>
              <w:spacing w:before="0" w:after="0" w:line="299" w:lineRule="exact"/>
              <w:ind w:left="4608" w:firstLine="0"/>
              <w:jc w:val="left"/>
            </w:pPr>
            <w:r>
              <w:t xml:space="preserve">Caroline</w:t>
            </w:r>
            <w:r>
              <w:t xml:space="preserve"> </w:t>
            </w:r>
            <w:r>
              <w:t xml:space="preserve">A.</w:t>
            </w:r>
            <w:r>
              <w:t xml:space="preserve"> </w:t>
            </w:r>
            <w:r>
              <w:t xml:space="preserve">Olsen</w:t>
            </w:r>
          </w:p>
          <w:p>
            <w:pPr>
              <w:spacing w:before="0" w:after="0" w:line="299" w:lineRule="exact"/>
              <w:ind w:left="4608" w:firstLine="0"/>
              <w:jc w:val="left"/>
            </w:pPr>
            <w:r>
              <w:t xml:space="preserve">PARR</w:t>
            </w:r>
            <w:r>
              <w:t xml:space="preserve"> </w:t>
            </w:r>
            <w:r>
              <w:t xml:space="preserve">BROWN</w:t>
            </w:r>
            <w:r>
              <w:t xml:space="preserve"> </w:t>
            </w:r>
            <w:r>
              <w:t xml:space="preserve">GEE</w:t>
            </w:r>
            <w:r>
              <w:t xml:space="preserve"> </w:t>
            </w:r>
            <w:r>
              <w:t xml:space="preserve">&amp;</w:t>
            </w:r>
            <w:r>
              <w:t xml:space="preserve"> </w:t>
            </w:r>
            <w:r>
              <w:t xml:space="preserve">LOVELESS</w:t>
            </w:r>
          </w:p>
          <w:p>
            <w:pPr>
              <w:spacing w:before="0" w:after="0" w:line="299" w:lineRule="exact"/>
              <w:ind w:left="4608" w:firstLine="0"/>
              <w:jc w:val="left"/>
            </w:pPr>
            <w:r>
              <w:t xml:space="preserve">David</w:t>
            </w:r>
            <w:r>
              <w:t xml:space="preserve"> </w:t>
            </w:r>
            <w:r>
              <w:t xml:space="preserve">C.</w:t>
            </w:r>
            <w:r>
              <w:t xml:space="preserve"> </w:t>
            </w:r>
            <w:r>
              <w:t xml:space="preserve">Reymann</w:t>
            </w:r>
          </w:p>
          <w:p>
            <w:pPr>
              <w:spacing w:before="0" w:after="0" w:line="299" w:lineRule="exact"/>
              <w:ind w:left="4608" w:firstLine="0"/>
              <w:jc w:val="left"/>
            </w:pPr>
            <w:r>
              <w:t xml:space="preserve">CAMPAIGN</w:t>
            </w:r>
            <w:r>
              <w:t xml:space="preserve"> </w:t>
            </w:r>
            <w:r>
              <w:t xml:space="preserve">LEGAL</w:t>
            </w:r>
            <w:r>
              <w:t xml:space="preserve"> </w:t>
            </w:r>
            <w:r>
              <w:t xml:space="preserve">CENTER</w:t>
            </w:r>
          </w:p>
          <w:p>
            <w:pPr>
              <w:spacing w:before="0" w:after="0" w:line="299" w:lineRule="exact"/>
              <w:ind w:left="4608" w:firstLine="0"/>
              <w:jc w:val="left"/>
            </w:pPr>
            <w:r>
              <w:t xml:space="preserve">Mark</w:t>
            </w:r>
            <w:r>
              <w:t xml:space="preserve"> </w:t>
            </w:r>
            <w:r>
              <w:t xml:space="preserve">Gaber</w:t>
            </w:r>
          </w:p>
          <w:p>
            <w:pPr>
              <w:spacing w:before="0" w:after="0" w:line="299" w:lineRule="exact"/>
              <w:ind w:left="4608" w:firstLine="0"/>
              <w:jc w:val="left"/>
            </w:pPr>
            <w:r>
              <w:t xml:space="preserve">Anabelle</w:t>
            </w:r>
            <w:r>
              <w:t xml:space="preserve"> </w:t>
            </w:r>
            <w:r>
              <w:t xml:space="preserve">Harless</w:t>
            </w:r>
          </w:p>
          <w:p>
            <w:pPr>
              <w:spacing w:before="0" w:after="0" w:line="299" w:lineRule="exact"/>
              <w:ind w:left="4608" w:firstLine="0"/>
              <w:jc w:val="left"/>
            </w:pPr>
            <w:r>
              <w:t xml:space="preserve">Hayden</w:t>
            </w:r>
            <w:r>
              <w:t xml:space="preserve"> </w:t>
            </w:r>
            <w:r>
              <w:t xml:space="preserve">Johnson</w:t>
            </w:r>
          </w:p>
          <w:p>
            <w:pPr>
              <w:spacing w:before="0" w:after="0" w:line="299" w:lineRule="exact"/>
              <w:ind w:left="4608" w:firstLine="0"/>
              <w:jc w:val="left"/>
            </w:pPr>
            <w:r>
              <w:t xml:space="preserve">Aseem</w:t>
            </w:r>
            <w:r>
              <w:t xml:space="preserve"> </w:t>
            </w:r>
            <w:r>
              <w:t xml:space="preserve">Mulji</w:t>
            </w:r>
          </w:p>
          <w:p>
            <w:pPr>
              <w:spacing w:before="0" w:after="0" w:line="299" w:lineRule="exact"/>
              <w:ind w:left="4608" w:firstLine="0"/>
              <w:jc w:val="left"/>
            </w:pPr>
            <w:r>
              <w:rPr>
                <w:b/>
                <w:bCs/>
              </w:rPr>
              <w:t xml:space="preserve">Attorneys</w:t>
            </w:r>
            <w:r>
              <w:rPr>
                <w:b/>
                <w:bCs/>
              </w:rPr>
              <w:t xml:space="preserve"> </w:t>
            </w:r>
            <w:r>
              <w:rPr>
                <w:b/>
                <w:bCs/>
              </w:rPr>
              <w:t xml:space="preserve">for</w:t>
            </w:r>
            <w:r>
              <w:rPr>
                <w:b/>
                <w:bCs/>
              </w:rPr>
              <w:t xml:space="preserve"> </w:t>
            </w:r>
            <w:r>
              <w:rPr>
                <w:b/>
                <w:bCs/>
              </w:rPr>
              <w:t xml:space="preserve">Petitioners</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14th</w:t>
      </w:r>
      <w:r>
        <w:t xml:space="preserve"> </w:t>
      </w:r>
      <w:r>
        <w:t xml:space="preserve">day</w:t>
      </w:r>
      <w:r>
        <w:t xml:space="preserve"> </w:t>
      </w:r>
      <w:r>
        <w:t xml:space="preserve">of</w:t>
      </w:r>
      <w:r>
        <w:t xml:space="preserve"> </w:t>
      </w:r>
      <w:r>
        <w:t xml:space="preserve">November,</w:t>
      </w:r>
      <w:r>
        <w:t xml:space="preserve"> </w:t>
      </w:r>
      <w:r>
        <w:t xml:space="preserve">2022,</w:t>
      </w:r>
      <w:r>
        <w:t xml:space="preserve"> </w:t>
      </w:r>
      <w:r>
        <w:t xml:space="preserve">I</w:t>
      </w:r>
      <w:r>
        <w:t xml:space="preserve"> </w:t>
      </w:r>
      <w:r>
        <w:t xml:space="preserve">caused</w:t>
      </w:r>
      <w:r>
        <w:t xml:space="preserve"> </w:t>
      </w:r>
      <w:r>
        <w:t xml:space="preserve">the</w:t>
      </w:r>
      <w:r>
        <w:t xml:space="preserve"> </w:t>
      </w:r>
      <w:r>
        <w:t xml:space="preserve">foregoing</w:t>
      </w:r>
      <w:r>
        <w:t xml:space="preserve"> </w:t>
      </w:r>
      <w:r>
        <w:t xml:space="preserve">Petition</w:t>
      </w:r>
      <w:r>
        <w:t xml:space="preserve"> </w:t>
      </w:r>
      <w:r>
        <w:t xml:space="preserve">for</w:t>
      </w:r>
      <w:r>
        <w:t xml:space="preserve"> </w:t>
      </w:r>
      <w:r>
        <w:t xml:space="preserve">Permission</w:t>
      </w:r>
      <w:r>
        <w:t xml:space="preserve"> </w:t>
      </w:r>
      <w:r>
        <w:t xml:space="preserve">to</w:t>
      </w:r>
      <w:r>
        <w:t xml:space="preserve"> </w:t>
      </w:r>
      <w:r>
        <w:t xml:space="preserve">Appeal</w:t>
      </w:r>
      <w:r>
        <w:t xml:space="preserve"> </w:t>
      </w:r>
      <w:r>
        <w:t xml:space="preserve">from</w:t>
      </w:r>
      <w:r>
        <w:t xml:space="preserve"> </w:t>
      </w:r>
      <w:r>
        <w:t xml:space="preserve">Interlocutory</w:t>
      </w:r>
      <w:r>
        <w:t xml:space="preserve"> </w:t>
      </w:r>
      <w:r>
        <w:t xml:space="preserve">Order</w:t>
      </w:r>
      <w:r>
        <w:t xml:space="preserve"> </w:t>
      </w:r>
      <w:r>
        <w:t xml:space="preserve">to</w:t>
      </w:r>
      <w:r>
        <w:t xml:space="preserve"> </w:t>
      </w:r>
      <w:r>
        <w:t xml:space="preserve">be</w:t>
      </w:r>
      <w:r>
        <w:t xml:space="preserve"> </w:t>
      </w:r>
      <w:r>
        <w:t xml:space="preserve">served</w:t>
      </w:r>
      <w:r>
        <w:t xml:space="preserve"> </w:t>
      </w:r>
      <w:r>
        <w:t xml:space="preserve">via</w:t>
      </w:r>
      <w:r>
        <w:t xml:space="preserve"> </w:t>
      </w:r>
      <w:r>
        <w:t xml:space="preserve">email</w:t>
      </w:r>
      <w:r>
        <w:t xml:space="preserve"> </w:t>
      </w:r>
      <w:r>
        <w:t xml:space="preserve">on</w:t>
      </w:r>
      <w:r>
        <w:t xml:space="preserve"> </w:t>
      </w:r>
      <w:r>
        <w:t xml:space="preserve">the</w:t>
      </w:r>
      <w:r>
        <w:t xml:space="preserve"> </w:t>
      </w:r>
      <w:r>
        <w:t xml:space="preserve">following:</w:t>
      </w:r>
      <w:r>
        <w:t xml:space="preserve"> </w:t>
      </w:r>
      <w:r>
        <w:t xml:space="preserve">John</w:t>
      </w:r>
      <w:r>
        <w:t xml:space="preserve"> </w:t>
      </w:r>
      <w:r>
        <w:t xml:space="preserve">L</w:t>
      </w:r>
      <w:r>
        <w:t xml:space="preserve"> </w:t>
      </w:r>
      <w:r>
        <w:t xml:space="preserve">Fellows</w:t>
      </w:r>
      <w:r>
        <w:t xml:space="preserve"> </w:t>
      </w:r>
      <w:r>
        <w:t xml:space="preserve">(jfellows@le.utah.gov);</w:t>
      </w:r>
      <w:r>
        <w:t xml:space="preserve"> </w:t>
      </w:r>
      <w:r>
        <w:t xml:space="preserve">Robert</w:t>
      </w:r>
      <w:r>
        <w:t xml:space="preserve"> </w:t>
      </w:r>
      <w:r>
        <w:t xml:space="preserve">Rees</w:t>
      </w:r>
      <w:r>
        <w:t xml:space="preserve"> </w:t>
      </w:r>
      <w:r>
        <w:t xml:space="preserve">(rrees@le.utah.gov);</w:t>
      </w:r>
      <w:r>
        <w:t xml:space="preserve"> </w:t>
      </w:r>
      <w:r>
        <w:t xml:space="preserve">Eric</w:t>
      </w:r>
      <w:r>
        <w:t xml:space="preserve"> </w:t>
      </w:r>
      <w:r>
        <w:t xml:space="preserve">N.</w:t>
      </w:r>
      <w:r>
        <w:t xml:space="preserve"> </w:t>
      </w:r>
      <w:r>
        <w:t xml:space="preserve">Weeks</w:t>
      </w:r>
      <w:r>
        <w:t xml:space="preserve"> </w:t>
      </w:r>
      <w:r>
        <w:t xml:space="preserve">(eweeks@le.utah.gov);</w:t>
      </w:r>
      <w:r>
        <w:t xml:space="preserve"> </w:t>
      </w:r>
      <w:r>
        <w:t xml:space="preserve">Michael</w:t>
      </w:r>
      <w:r>
        <w:t xml:space="preserve"> </w:t>
      </w:r>
      <w:r>
        <w:t xml:space="preserve">Curtis</w:t>
      </w:r>
      <w:r>
        <w:t xml:space="preserve"> </w:t>
      </w:r>
      <w:r>
        <w:t xml:space="preserve">(michaelcurtis@le.utah.gov);</w:t>
      </w:r>
      <w:r>
        <w:t xml:space="preserve"> </w:t>
      </w:r>
      <w:r>
        <w:t xml:space="preserve">Office</w:t>
      </w:r>
      <w:r>
        <w:t xml:space="preserve"> </w:t>
      </w:r>
      <w:r>
        <w:t xml:space="preserve">of</w:t>
      </w:r>
      <w:r>
        <w:t xml:space="preserve"> </w:t>
      </w:r>
      <w:r>
        <w:t xml:space="preserve">Legislative</w:t>
      </w:r>
      <w:r>
        <w:t xml:space="preserve"> </w:t>
      </w:r>
      <w:r>
        <w:t xml:space="preserve">Research</w:t>
      </w:r>
      <w:r>
        <w:t xml:space="preserve"> </w:t>
      </w:r>
      <w:r>
        <w:t xml:space="preserve">and</w:t>
      </w:r>
      <w:r>
        <w:t xml:space="preserve"> </w:t>
      </w:r>
      <w:r>
        <w:t xml:space="preserve">General</w:t>
      </w:r>
      <w:r>
        <w:t xml:space="preserve"> </w:t>
      </w:r>
      <w:r>
        <w:t xml:space="preserve">Counsel;</w:t>
      </w:r>
      <w:r>
        <w:t xml:space="preserve"> </w:t>
      </w:r>
      <w:r>
        <w:t xml:space="preserve">Tyler</w:t>
      </w:r>
      <w:r>
        <w:t xml:space="preserve"> </w:t>
      </w:r>
      <w:r>
        <w:t xml:space="preserve">R.</w:t>
      </w:r>
      <w:r>
        <w:t xml:space="preserve"> </w:t>
      </w:r>
      <w:r>
        <w:t xml:space="preserve">Green</w:t>
      </w:r>
      <w:r>
        <w:t xml:space="preserve"> </w:t>
      </w:r>
      <w:r>
        <w:t xml:space="preserve">(tyler@consovoymccarthy.com);</w:t>
      </w:r>
      <w:r>
        <w:t xml:space="preserve"> </w:t>
      </w:r>
      <w:r>
        <w:t xml:space="preserve">Taylor</w:t>
      </w:r>
      <w:r>
        <w:t xml:space="preserve"> </w:t>
      </w:r>
      <w:r>
        <w:t xml:space="preserve">A.R.</w:t>
      </w:r>
      <w:r>
        <w:t xml:space="preserve"> </w:t>
      </w:r>
      <w:r>
        <w:t xml:space="preserve">Meehan</w:t>
      </w:r>
      <w:r>
        <w:t xml:space="preserve"> </w:t>
      </w:r>
      <w:r>
        <w:t xml:space="preserve">(taylor@consovoymccarthy.com);</w:t>
      </w:r>
      <w:r>
        <w:t xml:space="preserve"> </w:t>
      </w:r>
      <w:r>
        <w:t xml:space="preserve">Frank</w:t>
      </w:r>
      <w:r>
        <w:t xml:space="preserve"> </w:t>
      </w:r>
      <w:r>
        <w:t xml:space="preserve">H.</w:t>
      </w:r>
      <w:r>
        <w:t xml:space="preserve"> </w:t>
      </w:r>
      <w:r>
        <w:t xml:space="preserve">Chang</w:t>
      </w:r>
      <w:r>
        <w:t xml:space="preserve"> </w:t>
      </w:r>
      <w:r>
        <w:t xml:space="preserve">(frank@consovoymccarthy.com);</w:t>
      </w:r>
      <w:r>
        <w:t xml:space="preserve"> </w:t>
      </w:r>
      <w:r>
        <w:t xml:space="preserve">James</w:t>
      </w:r>
      <w:r>
        <w:t xml:space="preserve"> </w:t>
      </w:r>
      <w:r>
        <w:t xml:space="preserve">P.</w:t>
      </w:r>
      <w:r>
        <w:t xml:space="preserve"> </w:t>
      </w:r>
      <w:r>
        <w:t xml:space="preserve">McGlone</w:t>
      </w:r>
      <w:r>
        <w:t xml:space="preserve"> </w:t>
      </w:r>
      <w:r>
        <w:t xml:space="preserve">(jim@consovoymccarthy.com);</w:t>
      </w:r>
      <w:r>
        <w:t xml:space="preserve"> </w:t>
      </w:r>
      <w:r>
        <w:t xml:space="preserve">Consovoy</w:t>
      </w:r>
      <w:r>
        <w:t xml:space="preserve"> </w:t>
      </w:r>
      <w:r>
        <w:t xml:space="preserve">McCarthy</w:t>
      </w:r>
      <w:r>
        <w:t xml:space="preserve"> </w:t>
      </w:r>
      <w:r>
        <w:t xml:space="preserve">PLLC,</w:t>
      </w:r>
      <w:r>
        <w:t xml:space="preserve"> </w:t>
      </w:r>
      <w:r>
        <w:t xml:space="preserve">attorneys</w:t>
      </w:r>
      <w:r>
        <w:t xml:space="preserve"> </w:t>
      </w:r>
      <w:r>
        <w:t xml:space="preserve">for</w:t>
      </w:r>
      <w:r>
        <w:t xml:space="preserve"> </w:t>
      </w:r>
      <w:r>
        <w:t xml:space="preserve">Respondents</w:t>
      </w:r>
      <w:r>
        <w:t xml:space="preserve"> </w:t>
      </w:r>
      <w:r>
        <w:t xml:space="preserve">Utah</w:t>
      </w:r>
      <w:r>
        <w:t xml:space="preserve"> </w:t>
      </w:r>
      <w:r>
        <w:t xml:space="preserve">State</w:t>
      </w:r>
      <w:r>
        <w:t xml:space="preserve"> </w:t>
      </w:r>
      <w:r>
        <w:t xml:space="preserve">Legislature,</w:t>
      </w:r>
      <w:r>
        <w:t xml:space="preserve"> </w:t>
      </w:r>
      <w:r>
        <w:t xml:space="preserve">Utah</w:t>
      </w:r>
      <w:r>
        <w:t xml:space="preserve"> </w:t>
      </w:r>
      <w:r>
        <w:t xml:space="preserve">Legislative</w:t>
      </w:r>
      <w:r>
        <w:t xml:space="preserve"> </w:t>
      </w:r>
      <w:r>
        <w:t xml:space="preserve">Redistricting</w:t>
      </w:r>
      <w:r>
        <w:t xml:space="preserve"> </w:t>
      </w:r>
      <w:r>
        <w:t xml:space="preserve">Committee,</w:t>
      </w:r>
      <w:r>
        <w:t xml:space="preserve"> </w:t>
      </w:r>
      <w:r>
        <w:t xml:space="preserve">Sen.</w:t>
      </w:r>
      <w:r>
        <w:t xml:space="preserve"> </w:t>
      </w:r>
      <w:r>
        <w:t xml:space="preserve">Scott</w:t>
      </w:r>
      <w:r>
        <w:t xml:space="preserve"> </w:t>
      </w:r>
      <w:r>
        <w:t xml:space="preserve">Sandall,</w:t>
      </w:r>
      <w:r>
        <w:t xml:space="preserve"> </w:t>
      </w:r>
      <w:r>
        <w:t xml:space="preserve">Rep.</w:t>
      </w:r>
      <w:r>
        <w:t xml:space="preserve"> </w:t>
      </w:r>
      <w:r>
        <w:t xml:space="preserve">Brad</w:t>
      </w:r>
      <w:r>
        <w:t xml:space="preserve"> </w:t>
      </w:r>
      <w:r>
        <w:t xml:space="preserve">Wilson,</w:t>
      </w:r>
      <w:r>
        <w:t xml:space="preserve"> </w:t>
      </w:r>
      <w:r>
        <w:t xml:space="preserve">and</w:t>
      </w:r>
      <w:r>
        <w:t xml:space="preserve"> </w:t>
      </w:r>
      <w:r>
        <w:t xml:space="preserve">Sen.</w:t>
      </w:r>
      <w:r>
        <w:t xml:space="preserve"> </w:t>
      </w:r>
      <w:r>
        <w:t xml:space="preserve">J.</w:t>
      </w:r>
      <w:r>
        <w:t xml:space="preserve"> </w:t>
      </w:r>
      <w:r>
        <w:t xml:space="preserve">Stuart</w:t>
      </w:r>
      <w:r>
        <w:t xml:space="preserve"> </w:t>
      </w:r>
      <w:r>
        <w:t xml:space="preserve">Adams;</w:t>
      </w:r>
      <w:r>
        <w:t xml:space="preserve"> </w:t>
      </w:r>
      <w:r>
        <w:t xml:space="preserve">David</w:t>
      </w:r>
      <w:r>
        <w:t xml:space="preserve"> </w:t>
      </w:r>
      <w:r>
        <w:t xml:space="preserve">N.</w:t>
      </w:r>
      <w:r>
        <w:t xml:space="preserve"> </w:t>
      </w:r>
      <w:r>
        <w:t xml:space="preserve">Wolf</w:t>
      </w:r>
      <w:r>
        <w:t xml:space="preserve"> </w:t>
      </w:r>
      <w:r>
        <w:t xml:space="preserve">(dnwolf@agutah.gov);</w:t>
      </w:r>
      <w:r>
        <w:t xml:space="preserve"> </w:t>
      </w:r>
      <w:r>
        <w:t xml:space="preserve">Lance</w:t>
      </w:r>
      <w:r>
        <w:t xml:space="preserve"> </w:t>
      </w:r>
      <w:r>
        <w:t xml:space="preserve">Sorenson</w:t>
      </w:r>
      <w:r>
        <w:t xml:space="preserve"> </w:t>
      </w:r>
      <w:r>
        <w:t xml:space="preserve">(lancesorenson@agutah.gov);</w:t>
      </w:r>
      <w:r>
        <w:t xml:space="preserve"> </w:t>
      </w:r>
      <w:r>
        <w:t xml:space="preserve">Office</w:t>
      </w:r>
      <w:r>
        <w:t xml:space="preserve"> </w:t>
      </w:r>
      <w:r>
        <w:t xml:space="preserve">of</w:t>
      </w:r>
      <w:r>
        <w:t xml:space="preserve"> </w:t>
      </w:r>
      <w:r>
        <w:t xml:space="preserve">the</w:t>
      </w:r>
      <w:r>
        <w:t xml:space="preserve"> </w:t>
      </w:r>
      <w:r>
        <w:t xml:space="preserve">Utah</w:t>
      </w:r>
      <w:r>
        <w:t xml:space="preserve"> </w:t>
      </w:r>
      <w:r>
        <w:t xml:space="preserve">Attorney</w:t>
      </w:r>
      <w:r>
        <w:t xml:space="preserve"> </w:t>
      </w:r>
      <w:r>
        <w:t xml:space="preserve">General,</w:t>
      </w:r>
      <w:r>
        <w:t xml:space="preserve"> </w:t>
      </w:r>
      <w:r>
        <w:t xml:space="preserve">attorneys</w:t>
      </w:r>
      <w:r>
        <w:t xml:space="preserve"> </w:t>
      </w:r>
      <w:r>
        <w:t xml:space="preserve">for</w:t>
      </w:r>
      <w:r>
        <w:t xml:space="preserve"> </w:t>
      </w:r>
      <w:r>
        <w:t xml:space="preserve">Respondent</w:t>
      </w:r>
      <w:r>
        <w:t xml:space="preserve"> </w:t>
      </w:r>
      <w:r>
        <w:t xml:space="preserve">Lt.</w:t>
      </w:r>
      <w:r>
        <w:t xml:space="preserve"> </w:t>
      </w:r>
      <w:r>
        <w:t xml:space="preserve">Gov.</w:t>
      </w:r>
      <w:r>
        <w:t xml:space="preserve"> </w:t>
      </w:r>
      <w:r>
        <w:t xml:space="preserve">Deidre</w:t>
      </w:r>
      <w:r>
        <w:t xml:space="preserve"> </w:t>
      </w:r>
      <w:r>
        <w:t xml:space="preserve">Henderson.</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rPr>
                <w:u w:val="single"/>
              </w:rPr>
              <w:t xml:space="preserve">s/</w:t>
            </w:r>
            <w:r>
              <w:rPr>
                <w:u w:val="single"/>
              </w:rPr>
              <w:t xml:space="preserve"> </w:t>
            </w:r>
            <w:r>
              <w:rPr>
                <w:u w:val="single"/>
              </w:rPr>
              <w:t xml:space="preserve">Troy</w:t>
            </w:r>
            <w:r>
              <w:rPr>
                <w:u w:val="single"/>
              </w:rPr>
              <w:t xml:space="preserve"> </w:t>
            </w:r>
            <w:r>
              <w:rPr>
                <w:u w:val="single"/>
              </w:rPr>
              <w:t xml:space="preserve">L.</w:t>
            </w:r>
            <w:r>
              <w:rPr>
                <w:u w:val="single"/>
              </w:rPr>
              <w:t xml:space="preserve"> </w:t>
            </w:r>
            <w:r>
              <w:rPr>
                <w:u w:val="single"/>
              </w:rPr>
              <w:t xml:space="preserve">Booher</w:t>
            </w:r>
          </w:p>
        </w:tc>
      </w:tr>
    </w:tbl>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