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28" w:after="0" w:line="320" w:lineRule="exact"/>
        <w:ind w:left="0" w:firstLine="0"/>
        <w:jc w:val="left"/>
      </w:pPr>
      <w:r>
        <w:rPr>
          <w:i/>
          <w:iCs/>
        </w:rPr>
        <w:t xml:space="preserve">Jordan</w:t>
      </w:r>
      <w:r>
        <w:rPr>
          <w:i/>
          <w:iCs/>
        </w:rPr>
        <w:t xml:space="preserve"> </w:t>
      </w:r>
      <w:r>
        <w:rPr>
          <w:i/>
          <w:iCs/>
        </w:rPr>
        <w:t xml:space="preserve">Example</w:t>
      </w:r>
      <w:r>
        <w:t xml:space="preserve"> </w:t>
      </w:r>
      <w:r>
        <w:t xml:space="preserve">(State</w:t>
      </w:r>
      <w:r>
        <w:t xml:space="preserve"> </w:t>
      </w:r>
      <w:r>
        <w:t xml:space="preserve">Bar</w:t>
      </w:r>
      <w:r>
        <w:t xml:space="preserve"> </w:t>
      </w:r>
      <w:r>
        <w:t xml:space="preserve">No.</w:t>
      </w:r>
      <w:r>
        <w:t xml:space="preserve"> </w:t>
      </w:r>
      <w:r>
        <w:t xml:space="preserve">000000)</w:t>
      </w:r>
    </w:p>
    <w:p>
      <w:pPr>
        <w:spacing w:before="0" w:after="0" w:line="320" w:lineRule="exact"/>
        <w:ind w:left="0" w:firstLine="0"/>
        <w:jc w:val="left"/>
      </w:pPr>
      <w:r>
        <w:t xml:space="preserve">EXAMPLE</w:t>
      </w:r>
      <w:r>
        <w:t xml:space="preserve"> </w:t>
      </w:r>
      <w:r>
        <w:t xml:space="preserve">&amp;</w:t>
      </w:r>
      <w:r>
        <w:t xml:space="preserve"> </w:t>
      </w:r>
      <w:r>
        <w:t xml:space="preserve">SAMPLE</w:t>
      </w:r>
      <w:r>
        <w:t xml:space="preserve"> </w:t>
      </w:r>
      <w:r>
        <w:t xml:space="preserve">PLLC</w:t>
      </w:r>
    </w:p>
    <w:p>
      <w:pPr>
        <w:spacing w:before="0" w:after="0" w:line="320" w:lineRule="exact"/>
        <w:ind w:left="0" w:firstLine="0"/>
        <w:jc w:val="left"/>
      </w:pPr>
      <w:r>
        <w:t xml:space="preserve">1000</w:t>
      </w:r>
      <w:r>
        <w:t xml:space="preserve"> </w:t>
      </w:r>
      <w:r>
        <w:t xml:space="preserve">Example</w:t>
      </w:r>
      <w:r>
        <w:t xml:space="preserve"> </w:t>
      </w:r>
      <w:r>
        <w:t xml:space="preserve">Avenue,</w:t>
      </w:r>
      <w:r>
        <w:t xml:space="preserve"> </w:t>
      </w:r>
      <w:r>
        <w:t xml:space="preserve">Suite</w:t>
      </w:r>
      <w:r>
        <w:t xml:space="preserve"> </w:t>
      </w:r>
      <w:r>
        <w:t xml:space="preserve">100</w:t>
      </w:r>
    </w:p>
    <w:p>
      <w:pPr>
        <w:spacing w:before="0" w:after="0" w:line="320" w:lineRule="exact"/>
        <w:ind w:left="0" w:firstLine="0"/>
        <w:jc w:val="left"/>
      </w:pPr>
      <w:r>
        <w:t xml:space="preserve">Phoenix,</w:t>
      </w:r>
      <w:r>
        <w:t xml:space="preserve"> </w:t>
      </w:r>
      <w:r>
        <w:t xml:space="preserve">Arizona</w:t>
      </w:r>
      <w:r>
        <w:t xml:space="preserve"> </w:t>
      </w:r>
      <w:r>
        <w:t xml:space="preserve">85000</w:t>
      </w:r>
    </w:p>
    <w:p>
      <w:pPr>
        <w:spacing w:before="0" w:after="0" w:line="320" w:lineRule="exact"/>
        <w:ind w:left="0" w:firstLine="0"/>
        <w:jc w:val="left"/>
      </w:pPr>
      <w:r>
        <w:t xml:space="preserve">Telephone:</w:t>
      </w:r>
      <w:r>
        <w:t xml:space="preserve"> </w:t>
      </w:r>
      <w:r>
        <w:t xml:space="preserve">(602)</w:t>
      </w:r>
      <w:r>
        <w:t xml:space="preserve"> </w:t>
      </w:r>
      <w:r>
        <w:t xml:space="preserve">555</w:t>
        <w:noBreakHyphen/>
        <w:t xml:space="preserve">0100</w:t>
      </w:r>
    </w:p>
    <w:p>
      <w:pPr>
        <w:spacing w:before="0" w:after="0" w:line="320" w:lineRule="exact"/>
        <w:ind w:left="0" w:firstLine="0"/>
        <w:jc w:val="left"/>
      </w:pPr>
      <w:r>
        <w:t xml:space="preserve">Email:</w:t>
      </w:r>
      <w:r>
        <w:t xml:space="preserve"> </w:t>
      </w:r>
      <w:r>
        <w:t xml:space="preserve">jexample@example.invalid</w:t>
      </w:r>
    </w:p>
    <w:p>
      <w:pPr>
        <w:spacing w:before="0" w:after="992" w:line="320"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w:t>
      </w:r>
      <w:r>
        <w:rPr>
          <w:i/>
          <w:iCs/>
        </w:rPr>
        <w:t xml:space="preserve"> </w:t>
      </w:r>
      <w:r>
        <w:rPr>
          <w:i/>
          <w:iCs/>
        </w:rPr>
        <w:t xml:space="preserve">Example</w:t>
      </w:r>
      <w:r>
        <w:rPr>
          <w:i/>
          <w:iCs/>
        </w:rPr>
        <w:t xml:space="preserve"> </w:t>
      </w:r>
      <w:r>
        <w:rPr>
          <w:i/>
          <w:iCs/>
        </w:rPr>
        <w:t xml:space="preserve">Trustee</w:t>
      </w:r>
    </w:p>
    <w:p>
      <w:pPr>
        <w:keepNext/>
        <w:keepLines/>
        <w:spacing w:before="0" w:after="0" w:line="480" w:lineRule="exact"/>
        <w:ind w:left="0" w:firstLine="0"/>
        <w:jc w:val="center"/>
      </w:pPr>
      <w:r>
        <w:rPr>
          <w:b/>
          <w:bCs/>
        </w:rPr>
        <w:t xml:space="preserve">UNITED STATES BANKRUPTCY COURT</w:t>
      </w:r>
    </w:p>
    <w:p>
      <w:pPr>
        <w:keepNext/>
        <w:keepLines/>
        <w:spacing w:before="0" w:after="480" w:line="480" w:lineRule="exact"/>
        <w:ind w:left="0" w:firstLine="0"/>
        <w:jc w:val="center"/>
      </w:pPr>
      <w:r>
        <w:rPr>
          <w:b/>
          <w:bCs/>
        </w:rPr>
        <w:t xml:space="preserve">DISTRICT OF ARIZONA</w:t>
      </w:r>
    </w:p>
    <w:tbl>
      <w:tblPr>
        <w:tblW w:w="8640" w:type="dxa"/>
        <w:tblLayout w:type="fixed"/>
        <w:tblCellMar>
          <w:top w:w="0" w:type="dxa"/>
          <w:left w:w="0" w:type="dxa"/>
          <w:bottom w:w="0" w:type="dxa"/>
          <w:right w:w="0" w:type="dxa"/>
        </w:tblCellMar>
        <w:tblLook w:val="0000" w:firstRow="0" w:lastRow="0" w:firstColumn="0" w:lastColumn="0" w:noHBand="0" w:noVBand="0"/>
      </w:tblPr>
      <w:tblGrid>
        <w:gridCol w:w="4464"/>
        <w:gridCol w:w="288"/>
        <w:gridCol w:w="3888"/>
      </w:tblGrid>
      <w:tr>
        <w:trPr>
          <w:cantSplit/>
        </w:trPr>
        <w:tc>
          <w:tcPr>
            <w:tcW w:w="4464" w:type="dxa"/>
            <w:tcBorders>
              <w:bottom w:val="single" w:sz="6" w:space="0" w:color="000000"/>
              <w:right w:val="single" w:sz="6" w:space="0" w:color="000000"/>
            </w:tcBorders>
            <w:tcMar>
              <w:right w:w="200" w:type="dxa"/>
            </w:tcMar>
          </w:tcPr>
          <w:p>
            <w:pPr>
              <w:spacing w:before="128" w:after="0" w:line="320" w:lineRule="exact"/>
              <w:ind w:left="0" w:firstLine="0"/>
              <w:jc w:val="left"/>
            </w:pPr>
            <w:r>
              <w:t xml:space="preserve">In re:</w:t>
            </w:r>
          </w:p>
          <w:p>
            <w:pPr>
              <w:spacing w:before="0" w:after="0" w:line="320" w:lineRule="exact"/>
              <w:ind w:left="0" w:firstLine="0"/>
              <w:jc w:val="left"/>
            </w:pPr>
          </w:p>
          <w:p>
            <w:pPr>
              <w:spacing w:before="0" w:after="0" w:line="320" w:lineRule="exact"/>
              <w:ind w:left="0" w:firstLine="0"/>
              <w:jc w:val="left"/>
            </w:pPr>
            <w:r>
              <w:t xml:space="preserve">EXAMPLE</w:t>
            </w:r>
            <w:r>
              <w:t xml:space="preserve"> </w:t>
            </w:r>
            <w:r>
              <w:t xml:space="preserve">DESERT</w:t>
            </w:r>
            <w:r>
              <w:t xml:space="preserve"> </w:t>
            </w:r>
            <w:r>
              <w:t xml:space="preserve">HOLDINGS,</w:t>
            </w:r>
            <w:r>
              <w:t xml:space="preserve"> </w:t>
            </w:r>
            <w:r>
              <w:t xml:space="preserve">LLC,</w:t>
            </w:r>
          </w:p>
          <w:p>
            <w:pPr>
              <w:spacing w:before="0" w:after="0" w:line="320" w:lineRule="exact"/>
              <w:ind w:left="0" w:firstLine="0"/>
              <w:jc w:val="left"/>
            </w:pPr>
          </w:p>
          <w:p>
            <w:pPr>
              <w:spacing w:before="0" w:after="177" w:line="320" w:lineRule="exact"/>
              <w:ind w:left="0" w:firstLine="0"/>
              <w:jc w:val="left"/>
            </w:pPr>
            <w:r>
              <w:rPr>
                <w:i/>
                <w:iCs/>
              </w:rPr>
              <w:t xml:space="preserve">Debtor.</w:t>
            </w:r>
          </w:p>
        </w:tc>
        <w:tc>
          <w:tcPr>
            <w:tcW w:w="288" w:type="dxa"/>
          </w:tcPr>
          <w:p>
            <w:pPr>
              <w:spacing w:before="0" w:after="0" w:line="320" w:lineRule="exact"/>
              <w:ind w:left="0" w:firstLine="0"/>
              <w:jc w:val="left"/>
            </w:pPr>
          </w:p>
        </w:tc>
        <w:tc>
          <w:tcPr>
            <w:tcW w:w="3888" w:type="dxa"/>
            <w:tcMar>
              <w:left w:w="144" w:type="dxa"/>
            </w:tcMar>
          </w:tcPr>
          <w:p>
            <w:pPr>
              <w:spacing w:before="128" w:after="0" w:line="320" w:lineRule="exact"/>
              <w:ind w:left="0" w:firstLine="0"/>
              <w:jc w:val="left"/>
            </w:pPr>
            <w:r>
              <w:t xml:space="preserve">Chapter 11</w:t>
            </w:r>
          </w:p>
          <w:p>
            <w:pPr>
              <w:spacing w:before="0" w:after="0" w:line="320" w:lineRule="exact"/>
              <w:ind w:left="0" w:firstLine="0"/>
              <w:jc w:val="left"/>
            </w:pPr>
          </w:p>
          <w:p>
            <w:pPr>
              <w:spacing w:before="0" w:after="177" w:line="320" w:lineRule="exact"/>
              <w:ind w:left="0" w:firstLine="0"/>
              <w:jc w:val="left"/>
            </w:pPr>
            <w:r>
              <w:t xml:space="preserve">Case No. 2:26-bk</w:t>
              <w:noBreakHyphen/>
              <w:t xml:space="preserve">00000</w:t>
            </w:r>
          </w:p>
        </w:tc>
      </w:tr>
      <w:tr>
        <w:trPr>
          <w:cantSplit/>
        </w:trPr>
        <w:tc>
          <w:tcPr>
            <w:tcW w:w="4464" w:type="dxa"/>
            <w:tcBorders>
              <w:bottom w:val="single" w:sz="6" w:space="0" w:color="000000"/>
              <w:right w:val="single" w:sz="6" w:space="0" w:color="000000"/>
            </w:tcBorders>
            <w:tcMar>
              <w:right w:w="200" w:type="dxa"/>
            </w:tcMar>
          </w:tcPr>
          <w:p>
            <w:pPr>
              <w:spacing w:before="128" w:after="0" w:line="320" w:lineRule="exact"/>
              <w:ind w:left="0" w:firstLine="0"/>
              <w:jc w:val="left"/>
            </w:pPr>
            <w:r>
              <w:t xml:space="preserve">EXAMPLE</w:t>
            </w:r>
            <w:r>
              <w:t xml:space="preserve"> </w:t>
            </w:r>
            <w:r>
              <w:t xml:space="preserve">TRUSTEE,</w:t>
            </w:r>
          </w:p>
          <w:p>
            <w:pPr>
              <w:spacing w:before="0" w:after="0" w:line="320" w:lineRule="exact"/>
              <w:ind w:left="0" w:firstLine="0"/>
              <w:jc w:val="left"/>
            </w:pPr>
          </w:p>
          <w:p>
            <w:pPr>
              <w:spacing w:before="0" w:after="0" w:line="320" w:lineRule="exact"/>
              <w:ind w:left="0" w:firstLine="0"/>
              <w:jc w:val="left"/>
            </w:pPr>
            <w:r>
              <w:rPr>
                <w:i/>
                <w:iCs/>
              </w:rPr>
              <w:t xml:space="preserve">Plaintiff,</w:t>
            </w:r>
          </w:p>
          <w:p>
            <w:pPr>
              <w:spacing w:before="0" w:after="0" w:line="320" w:lineRule="exact"/>
              <w:ind w:left="0" w:firstLine="0"/>
              <w:jc w:val="left"/>
            </w:pPr>
          </w:p>
          <w:p>
            <w:pPr>
              <w:spacing w:before="0" w:after="0" w:line="320" w:lineRule="exact"/>
              <w:ind w:left="0" w:firstLine="0"/>
              <w:jc w:val="left"/>
            </w:pPr>
            <w:r>
              <w:t xml:space="preserve">v.</w:t>
            </w:r>
          </w:p>
          <w:p>
            <w:pPr>
              <w:spacing w:before="0" w:after="0" w:line="320" w:lineRule="exact"/>
              <w:ind w:left="0" w:firstLine="0"/>
              <w:jc w:val="left"/>
            </w:pPr>
          </w:p>
          <w:p>
            <w:pPr>
              <w:spacing w:before="0" w:after="0" w:line="320" w:lineRule="exact"/>
              <w:ind w:left="0" w:firstLine="0"/>
              <w:jc w:val="left"/>
            </w:pPr>
            <w:r>
              <w:t xml:space="preserve">EXAMPLE</w:t>
            </w:r>
            <w:r>
              <w:t xml:space="preserve"> </w:t>
            </w:r>
            <w:r>
              <w:t xml:space="preserve">LENDER</w:t>
            </w:r>
            <w:r>
              <w:t xml:space="preserve"> </w:t>
            </w:r>
            <w:r>
              <w:t xml:space="preserve">BANK,</w:t>
            </w:r>
            <w:r>
              <w:t xml:space="preserve"> </w:t>
            </w:r>
            <w:r>
              <w:t xml:space="preserve">N.A.,</w:t>
            </w:r>
          </w:p>
          <w:p>
            <w:pPr>
              <w:spacing w:before="0" w:after="0" w:line="320" w:lineRule="exact"/>
              <w:ind w:left="0" w:firstLine="0"/>
              <w:jc w:val="left"/>
            </w:pPr>
          </w:p>
          <w:p>
            <w:pPr>
              <w:spacing w:before="0" w:after="177" w:line="320" w:lineRule="exact"/>
              <w:ind w:left="0" w:firstLine="0"/>
              <w:jc w:val="left"/>
            </w:pPr>
            <w:r>
              <w:rPr>
                <w:i/>
                <w:iCs/>
              </w:rPr>
              <w:t xml:space="preserve">Defendant.</w:t>
            </w:r>
          </w:p>
        </w:tc>
        <w:tc>
          <w:tcPr>
            <w:tcW w:w="288" w:type="dxa"/>
          </w:tcPr>
          <w:p>
            <w:pPr>
              <w:spacing w:before="0" w:after="0" w:line="320" w:lineRule="exact"/>
              <w:ind w:left="0" w:firstLine="0"/>
              <w:jc w:val="left"/>
            </w:pPr>
          </w:p>
        </w:tc>
        <w:tc>
          <w:tcPr>
            <w:tcW w:w="3888" w:type="dxa"/>
            <w:tcMar>
              <w:left w:w="144" w:type="dxa"/>
            </w:tcMar>
          </w:tcPr>
          <w:p>
            <w:pPr>
              <w:spacing w:before="128" w:after="0" w:line="320" w:lineRule="exact"/>
              <w:ind w:left="0" w:firstLine="0"/>
              <w:jc w:val="left"/>
            </w:pPr>
            <w:r>
              <w:t xml:space="preserve">Adv. No. 2:26-ap</w:t>
              <w:noBreakHyphen/>
              <w:t xml:space="preserve">00000</w:t>
            </w:r>
          </w:p>
          <w:p>
            <w:pPr>
              <w:spacing w:before="0" w:after="0" w:line="320" w:lineRule="exact"/>
              <w:ind w:left="0" w:firstLine="0"/>
              <w:jc w:val="left"/>
            </w:pPr>
          </w:p>
          <w:p>
            <w:pPr>
              <w:spacing w:before="0" w:after="0" w:line="320" w:lineRule="exact"/>
              <w:ind w:left="0" w:firstLine="0"/>
              <w:jc w:val="left"/>
            </w:pPr>
            <w:r>
              <w:rPr>
                <w:b/>
                <w:bCs/>
              </w:rPr>
              <w:t xml:space="preserve">COMPLAINT</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AND</w:t>
            </w:r>
            <w:r>
              <w:rPr>
                <w:b/>
                <w:bCs/>
              </w:rPr>
              <w:t xml:space="preserve"> </w:t>
            </w:r>
            <w:r>
              <w:rPr>
                <w:b/>
                <w:bCs/>
              </w:rPr>
              <w:t xml:space="preserve">RECOVER</w:t>
            </w:r>
            <w:r>
              <w:rPr>
                <w:b/>
                <w:bCs/>
              </w:rPr>
              <w:t xml:space="preserve"> </w:t>
            </w:r>
            <w:r>
              <w:rPr>
                <w:b/>
                <w:bCs/>
              </w:rPr>
              <w:t xml:space="preserve">TRANSFERS</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DECLARATORY</w:t>
            </w:r>
            <w:r>
              <w:rPr>
                <w:b/>
                <w:bCs/>
              </w:rPr>
              <w:t xml:space="preserve"> </w:t>
            </w:r>
            <w:r>
              <w:rPr>
                <w:b/>
                <w:bCs/>
              </w:rPr>
              <w:t xml:space="preserve">RELIEF</w:t>
            </w:r>
          </w:p>
          <w:p>
            <w:pPr>
              <w:spacing w:before="0" w:after="0" w:line="320" w:lineRule="exact"/>
              <w:ind w:left="0" w:firstLine="0"/>
              <w:jc w:val="left"/>
            </w:pPr>
          </w:p>
          <w:p>
            <w:pPr>
              <w:spacing w:before="0" w:after="177" w:line="320" w:lineRule="exact"/>
              <w:ind w:left="0" w:firstLine="0"/>
              <w:jc w:val="left"/>
            </w:pPr>
            <w:r>
              <w:t xml:space="preserve">Seeks</w:t>
            </w:r>
            <w:r>
              <w:t xml:space="preserve"> </w:t>
            </w:r>
            <w:r>
              <w:t xml:space="preserve">avoidance</w:t>
            </w:r>
            <w:r>
              <w:t xml:space="preserve"> </w:t>
            </w:r>
            <w:r>
              <w:t xml:space="preserve">and</w:t>
            </w:r>
            <w:r>
              <w:t xml:space="preserve"> </w:t>
            </w:r>
            <w:r>
              <w:t xml:space="preserve">recovery</w:t>
            </w:r>
            <w:r>
              <w:t xml:space="preserve"> </w:t>
            </w:r>
            <w:r>
              <w:t xml:space="preserve">of</w:t>
            </w:r>
            <w:r>
              <w:t xml:space="preserve"> </w:t>
            </w:r>
            <w:r>
              <w:t xml:space="preserve">transfers</w:t>
            </w:r>
            <w:r>
              <w:t xml:space="preserve"> </w:t>
            </w:r>
            <w:r>
              <w:t xml:space="preserve">under</w:t>
            </w:r>
            <w:r>
              <w:t xml:space="preserve"> </w:t>
            </w:r>
            <w:r>
              <w:t xml:space="preserve">11</w:t>
            </w:r>
            <w:r>
              <w:t xml:space="preserve"> </w:t>
            </w:r>
            <w:r>
              <w:t xml:space="preserve">U.S.C.</w:t>
            </w:r>
            <w:r>
              <w:t xml:space="preserve"> </w:t>
            </w:r>
            <w:r>
              <w:t xml:space="preserve">§§</w:t>
            </w:r>
            <w:r>
              <w:t xml:space="preserve"> </w:t>
            </w:r>
            <w:r>
              <w:t xml:space="preserve">547,</w:t>
            </w:r>
            <w:r>
              <w:t xml:space="preserve"> </w:t>
            </w:r>
            <w:r>
              <w:t xml:space="preserve">548</w:t>
            </w:r>
            <w:r>
              <w:t xml:space="preserve"> </w:t>
            </w:r>
            <w:r>
              <w:t xml:space="preserve">and</w:t>
            </w:r>
            <w:r>
              <w:t xml:space="preserve"> </w:t>
            </w:r>
            <w:r>
              <w:t xml:space="preserve">550,</w:t>
            </w:r>
            <w:r>
              <w:t xml:space="preserve"> </w:t>
            </w:r>
            <w:r>
              <w:t xml:space="preserve">and</w:t>
            </w:r>
            <w:r>
              <w:t xml:space="preserve"> </w:t>
            </w:r>
            <w:r>
              <w:t xml:space="preserve">a</w:t>
            </w:r>
            <w:r>
              <w:t xml:space="preserve"> </w:t>
            </w:r>
            <w:r>
              <w:t xml:space="preserve">declaration</w:t>
            </w:r>
            <w:r>
              <w:t xml:space="preserve"> </w:t>
            </w:r>
            <w:r>
              <w:t xml:space="preserve">of</w:t>
            </w:r>
            <w:r>
              <w:t xml:space="preserve"> </w:t>
            </w:r>
            <w:r>
              <w:t xml:space="preserve">the</w:t>
            </w:r>
            <w:r>
              <w:t xml:space="preserve"> </w:t>
            </w:r>
            <w:r>
              <w:t xml:space="preserve">parties’</w:t>
            </w:r>
            <w:r>
              <w:t xml:space="preserve"> </w:t>
            </w:r>
            <w:r>
              <w:t xml:space="preserve">rights.</w:t>
            </w:r>
          </w:p>
        </w:tc>
      </w:tr>
    </w:tbl>
    <w:p>
      <w:pPr>
        <w:spacing w:before="480" w:after="0" w:line="480" w:lineRule="exact"/>
        <w:ind w:left="0" w:firstLine="720"/>
        <w:jc w:val="left"/>
      </w:pPr>
      <w:r>
        <w:t xml:space="preserve">Plaintiff,</w:t>
      </w:r>
      <w:r>
        <w:t xml:space="preserve"> </w:t>
      </w:r>
      <w:r>
        <w:t xml:space="preserve">the</w:t>
      </w:r>
      <w:r>
        <w:t xml:space="preserve"> </w:t>
      </w:r>
      <w:r>
        <w:t xml:space="preserve">chapter</w:t>
      </w:r>
      <w:r>
        <w:t xml:space="preserve"> </w:t>
      </w:r>
      <w:r>
        <w:t xml:space="preserve">11</w:t>
      </w:r>
      <w:r>
        <w:t xml:space="preserve"> </w:t>
      </w:r>
      <w:r>
        <w:t xml:space="preserve">trustee</w:t>
      </w:r>
      <w:r>
        <w:t xml:space="preserve"> </w:t>
      </w:r>
      <w:r>
        <w:t xml:space="preserve">of</w:t>
      </w:r>
      <w:r>
        <w:t xml:space="preserve"> </w:t>
      </w:r>
      <w:r>
        <w:t xml:space="preserve">the</w:t>
      </w:r>
      <w:r>
        <w:t xml:space="preserve"> </w:t>
      </w:r>
      <w:r>
        <w:t xml:space="preserve">estate</w:t>
      </w:r>
      <w:r>
        <w:t xml:space="preserve"> </w:t>
      </w:r>
      <w:r>
        <w:t xml:space="preserve">of</w:t>
      </w:r>
      <w:r>
        <w:t xml:space="preserve"> </w:t>
      </w:r>
      <w:r>
        <w:t xml:space="preserve">the</w:t>
      </w:r>
      <w:r>
        <w:t xml:space="preserve"> </w:t>
      </w:r>
      <w:r>
        <w:t xml:space="preserve">above-named</w:t>
      </w:r>
      <w:r>
        <w:t xml:space="preserve"> </w:t>
      </w:r>
      <w:r>
        <w:t xml:space="preserve">debtor,</w:t>
      </w:r>
      <w:r>
        <w:t xml:space="preserve"> </w:t>
      </w:r>
      <w:r>
        <w:t xml:space="preserve">alleges</w:t>
      </w:r>
      <w:r>
        <w:t xml:space="preserve"> </w:t>
      </w:r>
      <w:r>
        <w:t xml:space="preserve">as</w:t>
      </w:r>
      <w:r>
        <w:t xml:space="preserve"> </w:t>
      </w:r>
      <w:r>
        <w:t xml:space="preserve">follows.</w:t>
      </w:r>
    </w:p>
    <w:p>
      <w:pPr>
        <w:pStyle w:val="Heading1"/>
        <w:keepNext/>
        <w:keepLines/>
        <w:spacing w:before="0" w:after="0" w:line="480"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ACTION</w:t>
      </w:r>
    </w:p>
    <w:p>
      <w:pPr>
        <w:pStyle w:val="Allegation"/>
      </w:pPr>
      <w:r>
        <w:t xml:space="preserve">1.</w:t>
      </w:r>
      <w:r>
        <w:tab/>
      </w:r>
      <w:r>
        <w:t xml:space="preserve">This adversary proceeding recovers payments that the debtor made to Defendant in the ninety days before the petition date, while the debtor was insolvent, on account of a pre-existing antecedent debt. The payments are avoidable under 11 U.S.C. § 547(b), and the same transfers are avoidable under 11 U.S.C. § 548 to the extent they were made for less than reasonably equivalent value. Plaintiff seeks to avoid the transfers and recover their value for the benefit of the estate under 11 U.S.C. § 550.</w:t>
      </w:r>
    </w:p>
    <w:p>
      <w:pPr>
        <w:pStyle w:val="Allegation"/>
      </w:pPr>
      <w:r>
        <w:t xml:space="preserve">2.</w:t>
      </w:r>
      <w:r>
        <w:tab/>
      </w:r>
      <w:r>
        <w:t xml:space="preserve">The facts below are alleged on information and belief from the debtor’s books, the loan file that Defendant produced, and the bank statements that the debtor’s former controller delivered to Plaintiff. Plaintiff reserves the right to amend this complaint as discovery proceeds.</w:t>
      </w:r>
    </w:p>
    <w:p>
      <w:pPr>
        <w:pStyle w:val="Heading1"/>
        <w:keepNext/>
        <w:keepLines/>
        <w:spacing w:before="0" w:after="0" w:line="480" w:lineRule="exact"/>
        <w:ind w:left="0" w:firstLine="0"/>
        <w:jc w:val="center"/>
      </w:pPr>
      <w:r>
        <w:rPr>
          <w:b/>
          <w:bCs/>
        </w:rPr>
        <w:t xml:space="preserve">JURISDICTION</w:t>
      </w:r>
      <w:r>
        <w:rPr>
          <w:b/>
          <w:bCs/>
        </w:rPr>
        <w:t xml:space="preserve"> </w:t>
      </w:r>
      <w:r>
        <w:rPr>
          <w:b/>
          <w:bCs/>
        </w:rPr>
        <w:t xml:space="preserve">AND</w:t>
      </w:r>
      <w:r>
        <w:rPr>
          <w:b/>
          <w:bCs/>
        </w:rPr>
        <w:t xml:space="preserve"> </w:t>
      </w:r>
      <w:r>
        <w:rPr>
          <w:b/>
          <w:bCs/>
        </w:rPr>
        <w:t xml:space="preserve">VENUE</w:t>
      </w:r>
    </w:p>
    <w:p>
      <w:pPr>
        <w:pStyle w:val="Allegation"/>
      </w:pPr>
      <w:r>
        <w:t xml:space="preserve">3.</w:t>
      </w:r>
      <w:r>
        <w:tab/>
      </w:r>
      <w:r>
        <w:t xml:space="preserve">This adversary proceeding arises under title 11 and arises in the case under title 11 that is pending in this Court. The Court has jurisdiction under 28 U.S.C. §§ 157 and 1334 and under the general order of reference of the United States District Court for the District of Arizona.</w:t>
      </w:r>
    </w:p>
    <w:p>
      <w:pPr>
        <w:pStyle w:val="Allegation"/>
      </w:pPr>
      <w:r>
        <w:t xml:space="preserve">4.</w:t>
      </w:r>
      <w:r>
        <w:tab/>
      </w:r>
      <w:r>
        <w:t xml:space="preserve">This is a core proceeding under 28 U.S.C. § 157(b)⁠(2)⁠(F) and (H). Plaintiff consents to the entry of final orders and judgment by the bankruptcy judge in this proceeding, and asks the Court to enter them.</w:t>
      </w:r>
    </w:p>
    <w:p>
      <w:pPr>
        <w:pStyle w:val="Allegation"/>
      </w:pPr>
      <w:r>
        <w:t xml:space="preserve">5.</w:t>
      </w:r>
      <w:r>
        <w:tab/>
      </w:r>
      <w:r>
        <w:t xml:space="preserve">Venue is proper in this district and division under 28 U.S.C. § 1409(a) because the chapter 11 case that gave rise to this proceeding is pending here.</w:t>
      </w:r>
    </w:p>
    <w:p>
      <w:pPr>
        <w:pStyle w:val="Heading1"/>
        <w:keepNext/>
        <w:keepLines/>
        <w:spacing w:before="0" w:after="0" w:line="480" w:lineRule="exact"/>
        <w:ind w:left="0" w:firstLine="0"/>
        <w:jc w:val="center"/>
      </w:pPr>
      <w:r>
        <w:rPr>
          <w:b/>
          <w:bCs/>
        </w:rPr>
        <w:t xml:space="preserve">PARTIES</w:t>
      </w:r>
    </w:p>
    <w:p>
      <w:pPr>
        <w:pStyle w:val="Allegation"/>
      </w:pPr>
      <w:r>
        <w:t xml:space="preserve">6.</w:t>
      </w:r>
      <w:r>
        <w:tab/>
      </w:r>
      <w:r>
        <w:t xml:space="preserve">Plaintiff is the duly appointed chapter 11 trustee of the estate of Example Desert Holdings, LLC (the</w:t>
      </w:r>
      <w:r>
        <w:t xml:space="preserve"> </w:t>
      </w:r>
      <w:r>
        <w:t xml:space="preserve">“Debtor”</w:t>
      </w:r>
      <w:r>
        <w:t xml:space="preserve">). Plaintiff brings this action under 11 U.S.C. §§ 323 and 704(a)⁠(1) in that capacity.</w:t>
      </w:r>
    </w:p>
    <w:p>
      <w:pPr>
        <w:pStyle w:val="Allegation"/>
      </w:pPr>
      <w:r>
        <w:t xml:space="preserve">7.</w:t>
      </w:r>
      <w:r>
        <w:tab/>
      </w:r>
      <w:r>
        <w:t xml:space="preserve">The Debtor is an Arizona limited liability company with its principal place of business in Maricopa County, Arizona. The Debtor filed a voluntary petition under chapter 11 of title 11 on the petition date identified in the caption.</w:t>
      </w:r>
    </w:p>
    <w:p>
      <w:pPr>
        <w:pStyle w:val="Allegation"/>
      </w:pPr>
      <w:r>
        <w:t xml:space="preserve">8.</w:t>
      </w:r>
      <w:r>
        <w:tab/>
      </w:r>
      <w:r>
        <w:t xml:space="preserve">Defendant is a national banking association with its main office in Phoenix, Arizona. Defendant was a creditor of the Debtor and received the transfers described below.</w:t>
      </w:r>
    </w:p>
    <w:p>
      <w:pPr>
        <w:pStyle w:val="Heading1"/>
        <w:keepNext/>
        <w:keepLines/>
        <w:spacing w:before="0" w:after="0" w:line="480" w:lineRule="exact"/>
        <w:ind w:left="0" w:firstLine="0"/>
        <w:jc w:val="center"/>
      </w:pPr>
      <w:r>
        <w:rPr>
          <w:b/>
          <w:bCs/>
        </w:rPr>
        <w:t xml:space="preserve">FACTUAL</w:t>
      </w:r>
      <w:r>
        <w:rPr>
          <w:b/>
          <w:bCs/>
        </w:rPr>
        <w:t xml:space="preserve"> </w:t>
      </w:r>
      <w:r>
        <w:rPr>
          <w:b/>
          <w:bCs/>
        </w:rPr>
        <w:t xml:space="preserve">BACKGROUND</w:t>
      </w:r>
    </w:p>
    <w:p>
      <w:pPr>
        <w:pStyle w:val="Heading2"/>
        <w:keepNext/>
        <w:keepLines/>
        <w:spacing w:before="0" w:after="0" w:line="480" w:lineRule="exact"/>
        <w:ind w:left="0" w:firstLine="0"/>
        <w:jc w:val="center"/>
      </w:pPr>
      <w:r>
        <w:rPr>
          <w:b/>
          <w:bCs/>
        </w:rPr>
        <w:t xml:space="preserve">The</w:t>
      </w:r>
      <w:r>
        <w:rPr>
          <w:b/>
          <w:bCs/>
        </w:rPr>
        <w:t xml:space="preserve"> </w:t>
      </w:r>
      <w:r>
        <w:rPr>
          <w:b/>
          <w:bCs/>
        </w:rPr>
        <w:t xml:space="preserve">Debtor</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Loan</w:t>
      </w:r>
    </w:p>
    <w:p>
      <w:pPr>
        <w:pStyle w:val="Allegation"/>
      </w:pPr>
      <w:r>
        <w:t xml:space="preserve">9.</w:t>
      </w:r>
      <w:r>
        <w:tab/>
      </w:r>
      <w:r>
        <w:t xml:space="preserve">Beginning in 2022, the Debtor borrowed money from Defendant under a revolving credit facility secured by its equipment and receivables. By the spring of 2026, the Debtor had drawn the facility to its limit and had defaulted in its monthly interest payments.</w:t>
      </w:r>
    </w:p>
    <w:p>
      <w:pPr>
        <w:pStyle w:val="Allegation"/>
      </w:pPr>
      <w:r>
        <w:t xml:space="preserve">10.</w:t>
      </w:r>
      <w:r>
        <w:tab/>
      </w:r>
      <w:r>
        <w:t xml:space="preserve">On information and belief, the Debtor’s accounts receivable were insufficient to pay its trade creditors and its secured debt as the debts came due. The Debtor’s management knew that the business could not continue on its existing terms, and it began to reduce its exposure to Defendant before the bankruptcy filing.</w:t>
      </w:r>
    </w:p>
    <w:p>
      <w:pPr>
        <w:pStyle w:val="Heading2"/>
        <w:keepNext/>
        <w:keepLines/>
        <w:spacing w:before="0" w:after="0" w:line="480" w:lineRule="exact"/>
        <w:ind w:left="0" w:firstLine="0"/>
        <w:jc w:val="center"/>
      </w:pPr>
      <w:r>
        <w:rPr>
          <w:b/>
          <w:bCs/>
        </w:rPr>
        <w:t xml:space="preserve">The</w:t>
      </w:r>
      <w:r>
        <w:rPr>
          <w:b/>
          <w:bCs/>
        </w:rPr>
        <w:t xml:space="preserve"> </w:t>
      </w:r>
      <w:r>
        <w:rPr>
          <w:b/>
          <w:bCs/>
        </w:rPr>
        <w:t xml:space="preserve">Transfers</w:t>
      </w:r>
    </w:p>
    <w:p>
      <w:pPr>
        <w:pStyle w:val="Allegation"/>
      </w:pPr>
      <w:r>
        <w:t xml:space="preserve">11.</w:t>
      </w:r>
      <w:r>
        <w:tab/>
      </w:r>
      <w:r>
        <w:t xml:space="preserve">During the ninety days before the petition date, the Debtor made at least four payments to Defendant, in the aggregate amount of $412,500.00, from its operating account (the</w:t>
      </w:r>
      <w:r>
        <w:t xml:space="preserve"> </w:t>
      </w:r>
      <w:r>
        <w:t xml:space="preserve">“Transfers”</w:t>
      </w:r>
      <w:r>
        <w:t xml:space="preserve">). Each Transfer was made on account of an antecedent debt owed to Defendant under the credit facility.</w:t>
      </w:r>
    </w:p>
    <w:p>
      <w:pPr>
        <w:pStyle w:val="Allegation"/>
      </w:pPr>
      <w:r>
        <w:t xml:space="preserve">12.</w:t>
      </w:r>
      <w:r>
        <w:tab/>
      </w:r>
      <w:r>
        <w:t xml:space="preserve">The Transfers were made while the Debtor was insolvent. The Debtor’s balance sheet, prepared as of the date of the first Transfer, shows liabilities that exceeded the fair value of its assets.</w:t>
      </w:r>
    </w:p>
    <w:p>
      <w:pPr>
        <w:pStyle w:val="Allegation"/>
      </w:pPr>
      <w:r>
        <w:t xml:space="preserve">13.</w:t>
      </w:r>
      <w:r>
        <w:tab/>
      </w:r>
      <w:r>
        <w:t xml:space="preserve">Defendant is not an insider of the Debtor. The Transfers followed the Debtor’s default notices. Defendant gave the Debtor no new value in exchange for the Transfers.</w:t>
      </w:r>
    </w:p>
    <w:p>
      <w:pPr>
        <w:pStyle w:val="Heading2"/>
        <w:keepNext/>
        <w:keepLines/>
        <w:spacing w:before="0" w:after="0" w:line="480" w:lineRule="exact"/>
        <w:ind w:left="0" w:firstLine="0"/>
        <w:jc w:val="center"/>
      </w:pPr>
      <w:r>
        <w:rPr>
          <w:b/>
          <w:bCs/>
        </w:rPr>
        <w:t xml:space="preserve">Demand</w:t>
      </w:r>
    </w:p>
    <w:p>
      <w:pPr>
        <w:pStyle w:val="Allegation"/>
      </w:pPr>
      <w:r>
        <w:t xml:space="preserve">14.</w:t>
      </w:r>
      <w:r>
        <w:tab/>
      </w:r>
      <w:r>
        <w:t xml:space="preserve">Before filing this complaint, Plaintiff sent Defendant a written demand for the return of the Transfers. Defendant did not return any part of them.</w:t>
      </w:r>
    </w:p>
    <w:p>
      <w:pPr>
        <w:pStyle w:val="Heading1"/>
        <w:keepNext/>
        <w:keepLines/>
        <w:spacing w:before="0" w:after="0" w:line="480" w:lineRule="exact"/>
        <w:ind w:left="0" w:firstLine="0"/>
        <w:jc w:val="center"/>
      </w:pPr>
      <w:r>
        <w:rPr>
          <w:b/>
          <w:bCs/>
        </w:rPr>
        <w:t xml:space="preserve">FIRST</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pStyle w:val="Heading2"/>
        <w:keepNext/>
        <w:keepLines/>
        <w:spacing w:before="0" w:after="0" w:line="480" w:lineRule="exact"/>
        <w:ind w:left="0" w:firstLine="0"/>
        <w:jc w:val="center"/>
      </w:pPr>
      <w:r>
        <w:rPr>
          <w:b/>
          <w:bCs/>
        </w:rPr>
        <w:t xml:space="preserve">Avoidance</w:t>
      </w:r>
      <w:r>
        <w:rPr>
          <w:b/>
          <w:bCs/>
        </w:rPr>
        <w:t xml:space="preserve"> </w:t>
      </w:r>
      <w:r>
        <w:rPr>
          <w:b/>
          <w:bCs/>
        </w:rPr>
        <w:t xml:space="preserve">of</w:t>
      </w:r>
      <w:r>
        <w:rPr>
          <w:b/>
          <w:bCs/>
        </w:rPr>
        <w:t xml:space="preserve"> </w:t>
      </w:r>
      <w:r>
        <w:rPr>
          <w:b/>
          <w:bCs/>
        </w:rPr>
        <w:t xml:space="preserve">Preferential</w:t>
      </w:r>
      <w:r>
        <w:rPr>
          <w:b/>
          <w:bCs/>
        </w:rPr>
        <w:t xml:space="preserve"> </w:t>
      </w:r>
      <w:r>
        <w:rPr>
          <w:b/>
          <w:bCs/>
        </w:rPr>
        <w:t xml:space="preserve">Transfers</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547(b)</w:t>
      </w:r>
      <w:r>
        <w:rPr>
          <w:b/>
          <w:bCs/>
        </w:rPr>
        <w:t xml:space="preserve"> </w:t>
      </w:r>
      <w:r>
        <w:rPr>
          <w:b/>
          <w:bCs/>
        </w:rPr>
        <w:t xml:space="preserve">and</w:t>
      </w:r>
      <w:r>
        <w:rPr>
          <w:b/>
          <w:bCs/>
        </w:rPr>
        <w:t xml:space="preserve"> </w:t>
      </w:r>
      <w:r>
        <w:rPr>
          <w:b/>
          <w:bCs/>
        </w:rPr>
        <w:t xml:space="preserve">550)</w:t>
      </w:r>
    </w:p>
    <w:p>
      <w:pPr>
        <w:pStyle w:val="Allegation"/>
      </w:pPr>
      <w:r>
        <w:t xml:space="preserve">15.</w:t>
      </w:r>
      <w:r>
        <w:tab/>
      </w:r>
      <w:r>
        <w:t xml:space="preserve">Plaintiff incorporates the allegations above.</w:t>
      </w:r>
    </w:p>
    <w:p>
      <w:pPr>
        <w:pStyle w:val="Allegation"/>
      </w:pPr>
      <w:r>
        <w:t xml:space="preserve">16.</w:t>
      </w:r>
      <w:r>
        <w:tab/>
      </w:r>
      <w:r>
        <w:t xml:space="preserve">The Transfers were transfers of an interest of the Debtor in property. Each Transfer was made to or for the benefit of Defendant, a creditor. Each Transfer was made for or on account of an antecedent debt. Each Transfer was made while the Debtor was insolvent, and within ninety days before the petition date.</w:t>
      </w:r>
    </w:p>
    <w:p>
      <w:pPr>
        <w:pStyle w:val="Allegation"/>
      </w:pPr>
      <w:r>
        <w:t xml:space="preserve">17.</w:t>
      </w:r>
      <w:r>
        <w:tab/>
      </w:r>
      <w:r>
        <w:t xml:space="preserve">Defendant received more than it would have received in a chapter 7 liquidation had the Transfers not been made. Plaintiff is therefore entitled to avoid the Transfers under 11 U.S.C. § 547(b), and to recover their value from Defendant under 11 U.S.C. § 550(a)⁠(1).</w:t>
      </w:r>
    </w:p>
    <w:p>
      <w:pPr>
        <w:pStyle w:val="Heading1"/>
        <w:keepNext/>
        <w:keepLines/>
        <w:spacing w:before="0" w:after="0" w:line="480" w:lineRule="exact"/>
        <w:ind w:left="0" w:firstLine="0"/>
        <w:jc w:val="center"/>
      </w:pPr>
      <w:r>
        <w:rPr>
          <w:b/>
          <w:bCs/>
        </w:rPr>
        <w:t xml:space="preserve">SECOND</w:t>
      </w:r>
      <w:r>
        <w:rPr>
          <w:b/>
          <w:bCs/>
        </w:rPr>
        <w:t xml:space="preserve"> </w:t>
      </w:r>
      <w:r>
        <w:rPr>
          <w:b/>
          <w:bCs/>
        </w:rPr>
        <w:t xml:space="preserve">CLAIM</w:t>
      </w:r>
      <w:r>
        <w:rPr>
          <w:b/>
          <w:bCs/>
        </w:rPr>
        <w:t xml:space="preserve"> </w:t>
      </w:r>
      <w:r>
        <w:rPr>
          <w:b/>
          <w:bCs/>
        </w:rPr>
        <w:t xml:space="preserve">FOR</w:t>
      </w:r>
      <w:r>
        <w:rPr>
          <w:b/>
          <w:bCs/>
        </w:rPr>
        <w:t xml:space="preserve"> </w:t>
      </w:r>
      <w:r>
        <w:rPr>
          <w:b/>
          <w:bCs/>
        </w:rPr>
        <w:t xml:space="preserve">RELIEF</w:t>
      </w:r>
    </w:p>
    <w:p>
      <w:pPr>
        <w:pStyle w:val="Heading2"/>
        <w:keepNext/>
        <w:keepLines/>
        <w:spacing w:before="0" w:after="0" w:line="480" w:lineRule="exact"/>
        <w:ind w:left="0" w:firstLine="0"/>
        <w:jc w:val="center"/>
      </w:pPr>
      <w:r>
        <w:rPr>
          <w:b/>
          <w:bCs/>
        </w:rPr>
        <w:t xml:space="preserve">Avoidance</w:t>
      </w:r>
      <w:r>
        <w:rPr>
          <w:b/>
          <w:bCs/>
        </w:rPr>
        <w:t xml:space="preserve"> </w:t>
      </w:r>
      <w:r>
        <w:rPr>
          <w:b/>
          <w:bCs/>
        </w:rPr>
        <w:t xml:space="preserve">of</w:t>
      </w:r>
      <w:r>
        <w:rPr>
          <w:b/>
          <w:bCs/>
        </w:rPr>
        <w:t xml:space="preserve"> </w:t>
      </w:r>
      <w:r>
        <w:rPr>
          <w:b/>
          <w:bCs/>
        </w:rPr>
        <w:t xml:space="preserve">Constructively</w:t>
      </w:r>
      <w:r>
        <w:rPr>
          <w:b/>
          <w:bCs/>
        </w:rPr>
        <w:t xml:space="preserve"> </w:t>
      </w:r>
      <w:r>
        <w:rPr>
          <w:b/>
          <w:bCs/>
        </w:rPr>
        <w:t xml:space="preserve">Fraudulent</w:t>
      </w:r>
      <w:r>
        <w:rPr>
          <w:b/>
          <w:bCs/>
        </w:rPr>
        <w:t xml:space="preserve"> </w:t>
      </w:r>
      <w:r>
        <w:rPr>
          <w:b/>
          <w:bCs/>
        </w:rPr>
        <w:t xml:space="preserve">Transfers</w:t>
      </w:r>
      <w:r>
        <w:rPr>
          <w:b/>
          <w:bCs/>
        </w:rPr>
        <w:t xml:space="preserve"> </w:t>
      </w:r>
      <w:r>
        <w:rPr>
          <w:b/>
          <w:bCs/>
        </w:rPr>
        <w:t xml:space="preserve">(11</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548(a)⁠(1)⁠(B)</w:t>
      </w:r>
      <w:r>
        <w:rPr>
          <w:b/>
          <w:bCs/>
        </w:rPr>
        <w:t xml:space="preserve"> </w:t>
      </w:r>
      <w:r>
        <w:rPr>
          <w:b/>
          <w:bCs/>
        </w:rPr>
        <w:t xml:space="preserve">and</w:t>
      </w:r>
      <w:r>
        <w:rPr>
          <w:b/>
          <w:bCs/>
        </w:rPr>
        <w:t xml:space="preserve"> </w:t>
      </w:r>
      <w:r>
        <w:rPr>
          <w:b/>
          <w:bCs/>
        </w:rPr>
        <w:t xml:space="preserve">550)</w:t>
      </w:r>
    </w:p>
    <w:p>
      <w:pPr>
        <w:pStyle w:val="Allegation"/>
      </w:pPr>
      <w:r>
        <w:t xml:space="preserve">18.</w:t>
      </w:r>
      <w:r>
        <w:tab/>
      </w:r>
      <w:r>
        <w:t xml:space="preserve">Plaintiff incorporates the allegations above.</w:t>
      </w:r>
    </w:p>
    <w:p>
      <w:pPr>
        <w:pStyle w:val="Allegation"/>
      </w:pPr>
      <w:r>
        <w:t xml:space="preserve">19.</w:t>
      </w:r>
      <w:r>
        <w:tab/>
      </w:r>
      <w:r>
        <w:t xml:space="preserve">To the extent any Transfer was made for a debt that was not an antecedent debt, or was otherwise made for less than reasonably equivalent value, the Debtor received less than reasonably equivalent value for it at a time when the Debtor was insolvent, or became insolvent as a result of it.</w:t>
      </w:r>
    </w:p>
    <w:p>
      <w:pPr>
        <w:pStyle w:val="Allegation"/>
      </w:pPr>
      <w:r>
        <w:t xml:space="preserve">20.</w:t>
      </w:r>
      <w:r>
        <w:tab/>
      </w:r>
      <w:r>
        <w:t xml:space="preserve">Plaintiff is therefore entitled to avoid those Transfers under 11 U.S.C. § 548(a)⁠(1)⁠(B), and to recover their value from Defendant under 11 U.S.C. § 550(a)⁠(1).</w:t>
      </w:r>
    </w:p>
    <w:p>
      <w:pPr>
        <w:pStyle w:val="Heading1"/>
        <w:keepNext/>
        <w:keepLines/>
        <w:spacing w:before="0" w:after="0" w:line="480"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Allegation"/>
      </w:pPr>
      <w:r>
        <w:t xml:space="preserve">21.</w:t>
      </w:r>
      <w:r>
        <w:tab/>
      </w:r>
      <w:r>
        <w:t xml:space="preserve">WHEREFORE, Plaintiff requests that the Court enter judgment:</w:t>
      </w:r>
    </w:p>
    <w:p>
      <w:pPr>
        <w:pStyle w:val="ReliefItem"/>
      </w:pPr>
      <w:r>
        <w:t xml:space="preserve">(a)</w:t>
      </w:r>
      <w:r>
        <w:tab/>
      </w:r>
      <w:r>
        <w:t xml:space="preserve">Avoiding the Transfers under 11 U.S.C. §§ 547(b) and 548(a)⁠(1)⁠(B);</w:t>
      </w:r>
    </w:p>
    <w:p>
      <w:pPr>
        <w:pStyle w:val="ReliefItem"/>
      </w:pPr>
      <w:r>
        <w:t xml:space="preserve">(b)</w:t>
      </w:r>
      <w:r>
        <w:tab/>
      </w:r>
      <w:r>
        <w:t xml:space="preserve">Directing Defendant to pay Plaintiff the value of the Transfers, $412,500.00, or such other amount as the evidence establishes, under 11 U.S.C. § 550(a)⁠(1), with interest as allowed by law;</w:t>
      </w:r>
    </w:p>
    <w:p>
      <w:pPr>
        <w:pStyle w:val="ReliefItem"/>
      </w:pPr>
      <w:r>
        <w:t xml:space="preserve">(c)</w:t>
      </w:r>
      <w:r>
        <w:tab/>
      </w:r>
      <w:r>
        <w:t xml:space="preserve">Preserving the avoided Transfers for the benefit of the estate under 11 U.S.C. § 551;</w:t>
      </w:r>
    </w:p>
    <w:p>
      <w:pPr>
        <w:pStyle w:val="ReliefItem"/>
      </w:pPr>
      <w:r>
        <w:t xml:space="preserve">(d)</w:t>
      </w:r>
      <w:r>
        <w:tab/>
      </w:r>
      <w:r>
        <w:t xml:space="preserve">Awarding Plaintiff its costs of suit; and</w:t>
      </w:r>
    </w:p>
    <w:p>
      <w:pPr>
        <w:pStyle w:val="ReliefItemKeep"/>
      </w:pPr>
      <w:r>
        <w:t xml:space="preserve">(e)</w:t>
      </w:r>
      <w:r>
        <w:tab/>
      </w:r>
      <w:r>
        <w:t xml:space="preserve">Granting such other relief as the Court finds just.</w:t>
      </w:r>
    </w:p>
    <w:tbl>
      <w:tblPr>
        <w:tblW w:w="8640" w:type="dxa"/>
        <w:tblLayout w:type="fixed"/>
        <w:tblCellMar>
          <w:top w:w="0" w:type="dxa"/>
          <w:left w:w="0" w:type="dxa"/>
          <w:bottom w:w="0" w:type="dxa"/>
          <w:right w:w="0" w:type="dxa"/>
        </w:tblCellMar>
        <w:tblLook w:val="0000" w:firstRow="0" w:lastRow="0" w:firstColumn="0" w:lastColumn="0" w:noHBand="0" w:noVBand="0"/>
      </w:tblPr>
      <w:tblGrid>
        <w:gridCol w:w="3744"/>
        <w:gridCol w:w="288"/>
        <w:gridCol w:w="4608"/>
      </w:tblGrid>
      <w:tr>
        <w:trPr>
          <w:cantSplit/>
        </w:trPr>
        <w:tc>
          <w:tcPr>
            <w:tcW w:w="3744" w:type="dxa"/>
          </w:tcPr>
          <w:p>
            <w:pPr>
              <w:spacing w:before="128" w:after="0" w:line="320" w:lineRule="exact"/>
              <w:ind w:left="0" w:firstLine="0"/>
              <w:jc w:val="left"/>
            </w:pPr>
            <w:r>
              <w:t xml:space="preserve">Dated: October 14, 2026</w:t>
            </w:r>
          </w:p>
        </w:tc>
        <w:tc>
          <w:tcPr>
            <w:tcW w:w="288" w:type="dxa"/>
          </w:tcPr>
          <w:p>
            <w:pPr>
              <w:spacing w:before="0" w:after="0" w:line="320" w:lineRule="exact"/>
              <w:ind w:left="0" w:firstLine="0"/>
              <w:jc w:val="left"/>
            </w:pPr>
          </w:p>
        </w:tc>
        <w:tc>
          <w:tcPr>
            <w:tcW w:w="4608" w:type="dxa"/>
          </w:tcPr>
          <w:p>
            <w:pPr>
              <w:spacing w:before="128" w:after="0" w:line="320" w:lineRule="exact"/>
              <w:ind w:left="0" w:firstLine="0"/>
              <w:jc w:val="left"/>
            </w:pPr>
            <w:r>
              <w:t xml:space="preserve">Respectfully submitted,</w:t>
            </w:r>
          </w:p>
          <w:p>
            <w:pPr>
              <w:spacing w:before="0" w:after="0" w:line="320" w:lineRule="exact"/>
              <w:ind w:left="0" w:firstLine="0"/>
              <w:jc w:val="left"/>
            </w:pPr>
          </w:p>
          <w:p>
            <w:pPr>
              <w:spacing w:before="0" w:after="0" w:line="320" w:lineRule="exact"/>
              <w:ind w:left="0" w:firstLine="0"/>
              <w:jc w:val="left"/>
            </w:pPr>
            <w:r>
              <w:t xml:space="preserve">/s/ Jordan Example</w:t>
            </w:r>
          </w:p>
          <w:p>
            <w:pPr>
              <w:spacing w:before="0" w:after="0" w:line="320" w:lineRule="exact"/>
              <w:ind w:left="0" w:firstLine="0"/>
              <w:jc w:val="left"/>
            </w:pPr>
            <w:r>
              <w:t xml:space="preserve">State</w:t>
            </w:r>
            <w:r>
              <w:t xml:space="preserve"> </w:t>
            </w:r>
            <w:r>
              <w:t xml:space="preserve">Bar</w:t>
            </w:r>
            <w:r>
              <w:t xml:space="preserve"> </w:t>
            </w:r>
            <w:r>
              <w:t xml:space="preserve">No.</w:t>
            </w:r>
            <w:r>
              <w:t xml:space="preserve"> </w:t>
            </w:r>
            <w:r>
              <w:t xml:space="preserve">000000</w:t>
            </w:r>
          </w:p>
          <w:p>
            <w:pPr>
              <w:spacing w:before="0" w:after="0" w:line="320" w:lineRule="exact"/>
              <w:ind w:left="0" w:firstLine="0"/>
              <w:jc w:val="left"/>
            </w:pPr>
            <w:r>
              <w:t xml:space="preserve">EXAMPLE</w:t>
            </w:r>
            <w:r>
              <w:t xml:space="preserve"> </w:t>
            </w:r>
            <w:r>
              <w:t xml:space="preserve">&amp;</w:t>
            </w:r>
            <w:r>
              <w:t xml:space="preserve"> </w:t>
            </w:r>
            <w:r>
              <w:t xml:space="preserve">SAMPLE</w:t>
            </w:r>
            <w:r>
              <w:t xml:space="preserve"> </w:t>
            </w:r>
            <w:r>
              <w:t xml:space="preserve">PLLC</w:t>
            </w:r>
          </w:p>
          <w:p>
            <w:pPr>
              <w:spacing w:before="0" w:after="0" w:line="320" w:lineRule="exact"/>
              <w:ind w:left="0" w:firstLine="0"/>
              <w:jc w:val="left"/>
            </w:pPr>
            <w:r>
              <w:t xml:space="preserve">Attorneys</w:t>
            </w:r>
            <w:r>
              <w:t xml:space="preserve"> </w:t>
            </w:r>
            <w:r>
              <w:t xml:space="preserve">for</w:t>
            </w:r>
            <w:r>
              <w:t xml:space="preserve"> </w:t>
            </w:r>
            <w:r>
              <w:t xml:space="preserve">Plaintiff</w:t>
            </w:r>
          </w:p>
        </w:tc>
      </w:tr>
    </w:tbl>
    <w:sectPr>
      <w:footerReference w:type="default" r:id="rIdArbFooter"/>
      <w:pgSz w:w="12240" w:h="15840"/>
      <w:pgMar w:top="1440" w:right="1440" w:bottom="1440" w:left="2160" w:header="720" w:footer="720" w:gutter="0"/>
      <w:pgBorders w:offsetFrom="text">
        <w:left w:val="double" w:sz="4" w:space="12" w:color="000000"/>
        <w:right w:val="single" w:sz="4" w:space="7" w:color="000000"/>
      </w:pgBorde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framePr w:w="1555" w:h="12960" w:hRule="exact" w:hSpace="0" w:wrap="around" w:vAnchor="page" w:hAnchor="page" w:x="0" w:y="1440"/>
      <w:spacing w:before="0" w:after="0" w:line="480" w:lineRule="exact"/>
      <w:jc w:val="right"/>
    </w:pPr>
    <w:r>
      <w:t xml:space="preserve">1</w:t>
    </w:r>
  </w:p>
  <w:p>
    <w:pPr>
      <w:framePr w:w="1555" w:h="12960" w:hRule="exact" w:hSpace="0" w:wrap="around" w:vAnchor="page" w:hAnchor="page" w:x="0" w:y="1440"/>
      <w:spacing w:before="0" w:after="0" w:line="480" w:lineRule="exact"/>
      <w:jc w:val="right"/>
    </w:pPr>
    <w:r>
      <w:t xml:space="preserve">2</w:t>
    </w:r>
  </w:p>
  <w:p>
    <w:pPr>
      <w:framePr w:w="1555" w:h="12960" w:hRule="exact" w:hSpace="0" w:wrap="around" w:vAnchor="page" w:hAnchor="page" w:x="0" w:y="1440"/>
      <w:spacing w:before="0" w:after="0" w:line="480" w:lineRule="exact"/>
      <w:jc w:val="right"/>
    </w:pPr>
    <w:r>
      <w:t xml:space="preserve">3</w:t>
    </w:r>
  </w:p>
  <w:p>
    <w:pPr>
      <w:framePr w:w="1555" w:h="12960" w:hRule="exact" w:hSpace="0" w:wrap="around" w:vAnchor="page" w:hAnchor="page" w:x="0" w:y="1440"/>
      <w:spacing w:before="0" w:after="0" w:line="480" w:lineRule="exact"/>
      <w:jc w:val="right"/>
    </w:pPr>
    <w:r>
      <w:t xml:space="preserve">4</w:t>
    </w:r>
  </w:p>
  <w:p>
    <w:pPr>
      <w:framePr w:w="1555" w:h="12960" w:hRule="exact" w:hSpace="0" w:wrap="around" w:vAnchor="page" w:hAnchor="page" w:x="0" w:y="1440"/>
      <w:spacing w:before="0" w:after="0" w:line="480" w:lineRule="exact"/>
      <w:jc w:val="right"/>
    </w:pPr>
    <w:r>
      <w:t xml:space="preserve">5</w:t>
    </w:r>
  </w:p>
  <w:p>
    <w:pPr>
      <w:framePr w:w="1555" w:h="12960" w:hRule="exact" w:hSpace="0" w:wrap="around" w:vAnchor="page" w:hAnchor="page" w:x="0" w:y="1440"/>
      <w:spacing w:before="0" w:after="0" w:line="480" w:lineRule="exact"/>
      <w:jc w:val="right"/>
    </w:pPr>
    <w:r>
      <w:t xml:space="preserve">6</w:t>
    </w:r>
  </w:p>
  <w:p>
    <w:pPr>
      <w:framePr w:w="1555" w:h="12960" w:hRule="exact" w:hSpace="0" w:wrap="around" w:vAnchor="page" w:hAnchor="page" w:x="0" w:y="1440"/>
      <w:spacing w:before="0" w:after="0" w:line="480" w:lineRule="exact"/>
      <w:jc w:val="right"/>
    </w:pPr>
    <w:r>
      <w:t xml:space="preserve">7</w:t>
    </w:r>
  </w:p>
  <w:p>
    <w:pPr>
      <w:framePr w:w="1555" w:h="12960" w:hRule="exact" w:hSpace="0" w:wrap="around" w:vAnchor="page" w:hAnchor="page" w:x="0" w:y="1440"/>
      <w:spacing w:before="0" w:after="0" w:line="480" w:lineRule="exact"/>
      <w:jc w:val="right"/>
    </w:pPr>
    <w:r>
      <w:t xml:space="preserve">8</w:t>
    </w:r>
  </w:p>
  <w:p>
    <w:pPr>
      <w:framePr w:w="1555" w:h="12960" w:hRule="exact" w:hSpace="0" w:wrap="around" w:vAnchor="page" w:hAnchor="page" w:x="0" w:y="1440"/>
      <w:spacing w:before="0" w:after="0" w:line="480" w:lineRule="exact"/>
      <w:jc w:val="right"/>
    </w:pPr>
    <w:r>
      <w:t xml:space="preserve">9</w:t>
    </w:r>
  </w:p>
  <w:p>
    <w:pPr>
      <w:framePr w:w="1555" w:h="12960" w:hRule="exact" w:hSpace="0" w:wrap="around" w:vAnchor="page" w:hAnchor="page" w:x="0" w:y="1440"/>
      <w:spacing w:before="0" w:after="0" w:line="480" w:lineRule="exact"/>
      <w:jc w:val="right"/>
    </w:pPr>
    <w:r>
      <w:t xml:space="preserve">10</w:t>
    </w:r>
  </w:p>
  <w:p>
    <w:pPr>
      <w:framePr w:w="1555" w:h="12960" w:hRule="exact" w:hSpace="0" w:wrap="around" w:vAnchor="page" w:hAnchor="page" w:x="0" w:y="1440"/>
      <w:spacing w:before="0" w:after="0" w:line="480" w:lineRule="exact"/>
      <w:jc w:val="right"/>
    </w:pPr>
    <w:r>
      <w:t xml:space="preserve">11</w:t>
    </w:r>
  </w:p>
  <w:p>
    <w:pPr>
      <w:framePr w:w="1555" w:h="12960" w:hRule="exact" w:hSpace="0" w:wrap="around" w:vAnchor="page" w:hAnchor="page" w:x="0" w:y="1440"/>
      <w:spacing w:before="0" w:after="0" w:line="480" w:lineRule="exact"/>
      <w:jc w:val="right"/>
    </w:pPr>
    <w:r>
      <w:t xml:space="preserve">12</w:t>
    </w:r>
  </w:p>
  <w:p>
    <w:pPr>
      <w:framePr w:w="1555" w:h="12960" w:hRule="exact" w:hSpace="0" w:wrap="around" w:vAnchor="page" w:hAnchor="page" w:x="0" w:y="1440"/>
      <w:spacing w:before="0" w:after="0" w:line="480" w:lineRule="exact"/>
      <w:jc w:val="right"/>
    </w:pPr>
    <w:r>
      <w:t xml:space="preserve">13</w:t>
    </w:r>
  </w:p>
  <w:p>
    <w:pPr>
      <w:framePr w:w="1555" w:h="12960" w:hRule="exact" w:hSpace="0" w:wrap="around" w:vAnchor="page" w:hAnchor="page" w:x="0" w:y="1440"/>
      <w:spacing w:before="0" w:after="0" w:line="480" w:lineRule="exact"/>
      <w:jc w:val="right"/>
    </w:pPr>
    <w:r>
      <w:t xml:space="preserve">14</w:t>
    </w:r>
  </w:p>
  <w:p>
    <w:pPr>
      <w:framePr w:w="1555" w:h="12960" w:hRule="exact" w:hSpace="0" w:wrap="around" w:vAnchor="page" w:hAnchor="page" w:x="0" w:y="1440"/>
      <w:spacing w:before="0" w:after="0" w:line="480" w:lineRule="exact"/>
      <w:jc w:val="right"/>
    </w:pPr>
    <w:r>
      <w:t xml:space="preserve">15</w:t>
    </w:r>
  </w:p>
  <w:p>
    <w:pPr>
      <w:framePr w:w="1555" w:h="12960" w:hRule="exact" w:hSpace="0" w:wrap="around" w:vAnchor="page" w:hAnchor="page" w:x="0" w:y="1440"/>
      <w:spacing w:before="0" w:after="0" w:line="480" w:lineRule="exact"/>
      <w:jc w:val="right"/>
    </w:pPr>
    <w:r>
      <w:t xml:space="preserve">16</w:t>
    </w:r>
  </w:p>
  <w:p>
    <w:pPr>
      <w:framePr w:w="1555" w:h="12960" w:hRule="exact" w:hSpace="0" w:wrap="around" w:vAnchor="page" w:hAnchor="page" w:x="0" w:y="1440"/>
      <w:spacing w:before="0" w:after="0" w:line="480" w:lineRule="exact"/>
      <w:jc w:val="right"/>
    </w:pPr>
    <w:r>
      <w:t xml:space="preserve">17</w:t>
    </w:r>
  </w:p>
  <w:p>
    <w:pPr>
      <w:framePr w:w="1555" w:h="12960" w:hRule="exact" w:hSpace="0" w:wrap="around" w:vAnchor="page" w:hAnchor="page" w:x="0" w:y="1440"/>
      <w:spacing w:before="0" w:after="0" w:line="480" w:lineRule="exact"/>
      <w:jc w:val="right"/>
    </w:pPr>
    <w:r>
      <w:t xml:space="preserve">18</w:t>
    </w:r>
  </w:p>
  <w:p>
    <w:pPr>
      <w:framePr w:w="1555" w:h="12960" w:hRule="exact" w:hSpace="0" w:wrap="around" w:vAnchor="page" w:hAnchor="page" w:x="0" w:y="1440"/>
      <w:spacing w:before="0" w:after="0" w:line="480" w:lineRule="exact"/>
      <w:jc w:val="right"/>
    </w:pPr>
    <w:r>
      <w:t xml:space="preserve">19</w:t>
    </w:r>
  </w:p>
  <w:p>
    <w:pPr>
      <w:framePr w:w="1555" w:h="12960" w:hRule="exact" w:hSpace="0" w:wrap="around" w:vAnchor="page" w:hAnchor="page" w:x="0" w:y="1440"/>
      <w:spacing w:before="0" w:after="0" w:line="480" w:lineRule="exact"/>
      <w:jc w:val="right"/>
    </w:pPr>
    <w:r>
      <w:t xml:space="preserve">20</w:t>
    </w:r>
  </w:p>
  <w:p>
    <w:pPr>
      <w:framePr w:w="1555" w:h="12960" w:hRule="exact" w:hSpace="0" w:wrap="around" w:vAnchor="page" w:hAnchor="page" w:x="0" w:y="1440"/>
      <w:spacing w:before="0" w:after="0" w:line="480" w:lineRule="exact"/>
      <w:jc w:val="right"/>
    </w:pPr>
    <w:r>
      <w:t xml:space="preserve">21</w:t>
    </w:r>
  </w:p>
  <w:p>
    <w:pPr>
      <w:framePr w:w="1555" w:h="12960" w:hRule="exact" w:hSpace="0" w:wrap="around" w:vAnchor="page" w:hAnchor="page" w:x="0" w:y="1440"/>
      <w:spacing w:before="0" w:after="0" w:line="480" w:lineRule="exact"/>
      <w:jc w:val="right"/>
    </w:pPr>
    <w:r>
      <w:t xml:space="preserve">22</w:t>
    </w:r>
  </w:p>
  <w:p>
    <w:pPr>
      <w:framePr w:w="1555" w:h="12960" w:hRule="exact" w:hSpace="0" w:wrap="around" w:vAnchor="page" w:hAnchor="page" w:x="0" w:y="1440"/>
      <w:spacing w:before="0" w:after="0" w:line="480" w:lineRule="exact"/>
      <w:jc w:val="right"/>
    </w:pPr>
    <w:r>
      <w:t xml:space="preserve">23</w:t>
    </w:r>
  </w:p>
  <w:p>
    <w:pPr>
      <w:framePr w:w="1555" w:h="12960" w:hRule="exact" w:hSpace="0" w:wrap="around" w:vAnchor="page" w:hAnchor="page" w:x="0" w:y="1440"/>
      <w:spacing w:before="0" w:after="0" w:line="480" w:lineRule="exact"/>
      <w:jc w:val="right"/>
    </w:pPr>
    <w:r>
      <w:t xml:space="preserve">24</w:t>
    </w:r>
  </w:p>
  <w:p>
    <w:pPr>
      <w:framePr w:w="1555" w:h="12960" w:hRule="exact" w:hSpace="0" w:wrap="around" w:vAnchor="page" w:hAnchor="page" w:x="0" w:y="1440"/>
      <w:spacing w:before="0" w:after="0" w:line="480" w:lineRule="exact"/>
      <w:jc w:val="right"/>
    </w:pPr>
    <w:r>
      <w:t xml:space="preserve">25</w:t>
    </w:r>
  </w:p>
  <w:p>
    <w:pPr>
      <w:framePr w:w="1555" w:h="12960" w:hRule="exact" w:hSpace="0" w:wrap="around" w:vAnchor="page" w:hAnchor="page" w:x="0" w:y="1440"/>
      <w:spacing w:before="0" w:after="0" w:line="480" w:lineRule="exact"/>
      <w:jc w:val="right"/>
    </w:pPr>
    <w:r>
      <w:t xml:space="preserve">26</w:t>
    </w:r>
  </w:p>
  <w:p>
    <w:pPr>
      <w:framePr w:w="1555" w:h="12960" w:hRule="exact" w:hSpace="0" w:wrap="around" w:vAnchor="page" w:hAnchor="page" w:x="0" w:y="1440"/>
      <w:spacing w:before="0" w:after="0" w:line="480" w:lineRule="exact"/>
      <w:jc w:val="right"/>
    </w:pPr>
    <w:r>
      <w:t xml:space="preserve">27</w:t>
    </w:r>
  </w:p>
  <w:p>
    <w:pPr>
      <w:spacing w:before="0" w:after="0" w:line="260" w:lineRule="exact"/>
      <w:jc w:val="center"/>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p>
    <w:pPr>
      <w:tabs>
        <w:tab w:val="right" w:pos="8640"/>
      </w:tabs>
      <w:spacing w:before="80" w:after="0" w:line="260" w:lineRule="exact"/>
      <w:jc w:val="left"/>
    </w:pPr>
    <w:r>
      <w:rPr>
        <w:sz w:val="22"/>
        <w:szCs w:val="22"/>
      </w:rPr>
      <w:t xml:space="preserve">COMPLAINT TO AVOID AND RECOVER TRANSFERS</w:t>
    </w:r>
    <w:r>
      <w:rPr>
        <w:sz w:val="22"/>
        <w:szCs w:val="22"/>
      </w:rPr>
      <w:tab/>
    </w:r>
    <w:r>
      <w:rPr>
        <w:sz w:val="22"/>
        <w:szCs w:val="22"/>
      </w:rPr>
      <w:t xml:space="preserve">ADV. NO. 2:26-ap</w:t>
      <w:noBreakHyphen/>
      <w:t xml:space="preserve">00000</w:t>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0" w:after="0" w:line="480"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0" w:after="0" w:line="480"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0" w:after="0" w:line="480"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0" w:after="0" w:line="480"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0" w:after="0" w:line="480"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320" w:lineRule="exact"/>
      <w:ind w:firstLine="0" w:left="720" w:right="720"/>
    </w:pPr>
  </w:style>
  <w:style w:type="paragraph" w:styleId="FootnoteText">
    <w:name w:val="Footnote Text"/>
    <w:basedOn w:val="Normal"/>
    <w:next w:val="FootnoteText"/>
    <w:uiPriority w:val="9"/>
    <w:unhideWhenUsed/>
    <w:qFormat/>
    <w:pPr>
      <w:keepLines/>
      <w:spacing w:before="0" w:after="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Allegation">
    <w:name w:val="Allegation"/>
    <w:basedOn w:val="BodyText"/>
    <w:qFormat/>
    <w:pPr>
      <w:tabs>
        <w:tab w:val="left" w:pos="1440"/>
      </w:tabs>
      <w:spacing w:before="0" w:after="0" w:line="480" w:lineRule="exact"/>
      <w:ind w:left="0" w:firstLine="720"/>
      <w:jc w:val="left"/>
    </w:pPr>
  </w:style>
  <w:style w:type="paragraph" w:customStyle="1" w:styleId="AllegationKeep">
    <w:name w:val="Allegation Keep"/>
    <w:basedOn w:val="Allegation"/>
    <w:qFormat/>
    <w:pPr>
      <w:keepNext/>
      <w:keepLines/>
    </w:pPr>
  </w:style>
  <w:style w:type="paragraph" w:customStyle="1" w:styleId="ReliefItem">
    <w:name w:val="Relief Item"/>
    <w:basedOn w:val="BodyText"/>
    <w:qFormat/>
    <w:pPr>
      <w:tabs>
        <w:tab w:val="left" w:pos="1440"/>
      </w:tabs>
      <w:spacing w:before="0" w:after="0" w:line="480" w:lineRule="exact"/>
      <w:ind w:left="1440" w:hanging="720"/>
      <w:jc w:val="left"/>
    </w:pPr>
  </w:style>
  <w:style w:type="paragraph" w:customStyle="1" w:styleId="ReliefItemKeep">
    <w:name w:val="Relief Item Keep"/>
    <w:basedOn w:val="ReliefItem"/>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ArbFooter"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