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Override PartName="/word/ftr-own1.xml" ContentType="application/vnd.openxmlformats-officedocument.wordprocessingml.footer+xml"/>
  <Override PartName="/word/ftr-own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276" w:lineRule="exact"/>
        <w:ind w:left="0" w:firstLine="0"/>
        <w:jc w:val="center"/>
      </w:pPr>
      <w:r>
        <w:t xml:space="preserve">THE</w:t>
      </w:r>
      <w:r>
        <w:t xml:space="preserve"> </w:t>
      </w:r>
      <w:r>
        <w:t xml:space="preserve">STATE</w:t>
      </w:r>
      <w:r>
        <w:t xml:space="preserve"> </w:t>
      </w:r>
      <w:r>
        <w:t xml:space="preserve">OF</w:t>
      </w:r>
      <w:r>
        <w:t xml:space="preserve"> </w:t>
      </w:r>
      <w:r>
        <w:t xml:space="preserve">SOUTH</w:t>
      </w:r>
      <w:r>
        <w:t xml:space="preserve"> </w:t>
      </w:r>
      <w:r>
        <w:t xml:space="preserve">CAROLINA</w:t>
      </w:r>
    </w:p>
    <w:p>
      <w:pPr>
        <w:spacing w:before="72" w:after="0" w:line="276" w:lineRule="exact"/>
        <w:ind w:left="0" w:firstLine="0"/>
        <w:jc w:val="center"/>
      </w:pPr>
      <w:r>
        <w:t xml:space="preserve">In</w:t>
      </w:r>
      <w:r>
        <w:t xml:space="preserve"> </w:t>
      </w:r>
      <w:r>
        <w:t xml:space="preserve">The</w:t>
      </w:r>
      <w:r>
        <w:t xml:space="preserve"> </w:t>
      </w:r>
      <w:r>
        <w:t xml:space="preserve">Supreme</w:t>
      </w:r>
      <w:r>
        <w:t xml:space="preserve"> </w:t>
      </w:r>
      <w:r>
        <w:t xml:space="preserve">Court</w:t>
      </w:r>
    </w:p>
    <w:p>
      <w:pPr>
        <w:spacing w:before="216" w:after="0" w:line="276" w:lineRule="exact"/>
        <w:ind w:left="0" w:firstLine="0"/>
        <w:jc w:val="center"/>
      </w:pPr>
      <w:r>
        <w:t xml:space="preserve">APPEAL</w:t>
      </w:r>
      <w:r>
        <w:t xml:space="preserve"> </w:t>
      </w:r>
      <w:r>
        <w:t xml:space="preserve">FROM</w:t>
      </w:r>
      <w:r>
        <w:t xml:space="preserve"> </w:t>
      </w:r>
      <w:r>
        <w:t xml:space="preserve">GEORGETOWN</w:t>
      </w:r>
      <w:r>
        <w:t xml:space="preserve"> </w:t>
      </w:r>
      <w:r>
        <w:t xml:space="preserve">COUNTY</w:t>
      </w:r>
    </w:p>
    <w:p>
      <w:pPr>
        <w:spacing w:before="0" w:after="0" w:line="276" w:lineRule="exact"/>
        <w:ind w:left="0" w:firstLine="0"/>
        <w:jc w:val="center"/>
      </w:pPr>
      <w:r>
        <w:t xml:space="preserve">APPEAL</w:t>
      </w:r>
      <w:r>
        <w:t xml:space="preserve"> </w:t>
      </w:r>
      <w:r>
        <w:t xml:space="preserve">FROM</w:t>
      </w:r>
      <w:r>
        <w:t xml:space="preserve"> </w:t>
      </w:r>
      <w:r>
        <w:t xml:space="preserve">ORANGEBURG</w:t>
      </w:r>
      <w:r>
        <w:t xml:space="preserve"> </w:t>
      </w:r>
      <w:r>
        <w:t xml:space="preserve">COUNTY</w:t>
      </w:r>
    </w:p>
    <w:p>
      <w:pPr>
        <w:spacing w:before="0" w:after="0" w:line="276" w:lineRule="exact"/>
        <w:ind w:left="0" w:firstLine="0"/>
        <w:jc w:val="center"/>
      </w:pPr>
      <w:r>
        <w:t xml:space="preserve">Roger</w:t>
      </w:r>
      <w:r>
        <w:t xml:space="preserve"> </w:t>
      </w:r>
      <w:r>
        <w:t xml:space="preserve">M.</w:t>
      </w:r>
      <w:r>
        <w:t xml:space="preserve"> </w:t>
      </w:r>
      <w:r>
        <w:t xml:space="preserve">Young,</w:t>
      </w:r>
      <w:r>
        <w:t xml:space="preserve"> </w:t>
      </w:r>
      <w:r>
        <w:t xml:space="preserve">Sr.,</w:t>
      </w:r>
      <w:r>
        <w:t xml:space="preserve"> </w:t>
      </w:r>
      <w:r>
        <w:t xml:space="preserve">Circuit</w:t>
      </w:r>
      <w:r>
        <w:t xml:space="preserve"> </w:t>
      </w:r>
      <w:r>
        <w:t xml:space="preserve">Court</w:t>
      </w:r>
      <w:r>
        <w:t xml:space="preserve"> </w:t>
      </w:r>
      <w:r>
        <w:t xml:space="preserve">Judge</w:t>
      </w:r>
    </w:p>
    <w:p>
      <w:pPr>
        <w:spacing w:before="0" w:after="0" w:line="216"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2574"/>
        <w:gridCol w:w="4212"/>
        <w:gridCol w:w="2574"/>
      </w:tblGrid>
      <w:tr>
        <w:trPr>
          <w:cantSplit/>
        </w:trPr>
        <w:tc>
          <w:tcPr>
            <w:tcW w:w="2574" w:type="dxa"/>
          </w:tcPr>
          <w:p>
            <w:pPr>
              <w:spacing w:before="0" w:after="0" w:line="1" w:lineRule="exact"/>
            </w:pPr>
          </w:p>
        </w:tc>
        <w:tc>
          <w:tcPr>
            <w:tcW w:w="4212" w:type="dxa"/>
          </w:tcPr>
          <w:p>
            <w:pPr>
              <w:pBdr>
                <w:top w:val="single" w:sz="5" w:space="0" w:color="000000"/>
              </w:pBdr>
              <w:spacing w:before="0" w:after="0" w:line="1" w:lineRule="exact"/>
            </w:pPr>
          </w:p>
        </w:tc>
        <w:tc>
          <w:tcPr>
            <w:tcW w:w="2574" w:type="dxa"/>
          </w:tcPr>
          <w:p>
            <w:pPr>
              <w:spacing w:before="0" w:after="0" w:line="1" w:lineRule="exact"/>
            </w:pPr>
          </w:p>
        </w:tc>
      </w:tr>
    </w:tbl>
    <w:p>
      <w:pPr>
        <w:spacing w:before="144" w:after="0" w:line="276" w:lineRule="exact"/>
        <w:ind w:left="0" w:firstLine="0"/>
        <w:jc w:val="center"/>
      </w:pPr>
      <w:r>
        <w:t xml:space="preserve">Appellate</w:t>
      </w:r>
      <w:r>
        <w:t xml:space="preserve"> </w:t>
      </w:r>
      <w:r>
        <w:t xml:space="preserve">Case</w:t>
      </w:r>
      <w:r>
        <w:t xml:space="preserve"> </w:t>
      </w:r>
      <w:r>
        <w:t xml:space="preserve">No.</w:t>
      </w:r>
      <w:r>
        <w:t xml:space="preserve"> </w:t>
      </w:r>
      <w:r>
        <w:t xml:space="preserve">2024</w:t>
        <w:noBreakHyphen/>
        <w:t xml:space="preserve">001481</w:t>
      </w:r>
    </w:p>
    <w:p>
      <w:pPr>
        <w:spacing w:before="0" w:after="0" w:line="276" w:lineRule="exact"/>
        <w:ind w:left="0" w:firstLine="0"/>
        <w:jc w:val="center"/>
      </w:pPr>
      <w:r>
        <w:t xml:space="preserve">Appellate</w:t>
      </w:r>
      <w:r>
        <w:t xml:space="preserve"> </w:t>
      </w:r>
      <w:r>
        <w:t xml:space="preserve">Case</w:t>
      </w:r>
      <w:r>
        <w:t xml:space="preserve"> </w:t>
      </w:r>
      <w:r>
        <w:t xml:space="preserve">No.</w:t>
      </w:r>
      <w:r>
        <w:t xml:space="preserve"> </w:t>
      </w:r>
      <w:r>
        <w:t xml:space="preserve">2025</w:t>
        <w:noBreakHyphen/>
        <w:t xml:space="preserve">000207</w:t>
      </w:r>
    </w:p>
    <w:p>
      <w:pPr>
        <w:spacing w:before="0" w:after="0" w:line="144"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2574"/>
        <w:gridCol w:w="4212"/>
        <w:gridCol w:w="2574"/>
      </w:tblGrid>
      <w:tr>
        <w:trPr>
          <w:cantSplit/>
        </w:trPr>
        <w:tc>
          <w:tcPr>
            <w:tcW w:w="2574" w:type="dxa"/>
          </w:tcPr>
          <w:p>
            <w:pPr>
              <w:spacing w:before="0" w:after="0" w:line="1" w:lineRule="exact"/>
            </w:pPr>
          </w:p>
        </w:tc>
        <w:tc>
          <w:tcPr>
            <w:tcW w:w="4212" w:type="dxa"/>
          </w:tcPr>
          <w:p>
            <w:pPr>
              <w:pBdr>
                <w:top w:val="single" w:sz="5" w:space="0" w:color="000000"/>
              </w:pBdr>
              <w:spacing w:before="0" w:after="0" w:line="1" w:lineRule="exact"/>
            </w:pPr>
          </w:p>
        </w:tc>
        <w:tc>
          <w:tcPr>
            <w:tcW w:w="2574" w:type="dxa"/>
          </w:tcPr>
          <w:p>
            <w:pPr>
              <w:spacing w:before="0" w:after="0" w:line="1" w:lineRule="exact"/>
            </w:pPr>
          </w:p>
        </w:tc>
      </w:tr>
    </w:tbl>
    <w:tbl>
      <w:tblPr>
        <w:tblW w:w="9360" w:type="dxa"/>
        <w:tblLayout w:type="fixed"/>
        <w:tblCellMar>
          <w:top w:w="0" w:type="dxa"/>
          <w:left w:w="0" w:type="dxa"/>
          <w:bottom w:w="0" w:type="dxa"/>
          <w:right w:w="0" w:type="dxa"/>
        </w:tblCellMar>
        <w:tblLook w:val="0000" w:firstRow="0" w:lastRow="0" w:firstColumn="0" w:lastColumn="0" w:noHBand="0" w:noVBand="0"/>
      </w:tblPr>
      <w:tblGrid>
        <w:gridCol w:w="5904"/>
        <w:gridCol w:w="3456"/>
      </w:tblGrid>
      <w:tr>
        <w:trPr>
          <w:cantSplit/>
        </w:trPr>
        <w:tc>
          <w:tcPr>
            <w:tcW w:w="5904" w:type="dxa"/>
          </w:tcPr>
          <w:p>
            <w:pPr>
              <w:spacing w:before="0" w:after="0" w:line="276" w:lineRule="exact"/>
              <w:ind w:left="0" w:firstLine="0"/>
              <w:jc w:val="left"/>
            </w:pPr>
            <w:r>
              <w:t xml:space="preserve">Richard</w:t>
            </w:r>
            <w:r>
              <w:t xml:space="preserve"> </w:t>
            </w:r>
            <w:r>
              <w:t xml:space="preserve">A.</w:t>
            </w:r>
            <w:r>
              <w:t xml:space="preserve"> </w:t>
            </w:r>
            <w:r>
              <w:t xml:space="preserve">Butts,</w:t>
            </w:r>
            <w:r>
              <w:t xml:space="preserve"> </w:t>
            </w:r>
            <w:r>
              <w:t xml:space="preserve">individually</w:t>
            </w:r>
            <w:r>
              <w:t xml:space="preserve"> </w:t>
            </w:r>
            <w:r>
              <w:t xml:space="preserve">and</w:t>
            </w:r>
            <w:r>
              <w:t xml:space="preserve"> </w:t>
            </w:r>
            <w:r>
              <w:t xml:space="preserve">on</w:t>
            </w:r>
            <w:r>
              <w:t xml:space="preserve"> </w:t>
            </w:r>
            <w:r>
              <w:t xml:space="preserve">behalf</w:t>
            </w:r>
            <w:r>
              <w:t xml:space="preserve"> </w:t>
            </w:r>
            <w:r>
              <w:t xml:space="preserve">of</w:t>
            </w:r>
            <w:r>
              <w:t xml:space="preserve"> </w:t>
            </w:r>
            <w:r>
              <w:t xml:space="preserve">all</w:t>
            </w:r>
            <w:r>
              <w:t xml:space="preserve"> </w:t>
            </w:r>
            <w:r>
              <w:t xml:space="preserve">others</w:t>
            </w:r>
            <w:r>
              <w:t xml:space="preserve"> </w:t>
            </w:r>
            <w:r>
              <w:t xml:space="preserve">similarly</w:t>
            </w:r>
            <w:r>
              <w:t xml:space="preserve"> </w:t>
            </w:r>
            <w:r>
              <w:t xml:space="preserve">situated,</w:t>
            </w:r>
          </w:p>
        </w:tc>
        <w:tc>
          <w:tcPr>
            <w:tcW w:w="3456" w:type="dxa"/>
            <w:tcMar>
              <w:left w:w="432" w:type="dxa"/>
            </w:tcMar>
            <w:vAlign w:val="center"/>
          </w:tcPr>
          <w:p>
            <w:pPr>
              <w:spacing w:before="0" w:after="0" w:line="276" w:lineRule="exact"/>
              <w:ind w:left="0" w:firstLine="0"/>
              <w:jc w:val="right"/>
            </w:pPr>
            <w:r>
              <w:t xml:space="preserve">Respondent,</w:t>
            </w:r>
          </w:p>
        </w:tc>
      </w:tr>
    </w:tbl>
    <w:p>
      <w:pPr>
        <w:spacing w:before="144" w:after="144" w:line="276" w:lineRule="exact"/>
        <w:ind w:left="0" w:firstLine="0"/>
        <w:jc w:val="center"/>
      </w:pPr>
      <w:r>
        <w:t xml:space="preserve">v.</w:t>
      </w:r>
    </w:p>
    <w:tbl>
      <w:tblPr>
        <w:tblW w:w="9360" w:type="dxa"/>
        <w:tblLayout w:type="fixed"/>
        <w:tblCellMar>
          <w:top w:w="0" w:type="dxa"/>
          <w:left w:w="0" w:type="dxa"/>
          <w:bottom w:w="0" w:type="dxa"/>
          <w:right w:w="0" w:type="dxa"/>
        </w:tblCellMar>
        <w:tblLook w:val="0000" w:firstRow="0" w:lastRow="0" w:firstColumn="0" w:lastColumn="0" w:noHBand="0" w:noVBand="0"/>
      </w:tblPr>
      <w:tblGrid>
        <w:gridCol w:w="5904"/>
        <w:gridCol w:w="3456"/>
      </w:tblGrid>
      <w:tr>
        <w:trPr>
          <w:cantSplit/>
        </w:trPr>
        <w:tc>
          <w:tcPr>
            <w:tcW w:w="5904" w:type="dxa"/>
          </w:tcPr>
          <w:p>
            <w:pPr>
              <w:spacing w:before="0" w:after="0" w:line="276" w:lineRule="exact"/>
              <w:ind w:left="0" w:firstLine="0"/>
              <w:jc w:val="left"/>
            </w:pPr>
            <w:r>
              <w:t xml:space="preserve">Miriam</w:t>
            </w:r>
            <w:r>
              <w:t xml:space="preserve"> </w:t>
            </w:r>
            <w:r>
              <w:t xml:space="preserve">Mace,</w:t>
            </w:r>
            <w:r>
              <w:t xml:space="preserve"> </w:t>
            </w:r>
            <w:r>
              <w:t xml:space="preserve">in</w:t>
            </w:r>
            <w:r>
              <w:t xml:space="preserve"> </w:t>
            </w:r>
            <w:r>
              <w:t xml:space="preserve">her</w:t>
            </w:r>
            <w:r>
              <w:t xml:space="preserve"> </w:t>
            </w:r>
            <w:r>
              <w:t xml:space="preserve">official</w:t>
            </w:r>
            <w:r>
              <w:t xml:space="preserve"> </w:t>
            </w:r>
            <w:r>
              <w:t xml:space="preserve">capacity</w:t>
            </w:r>
            <w:r>
              <w:t xml:space="preserve"> </w:t>
            </w:r>
            <w:r>
              <w:t xml:space="preserve">as</w:t>
            </w:r>
            <w:r>
              <w:t xml:space="preserve"> </w:t>
            </w:r>
            <w:r>
              <w:t xml:space="preserve">Treasurer</w:t>
            </w:r>
            <w:r>
              <w:t xml:space="preserve"> </w:t>
            </w:r>
            <w:r>
              <w:t xml:space="preserve">of</w:t>
            </w:r>
            <w:r>
              <w:t xml:space="preserve"> </w:t>
            </w:r>
            <w:r>
              <w:t xml:space="preserve">Georgetown</w:t>
            </w:r>
            <w:r>
              <w:t xml:space="preserve"> </w:t>
            </w:r>
            <w:r>
              <w:t xml:space="preserve">County,</w:t>
            </w:r>
            <w:r>
              <w:t xml:space="preserve"> </w:t>
            </w:r>
            <w:r>
              <w:t xml:space="preserve">and</w:t>
            </w:r>
            <w:r>
              <w:t xml:space="preserve"> </w:t>
            </w:r>
            <w:r>
              <w:t xml:space="preserve">Georgetown</w:t>
            </w:r>
            <w:r>
              <w:t xml:space="preserve"> </w:t>
            </w:r>
            <w:r>
              <w:t xml:space="preserve">County,</w:t>
            </w:r>
            <w:r>
              <w:t xml:space="preserve"> </w:t>
            </w:r>
            <w:r>
              <w:t xml:space="preserve">South</w:t>
            </w:r>
            <w:r>
              <w:t xml:space="preserve"> </w:t>
            </w:r>
            <w:r>
              <w:t xml:space="preserve">Carolina,</w:t>
            </w:r>
          </w:p>
        </w:tc>
        <w:tc>
          <w:tcPr>
            <w:tcW w:w="3456" w:type="dxa"/>
            <w:tcMar>
              <w:left w:w="432" w:type="dxa"/>
            </w:tcMar>
            <w:vAlign w:val="center"/>
          </w:tcPr>
          <w:p>
            <w:pPr>
              <w:spacing w:before="0" w:after="0" w:line="276" w:lineRule="exact"/>
              <w:ind w:left="0" w:firstLine="0"/>
              <w:jc w:val="right"/>
            </w:pPr>
            <w:r>
              <w:t xml:space="preserve">Appellants.</w:t>
            </w:r>
          </w:p>
        </w:tc>
      </w:tr>
    </w:tbl>
    <w:p>
      <w:pPr>
        <w:spacing w:before="144" w:after="144" w:line="276" w:lineRule="exact"/>
        <w:ind w:left="0" w:firstLine="0"/>
        <w:jc w:val="center"/>
      </w:pPr>
      <w:r>
        <w:t xml:space="preserve">AND</w:t>
      </w:r>
    </w:p>
    <w:tbl>
      <w:tblPr>
        <w:tblW w:w="9360" w:type="dxa"/>
        <w:tblLayout w:type="fixed"/>
        <w:tblCellMar>
          <w:top w:w="0" w:type="dxa"/>
          <w:left w:w="0" w:type="dxa"/>
          <w:bottom w:w="0" w:type="dxa"/>
          <w:right w:w="0" w:type="dxa"/>
        </w:tblCellMar>
        <w:tblLook w:val="0000" w:firstRow="0" w:lastRow="0" w:firstColumn="0" w:lastColumn="0" w:noHBand="0" w:noVBand="0"/>
      </w:tblPr>
      <w:tblGrid>
        <w:gridCol w:w="5904"/>
        <w:gridCol w:w="3456"/>
      </w:tblGrid>
      <w:tr>
        <w:trPr>
          <w:cantSplit/>
        </w:trPr>
        <w:tc>
          <w:tcPr>
            <w:tcW w:w="5904" w:type="dxa"/>
          </w:tcPr>
          <w:p>
            <w:pPr>
              <w:spacing w:before="0" w:after="0" w:line="276" w:lineRule="exact"/>
              <w:ind w:left="0" w:firstLine="0"/>
              <w:jc w:val="left"/>
            </w:pPr>
            <w:r>
              <w:t xml:space="preserve">Carroll</w:t>
            </w:r>
            <w:r>
              <w:t xml:space="preserve"> </w:t>
            </w:r>
            <w:r>
              <w:t xml:space="preserve">Brown,</w:t>
            </w:r>
            <w:r>
              <w:t xml:space="preserve"> </w:t>
            </w:r>
            <w:r>
              <w:t xml:space="preserve">individually</w:t>
            </w:r>
            <w:r>
              <w:t xml:space="preserve"> </w:t>
            </w:r>
            <w:r>
              <w:t xml:space="preserve">and</w:t>
            </w:r>
            <w:r>
              <w:t xml:space="preserve"> </w:t>
            </w:r>
            <w:r>
              <w:t xml:space="preserve">on</w:t>
            </w:r>
            <w:r>
              <w:t xml:space="preserve"> </w:t>
            </w:r>
            <w:r>
              <w:t xml:space="preserve">behalf</w:t>
            </w:r>
            <w:r>
              <w:t xml:space="preserve"> </w:t>
            </w:r>
            <w:r>
              <w:t xml:space="preserve">of</w:t>
            </w:r>
            <w:r>
              <w:t xml:space="preserve"> </w:t>
            </w:r>
            <w:r>
              <w:t xml:space="preserve">all</w:t>
            </w:r>
            <w:r>
              <w:t xml:space="preserve"> </w:t>
            </w:r>
            <w:r>
              <w:t xml:space="preserve">others</w:t>
            </w:r>
            <w:r>
              <w:t xml:space="preserve"> </w:t>
            </w:r>
            <w:r>
              <w:t xml:space="preserve">similarly</w:t>
            </w:r>
            <w:r>
              <w:t xml:space="preserve"> </w:t>
            </w:r>
            <w:r>
              <w:t xml:space="preserve">situated,</w:t>
            </w:r>
          </w:p>
        </w:tc>
        <w:tc>
          <w:tcPr>
            <w:tcW w:w="3456" w:type="dxa"/>
            <w:tcMar>
              <w:left w:w="432" w:type="dxa"/>
            </w:tcMar>
            <w:vAlign w:val="center"/>
          </w:tcPr>
          <w:p>
            <w:pPr>
              <w:spacing w:before="0" w:after="0" w:line="276" w:lineRule="exact"/>
              <w:ind w:left="0" w:firstLine="0"/>
              <w:jc w:val="right"/>
            </w:pPr>
            <w:r>
              <w:t xml:space="preserve">Respondent,</w:t>
            </w:r>
          </w:p>
        </w:tc>
      </w:tr>
    </w:tbl>
    <w:p>
      <w:pPr>
        <w:spacing w:before="144" w:after="144" w:line="276" w:lineRule="exact"/>
        <w:ind w:left="0" w:firstLine="0"/>
        <w:jc w:val="center"/>
      </w:pPr>
      <w:r>
        <w:t xml:space="preserve">v.</w:t>
      </w:r>
    </w:p>
    <w:tbl>
      <w:tblPr>
        <w:tblW w:w="9360" w:type="dxa"/>
        <w:tblLayout w:type="fixed"/>
        <w:tblCellMar>
          <w:top w:w="0" w:type="dxa"/>
          <w:left w:w="0" w:type="dxa"/>
          <w:bottom w:w="0" w:type="dxa"/>
          <w:right w:w="0" w:type="dxa"/>
        </w:tblCellMar>
        <w:tblLook w:val="0000" w:firstRow="0" w:lastRow="0" w:firstColumn="0" w:lastColumn="0" w:noHBand="0" w:noVBand="0"/>
      </w:tblPr>
      <w:tblGrid>
        <w:gridCol w:w="5904"/>
        <w:gridCol w:w="3456"/>
      </w:tblGrid>
      <w:tr>
        <w:trPr>
          <w:cantSplit/>
        </w:trPr>
        <w:tc>
          <w:tcPr>
            <w:tcW w:w="5904" w:type="dxa"/>
          </w:tcPr>
          <w:p>
            <w:pPr>
              <w:spacing w:before="0" w:after="0" w:line="276" w:lineRule="exact"/>
              <w:ind w:left="0" w:firstLine="0"/>
              <w:jc w:val="left"/>
            </w:pPr>
            <w:r>
              <w:t xml:space="preserve">Harold</w:t>
            </w:r>
            <w:r>
              <w:t xml:space="preserve"> </w:t>
            </w:r>
            <w:r>
              <w:t xml:space="preserve">M.</w:t>
            </w:r>
            <w:r>
              <w:t xml:space="preserve"> </w:t>
            </w:r>
            <w:r>
              <w:t xml:space="preserve">Young,</w:t>
            </w:r>
            <w:r>
              <w:t xml:space="preserve"> </w:t>
            </w:r>
            <w:r>
              <w:t xml:space="preserve">in</w:t>
            </w:r>
            <w:r>
              <w:t xml:space="preserve"> </w:t>
            </w:r>
            <w:r>
              <w:t xml:space="preserve">his</w:t>
            </w:r>
            <w:r>
              <w:t xml:space="preserve"> </w:t>
            </w:r>
            <w:r>
              <w:t xml:space="preserve">official</w:t>
            </w:r>
            <w:r>
              <w:t xml:space="preserve"> </w:t>
            </w:r>
            <w:r>
              <w:t xml:space="preserve">capacity</w:t>
            </w:r>
            <w:r>
              <w:t xml:space="preserve"> </w:t>
            </w:r>
            <w:r>
              <w:t xml:space="preserve">as</w:t>
            </w:r>
            <w:r>
              <w:t xml:space="preserve"> </w:t>
            </w:r>
            <w:r>
              <w:t xml:space="preserve">Orangeburg</w:t>
            </w:r>
            <w:r>
              <w:t xml:space="preserve"> </w:t>
            </w:r>
            <w:r>
              <w:t xml:space="preserve">County</w:t>
            </w:r>
            <w:r>
              <w:t xml:space="preserve"> </w:t>
            </w:r>
            <w:r>
              <w:t xml:space="preserve">Administrator;</w:t>
            </w:r>
            <w:r>
              <w:t xml:space="preserve"> </w:t>
            </w:r>
            <w:r>
              <w:t xml:space="preserve">Matt</w:t>
            </w:r>
            <w:r>
              <w:t xml:space="preserve"> </w:t>
            </w:r>
            <w:r>
              <w:t xml:space="preserve">Stokes,</w:t>
            </w:r>
            <w:r>
              <w:t xml:space="preserve"> </w:t>
            </w:r>
            <w:r>
              <w:t xml:space="preserve">in</w:t>
            </w:r>
            <w:r>
              <w:t xml:space="preserve"> </w:t>
            </w:r>
            <w:r>
              <w:t xml:space="preserve">his</w:t>
            </w:r>
            <w:r>
              <w:t xml:space="preserve"> </w:t>
            </w:r>
            <w:r>
              <w:t xml:space="preserve">official</w:t>
            </w:r>
            <w:r>
              <w:t xml:space="preserve"> </w:t>
            </w:r>
            <w:r>
              <w:t xml:space="preserve">capacity</w:t>
            </w:r>
            <w:r>
              <w:t xml:space="preserve"> </w:t>
            </w:r>
            <w:r>
              <w:t xml:space="preserve">as</w:t>
            </w:r>
            <w:r>
              <w:t xml:space="preserve"> </w:t>
            </w:r>
            <w:r>
              <w:t xml:space="preserve">Orangeburg</w:t>
            </w:r>
            <w:r>
              <w:t xml:space="preserve"> </w:t>
            </w:r>
            <w:r>
              <w:t xml:space="preserve">County</w:t>
            </w:r>
            <w:r>
              <w:t xml:space="preserve"> </w:t>
            </w:r>
            <w:r>
              <w:t xml:space="preserve">Treasurer;</w:t>
            </w:r>
            <w:r>
              <w:t xml:space="preserve"> </w:t>
            </w:r>
            <w:r>
              <w:t xml:space="preserve">Orangeburg</w:t>
            </w:r>
            <w:r>
              <w:t xml:space="preserve"> </w:t>
            </w:r>
            <w:r>
              <w:t xml:space="preserve">County;</w:t>
            </w:r>
            <w:r>
              <w:t xml:space="preserve"> </w:t>
            </w:r>
            <w:r>
              <w:t xml:space="preserve">and</w:t>
            </w:r>
            <w:r>
              <w:t xml:space="preserve"> </w:t>
            </w:r>
            <w:r>
              <w:t xml:space="preserve">Orangeburg</w:t>
            </w:r>
            <w:r>
              <w:t xml:space="preserve"> </w:t>
            </w:r>
            <w:r>
              <w:t xml:space="preserve">County</w:t>
            </w:r>
            <w:r>
              <w:t xml:space="preserve"> </w:t>
            </w:r>
            <w:r>
              <w:t xml:space="preserve">Council,</w:t>
            </w:r>
          </w:p>
        </w:tc>
        <w:tc>
          <w:tcPr>
            <w:tcW w:w="3456" w:type="dxa"/>
            <w:tcMar>
              <w:left w:w="432" w:type="dxa"/>
            </w:tcMar>
            <w:vAlign w:val="center"/>
          </w:tcPr>
          <w:p>
            <w:pPr>
              <w:spacing w:before="0" w:after="0" w:line="276" w:lineRule="exact"/>
              <w:ind w:left="0" w:firstLine="0"/>
              <w:jc w:val="right"/>
            </w:pPr>
            <w:r>
              <w:t xml:space="preserve">Appellants.</w:t>
            </w:r>
          </w:p>
        </w:tc>
      </w:tr>
    </w:tbl>
    <w:p>
      <w:pPr>
        <w:spacing w:before="0" w:after="0" w:line="144"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2574"/>
        <w:gridCol w:w="4212"/>
        <w:gridCol w:w="2574"/>
      </w:tblGrid>
      <w:tr>
        <w:trPr>
          <w:cantSplit/>
        </w:trPr>
        <w:tc>
          <w:tcPr>
            <w:tcW w:w="2574" w:type="dxa"/>
          </w:tcPr>
          <w:p>
            <w:pPr>
              <w:spacing w:before="0" w:after="0" w:line="1" w:lineRule="exact"/>
            </w:pPr>
          </w:p>
        </w:tc>
        <w:tc>
          <w:tcPr>
            <w:tcW w:w="4212" w:type="dxa"/>
          </w:tcPr>
          <w:p>
            <w:pPr>
              <w:pBdr>
                <w:top w:val="single" w:sz="5" w:space="0" w:color="000000"/>
              </w:pBdr>
              <w:spacing w:before="0" w:after="0" w:line="1" w:lineRule="exact"/>
            </w:pPr>
          </w:p>
        </w:tc>
        <w:tc>
          <w:tcPr>
            <w:tcW w:w="2574" w:type="dxa"/>
          </w:tcPr>
          <w:p>
            <w:pPr>
              <w:spacing w:before="0" w:after="0" w:line="1" w:lineRule="exact"/>
            </w:pPr>
          </w:p>
        </w:tc>
      </w:tr>
    </w:tbl>
    <w:p>
      <w:pPr>
        <w:spacing w:before="192" w:after="0" w:line="276" w:lineRule="exact"/>
        <w:ind w:left="0" w:firstLine="0"/>
        <w:jc w:val="center"/>
      </w:pPr>
      <w:r>
        <w:rPr>
          <w:b/>
          <w:bCs/>
        </w:rPr>
        <w:t xml:space="preserve">JOINT</w:t>
      </w:r>
      <w:r>
        <w:rPr>
          <w:b/>
          <w:bCs/>
        </w:rPr>
        <w:t xml:space="preserve"> </w:t>
      </w:r>
      <w:r>
        <w:rPr>
          <w:b/>
          <w:bCs/>
        </w:rPr>
        <w:t xml:space="preserve">REPLY</w:t>
      </w:r>
      <w:r>
        <w:rPr>
          <w:b/>
          <w:bCs/>
        </w:rPr>
        <w:t xml:space="preserve"> </w:t>
      </w:r>
      <w:r>
        <w:rPr>
          <w:b/>
          <w:bCs/>
        </w:rPr>
        <w:t xml:space="preserve">BRIEF</w:t>
      </w:r>
      <w:r>
        <w:rPr>
          <w:b/>
          <w:bCs/>
        </w:rPr>
        <w:t xml:space="preserve"> </w:t>
      </w:r>
      <w:r>
        <w:rPr>
          <w:b/>
          <w:bCs/>
        </w:rPr>
        <w:t xml:space="preserve">OF</w:t>
      </w:r>
      <w:r>
        <w:rPr>
          <w:b/>
          <w:bCs/>
        </w:rPr>
        <w:t xml:space="preserve"> </w:t>
      </w:r>
      <w:r>
        <w:rPr>
          <w:b/>
          <w:bCs/>
        </w:rPr>
        <w:t xml:space="preserve">APPELLANTS</w:t>
      </w:r>
    </w:p>
    <w:p>
      <w:pPr>
        <w:spacing w:before="0" w:after="0" w:line="144"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2574"/>
        <w:gridCol w:w="4212"/>
        <w:gridCol w:w="2574"/>
      </w:tblGrid>
      <w:tr>
        <w:trPr>
          <w:cantSplit/>
        </w:trPr>
        <w:tc>
          <w:tcPr>
            <w:tcW w:w="2574" w:type="dxa"/>
          </w:tcPr>
          <w:p>
            <w:pPr>
              <w:spacing w:before="0" w:after="0" w:line="1" w:lineRule="exact"/>
            </w:pPr>
          </w:p>
        </w:tc>
        <w:tc>
          <w:tcPr>
            <w:tcW w:w="4212" w:type="dxa"/>
          </w:tcPr>
          <w:p>
            <w:pPr>
              <w:pBdr>
                <w:top w:val="single" w:sz="5" w:space="0" w:color="000000"/>
              </w:pBdr>
              <w:spacing w:before="0" w:after="0" w:line="1" w:lineRule="exact"/>
            </w:pPr>
          </w:p>
        </w:tc>
        <w:tc>
          <w:tcPr>
            <w:tcW w:w="2574" w:type="dxa"/>
          </w:tcPr>
          <w:p>
            <w:pPr>
              <w:spacing w:before="0" w:after="0" w:line="1" w:lineRule="exact"/>
            </w:pPr>
          </w:p>
        </w:tc>
      </w:tr>
    </w:tbl>
    <w:p>
      <w:pPr>
        <w:spacing w:before="0" w:after="0" w:line="1" w:lineRule="exact"/>
        <w:sectPr>
          <w:footerReference w:type="default" r:id="rIdXdNone"/>
          <w:pgSz w:w="12240" w:h="15840"/>
          <w:pgMar w:top="1440" w:right="1440" w:bottom="1440" w:left="1440" w:header="720" w:footer="732" w:gutter="0"/>
        </w:sectPr>
      </w:pPr>
    </w:p>
    <w:p>
      <w:pPr>
        <w:spacing w:before="0" w:after="576" w:line="276" w:lineRule="exact"/>
        <w:ind w:left="0" w:firstLine="0"/>
        <w:jc w:val="left"/>
      </w:pPr>
      <w:r>
        <w:t xml:space="preserve">Dated:</w:t>
      </w:r>
      <w:r>
        <w:t xml:space="preserve"> </w:t>
      </w:r>
      <w:r>
        <w:t xml:space="preserve">November</w:t>
      </w:r>
      <w:r>
        <w:t xml:space="preserve"> </w:t>
      </w:r>
      <w:r>
        <w:t xml:space="preserve">3,</w:t>
      </w:r>
      <w:r>
        <w:t xml:space="preserve"> </w:t>
      </w:r>
      <w:r>
        <w:t xml:space="preserve">2025</w:t>
      </w:r>
    </w:p>
    <w:tbl>
      <w:tblPr>
        <w:tblW w:w="9360" w:type="dxa"/>
        <w:tblLayout w:type="fixed"/>
        <w:tblCellMar>
          <w:top w:w="0" w:type="dxa"/>
          <w:left w:w="0" w:type="dxa"/>
          <w:bottom w:w="0" w:type="dxa"/>
          <w:right w:w="0" w:type="dxa"/>
        </w:tblCellMar>
        <w:tblLook w:val="0000" w:firstRow="0" w:lastRow="0" w:firstColumn="0" w:lastColumn="0" w:noHBand="0" w:noVBand="0"/>
      </w:tblPr>
      <w:tblGrid>
        <w:gridCol w:w="4392"/>
        <w:gridCol w:w="4968"/>
      </w:tblGrid>
      <w:tr>
        <w:trPr>
          <w:cantSplit/>
        </w:trPr>
        <w:tc>
          <w:tcPr>
            <w:tcW w:w="4392" w:type="dxa"/>
          </w:tcPr>
          <w:p>
            <w:pPr>
              <w:spacing w:before="0" w:after="0" w:line="276" w:lineRule="exact"/>
              <w:ind w:left="0" w:firstLine="0"/>
              <w:jc w:val="left"/>
            </w:pPr>
            <w:r>
              <w:t xml:space="preserve">Andrew</w:t>
            </w:r>
            <w:r>
              <w:t xml:space="preserve"> </w:t>
            </w:r>
            <w:r>
              <w:t xml:space="preserve">F.</w:t>
            </w:r>
            <w:r>
              <w:t xml:space="preserve"> </w:t>
            </w:r>
            <w:r>
              <w:t xml:space="preserve">Lindemann</w:t>
            </w:r>
          </w:p>
          <w:p>
            <w:pPr>
              <w:spacing w:before="72" w:after="0" w:line="276" w:lineRule="exact"/>
              <w:ind w:left="0" w:firstLine="0"/>
              <w:jc w:val="left"/>
            </w:pPr>
            <w:r>
              <w:t xml:space="preserve">LINDEMANN</w:t>
            </w:r>
            <w:r>
              <w:t xml:space="preserve"> </w:t>
            </w:r>
            <w:r>
              <w:t xml:space="preserve">LAW</w:t>
            </w:r>
            <w:r>
              <w:t xml:space="preserve"> </w:t>
            </w:r>
            <w:r>
              <w:t xml:space="preserve">FIRM,</w:t>
            </w:r>
            <w:r>
              <w:t xml:space="preserve"> </w:t>
            </w:r>
            <w:r>
              <w:t xml:space="preserve">P.A.</w:t>
            </w:r>
          </w:p>
          <w:p>
            <w:pPr>
              <w:spacing w:before="0" w:after="0" w:line="276" w:lineRule="exact"/>
              <w:ind w:left="0" w:firstLine="0"/>
              <w:jc w:val="left"/>
            </w:pPr>
            <w:r>
              <w:t xml:space="preserve">5</w:t>
            </w:r>
            <w:r>
              <w:t xml:space="preserve"> </w:t>
            </w:r>
            <w:r>
              <w:t xml:space="preserve">Calendar</w:t>
            </w:r>
            <w:r>
              <w:t xml:space="preserve"> </w:t>
            </w:r>
            <w:r>
              <w:t xml:space="preserve">Court,</w:t>
            </w:r>
            <w:r>
              <w:t xml:space="preserve"> </w:t>
            </w:r>
            <w:r>
              <w:t xml:space="preserve">Suite</w:t>
            </w:r>
            <w:r>
              <w:t xml:space="preserve"> </w:t>
            </w:r>
            <w:r>
              <w:t xml:space="preserve">202</w:t>
            </w:r>
          </w:p>
          <w:p>
            <w:pPr>
              <w:spacing w:before="0" w:after="0" w:line="276" w:lineRule="exact"/>
              <w:ind w:left="0" w:firstLine="0"/>
              <w:jc w:val="left"/>
            </w:pPr>
            <w:r>
              <w:t xml:space="preserve">Post</w:t>
            </w:r>
            <w:r>
              <w:t xml:space="preserve"> </w:t>
            </w:r>
            <w:r>
              <w:t xml:space="preserve">Office</w:t>
            </w:r>
            <w:r>
              <w:t xml:space="preserve"> </w:t>
            </w:r>
            <w:r>
              <w:t xml:space="preserve">Box</w:t>
            </w:r>
            <w:r>
              <w:t xml:space="preserve"> </w:t>
            </w:r>
            <w:r>
              <w:t xml:space="preserve">6923</w:t>
            </w:r>
          </w:p>
          <w:p>
            <w:pPr>
              <w:spacing w:before="0" w:after="0" w:line="276" w:lineRule="exact"/>
              <w:ind w:left="0" w:firstLine="0"/>
              <w:jc w:val="left"/>
            </w:pPr>
            <w:r>
              <w:t xml:space="preserve">Columbia,</w:t>
            </w:r>
            <w:r>
              <w:t xml:space="preserve"> </w:t>
            </w:r>
            <w:r>
              <w:t xml:space="preserve">South</w:t>
            </w:r>
            <w:r>
              <w:t xml:space="preserve"> </w:t>
            </w:r>
            <w:r>
              <w:t xml:space="preserve">Carolina</w:t>
            </w:r>
            <w:r>
              <w:t xml:space="preserve"> </w:t>
            </w:r>
            <w:r>
              <w:t xml:space="preserve">29260</w:t>
            </w:r>
          </w:p>
          <w:p>
            <w:pPr>
              <w:spacing w:before="0" w:after="0" w:line="276" w:lineRule="exact"/>
              <w:ind w:left="0" w:firstLine="0"/>
              <w:jc w:val="left"/>
            </w:pPr>
            <w:r>
              <w:t xml:space="preserve">(803)</w:t>
            </w:r>
            <w:r>
              <w:t xml:space="preserve"> </w:t>
            </w:r>
            <w:r>
              <w:t xml:space="preserve">881</w:t>
              <w:noBreakHyphen/>
              <w:t xml:space="preserve">8920</w:t>
            </w:r>
          </w:p>
          <w:p>
            <w:pPr>
              <w:spacing w:before="96" w:after="0" w:line="276" w:lineRule="exact"/>
              <w:ind w:left="0" w:firstLine="0"/>
              <w:jc w:val="left"/>
            </w:pPr>
            <w:r>
              <w:rPr>
                <w:i/>
                <w:iCs/>
              </w:rPr>
              <w:t xml:space="preserve">Counsel</w:t>
            </w:r>
            <w:r>
              <w:rPr>
                <w:i/>
                <w:iCs/>
              </w:rPr>
              <w:t xml:space="preserve"> </w:t>
            </w:r>
            <w:r>
              <w:rPr>
                <w:i/>
                <w:iCs/>
              </w:rPr>
              <w:t xml:space="preserve">for</w:t>
            </w:r>
            <w:r>
              <w:rPr>
                <w:i/>
                <w:iCs/>
              </w:rPr>
              <w:t xml:space="preserve"> </w:t>
            </w:r>
            <w:r>
              <w:rPr>
                <w:i/>
                <w:iCs/>
              </w:rPr>
              <w:t xml:space="preserve">Appellants</w:t>
            </w:r>
            <w:r>
              <w:rPr>
                <w:i/>
                <w:iCs/>
              </w:rPr>
              <w:t xml:space="preserve"> </w:t>
            </w:r>
            <w:r>
              <w:rPr>
                <w:i/>
                <w:iCs/>
              </w:rPr>
              <w:t xml:space="preserve">Harold</w:t>
            </w:r>
            <w:r>
              <w:rPr>
                <w:i/>
                <w:iCs/>
              </w:rPr>
              <w:t xml:space="preserve"> </w:t>
            </w:r>
            <w:r>
              <w:rPr>
                <w:i/>
                <w:iCs/>
              </w:rPr>
              <w:t xml:space="preserve">M.</w:t>
            </w:r>
            <w:r>
              <w:rPr>
                <w:i/>
                <w:iCs/>
              </w:rPr>
              <w:t xml:space="preserve"> </w:t>
            </w:r>
            <w:r>
              <w:rPr>
                <w:i/>
                <w:iCs/>
              </w:rPr>
              <w:t xml:space="preserve">Young,</w:t>
            </w:r>
            <w:r>
              <w:rPr>
                <w:i/>
                <w:iCs/>
              </w:rPr>
              <w:t xml:space="preserve"> </w:t>
            </w:r>
            <w:r>
              <w:rPr>
                <w:i/>
                <w:iCs/>
              </w:rPr>
              <w:t xml:space="preserve">Matt</w:t>
            </w:r>
            <w:r>
              <w:rPr>
                <w:i/>
                <w:iCs/>
              </w:rPr>
              <w:t xml:space="preserve"> </w:t>
            </w:r>
            <w:r>
              <w:rPr>
                <w:i/>
                <w:iCs/>
              </w:rPr>
              <w:t xml:space="preserve">Stokes,</w:t>
            </w:r>
            <w:r>
              <w:rPr>
                <w:i/>
                <w:iCs/>
              </w:rPr>
              <w:t xml:space="preserve"> </w:t>
            </w:r>
            <w:r>
              <w:rPr>
                <w:i/>
                <w:iCs/>
              </w:rPr>
              <w:t xml:space="preserve">Orangeburg</w:t>
            </w:r>
            <w:r>
              <w:rPr>
                <w:i/>
                <w:iCs/>
              </w:rPr>
              <w:t xml:space="preserve"> </w:t>
            </w:r>
            <w:r>
              <w:rPr>
                <w:i/>
                <w:iCs/>
              </w:rPr>
              <w:t xml:space="preserve">County,</w:t>
            </w:r>
            <w:r>
              <w:rPr>
                <w:i/>
                <w:iCs/>
              </w:rPr>
              <w:t xml:space="preserve"> </w:t>
            </w:r>
            <w:r>
              <w:rPr>
                <w:i/>
                <w:iCs/>
              </w:rPr>
              <w:t xml:space="preserve">and</w:t>
            </w:r>
            <w:r>
              <w:rPr>
                <w:i/>
                <w:iCs/>
              </w:rPr>
              <w:t xml:space="preserve"> </w:t>
            </w:r>
            <w:r>
              <w:rPr>
                <w:i/>
                <w:iCs/>
              </w:rPr>
              <w:t xml:space="preserve">Orangeburg</w:t>
            </w:r>
            <w:r>
              <w:rPr>
                <w:i/>
                <w:iCs/>
              </w:rPr>
              <w:t xml:space="preserve"> </w:t>
            </w:r>
            <w:r>
              <w:rPr>
                <w:i/>
                <w:iCs/>
              </w:rPr>
              <w:t xml:space="preserve">County</w:t>
            </w:r>
            <w:r>
              <w:rPr>
                <w:i/>
                <w:iCs/>
              </w:rPr>
              <w:t xml:space="preserve"> </w:t>
            </w:r>
            <w:r>
              <w:rPr>
                <w:i/>
                <w:iCs/>
              </w:rPr>
              <w:t xml:space="preserve">Council</w:t>
            </w:r>
          </w:p>
        </w:tc>
        <w:tc>
          <w:tcPr>
            <w:tcW w:w="4968" w:type="dxa"/>
            <w:tcMar>
              <w:left w:w="576" w:type="dxa"/>
            </w:tcMar>
          </w:tcPr>
          <w:p>
            <w:pPr>
              <w:spacing w:before="0" w:after="0" w:line="276" w:lineRule="exact"/>
              <w:ind w:left="0" w:firstLine="0"/>
              <w:jc w:val="left"/>
            </w:pPr>
            <w:r>
              <w:t xml:space="preserve">H.</w:t>
            </w:r>
            <w:r>
              <w:t xml:space="preserve"> </w:t>
            </w:r>
            <w:r>
              <w:t xml:space="preserve">Thomas</w:t>
            </w:r>
            <w:r>
              <w:t xml:space="preserve"> </w:t>
            </w:r>
            <w:r>
              <w:t xml:space="preserve">Morgan,</w:t>
            </w:r>
            <w:r>
              <w:t xml:space="preserve"> </w:t>
            </w:r>
            <w:r>
              <w:t xml:space="preserve">Jr.</w:t>
            </w:r>
          </w:p>
          <w:p>
            <w:pPr>
              <w:spacing w:before="0" w:after="0" w:line="276" w:lineRule="exact"/>
              <w:ind w:left="0" w:firstLine="0"/>
              <w:jc w:val="left"/>
            </w:pPr>
            <w:r>
              <w:t xml:space="preserve">Austin</w:t>
            </w:r>
            <w:r>
              <w:t xml:space="preserve"> </w:t>
            </w:r>
            <w:r>
              <w:t xml:space="preserve">T.</w:t>
            </w:r>
            <w:r>
              <w:t xml:space="preserve"> </w:t>
            </w:r>
            <w:r>
              <w:t xml:space="preserve">Reed</w:t>
            </w:r>
          </w:p>
          <w:p>
            <w:pPr>
              <w:spacing w:before="0" w:after="0" w:line="276" w:lineRule="exact"/>
              <w:ind w:left="0" w:firstLine="0"/>
              <w:jc w:val="left"/>
            </w:pPr>
            <w:r>
              <w:t xml:space="preserve">Frederick</w:t>
            </w:r>
            <w:r>
              <w:t xml:space="preserve"> </w:t>
            </w:r>
            <w:r>
              <w:t xml:space="preserve">N.</w:t>
            </w:r>
            <w:r>
              <w:t xml:space="preserve"> </w:t>
            </w:r>
            <w:r>
              <w:t xml:space="preserve">Hanna,</w:t>
            </w:r>
            <w:r>
              <w:t xml:space="preserve"> </w:t>
            </w:r>
            <w:r>
              <w:t xml:space="preserve">Jr.</w:t>
            </w:r>
          </w:p>
          <w:p>
            <w:pPr>
              <w:spacing w:before="72" w:after="0" w:line="276" w:lineRule="exact"/>
              <w:ind w:left="0" w:firstLine="0"/>
              <w:jc w:val="left"/>
            </w:pPr>
            <w:r>
              <w:t xml:space="preserve">SMITH│ROBINSON</w:t>
            </w:r>
          </w:p>
          <w:p>
            <w:pPr>
              <w:spacing w:before="0" w:after="0" w:line="276" w:lineRule="exact"/>
              <w:ind w:left="0" w:firstLine="0"/>
              <w:jc w:val="left"/>
            </w:pPr>
            <w:r>
              <w:t xml:space="preserve">935</w:t>
            </w:r>
            <w:r>
              <w:t xml:space="preserve"> </w:t>
            </w:r>
            <w:r>
              <w:t xml:space="preserve">Broad</w:t>
            </w:r>
            <w:r>
              <w:t xml:space="preserve"> </w:t>
            </w:r>
            <w:r>
              <w:t xml:space="preserve">Street</w:t>
            </w:r>
          </w:p>
          <w:p>
            <w:pPr>
              <w:spacing w:before="0" w:after="0" w:line="276" w:lineRule="exact"/>
              <w:ind w:left="0" w:firstLine="0"/>
              <w:jc w:val="left"/>
            </w:pPr>
            <w:r>
              <w:t xml:space="preserve">Post</w:t>
            </w:r>
            <w:r>
              <w:t xml:space="preserve"> </w:t>
            </w:r>
            <w:r>
              <w:t xml:space="preserve">Office</w:t>
            </w:r>
            <w:r>
              <w:t xml:space="preserve"> </w:t>
            </w:r>
            <w:r>
              <w:t xml:space="preserve">Drawer</w:t>
            </w:r>
            <w:r>
              <w:t xml:space="preserve"> </w:t>
            </w:r>
            <w:r>
              <w:t xml:space="preserve">39</w:t>
            </w:r>
          </w:p>
          <w:p>
            <w:pPr>
              <w:spacing w:before="0" w:after="0" w:line="276" w:lineRule="exact"/>
              <w:ind w:left="0" w:firstLine="0"/>
              <w:jc w:val="left"/>
            </w:pPr>
            <w:r>
              <w:t xml:space="preserve">Camden,</w:t>
            </w:r>
            <w:r>
              <w:t xml:space="preserve"> </w:t>
            </w:r>
            <w:r>
              <w:t xml:space="preserve">South</w:t>
            </w:r>
            <w:r>
              <w:t xml:space="preserve"> </w:t>
            </w:r>
            <w:r>
              <w:t xml:space="preserve">Carolina</w:t>
            </w:r>
            <w:r>
              <w:t xml:space="preserve"> </w:t>
            </w:r>
            <w:r>
              <w:t xml:space="preserve">29020</w:t>
            </w:r>
          </w:p>
          <w:p>
            <w:pPr>
              <w:spacing w:before="0" w:after="0" w:line="276" w:lineRule="exact"/>
              <w:ind w:left="0" w:firstLine="0"/>
              <w:jc w:val="left"/>
            </w:pPr>
            <w:r>
              <w:t xml:space="preserve">(803)</w:t>
            </w:r>
            <w:r>
              <w:t xml:space="preserve"> </w:t>
            </w:r>
            <w:r>
              <w:t xml:space="preserve">432</w:t>
              <w:noBreakHyphen/>
              <w:t xml:space="preserve">1992</w:t>
            </w:r>
          </w:p>
          <w:p>
            <w:pPr>
              <w:spacing w:before="96" w:after="0" w:line="276" w:lineRule="exact"/>
              <w:ind w:left="0" w:firstLine="0"/>
              <w:jc w:val="left"/>
            </w:pPr>
            <w:r>
              <w:rPr>
                <w:i/>
                <w:iCs/>
              </w:rPr>
              <w:t xml:space="preserve">Counsel</w:t>
            </w:r>
            <w:r>
              <w:rPr>
                <w:i/>
                <w:iCs/>
              </w:rPr>
              <w:t xml:space="preserve"> </w:t>
            </w:r>
            <w:r>
              <w:rPr>
                <w:i/>
                <w:iCs/>
              </w:rPr>
              <w:t xml:space="preserve">for</w:t>
            </w:r>
            <w:r>
              <w:rPr>
                <w:i/>
                <w:iCs/>
              </w:rPr>
              <w:t xml:space="preserve"> </w:t>
            </w:r>
            <w:r>
              <w:rPr>
                <w:i/>
                <w:iCs/>
              </w:rPr>
              <w:t xml:space="preserve">Appellants</w:t>
            </w:r>
            <w:r>
              <w:rPr>
                <w:i/>
                <w:iCs/>
              </w:rPr>
              <w:t xml:space="preserve"> </w:t>
            </w:r>
            <w:r>
              <w:rPr>
                <w:i/>
                <w:iCs/>
              </w:rPr>
              <w:t xml:space="preserve">Miriam</w:t>
            </w:r>
            <w:r>
              <w:rPr>
                <w:i/>
                <w:iCs/>
              </w:rPr>
              <w:t xml:space="preserve"> </w:t>
            </w:r>
            <w:r>
              <w:rPr>
                <w:i/>
                <w:iCs/>
              </w:rPr>
              <w:t xml:space="preserve">Mace</w:t>
            </w:r>
            <w:r>
              <w:rPr>
                <w:i/>
                <w:iCs/>
              </w:rPr>
              <w:t xml:space="preserve"> </w:t>
            </w:r>
            <w:r>
              <w:rPr>
                <w:i/>
                <w:iCs/>
              </w:rPr>
              <w:t xml:space="preserve">and</w:t>
            </w:r>
            <w:r>
              <w:rPr>
                <w:i/>
                <w:iCs/>
              </w:rPr>
              <w:t xml:space="preserve"> </w:t>
            </w:r>
            <w:r>
              <w:rPr>
                <w:i/>
                <w:iCs/>
              </w:rPr>
              <w:t xml:space="preserve">Georgetown</w:t>
            </w:r>
            <w:r>
              <w:rPr>
                <w:i/>
                <w:iCs/>
              </w:rPr>
              <w:t xml:space="preserve"> </w:t>
            </w:r>
            <w:r>
              <w:rPr>
                <w:i/>
                <w:iCs/>
              </w:rPr>
              <w:t xml:space="preserve">County</w:t>
            </w:r>
          </w:p>
        </w:tc>
      </w:tr>
    </w:tbl>
    <w:p>
      <w:pPr>
        <w:spacing w:before="0" w:after="0" w:line="288"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4392"/>
        <w:gridCol w:w="4968"/>
      </w:tblGrid>
      <w:tr>
        <w:trPr>
          <w:cantSplit/>
        </w:trPr>
        <w:tc>
          <w:tcPr>
            <w:tcW w:w="4392" w:type="dxa"/>
          </w:tcPr>
          <w:p>
            <w:pPr>
              <w:spacing w:before="0" w:after="0" w:line="276" w:lineRule="exact"/>
              <w:ind w:left="0" w:firstLine="0"/>
              <w:jc w:val="left"/>
            </w:pPr>
            <w:r>
              <w:t xml:space="preserve">Bradley</w:t>
            </w:r>
            <w:r>
              <w:t xml:space="preserve"> </w:t>
            </w:r>
            <w:r>
              <w:t xml:space="preserve">T.</w:t>
            </w:r>
            <w:r>
              <w:t xml:space="preserve"> </w:t>
            </w:r>
            <w:r>
              <w:t xml:space="preserve">Farrar</w:t>
            </w:r>
          </w:p>
          <w:p>
            <w:pPr>
              <w:spacing w:before="72" w:after="0" w:line="276" w:lineRule="exact"/>
              <w:ind w:left="0" w:firstLine="0"/>
              <w:jc w:val="left"/>
            </w:pPr>
            <w:r>
              <w:t xml:space="preserve">AIKEN</w:t>
            </w:r>
            <w:r>
              <w:t xml:space="preserve"> </w:t>
            </w:r>
            <w:r>
              <w:t xml:space="preserve">COUNTY</w:t>
            </w:r>
            <w:r>
              <w:t xml:space="preserve"> </w:t>
            </w:r>
            <w:r>
              <w:t xml:space="preserve">ATTORNEY’S</w:t>
            </w:r>
            <w:r>
              <w:t xml:space="preserve"> </w:t>
            </w:r>
            <w:r>
              <w:t xml:space="preserve">OFFICE</w:t>
            </w:r>
          </w:p>
          <w:p>
            <w:pPr>
              <w:spacing w:before="0" w:after="0" w:line="276" w:lineRule="exact"/>
              <w:ind w:left="0" w:firstLine="0"/>
              <w:jc w:val="left"/>
            </w:pPr>
            <w:r>
              <w:t xml:space="preserve">1930</w:t>
            </w:r>
            <w:r>
              <w:t xml:space="preserve"> </w:t>
            </w:r>
            <w:r>
              <w:t xml:space="preserve">University</w:t>
            </w:r>
            <w:r>
              <w:t xml:space="preserve"> </w:t>
            </w:r>
            <w:r>
              <w:t xml:space="preserve">Parkway,</w:t>
            </w:r>
            <w:r>
              <w:t xml:space="preserve"> </w:t>
            </w:r>
            <w:r>
              <w:t xml:space="preserve">Suite</w:t>
            </w:r>
            <w:r>
              <w:t xml:space="preserve"> </w:t>
            </w:r>
            <w:r>
              <w:t xml:space="preserve">3600</w:t>
            </w:r>
          </w:p>
          <w:p>
            <w:pPr>
              <w:spacing w:before="0" w:after="0" w:line="276" w:lineRule="exact"/>
              <w:ind w:left="0" w:firstLine="0"/>
              <w:jc w:val="left"/>
            </w:pPr>
            <w:r>
              <w:t xml:space="preserve">Aiken,</w:t>
            </w:r>
            <w:r>
              <w:t xml:space="preserve"> </w:t>
            </w:r>
            <w:r>
              <w:t xml:space="preserve">South</w:t>
            </w:r>
            <w:r>
              <w:t xml:space="preserve"> </w:t>
            </w:r>
            <w:r>
              <w:t xml:space="preserve">Carolina</w:t>
            </w:r>
            <w:r>
              <w:t xml:space="preserve"> </w:t>
            </w:r>
            <w:r>
              <w:t xml:space="preserve">29801</w:t>
            </w:r>
          </w:p>
          <w:p>
            <w:pPr>
              <w:spacing w:before="0" w:after="0" w:line="276" w:lineRule="exact"/>
              <w:ind w:left="0" w:firstLine="0"/>
              <w:jc w:val="left"/>
            </w:pPr>
            <w:r>
              <w:t xml:space="preserve">(803)</w:t>
            </w:r>
            <w:r>
              <w:t xml:space="preserve"> </w:t>
            </w:r>
            <w:r>
              <w:t xml:space="preserve">642</w:t>
              <w:noBreakHyphen/>
              <w:t xml:space="preserve">3628</w:t>
            </w:r>
          </w:p>
          <w:p>
            <w:pPr>
              <w:spacing w:before="96" w:after="0" w:line="276" w:lineRule="exact"/>
              <w:ind w:left="0" w:firstLine="0"/>
              <w:jc w:val="left"/>
            </w:pPr>
            <w:r>
              <w:rPr>
                <w:i/>
                <w:iCs/>
              </w:rPr>
              <w:t xml:space="preserve">Counsel</w:t>
            </w:r>
            <w:r>
              <w:rPr>
                <w:i/>
                <w:iCs/>
              </w:rPr>
              <w:t xml:space="preserve"> </w:t>
            </w:r>
            <w:r>
              <w:rPr>
                <w:i/>
                <w:iCs/>
              </w:rPr>
              <w:t xml:space="preserve">for</w:t>
            </w:r>
            <w:r>
              <w:rPr>
                <w:i/>
                <w:iCs/>
              </w:rPr>
              <w:t xml:space="preserve"> </w:t>
            </w:r>
            <w:r>
              <w:rPr>
                <w:i/>
                <w:iCs/>
              </w:rPr>
              <w:t xml:space="preserve">Appellants</w:t>
            </w:r>
            <w:r>
              <w:rPr>
                <w:i/>
                <w:iCs/>
              </w:rPr>
              <w:t xml:space="preserve"> </w:t>
            </w:r>
            <w:r>
              <w:rPr>
                <w:i/>
                <w:iCs/>
              </w:rPr>
              <w:t xml:space="preserve">Harold</w:t>
            </w:r>
            <w:r>
              <w:rPr>
                <w:i/>
                <w:iCs/>
              </w:rPr>
              <w:t xml:space="preserve"> </w:t>
            </w:r>
            <w:r>
              <w:rPr>
                <w:i/>
                <w:iCs/>
              </w:rPr>
              <w:t xml:space="preserve">M.</w:t>
            </w:r>
            <w:r>
              <w:rPr>
                <w:i/>
                <w:iCs/>
              </w:rPr>
              <w:t xml:space="preserve"> </w:t>
            </w:r>
            <w:r>
              <w:rPr>
                <w:i/>
                <w:iCs/>
              </w:rPr>
              <w:t xml:space="preserve">Young,</w:t>
            </w:r>
            <w:r>
              <w:rPr>
                <w:i/>
                <w:iCs/>
              </w:rPr>
              <w:t xml:space="preserve"> </w:t>
            </w:r>
            <w:r>
              <w:rPr>
                <w:i/>
                <w:iCs/>
              </w:rPr>
              <w:t xml:space="preserve">Matt</w:t>
            </w:r>
            <w:r>
              <w:rPr>
                <w:i/>
                <w:iCs/>
              </w:rPr>
              <w:t xml:space="preserve"> </w:t>
            </w:r>
            <w:r>
              <w:rPr>
                <w:i/>
                <w:iCs/>
              </w:rPr>
              <w:t xml:space="preserve">Stokes,</w:t>
            </w:r>
            <w:r>
              <w:rPr>
                <w:i/>
                <w:iCs/>
              </w:rPr>
              <w:t xml:space="preserve"> </w:t>
            </w:r>
            <w:r>
              <w:rPr>
                <w:i/>
                <w:iCs/>
              </w:rPr>
              <w:t xml:space="preserve">Orangeburg</w:t>
            </w:r>
            <w:r>
              <w:rPr>
                <w:i/>
                <w:iCs/>
              </w:rPr>
              <w:t xml:space="preserve"> </w:t>
            </w:r>
            <w:r>
              <w:rPr>
                <w:i/>
                <w:iCs/>
              </w:rPr>
              <w:t xml:space="preserve">County,</w:t>
            </w:r>
            <w:r>
              <w:rPr>
                <w:i/>
                <w:iCs/>
              </w:rPr>
              <w:t xml:space="preserve"> </w:t>
            </w:r>
            <w:r>
              <w:rPr>
                <w:i/>
                <w:iCs/>
              </w:rPr>
              <w:t xml:space="preserve">and</w:t>
            </w:r>
            <w:r>
              <w:rPr>
                <w:i/>
                <w:iCs/>
              </w:rPr>
              <w:t xml:space="preserve"> </w:t>
            </w:r>
            <w:r>
              <w:rPr>
                <w:i/>
                <w:iCs/>
              </w:rPr>
              <w:t xml:space="preserve">Orangeburg</w:t>
            </w:r>
            <w:r>
              <w:rPr>
                <w:i/>
                <w:iCs/>
              </w:rPr>
              <w:t xml:space="preserve"> </w:t>
            </w:r>
            <w:r>
              <w:rPr>
                <w:i/>
                <w:iCs/>
              </w:rPr>
              <w:t xml:space="preserve">County</w:t>
            </w:r>
            <w:r>
              <w:rPr>
                <w:i/>
                <w:iCs/>
              </w:rPr>
              <w:t xml:space="preserve"> </w:t>
            </w:r>
            <w:r>
              <w:rPr>
                <w:i/>
                <w:iCs/>
              </w:rPr>
              <w:t xml:space="preserve">Council</w:t>
            </w:r>
          </w:p>
        </w:tc>
        <w:tc>
          <w:tcPr>
            <w:tcW w:w="4968" w:type="dxa"/>
            <w:tcMar>
              <w:left w:w="576" w:type="dxa"/>
            </w:tcMar>
          </w:tcPr>
          <w:p>
            <w:pPr>
              <w:spacing w:before="0" w:after="0" w:line="1" w:lineRule="exact"/>
            </w:pPr>
          </w:p>
        </w:tc>
      </w:tr>
    </w:tbl>
    <w:p>
      <w:pPr>
        <w:pageBreakBefore/>
        <w:spacing w:before="0" w:after="0" w:line="1" w:lineRule="exact"/>
      </w:pPr>
    </w:p>
    <w:p>
      <w:pPr>
        <w:keepNext/>
        <w:keepLines/>
        <w:spacing w:before="0" w:after="216" w:line="276"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CONTENTS</w:t>
      </w:r>
    </w:p>
    <w:p>
      <w:pPr>
        <w:keepLines/>
        <w:tabs>
          <w:tab w:val="right" w:leader="dot" w:pos="9360"/>
        </w:tabs>
        <w:spacing w:before="144" w:after="0" w:line="276" w:lineRule="exact"/>
        <w:ind w:left="360" w:right="720" w:hanging="360"/>
      </w:pPr>
      <w:r>
        <w:t xml:space="preserve">ARGUMENTS</w:t>
      </w:r>
      <w:r>
        <w:t xml:space="preserve">   </w:t>
      </w:r>
      <w:r>
        <w:tab/>
      </w:r>
      <w:r>
        <w:t xml:space="preserve">1</w:t>
      </w:r>
    </w:p>
    <w:p>
      <w:pPr>
        <w:keepLines/>
        <w:tabs>
          <w:tab w:val="right" w:leader="dot" w:pos="9360"/>
        </w:tabs>
        <w:spacing w:before="144" w:after="0" w:line="276" w:lineRule="exact"/>
        <w:ind w:left="360" w:right="720" w:hanging="360"/>
      </w:pPr>
      <w:r>
        <w:t xml:space="preserve">I.</w:t>
      </w:r>
      <w:r>
        <w:t xml:space="preserve"> </w:t>
      </w:r>
      <w:r>
        <w:t xml:space="preserve">The</w:t>
      </w:r>
      <w:r>
        <w:t xml:space="preserve"> </w:t>
      </w:r>
      <w:r>
        <w:t xml:space="preserve">circuit</w:t>
      </w:r>
      <w:r>
        <w:t xml:space="preserve"> </w:t>
      </w:r>
      <w:r>
        <w:t xml:space="preserve">court</w:t>
      </w:r>
      <w:r>
        <w:t xml:space="preserve"> </w:t>
      </w:r>
      <w:r>
        <w:t xml:space="preserve">erred</w:t>
      </w:r>
      <w:r>
        <w:t xml:space="preserve"> </w:t>
      </w:r>
      <w:r>
        <w:t xml:space="preserve">in</w:t>
      </w:r>
      <w:r>
        <w:t xml:space="preserve"> </w:t>
      </w:r>
      <w:r>
        <w:t xml:space="preserve">ruling</w:t>
      </w:r>
      <w:r>
        <w:t xml:space="preserve"> </w:t>
      </w:r>
      <w:r>
        <w:t xml:space="preserve">that</w:t>
      </w:r>
      <w:r>
        <w:t xml:space="preserve"> </w:t>
      </w:r>
      <w:r>
        <w:t xml:space="preserve">the</w:t>
      </w:r>
      <w:r>
        <w:t xml:space="preserve"> </w:t>
      </w:r>
      <w:r>
        <w:t xml:space="preserve">retroactivity</w:t>
      </w:r>
      <w:r>
        <w:t xml:space="preserve"> </w:t>
      </w:r>
      <w:r>
        <w:t xml:space="preserve">provision</w:t>
      </w:r>
      <w:r>
        <w:t xml:space="preserve"> </w:t>
      </w:r>
      <w:r>
        <w:t xml:space="preserve">in</w:t>
      </w:r>
      <w:r>
        <w:t xml:space="preserve"> </w:t>
      </w:r>
      <w:r>
        <w:t xml:space="preserve">Section</w:t>
      </w:r>
      <w:r>
        <w:t xml:space="preserve"> </w:t>
      </w:r>
      <w:r>
        <w:t xml:space="preserve">2(E)</w:t>
      </w:r>
      <w:r>
        <w:t xml:space="preserve"> </w:t>
      </w:r>
      <w:r>
        <w:t xml:space="preserve">of</w:t>
      </w:r>
      <w:r>
        <w:t xml:space="preserve"> </w:t>
      </w:r>
      <w:r>
        <w:t xml:space="preserve">Act</w:t>
      </w:r>
      <w:r>
        <w:t xml:space="preserve"> </w:t>
      </w:r>
      <w:r>
        <w:t xml:space="preserve">No.</w:t>
      </w:r>
      <w:r>
        <w:t xml:space="preserve"> </w:t>
      </w:r>
      <w:r>
        <w:t xml:space="preserve">236</w:t>
      </w:r>
      <w:r>
        <w:t xml:space="preserve"> </w:t>
      </w:r>
      <w:r>
        <w:t xml:space="preserve">is</w:t>
      </w:r>
      <w:r>
        <w:t xml:space="preserve"> </w:t>
      </w:r>
      <w:r>
        <w:t xml:space="preserve">unconstitutional</w:t>
      </w:r>
      <w:r>
        <w:t xml:space="preserve"> </w:t>
      </w:r>
      <w:r>
        <w:t xml:space="preserve">as</w:t>
      </w:r>
      <w:r>
        <w:t xml:space="preserve"> </w:t>
      </w:r>
      <w:r>
        <w:t xml:space="preserve">violative</w:t>
      </w:r>
      <w:r>
        <w:t xml:space="preserve"> </w:t>
      </w:r>
      <w:r>
        <w:t xml:space="preserve">of</w:t>
      </w:r>
      <w:r>
        <w:t xml:space="preserve"> </w:t>
      </w:r>
      <w:r>
        <w:t xml:space="preserve">the</w:t>
      </w:r>
      <w:r>
        <w:t xml:space="preserve"> </w:t>
      </w:r>
      <w:r>
        <w:t xml:space="preserve">separation</w:t>
      </w:r>
      <w:r>
        <w:t xml:space="preserve"> </w:t>
      </w:r>
      <w:r>
        <w:t xml:space="preserve">of</w:t>
      </w:r>
      <w:r>
        <w:t xml:space="preserve"> </w:t>
      </w:r>
      <w:r>
        <w:t xml:space="preserve">powers</w:t>
      </w:r>
      <w:r>
        <w:t xml:space="preserve"> </w:t>
      </w:r>
      <w:r>
        <w:t xml:space="preserve">doctrine.</w:t>
      </w:r>
      <w:r>
        <w:t xml:space="preserve">   </w:t>
      </w:r>
      <w:r>
        <w:tab/>
      </w:r>
      <w:r>
        <w:t xml:space="preserve">1</w:t>
      </w:r>
    </w:p>
    <w:p>
      <w:pPr>
        <w:keepLines/>
        <w:tabs>
          <w:tab w:val="right" w:leader="dot" w:pos="9360"/>
        </w:tabs>
        <w:spacing w:before="144" w:after="0" w:line="276" w:lineRule="exact"/>
        <w:ind w:left="360" w:right="720" w:hanging="360"/>
      </w:pPr>
      <w:r>
        <w:t xml:space="preserve">II.</w:t>
      </w:r>
      <w:r>
        <w:t xml:space="preserve"> </w:t>
      </w:r>
      <w:r>
        <w:t xml:space="preserve">To</w:t>
      </w:r>
      <w:r>
        <w:t xml:space="preserve"> </w:t>
      </w:r>
      <w:r>
        <w:t xml:space="preserve">the</w:t>
      </w:r>
      <w:r>
        <w:t xml:space="preserve"> </w:t>
      </w:r>
      <w:r>
        <w:t xml:space="preserve">extent</w:t>
      </w:r>
      <w:r>
        <w:t xml:space="preserve"> </w:t>
      </w:r>
      <w:r>
        <w:t xml:space="preserve">that</w:t>
      </w:r>
      <w:r>
        <w:t xml:space="preserve"> </w:t>
      </w:r>
      <w:r>
        <w:t xml:space="preserve">this</w:t>
      </w:r>
      <w:r>
        <w:t xml:space="preserve"> </w:t>
      </w:r>
      <w:r>
        <w:t xml:space="preserve">Court</w:t>
      </w:r>
      <w:r>
        <w:t xml:space="preserve"> </w:t>
      </w:r>
      <w:r>
        <w:t xml:space="preserve">chooses</w:t>
      </w:r>
      <w:r>
        <w:t xml:space="preserve"> </w:t>
      </w:r>
      <w:r>
        <w:t xml:space="preserve">to</w:t>
      </w:r>
      <w:r>
        <w:t xml:space="preserve"> </w:t>
      </w:r>
      <w:r>
        <w:t xml:space="preserve">exercise</w:t>
      </w:r>
      <w:r>
        <w:t xml:space="preserve"> </w:t>
      </w:r>
      <w:r>
        <w:t xml:space="preserve">its</w:t>
      </w:r>
      <w:r>
        <w:t xml:space="preserve"> </w:t>
      </w:r>
      <w:r>
        <w:t xml:space="preserve">discretion</w:t>
      </w:r>
      <w:r>
        <w:t xml:space="preserve"> </w:t>
      </w:r>
      <w:r>
        <w:t xml:space="preserve">and</w:t>
      </w:r>
      <w:r>
        <w:t xml:space="preserve"> </w:t>
      </w:r>
      <w:r>
        <w:t xml:space="preserve">consider</w:t>
      </w:r>
      <w:r>
        <w:t xml:space="preserve"> </w:t>
      </w:r>
      <w:r>
        <w:t xml:space="preserve">the</w:t>
      </w:r>
      <w:r>
        <w:t xml:space="preserve"> </w:t>
      </w:r>
      <w:r>
        <w:t xml:space="preserve">due</w:t>
      </w:r>
      <w:r>
        <w:t xml:space="preserve"> </w:t>
      </w:r>
      <w:r>
        <w:t xml:space="preserve">process</w:t>
      </w:r>
      <w:r>
        <w:t xml:space="preserve"> </w:t>
      </w:r>
      <w:r>
        <w:t xml:space="preserve">and</w:t>
      </w:r>
      <w:r>
        <w:t xml:space="preserve"> </w:t>
      </w:r>
      <w:r>
        <w:t xml:space="preserve">takings</w:t>
      </w:r>
      <w:r>
        <w:t xml:space="preserve"> </w:t>
      </w:r>
      <w:r>
        <w:t xml:space="preserve">arguments</w:t>
      </w:r>
      <w:r>
        <w:t xml:space="preserve"> </w:t>
      </w:r>
      <w:r>
        <w:t xml:space="preserve">made</w:t>
      </w:r>
      <w:r>
        <w:t xml:space="preserve"> </w:t>
      </w:r>
      <w:r>
        <w:t xml:space="preserve">for</w:t>
      </w:r>
      <w:r>
        <w:t xml:space="preserve"> </w:t>
      </w:r>
      <w:r>
        <w:t xml:space="preserve">the</w:t>
      </w:r>
      <w:r>
        <w:t xml:space="preserve"> </w:t>
      </w:r>
      <w:r>
        <w:t xml:space="preserve">first</w:t>
      </w:r>
      <w:r>
        <w:t xml:space="preserve"> </w:t>
      </w:r>
      <w:r>
        <w:t xml:space="preserve">time</w:t>
      </w:r>
      <w:r>
        <w:t xml:space="preserve"> </w:t>
      </w:r>
      <w:r>
        <w:t xml:space="preserve">on</w:t>
      </w:r>
      <w:r>
        <w:t xml:space="preserve"> </w:t>
      </w:r>
      <w:r>
        <w:t xml:space="preserve">appeal,</w:t>
      </w:r>
      <w:r>
        <w:t xml:space="preserve"> </w:t>
      </w:r>
      <w:r>
        <w:t xml:space="preserve">those</w:t>
      </w:r>
      <w:r>
        <w:t xml:space="preserve"> </w:t>
      </w:r>
      <w:r>
        <w:t xml:space="preserve">additional</w:t>
      </w:r>
      <w:r>
        <w:t xml:space="preserve"> </w:t>
      </w:r>
      <w:r>
        <w:t xml:space="preserve">sustaining</w:t>
      </w:r>
      <w:r>
        <w:t xml:space="preserve"> </w:t>
      </w:r>
      <w:r>
        <w:t xml:space="preserve">grounds</w:t>
      </w:r>
      <w:r>
        <w:t xml:space="preserve"> </w:t>
      </w:r>
      <w:r>
        <w:t xml:space="preserve">lack</w:t>
      </w:r>
      <w:r>
        <w:t xml:space="preserve"> </w:t>
      </w:r>
      <w:r>
        <w:t xml:space="preserve">any</w:t>
      </w:r>
      <w:r>
        <w:t xml:space="preserve"> </w:t>
      </w:r>
      <w:r>
        <w:t xml:space="preserve">merit</w:t>
      </w:r>
      <w:r>
        <w:t xml:space="preserve"> </w:t>
      </w:r>
      <w:r>
        <w:t xml:space="preserve">and</w:t>
      </w:r>
      <w:r>
        <w:t xml:space="preserve"> </w:t>
      </w:r>
      <w:r>
        <w:t xml:space="preserve">should</w:t>
      </w:r>
      <w:r>
        <w:t xml:space="preserve"> </w:t>
      </w:r>
      <w:r>
        <w:t xml:space="preserve">be</w:t>
      </w:r>
      <w:r>
        <w:t xml:space="preserve"> </w:t>
      </w:r>
      <w:r>
        <w:t xml:space="preserve">rejected</w:t>
      </w:r>
      <w:r>
        <w:t xml:space="preserve"> </w:t>
      </w:r>
      <w:r>
        <w:t xml:space="preserve">by</w:t>
      </w:r>
      <w:r>
        <w:t xml:space="preserve"> </w:t>
      </w:r>
      <w:r>
        <w:t xml:space="preserve">the</w:t>
      </w:r>
      <w:r>
        <w:t xml:space="preserve"> </w:t>
      </w:r>
      <w:r>
        <w:t xml:space="preserve">Court.</w:t>
      </w:r>
      <w:r>
        <w:t xml:space="preserve">   </w:t>
      </w:r>
      <w:r>
        <w:tab/>
      </w:r>
      <w:r>
        <w:t xml:space="preserve">6</w:t>
      </w:r>
    </w:p>
    <w:p>
      <w:pPr>
        <w:keepLines/>
        <w:tabs>
          <w:tab w:val="right" w:leader="dot" w:pos="9360"/>
        </w:tabs>
        <w:spacing w:before="144" w:after="0" w:line="276" w:lineRule="exact"/>
        <w:ind w:left="360" w:right="720" w:hanging="360"/>
      </w:pPr>
      <w:r>
        <w:t xml:space="preserve">A.</w:t>
      </w:r>
      <w:r>
        <w:t xml:space="preserve"> </w:t>
      </w:r>
      <w:r>
        <w:t xml:space="preserve">Takings</w:t>
      </w:r>
      <w:r>
        <w:t xml:space="preserve"> </w:t>
      </w:r>
      <w:r>
        <w:t xml:space="preserve">Challenge</w:t>
      </w:r>
      <w:r>
        <w:t xml:space="preserve">   </w:t>
      </w:r>
      <w:r>
        <w:tab/>
      </w:r>
      <w:r>
        <w:t xml:space="preserve">7</w:t>
      </w:r>
    </w:p>
    <w:p>
      <w:pPr>
        <w:keepLines/>
        <w:tabs>
          <w:tab w:val="right" w:leader="dot" w:pos="9360"/>
        </w:tabs>
        <w:spacing w:before="144" w:after="0" w:line="276" w:lineRule="exact"/>
        <w:ind w:left="360" w:right="720" w:hanging="360"/>
      </w:pPr>
      <w:r>
        <w:t xml:space="preserve">B.</w:t>
      </w:r>
      <w:r>
        <w:t xml:space="preserve"> </w:t>
      </w:r>
      <w:r>
        <w:t xml:space="preserve">Due</w:t>
      </w:r>
      <w:r>
        <w:t xml:space="preserve"> </w:t>
      </w:r>
      <w:r>
        <w:t xml:space="preserve">Process</w:t>
      </w:r>
      <w:r>
        <w:t xml:space="preserve"> </w:t>
      </w:r>
      <w:r>
        <w:t xml:space="preserve">Challenge</w:t>
      </w:r>
      <w:r>
        <w:t xml:space="preserve">   </w:t>
      </w:r>
      <w:r>
        <w:tab/>
      </w:r>
      <w:r>
        <w:t xml:space="preserve">9</w:t>
      </w:r>
    </w:p>
    <w:p>
      <w:pPr>
        <w:keepLines/>
        <w:tabs>
          <w:tab w:val="right" w:leader="dot" w:pos="9360"/>
        </w:tabs>
        <w:spacing w:before="144" w:after="0" w:line="276" w:lineRule="exact"/>
        <w:ind w:left="360" w:right="720" w:hanging="360"/>
      </w:pPr>
      <w:r>
        <w:t xml:space="preserve">CONCLUSION</w:t>
      </w:r>
      <w:r>
        <w:t xml:space="preserve">   </w:t>
      </w:r>
      <w:r>
        <w:tab/>
      </w:r>
      <w:r>
        <w:t xml:space="preserve">13</w:t>
      </w:r>
    </w:p>
    <w:p>
      <w:pPr>
        <w:pageBreakBefore/>
        <w:spacing w:before="0" w:after="0" w:line="1" w:lineRule="exact"/>
      </w:pPr>
    </w:p>
    <w:p>
      <w:pPr>
        <w:keepNext/>
        <w:keepLines/>
        <w:spacing w:before="0" w:after="216" w:line="276"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AUTHORITIES</w:t>
      </w:r>
    </w:p>
    <w:p>
      <w:pPr>
        <w:keepNext/>
        <w:keepLines/>
        <w:spacing w:before="264" w:after="120" w:line="276" w:lineRule="exact"/>
        <w:ind w:left="0" w:firstLine="0"/>
        <w:jc w:val="left"/>
      </w:pPr>
      <w:r>
        <w:rPr>
          <w:b/>
          <w:bCs/>
        </w:rPr>
        <w:t xml:space="preserve">Cases</w:t>
      </w:r>
    </w:p>
    <w:p>
      <w:pPr>
        <w:keepLines/>
        <w:tabs>
          <w:tab w:val="right" w:leader="dot" w:pos="9360"/>
        </w:tabs>
        <w:spacing w:before="144" w:after="0" w:line="276" w:lineRule="exact"/>
        <w:ind w:left="576" w:right="1120" w:hanging="576"/>
      </w:pPr>
      <w:r>
        <w:rPr>
          <w:i/>
          <w:iCs/>
        </w:rPr>
        <w:t xml:space="preserve">75</w:t>
      </w:r>
      <w:r>
        <w:rPr>
          <w:i/>
          <w:iCs/>
        </w:rPr>
        <w:t xml:space="preserve"> </w:t>
      </w:r>
      <w:r>
        <w:rPr>
          <w:i/>
          <w:iCs/>
        </w:rPr>
        <w:t xml:space="preserve">Acres,</w:t>
      </w:r>
      <w:r>
        <w:rPr>
          <w:i/>
          <w:iCs/>
        </w:rPr>
        <w:t xml:space="preserve"> </w:t>
      </w:r>
      <w:r>
        <w:rPr>
          <w:i/>
          <w:iCs/>
        </w:rPr>
        <w:t xml:space="preserve">LLC</w:t>
      </w:r>
      <w:r>
        <w:rPr>
          <w:i/>
          <w:iCs/>
        </w:rPr>
        <w:t xml:space="preserve"> </w:t>
      </w:r>
      <w:r>
        <w:rPr>
          <w:i/>
          <w:iCs/>
        </w:rPr>
        <w:t xml:space="preserve">v.</w:t>
      </w:r>
      <w:r>
        <w:rPr>
          <w:i/>
          <w:iCs/>
        </w:rPr>
        <w:t xml:space="preserve"> </w:t>
      </w:r>
      <w:r>
        <w:rPr>
          <w:i/>
          <w:iCs/>
        </w:rPr>
        <w:t xml:space="preserve">Miami-Dade</w:t>
      </w:r>
      <w:r>
        <w:rPr>
          <w:i/>
          <w:iCs/>
        </w:rPr>
        <w:t xml:space="preserve"> </w:t>
      </w:r>
      <w:r>
        <w:rPr>
          <w:i/>
          <w:iCs/>
        </w:rPr>
        <w:t xml:space="preserve">County,</w:t>
      </w:r>
      <w:r>
        <w:rPr>
          <w:i/>
          <w:iCs/>
        </w:rPr>
        <w:t xml:space="preserve"> </w:t>
      </w:r>
      <w:r>
        <w:rPr>
          <w:i/>
          <w:iCs/>
        </w:rPr>
        <w:t xml:space="preserve">Fla.</w:t>
      </w:r>
      <w:r>
        <w:t xml:space="preserve">,</w:t>
      </w:r>
      <w:r>
        <w:t xml:space="preserve"> </w:t>
      </w:r>
      <w:r>
        <w:t xml:space="preserve">338</w:t>
      </w:r>
      <w:r>
        <w:t xml:space="preserve"> </w:t>
      </w:r>
      <w:r>
        <w:t xml:space="preserve">F.3d</w:t>
      </w:r>
      <w:r>
        <w:t xml:space="preserve"> </w:t>
      </w:r>
      <w:r>
        <w:t xml:space="preserve">1288</w:t>
      </w:r>
      <w:r>
        <w:t xml:space="preserve"> </w:t>
      </w:r>
      <w:r>
        <w:t xml:space="preserve">(11th</w:t>
      </w:r>
      <w:r>
        <w:t xml:space="preserve"> </w:t>
      </w:r>
      <w:r>
        <w:t xml:space="preserve">Cir.</w:t>
      </w:r>
      <w:r>
        <w:t xml:space="preserve"> </w:t>
      </w:r>
      <w:r>
        <w:t xml:space="preserve">2003)</w:t>
      </w:r>
      <w:r>
        <w:t xml:space="preserve">   </w:t>
      </w:r>
      <w:r>
        <w:tab/>
      </w:r>
      <w:r>
        <w:t xml:space="preserve">10</w:t>
      </w:r>
    </w:p>
    <w:p>
      <w:pPr>
        <w:keepLines/>
        <w:tabs>
          <w:tab w:val="right" w:leader="dot" w:pos="9360"/>
        </w:tabs>
        <w:spacing w:before="144" w:after="0" w:line="276" w:lineRule="exact"/>
        <w:ind w:left="576" w:right="1120" w:hanging="576"/>
      </w:pPr>
      <w:r>
        <w:rPr>
          <w:i/>
          <w:iCs/>
        </w:rPr>
        <w:t xml:space="preserve">Anonymous</w:t>
      </w:r>
      <w:r>
        <w:rPr>
          <w:i/>
          <w:iCs/>
        </w:rPr>
        <w:t xml:space="preserve"> </w:t>
      </w:r>
      <w:r>
        <w:rPr>
          <w:i/>
          <w:iCs/>
        </w:rPr>
        <w:t xml:space="preserve">Taxpayer</w:t>
      </w:r>
      <w:r>
        <w:rPr>
          <w:i/>
          <w:iCs/>
        </w:rPr>
        <w:t xml:space="preserve"> </w:t>
      </w:r>
      <w:r>
        <w:rPr>
          <w:i/>
          <w:iCs/>
        </w:rPr>
        <w:t xml:space="preserve">v.</w:t>
      </w:r>
      <w:r>
        <w:rPr>
          <w:i/>
          <w:iCs/>
        </w:rPr>
        <w:t xml:space="preserve"> </w:t>
      </w:r>
      <w:r>
        <w:rPr>
          <w:i/>
          <w:iCs/>
        </w:rPr>
        <w:t xml:space="preserve">South</w:t>
      </w:r>
      <w:r>
        <w:rPr>
          <w:i/>
          <w:iCs/>
        </w:rPr>
        <w:t xml:space="preserve"> </w:t>
      </w:r>
      <w:r>
        <w:rPr>
          <w:i/>
          <w:iCs/>
        </w:rPr>
        <w:t xml:space="preserve">Carolina</w:t>
      </w:r>
      <w:r>
        <w:rPr>
          <w:i/>
          <w:iCs/>
        </w:rPr>
        <w:t xml:space="preserve"> </w:t>
      </w:r>
      <w:r>
        <w:rPr>
          <w:i/>
          <w:iCs/>
        </w:rPr>
        <w:t xml:space="preserve">Dept.</w:t>
      </w:r>
      <w:r>
        <w:rPr>
          <w:i/>
          <w:iCs/>
        </w:rPr>
        <w:t xml:space="preserve"> </w:t>
      </w:r>
      <w:r>
        <w:rPr>
          <w:i/>
          <w:iCs/>
        </w:rPr>
        <w:t xml:space="preserve">of</w:t>
      </w:r>
      <w:r>
        <w:rPr>
          <w:i/>
          <w:iCs/>
        </w:rPr>
        <w:t xml:space="preserve"> </w:t>
      </w:r>
      <w:r>
        <w:rPr>
          <w:i/>
          <w:iCs/>
        </w:rPr>
        <w:t xml:space="preserve">Revenue</w:t>
      </w:r>
      <w:r>
        <w:t xml:space="preserve">,</w:t>
      </w:r>
      <w:r>
        <w:t xml:space="preserve"> </w:t>
      </w:r>
      <w:r>
        <w:t xml:space="preserve">377</w:t>
      </w:r>
      <w:r>
        <w:t xml:space="preserve"> </w:t>
      </w:r>
      <w:r>
        <w:t xml:space="preserve">S.C.</w:t>
      </w:r>
      <w:r>
        <w:t xml:space="preserve"> </w:t>
      </w:r>
      <w:r>
        <w:t xml:space="preserve">425,</w:t>
      </w:r>
      <w:r>
        <w:t xml:space="preserve"> </w:t>
      </w:r>
      <w:r>
        <w:t xml:space="preserve">661</w:t>
      </w:r>
      <w:r>
        <w:t xml:space="preserve"> </w:t>
      </w:r>
      <w:r>
        <w:t xml:space="preserve">S.E.2d</w:t>
      </w:r>
      <w:r>
        <w:t xml:space="preserve"> </w:t>
      </w:r>
      <w:r>
        <w:t xml:space="preserve">73</w:t>
      </w:r>
      <w:r>
        <w:t xml:space="preserve"> </w:t>
      </w:r>
      <w:r>
        <w:t xml:space="preserve">(2008)</w:t>
      </w:r>
      <w:r>
        <w:t xml:space="preserve">   </w:t>
      </w:r>
      <w:r>
        <w:tab/>
      </w:r>
      <w:r>
        <w:t xml:space="preserve">7, 8, 9, 12</w:t>
      </w:r>
    </w:p>
    <w:p>
      <w:pPr>
        <w:keepLines/>
        <w:tabs>
          <w:tab w:val="right" w:leader="dot" w:pos="9360"/>
        </w:tabs>
        <w:spacing w:before="144" w:after="0" w:line="276" w:lineRule="exact"/>
        <w:ind w:left="576" w:right="1120" w:hanging="576"/>
      </w:pPr>
      <w:r>
        <w:rPr>
          <w:i/>
          <w:iCs/>
        </w:rPr>
        <w:t xml:space="preserve">Atkins</w:t>
      </w:r>
      <w:r>
        <w:rPr>
          <w:i/>
          <w:iCs/>
        </w:rPr>
        <w:t xml:space="preserve"> </w:t>
      </w:r>
      <w:r>
        <w:rPr>
          <w:i/>
          <w:iCs/>
        </w:rPr>
        <w:t xml:space="preserve">v.</w:t>
      </w:r>
      <w:r>
        <w:rPr>
          <w:i/>
          <w:iCs/>
        </w:rPr>
        <w:t xml:space="preserve"> </w:t>
      </w:r>
      <w:r>
        <w:rPr>
          <w:i/>
          <w:iCs/>
        </w:rPr>
        <w:t xml:space="preserve">Parker</w:t>
      </w:r>
      <w:r>
        <w:t xml:space="preserve">,</w:t>
      </w:r>
      <w:r>
        <w:t xml:space="preserve"> </w:t>
      </w:r>
      <w:r>
        <w:t xml:space="preserve">472</w:t>
      </w:r>
      <w:r>
        <w:t xml:space="preserve"> </w:t>
      </w:r>
      <w:r>
        <w:t xml:space="preserve">U.S.</w:t>
      </w:r>
      <w:r>
        <w:t xml:space="preserve"> </w:t>
      </w:r>
      <w:r>
        <w:t xml:space="preserve">115</w:t>
      </w:r>
      <w:r>
        <w:t xml:space="preserve"> </w:t>
      </w:r>
      <w:r>
        <w:t xml:space="preserve">(1985)</w:t>
      </w:r>
      <w:r>
        <w:t xml:space="preserve">   </w:t>
      </w:r>
      <w:r>
        <w:tab/>
      </w:r>
      <w:r>
        <w:t xml:space="preserve">10</w:t>
      </w:r>
    </w:p>
    <w:p>
      <w:pPr>
        <w:keepLines/>
        <w:tabs>
          <w:tab w:val="right" w:leader="dot" w:pos="9360"/>
        </w:tabs>
        <w:spacing w:before="144" w:after="0" w:line="276" w:lineRule="exact"/>
        <w:ind w:left="576" w:right="1120" w:hanging="576"/>
      </w:pPr>
      <w:r>
        <w:rPr>
          <w:i/>
          <w:iCs/>
        </w:rPr>
        <w:t xml:space="preserve">Bauer</w:t>
      </w:r>
      <w:r>
        <w:rPr>
          <w:i/>
          <w:iCs/>
        </w:rPr>
        <w:t xml:space="preserve"> </w:t>
      </w:r>
      <w:r>
        <w:rPr>
          <w:i/>
          <w:iCs/>
        </w:rPr>
        <w:t xml:space="preserve">v.</w:t>
      </w:r>
      <w:r>
        <w:rPr>
          <w:i/>
          <w:iCs/>
        </w:rPr>
        <w:t xml:space="preserve"> </w:t>
      </w:r>
      <w:r>
        <w:rPr>
          <w:i/>
          <w:iCs/>
        </w:rPr>
        <w:t xml:space="preserve">Summey</w:t>
      </w:r>
      <w:r>
        <w:t xml:space="preserve">,</w:t>
      </w:r>
      <w:r>
        <w:t xml:space="preserve"> </w:t>
      </w:r>
      <w:r>
        <w:t xml:space="preserve">568</w:t>
      </w:r>
      <w:r>
        <w:t xml:space="preserve"> </w:t>
      </w:r>
      <w:r>
        <w:t xml:space="preserve">F.</w:t>
      </w:r>
      <w:r>
        <w:t xml:space="preserve"> </w:t>
      </w:r>
      <w:r>
        <w:t xml:space="preserve">Supp.</w:t>
      </w:r>
      <w:r>
        <w:t xml:space="preserve"> </w:t>
      </w:r>
      <w:r>
        <w:t xml:space="preserve">3d</w:t>
      </w:r>
      <w:r>
        <w:t xml:space="preserve"> </w:t>
      </w:r>
      <w:r>
        <w:t xml:space="preserve">573</w:t>
      </w:r>
      <w:r>
        <w:t xml:space="preserve"> </w:t>
      </w:r>
      <w:r>
        <w:t xml:space="preserve">(D.S.C.</w:t>
      </w:r>
      <w:r>
        <w:t xml:space="preserve"> </w:t>
      </w:r>
      <w:r>
        <w:t xml:space="preserve">2021)</w:t>
      </w:r>
      <w:r>
        <w:t xml:space="preserve">   </w:t>
      </w:r>
      <w:r>
        <w:tab/>
      </w:r>
      <w:r>
        <w:t xml:space="preserve">11</w:t>
      </w:r>
    </w:p>
    <w:p>
      <w:pPr>
        <w:keepLines/>
        <w:tabs>
          <w:tab w:val="right" w:leader="dot" w:pos="9360"/>
        </w:tabs>
        <w:spacing w:before="144" w:after="0" w:line="276" w:lineRule="exact"/>
        <w:ind w:left="576" w:right="1120" w:hanging="576"/>
      </w:pPr>
      <w:r>
        <w:rPr>
          <w:i/>
          <w:iCs/>
        </w:rPr>
        <w:t xml:space="preserve">Branch</w:t>
      </w:r>
      <w:r>
        <w:rPr>
          <w:i/>
          <w:iCs/>
        </w:rPr>
        <w:t xml:space="preserve"> </w:t>
      </w:r>
      <w:r>
        <w:rPr>
          <w:i/>
          <w:iCs/>
        </w:rPr>
        <w:t xml:space="preserve">v.</w:t>
      </w:r>
      <w:r>
        <w:rPr>
          <w:i/>
          <w:iCs/>
        </w:rPr>
        <w:t xml:space="preserve"> </w:t>
      </w:r>
      <w:r>
        <w:rPr>
          <w:i/>
          <w:iCs/>
        </w:rPr>
        <w:t xml:space="preserve">United</w:t>
      </w:r>
      <w:r>
        <w:rPr>
          <w:i/>
          <w:iCs/>
        </w:rPr>
        <w:t xml:space="preserve"> </w:t>
      </w:r>
      <w:r>
        <w:rPr>
          <w:i/>
          <w:iCs/>
        </w:rPr>
        <w:t xml:space="preserve">States</w:t>
      </w:r>
      <w:r>
        <w:t xml:space="preserve">,</w:t>
      </w:r>
      <w:r>
        <w:t xml:space="preserve"> </w:t>
      </w:r>
      <w:r>
        <w:t xml:space="preserve">69</w:t>
      </w:r>
      <w:r>
        <w:t xml:space="preserve"> </w:t>
      </w:r>
      <w:r>
        <w:t xml:space="preserve">F.3d</w:t>
      </w:r>
      <w:r>
        <w:t xml:space="preserve"> </w:t>
      </w:r>
      <w:r>
        <w:t xml:space="preserve">1571</w:t>
      </w:r>
      <w:r>
        <w:t xml:space="preserve"> </w:t>
      </w:r>
      <w:r>
        <w:t xml:space="preserve">(Fed.</w:t>
      </w:r>
      <w:r>
        <w:t xml:space="preserve"> </w:t>
      </w:r>
      <w:r>
        <w:t xml:space="preserve">Cir.</w:t>
      </w:r>
      <w:r>
        <w:t xml:space="preserve"> </w:t>
      </w:r>
      <w:r>
        <w:t xml:space="preserve">1995)</w:t>
      </w:r>
      <w:r>
        <w:t xml:space="preserve">   </w:t>
      </w:r>
      <w:r>
        <w:tab/>
      </w:r>
      <w:r>
        <w:t xml:space="preserve">8</w:t>
      </w:r>
    </w:p>
    <w:p>
      <w:pPr>
        <w:keepLines/>
        <w:tabs>
          <w:tab w:val="right" w:leader="dot" w:pos="9360"/>
        </w:tabs>
        <w:spacing w:before="144" w:after="0" w:line="276" w:lineRule="exact"/>
        <w:ind w:left="576" w:right="1120" w:hanging="576"/>
      </w:pPr>
      <w:r>
        <w:rPr>
          <w:i/>
          <w:iCs/>
        </w:rPr>
        <w:t xml:space="preserve">Burns</w:t>
      </w:r>
      <w:r>
        <w:rPr>
          <w:i/>
          <w:iCs/>
        </w:rPr>
        <w:t xml:space="preserve"> </w:t>
      </w:r>
      <w:r>
        <w:rPr>
          <w:i/>
          <w:iCs/>
        </w:rPr>
        <w:t xml:space="preserve">v.</w:t>
      </w:r>
      <w:r>
        <w:rPr>
          <w:i/>
          <w:iCs/>
        </w:rPr>
        <w:t xml:space="preserve"> </w:t>
      </w:r>
      <w:r>
        <w:rPr>
          <w:i/>
          <w:iCs/>
        </w:rPr>
        <w:t xml:space="preserve">Greenville</w:t>
      </w:r>
      <w:r>
        <w:rPr>
          <w:i/>
          <w:iCs/>
        </w:rPr>
        <w:t xml:space="preserve"> </w:t>
      </w:r>
      <w:r>
        <w:rPr>
          <w:i/>
          <w:iCs/>
        </w:rPr>
        <w:t xml:space="preserve">County</w:t>
      </w:r>
      <w:r>
        <w:rPr>
          <w:i/>
          <w:iCs/>
        </w:rPr>
        <w:t xml:space="preserve"> </w:t>
      </w:r>
      <w:r>
        <w:rPr>
          <w:i/>
          <w:iCs/>
        </w:rPr>
        <w:t xml:space="preserve">Council</w:t>
      </w:r>
      <w:r>
        <w:t xml:space="preserve">,</w:t>
      </w:r>
      <w:r>
        <w:t xml:space="preserve"> </w:t>
      </w:r>
      <w:r>
        <w:t xml:space="preserve">433</w:t>
      </w:r>
      <w:r>
        <w:t xml:space="preserve"> </w:t>
      </w:r>
      <w:r>
        <w:t xml:space="preserve">S.C.</w:t>
      </w:r>
      <w:r>
        <w:t xml:space="preserve"> </w:t>
      </w:r>
      <w:r>
        <w:t xml:space="preserve">583,</w:t>
      </w:r>
      <w:r>
        <w:t xml:space="preserve"> </w:t>
      </w:r>
      <w:r>
        <w:t xml:space="preserve">861</w:t>
      </w:r>
      <w:r>
        <w:t xml:space="preserve"> </w:t>
      </w:r>
      <w:r>
        <w:t xml:space="preserve">S.E.2d</w:t>
      </w:r>
      <w:r>
        <w:t xml:space="preserve"> </w:t>
      </w:r>
      <w:r>
        <w:t xml:space="preserve">31</w:t>
      </w:r>
      <w:r>
        <w:t xml:space="preserve"> </w:t>
      </w:r>
      <w:r>
        <w:t xml:space="preserve">(2021)</w:t>
      </w:r>
      <w:r>
        <w:t xml:space="preserve">   </w:t>
      </w:r>
      <w:r>
        <w:tab/>
      </w:r>
      <w:r>
        <w:t xml:space="preserve">7, 8</w:t>
      </w:r>
    </w:p>
    <w:p>
      <w:pPr>
        <w:keepLines/>
        <w:tabs>
          <w:tab w:val="right" w:leader="dot" w:pos="9360"/>
        </w:tabs>
        <w:spacing w:before="144" w:after="0" w:line="276" w:lineRule="exact"/>
        <w:ind w:left="576" w:right="1120" w:hanging="576"/>
      </w:pPr>
      <w:r>
        <w:rPr>
          <w:i/>
          <w:iCs/>
        </w:rPr>
        <w:t xml:space="preserve">Green</w:t>
      </w:r>
      <w:r>
        <w:rPr>
          <w:i/>
          <w:iCs/>
        </w:rPr>
        <w:t xml:space="preserve"> </w:t>
      </w:r>
      <w:r>
        <w:rPr>
          <w:i/>
          <w:iCs/>
        </w:rPr>
        <w:t xml:space="preserve">v.</w:t>
      </w:r>
      <w:r>
        <w:rPr>
          <w:i/>
          <w:iCs/>
        </w:rPr>
        <w:t xml:space="preserve"> </w:t>
      </w:r>
      <w:r>
        <w:rPr>
          <w:i/>
          <w:iCs/>
        </w:rPr>
        <w:t xml:space="preserve">City</w:t>
      </w:r>
      <w:r>
        <w:rPr>
          <w:i/>
          <w:iCs/>
        </w:rPr>
        <w:t xml:space="preserve"> </w:t>
      </w:r>
      <w:r>
        <w:rPr>
          <w:i/>
          <w:iCs/>
        </w:rPr>
        <w:t xml:space="preserve">of</w:t>
      </w:r>
      <w:r>
        <w:rPr>
          <w:i/>
          <w:iCs/>
        </w:rPr>
        <w:t xml:space="preserve"> </w:t>
      </w:r>
      <w:r>
        <w:rPr>
          <w:i/>
          <w:iCs/>
        </w:rPr>
        <w:t xml:space="preserve">Rock</w:t>
      </w:r>
      <w:r>
        <w:rPr>
          <w:i/>
          <w:iCs/>
        </w:rPr>
        <w:t xml:space="preserve"> </w:t>
      </w:r>
      <w:r>
        <w:rPr>
          <w:i/>
          <w:iCs/>
        </w:rPr>
        <w:t xml:space="preserve">Hill</w:t>
      </w:r>
      <w:r>
        <w:t xml:space="preserve">,</w:t>
      </w:r>
      <w:r>
        <w:t xml:space="preserve"> </w:t>
      </w:r>
      <w:r>
        <w:t xml:space="preserve">149</w:t>
      </w:r>
      <w:r>
        <w:t xml:space="preserve"> </w:t>
      </w:r>
      <w:r>
        <w:t xml:space="preserve">S.C.</w:t>
      </w:r>
      <w:r>
        <w:t xml:space="preserve"> </w:t>
      </w:r>
      <w:r>
        <w:t xml:space="preserve">234,</w:t>
      </w:r>
      <w:r>
        <w:t xml:space="preserve"> </w:t>
      </w:r>
      <w:r>
        <w:t xml:space="preserve">147</w:t>
      </w:r>
      <w:r>
        <w:t xml:space="preserve"> </w:t>
      </w:r>
      <w:r>
        <w:t xml:space="preserve">S.E.2d</w:t>
      </w:r>
      <w:r>
        <w:t xml:space="preserve"> </w:t>
      </w:r>
      <w:r>
        <w:t xml:space="preserve">346</w:t>
      </w:r>
      <w:r>
        <w:t xml:space="preserve"> </w:t>
      </w:r>
      <w:r>
        <w:t xml:space="preserve">(1929)</w:t>
      </w:r>
      <w:r>
        <w:t xml:space="preserve">   </w:t>
      </w:r>
      <w:r>
        <w:tab/>
      </w:r>
      <w:r>
        <w:t xml:space="preserve">4</w:t>
      </w:r>
    </w:p>
    <w:p>
      <w:pPr>
        <w:keepLines/>
        <w:tabs>
          <w:tab w:val="right" w:leader="dot" w:pos="9360"/>
        </w:tabs>
        <w:spacing w:before="144" w:after="0" w:line="276" w:lineRule="exact"/>
        <w:ind w:left="576" w:right="1120" w:hanging="576"/>
      </w:pPr>
      <w:r>
        <w:rPr>
          <w:i/>
          <w:iCs/>
        </w:rPr>
        <w:t xml:space="preserve">Hampton</w:t>
      </w:r>
      <w:r>
        <w:rPr>
          <w:i/>
          <w:iCs/>
        </w:rPr>
        <w:t xml:space="preserve"> </w:t>
      </w:r>
      <w:r>
        <w:rPr>
          <w:i/>
          <w:iCs/>
        </w:rPr>
        <w:t xml:space="preserve">v.</w:t>
      </w:r>
      <w:r>
        <w:rPr>
          <w:i/>
          <w:iCs/>
        </w:rPr>
        <w:t xml:space="preserve"> </w:t>
      </w:r>
      <w:r>
        <w:rPr>
          <w:i/>
          <w:iCs/>
        </w:rPr>
        <w:t xml:space="preserve">Haley</w:t>
      </w:r>
      <w:r>
        <w:t xml:space="preserve">,</w:t>
      </w:r>
      <w:r>
        <w:t xml:space="preserve"> </w:t>
      </w:r>
      <w:r>
        <w:t xml:space="preserve">403</w:t>
      </w:r>
      <w:r>
        <w:t xml:space="preserve"> </w:t>
      </w:r>
      <w:r>
        <w:t xml:space="preserve">S.C.</w:t>
      </w:r>
      <w:r>
        <w:t xml:space="preserve"> </w:t>
      </w:r>
      <w:r>
        <w:t xml:space="preserve">395,</w:t>
      </w:r>
      <w:r>
        <w:t xml:space="preserve"> </w:t>
      </w:r>
      <w:r>
        <w:t xml:space="preserve">743</w:t>
      </w:r>
      <w:r>
        <w:t xml:space="preserve"> </w:t>
      </w:r>
      <w:r>
        <w:t xml:space="preserve">S.E.2d</w:t>
      </w:r>
      <w:r>
        <w:t xml:space="preserve"> </w:t>
      </w:r>
      <w:r>
        <w:t xml:space="preserve">258</w:t>
      </w:r>
      <w:r>
        <w:t xml:space="preserve"> </w:t>
      </w:r>
      <w:r>
        <w:t xml:space="preserve">(2013)</w:t>
      </w:r>
      <w:r>
        <w:t xml:space="preserve">   </w:t>
      </w:r>
      <w:r>
        <w:tab/>
      </w:r>
      <w:r>
        <w:t xml:space="preserve">5</w:t>
      </w:r>
    </w:p>
    <w:p>
      <w:pPr>
        <w:keepLines/>
        <w:tabs>
          <w:tab w:val="right" w:leader="dot" w:pos="9360"/>
        </w:tabs>
        <w:spacing w:before="144" w:after="0" w:line="276" w:lineRule="exact"/>
        <w:ind w:left="576" w:right="1120" w:hanging="576"/>
      </w:pPr>
      <w:r>
        <w:rPr>
          <w:i/>
          <w:iCs/>
        </w:rPr>
        <w:t xml:space="preserve">I’On,</w:t>
      </w:r>
      <w:r>
        <w:rPr>
          <w:i/>
          <w:iCs/>
        </w:rPr>
        <w:t xml:space="preserve"> </w:t>
      </w:r>
      <w:r>
        <w:rPr>
          <w:i/>
          <w:iCs/>
        </w:rPr>
        <w:t xml:space="preserve">LLC</w:t>
      </w:r>
      <w:r>
        <w:rPr>
          <w:i/>
          <w:iCs/>
        </w:rPr>
        <w:t xml:space="preserve"> </w:t>
      </w:r>
      <w:r>
        <w:rPr>
          <w:i/>
          <w:iCs/>
        </w:rPr>
        <w:t xml:space="preserve">v.</w:t>
      </w:r>
      <w:r>
        <w:rPr>
          <w:i/>
          <w:iCs/>
        </w:rPr>
        <w:t xml:space="preserve"> </w:t>
      </w:r>
      <w:r>
        <w:rPr>
          <w:i/>
          <w:iCs/>
        </w:rPr>
        <w:t xml:space="preserve">Town</w:t>
      </w:r>
      <w:r>
        <w:rPr>
          <w:i/>
          <w:iCs/>
        </w:rPr>
        <w:t xml:space="preserve"> </w:t>
      </w:r>
      <w:r>
        <w:rPr>
          <w:i/>
          <w:iCs/>
        </w:rPr>
        <w:t xml:space="preserve">of</w:t>
      </w:r>
      <w:r>
        <w:rPr>
          <w:i/>
          <w:iCs/>
        </w:rPr>
        <w:t xml:space="preserve"> </w:t>
      </w:r>
      <w:r>
        <w:rPr>
          <w:i/>
          <w:iCs/>
        </w:rPr>
        <w:t xml:space="preserve">Mount</w:t>
      </w:r>
      <w:r>
        <w:rPr>
          <w:i/>
          <w:iCs/>
        </w:rPr>
        <w:t xml:space="preserve"> </w:t>
      </w:r>
      <w:r>
        <w:rPr>
          <w:i/>
          <w:iCs/>
        </w:rPr>
        <w:t xml:space="preserve">Pleasant</w:t>
      </w:r>
      <w:r>
        <w:t xml:space="preserve">,</w:t>
      </w:r>
      <w:r>
        <w:t xml:space="preserve"> </w:t>
      </w:r>
      <w:r>
        <w:t xml:space="preserve">338</w:t>
      </w:r>
      <w:r>
        <w:t xml:space="preserve"> </w:t>
      </w:r>
      <w:r>
        <w:t xml:space="preserve">S.C.</w:t>
      </w:r>
      <w:r>
        <w:t xml:space="preserve"> </w:t>
      </w:r>
      <w:r>
        <w:t xml:space="preserve">406,</w:t>
      </w:r>
      <w:r>
        <w:t xml:space="preserve"> </w:t>
      </w:r>
      <w:r>
        <w:t xml:space="preserve">526</w:t>
      </w:r>
      <w:r>
        <w:t xml:space="preserve"> </w:t>
      </w:r>
      <w:r>
        <w:t xml:space="preserve">S.E.2d</w:t>
      </w:r>
      <w:r>
        <w:t xml:space="preserve"> </w:t>
      </w:r>
      <w:r>
        <w:t xml:space="preserve">716</w:t>
      </w:r>
      <w:r>
        <w:t xml:space="preserve"> </w:t>
      </w:r>
      <w:r>
        <w:t xml:space="preserve">(2000)</w:t>
      </w:r>
      <w:r>
        <w:t xml:space="preserve">   </w:t>
      </w:r>
      <w:r>
        <w:tab/>
      </w:r>
      <w:r>
        <w:t xml:space="preserve">6</w:t>
      </w:r>
    </w:p>
    <w:p>
      <w:pPr>
        <w:keepLines/>
        <w:tabs>
          <w:tab w:val="right" w:leader="dot" w:pos="9360"/>
        </w:tabs>
        <w:spacing w:before="144" w:after="0" w:line="276" w:lineRule="exact"/>
        <w:ind w:left="576" w:right="1120" w:hanging="576"/>
      </w:pPr>
      <w:r>
        <w:rPr>
          <w:i/>
          <w:iCs/>
        </w:rPr>
        <w:t xml:space="preserve">Joytime</w:t>
      </w:r>
      <w:r>
        <w:rPr>
          <w:i/>
          <w:iCs/>
        </w:rPr>
        <w:t xml:space="preserve"> </w:t>
      </w:r>
      <w:r>
        <w:rPr>
          <w:i/>
          <w:iCs/>
        </w:rPr>
        <w:t xml:space="preserve">Distributors</w:t>
      </w:r>
      <w:r>
        <w:rPr>
          <w:i/>
          <w:iCs/>
        </w:rPr>
        <w:t xml:space="preserve"> </w:t>
      </w:r>
      <w:r>
        <w:rPr>
          <w:i/>
          <w:iCs/>
        </w:rPr>
        <w:t xml:space="preserve">&amp;</w:t>
      </w:r>
      <w:r>
        <w:rPr>
          <w:i/>
          <w:iCs/>
        </w:rPr>
        <w:t xml:space="preserve"> </w:t>
      </w:r>
      <w:r>
        <w:rPr>
          <w:i/>
          <w:iCs/>
        </w:rPr>
        <w:t xml:space="preserve">Amusement</w:t>
      </w:r>
      <w:r>
        <w:rPr>
          <w:i/>
          <w:iCs/>
        </w:rPr>
        <w:t xml:space="preserve"> </w:t>
      </w:r>
      <w:r>
        <w:rPr>
          <w:i/>
          <w:iCs/>
        </w:rPr>
        <w:t xml:space="preserve">Co.</w:t>
      </w:r>
      <w:r>
        <w:rPr>
          <w:i/>
          <w:iCs/>
        </w:rPr>
        <w:t xml:space="preserve"> </w:t>
      </w:r>
      <w:r>
        <w:rPr>
          <w:i/>
          <w:iCs/>
        </w:rPr>
        <w:t xml:space="preserve">v.</w:t>
      </w:r>
      <w:r>
        <w:rPr>
          <w:i/>
          <w:iCs/>
        </w:rPr>
        <w:t xml:space="preserve"> </w:t>
      </w:r>
      <w:r>
        <w:rPr>
          <w:i/>
          <w:iCs/>
        </w:rPr>
        <w:t xml:space="preserve">State</w:t>
      </w:r>
      <w:r>
        <w:rPr>
          <w:i/>
          <w:iCs/>
        </w:rPr>
        <w:t xml:space="preserve"> </w:t>
      </w:r>
      <w:r>
        <w:rPr>
          <w:i/>
          <w:iCs/>
        </w:rPr>
        <w:t xml:space="preserve">of</w:t>
      </w:r>
      <w:r>
        <w:rPr>
          <w:i/>
          <w:iCs/>
        </w:rPr>
        <w:t xml:space="preserve"> </w:t>
      </w:r>
      <w:r>
        <w:rPr>
          <w:i/>
          <w:iCs/>
        </w:rPr>
        <w:t xml:space="preserve">South</w:t>
      </w:r>
      <w:r>
        <w:rPr>
          <w:i/>
          <w:iCs/>
        </w:rPr>
        <w:t xml:space="preserve"> </w:t>
      </w:r>
      <w:r>
        <w:rPr>
          <w:i/>
          <w:iCs/>
        </w:rPr>
        <w:t xml:space="preserve">Carolina</w:t>
      </w:r>
      <w:r>
        <w:t xml:space="preserve">,</w:t>
      </w:r>
      <w:r>
        <w:t xml:space="preserve"> </w:t>
      </w:r>
      <w:r>
        <w:t xml:space="preserve">338</w:t>
      </w:r>
      <w:r>
        <w:t xml:space="preserve"> </w:t>
      </w:r>
      <w:r>
        <w:t xml:space="preserve">S.C.</w:t>
      </w:r>
      <w:r>
        <w:t xml:space="preserve"> </w:t>
      </w:r>
      <w:r>
        <w:t xml:space="preserve">634,</w:t>
      </w:r>
      <w:r>
        <w:t xml:space="preserve"> </w:t>
      </w:r>
      <w:r>
        <w:t xml:space="preserve">528</w:t>
      </w:r>
      <w:r>
        <w:t xml:space="preserve"> </w:t>
      </w:r>
      <w:r>
        <w:t xml:space="preserve">S.E.2d</w:t>
      </w:r>
      <w:r>
        <w:t xml:space="preserve"> </w:t>
      </w:r>
      <w:r>
        <w:t xml:space="preserve">647</w:t>
      </w:r>
      <w:r>
        <w:t xml:space="preserve"> </w:t>
      </w:r>
      <w:r>
        <w:t xml:space="preserve">(1999)</w:t>
      </w:r>
      <w:r>
        <w:t xml:space="preserve">   </w:t>
      </w:r>
      <w:r>
        <w:tab/>
      </w:r>
      <w:r>
        <w:t xml:space="preserve">5</w:t>
      </w:r>
    </w:p>
    <w:p>
      <w:pPr>
        <w:keepLines/>
        <w:tabs>
          <w:tab w:val="right" w:leader="dot" w:pos="9360"/>
        </w:tabs>
        <w:spacing w:before="144" w:after="0" w:line="276" w:lineRule="exact"/>
        <w:ind w:left="576" w:right="1120" w:hanging="576"/>
      </w:pPr>
      <w:r>
        <w:rPr>
          <w:i/>
          <w:iCs/>
        </w:rPr>
        <w:t xml:space="preserve">JRS</w:t>
      </w:r>
      <w:r>
        <w:rPr>
          <w:i/>
          <w:iCs/>
        </w:rPr>
        <w:t xml:space="preserve"> </w:t>
      </w:r>
      <w:r>
        <w:rPr>
          <w:i/>
          <w:iCs/>
        </w:rPr>
        <w:t xml:space="preserve">Builders,</w:t>
      </w:r>
      <w:r>
        <w:rPr>
          <w:i/>
          <w:iCs/>
        </w:rPr>
        <w:t xml:space="preserve"> </w:t>
      </w:r>
      <w:r>
        <w:rPr>
          <w:i/>
          <w:iCs/>
        </w:rPr>
        <w:t xml:space="preserve">Inc.</w:t>
      </w:r>
      <w:r>
        <w:rPr>
          <w:i/>
          <w:iCs/>
        </w:rPr>
        <w:t xml:space="preserve"> </w:t>
      </w:r>
      <w:r>
        <w:rPr>
          <w:i/>
          <w:iCs/>
        </w:rPr>
        <w:t xml:space="preserve">v.</w:t>
      </w:r>
      <w:r>
        <w:rPr>
          <w:i/>
          <w:iCs/>
        </w:rPr>
        <w:t xml:space="preserve"> </w:t>
      </w:r>
      <w:r>
        <w:rPr>
          <w:i/>
          <w:iCs/>
        </w:rPr>
        <w:t xml:space="preserve">Neunsinger</w:t>
      </w:r>
      <w:r>
        <w:t xml:space="preserve">,</w:t>
      </w:r>
      <w:r>
        <w:t xml:space="preserve"> </w:t>
      </w:r>
      <w:r>
        <w:t xml:space="preserve">364</w:t>
      </w:r>
      <w:r>
        <w:t xml:space="preserve"> </w:t>
      </w:r>
      <w:r>
        <w:t xml:space="preserve">S.C.</w:t>
      </w:r>
      <w:r>
        <w:t xml:space="preserve"> </w:t>
      </w:r>
      <w:r>
        <w:t xml:space="preserve">596,</w:t>
      </w:r>
      <w:r>
        <w:t xml:space="preserve"> </w:t>
      </w:r>
      <w:r>
        <w:t xml:space="preserve">614</w:t>
      </w:r>
      <w:r>
        <w:t xml:space="preserve"> </w:t>
      </w:r>
      <w:r>
        <w:t xml:space="preserve">S.E.2d</w:t>
      </w:r>
      <w:r>
        <w:t xml:space="preserve"> </w:t>
      </w:r>
      <w:r>
        <w:t xml:space="preserve">629</w:t>
      </w:r>
      <w:r>
        <w:t xml:space="preserve"> </w:t>
      </w:r>
      <w:r>
        <w:t xml:space="preserve">(2005)</w:t>
      </w:r>
      <w:r>
        <w:t xml:space="preserve">   </w:t>
      </w:r>
      <w:r>
        <w:tab/>
      </w:r>
      <w:r>
        <w:t xml:space="preserve">1, 2</w:t>
      </w:r>
    </w:p>
    <w:p>
      <w:pPr>
        <w:keepLines/>
        <w:tabs>
          <w:tab w:val="right" w:leader="dot" w:pos="9360"/>
        </w:tabs>
        <w:spacing w:before="144" w:after="0" w:line="276" w:lineRule="exact"/>
        <w:ind w:left="576" w:right="1120" w:hanging="576"/>
      </w:pPr>
      <w:r>
        <w:rPr>
          <w:i/>
          <w:iCs/>
        </w:rPr>
        <w:t xml:space="preserve">Logan</w:t>
      </w:r>
      <w:r>
        <w:rPr>
          <w:i/>
          <w:iCs/>
        </w:rPr>
        <w:t xml:space="preserve"> </w:t>
      </w:r>
      <w:r>
        <w:rPr>
          <w:i/>
          <w:iCs/>
        </w:rPr>
        <w:t xml:space="preserve">v.</w:t>
      </w:r>
      <w:r>
        <w:rPr>
          <w:i/>
          <w:iCs/>
        </w:rPr>
        <w:t xml:space="preserve"> </w:t>
      </w:r>
      <w:r>
        <w:rPr>
          <w:i/>
          <w:iCs/>
        </w:rPr>
        <w:t xml:space="preserve">Zimmerman</w:t>
      </w:r>
      <w:r>
        <w:rPr>
          <w:i/>
          <w:iCs/>
        </w:rPr>
        <w:t xml:space="preserve"> </w:t>
      </w:r>
      <w:r>
        <w:rPr>
          <w:i/>
          <w:iCs/>
        </w:rPr>
        <w:t xml:space="preserve">Brush</w:t>
      </w:r>
      <w:r>
        <w:rPr>
          <w:i/>
          <w:iCs/>
        </w:rPr>
        <w:t xml:space="preserve"> </w:t>
      </w:r>
      <w:r>
        <w:rPr>
          <w:i/>
          <w:iCs/>
        </w:rPr>
        <w:t xml:space="preserve">Co.</w:t>
      </w:r>
      <w:r>
        <w:t xml:space="preserve">,</w:t>
      </w:r>
      <w:r>
        <w:t xml:space="preserve"> </w:t>
      </w:r>
      <w:r>
        <w:t xml:space="preserve">455</w:t>
      </w:r>
      <w:r>
        <w:t xml:space="preserve"> </w:t>
      </w:r>
      <w:r>
        <w:t xml:space="preserve">U.S.</w:t>
      </w:r>
      <w:r>
        <w:t xml:space="preserve"> </w:t>
      </w:r>
      <w:r>
        <w:t xml:space="preserve">422</w:t>
      </w:r>
      <w:r>
        <w:t xml:space="preserve"> </w:t>
      </w:r>
      <w:r>
        <w:t xml:space="preserve">(1982)</w:t>
      </w:r>
      <w:r>
        <w:t xml:space="preserve">   </w:t>
      </w:r>
      <w:r>
        <w:tab/>
      </w:r>
      <w:r>
        <w:t xml:space="preserve">11</w:t>
      </w:r>
    </w:p>
    <w:p>
      <w:pPr>
        <w:keepLines/>
        <w:tabs>
          <w:tab w:val="right" w:leader="dot" w:pos="9360"/>
        </w:tabs>
        <w:spacing w:before="144" w:after="0" w:line="276" w:lineRule="exact"/>
        <w:ind w:left="576" w:right="1120" w:hanging="576"/>
      </w:pPr>
      <w:r>
        <w:rPr>
          <w:i/>
          <w:iCs/>
        </w:rPr>
        <w:t xml:space="preserve">Mathews</w:t>
      </w:r>
      <w:r>
        <w:rPr>
          <w:i/>
          <w:iCs/>
        </w:rPr>
        <w:t xml:space="preserve"> </w:t>
      </w:r>
      <w:r>
        <w:rPr>
          <w:i/>
          <w:iCs/>
        </w:rPr>
        <w:t xml:space="preserve">v.</w:t>
      </w:r>
      <w:r>
        <w:rPr>
          <w:i/>
          <w:iCs/>
        </w:rPr>
        <w:t xml:space="preserve"> </w:t>
      </w:r>
      <w:r>
        <w:rPr>
          <w:i/>
          <w:iCs/>
        </w:rPr>
        <w:t xml:space="preserve">Eldridge</w:t>
      </w:r>
      <w:r>
        <w:t xml:space="preserve">,</w:t>
      </w:r>
      <w:r>
        <w:t xml:space="preserve"> </w:t>
      </w:r>
      <w:r>
        <w:t xml:space="preserve">424</w:t>
      </w:r>
      <w:r>
        <w:t xml:space="preserve"> </w:t>
      </w:r>
      <w:r>
        <w:t xml:space="preserve">U.S.</w:t>
      </w:r>
      <w:r>
        <w:t xml:space="preserve"> </w:t>
      </w:r>
      <w:r>
        <w:t xml:space="preserve">319</w:t>
      </w:r>
      <w:r>
        <w:t xml:space="preserve"> </w:t>
      </w:r>
      <w:r>
        <w:t xml:space="preserve">(1976)</w:t>
      </w:r>
      <w:r>
        <w:t xml:space="preserve">   </w:t>
      </w:r>
      <w:r>
        <w:tab/>
      </w:r>
      <w:r>
        <w:t xml:space="preserve">11</w:t>
      </w:r>
    </w:p>
    <w:p>
      <w:pPr>
        <w:keepLines/>
        <w:tabs>
          <w:tab w:val="right" w:leader="dot" w:pos="9360"/>
        </w:tabs>
        <w:spacing w:before="144" w:after="0" w:line="276" w:lineRule="exact"/>
        <w:ind w:left="576" w:right="1120" w:hanging="576"/>
      </w:pPr>
      <w:r>
        <w:rPr>
          <w:i/>
          <w:iCs/>
        </w:rPr>
        <w:t xml:space="preserve">McLeod</w:t>
      </w:r>
      <w:r>
        <w:rPr>
          <w:i/>
          <w:iCs/>
        </w:rPr>
        <w:t xml:space="preserve"> </w:t>
      </w:r>
      <w:r>
        <w:rPr>
          <w:i/>
          <w:iCs/>
        </w:rPr>
        <w:t xml:space="preserve">v.</w:t>
      </w:r>
      <w:r>
        <w:rPr>
          <w:i/>
          <w:iCs/>
        </w:rPr>
        <w:t xml:space="preserve"> </w:t>
      </w:r>
      <w:r>
        <w:rPr>
          <w:i/>
          <w:iCs/>
        </w:rPr>
        <w:t xml:space="preserve">Yonce</w:t>
      </w:r>
      <w:r>
        <w:t xml:space="preserve">,</w:t>
      </w:r>
      <w:r>
        <w:t xml:space="preserve"> </w:t>
      </w:r>
      <w:r>
        <w:t xml:space="preserve">274</w:t>
      </w:r>
      <w:r>
        <w:t xml:space="preserve"> </w:t>
      </w:r>
      <w:r>
        <w:t xml:space="preserve">S.C.</w:t>
      </w:r>
      <w:r>
        <w:t xml:space="preserve"> </w:t>
      </w:r>
      <w:r>
        <w:t xml:space="preserve">81,</w:t>
      </w:r>
      <w:r>
        <w:t xml:space="preserve"> </w:t>
      </w:r>
      <w:r>
        <w:t xml:space="preserve">261</w:t>
      </w:r>
      <w:r>
        <w:t xml:space="preserve"> </w:t>
      </w:r>
      <w:r>
        <w:t xml:space="preserve">S.E.2d</w:t>
      </w:r>
      <w:r>
        <w:t xml:space="preserve"> </w:t>
      </w:r>
      <w:r>
        <w:t xml:space="preserve">303</w:t>
      </w:r>
      <w:r>
        <w:t xml:space="preserve"> </w:t>
      </w:r>
      <w:r>
        <w:t xml:space="preserve">(1979)</w:t>
      </w:r>
      <w:r>
        <w:t xml:space="preserve">   </w:t>
      </w:r>
      <w:r>
        <w:tab/>
      </w:r>
      <w:r>
        <w:t xml:space="preserve">2</w:t>
      </w:r>
    </w:p>
    <w:p>
      <w:pPr>
        <w:keepLines/>
        <w:tabs>
          <w:tab w:val="right" w:leader="dot" w:pos="9360"/>
        </w:tabs>
        <w:spacing w:before="144" w:after="0" w:line="276" w:lineRule="exact"/>
        <w:ind w:left="576" w:right="1120" w:hanging="576"/>
      </w:pPr>
      <w:r>
        <w:rPr>
          <w:i/>
          <w:iCs/>
        </w:rPr>
        <w:t xml:space="preserve">Planned</w:t>
      </w:r>
      <w:r>
        <w:rPr>
          <w:i/>
          <w:iCs/>
        </w:rPr>
        <w:t xml:space="preserve"> </w:t>
      </w:r>
      <w:r>
        <w:rPr>
          <w:i/>
          <w:iCs/>
        </w:rPr>
        <w:t xml:space="preserve">Parenthood</w:t>
      </w:r>
      <w:r>
        <w:rPr>
          <w:i/>
          <w:iCs/>
        </w:rPr>
        <w:t xml:space="preserve"> </w:t>
      </w:r>
      <w:r>
        <w:rPr>
          <w:i/>
          <w:iCs/>
        </w:rPr>
        <w:t xml:space="preserve">South</w:t>
      </w:r>
      <w:r>
        <w:rPr>
          <w:i/>
          <w:iCs/>
        </w:rPr>
        <w:t xml:space="preserve"> </w:t>
      </w:r>
      <w:r>
        <w:rPr>
          <w:i/>
          <w:iCs/>
        </w:rPr>
        <w:t xml:space="preserve">Atlantic</w:t>
      </w:r>
      <w:r>
        <w:rPr>
          <w:i/>
          <w:iCs/>
        </w:rPr>
        <w:t xml:space="preserve"> </w:t>
      </w:r>
      <w:r>
        <w:rPr>
          <w:i/>
          <w:iCs/>
        </w:rPr>
        <w:t xml:space="preserve">v.</w:t>
      </w:r>
      <w:r>
        <w:rPr>
          <w:i/>
          <w:iCs/>
        </w:rPr>
        <w:t xml:space="preserve"> </w:t>
      </w:r>
      <w:r>
        <w:rPr>
          <w:i/>
          <w:iCs/>
        </w:rPr>
        <w:t xml:space="preserve">State</w:t>
      </w:r>
      <w:r>
        <w:rPr>
          <w:i/>
          <w:iCs/>
        </w:rPr>
        <w:t xml:space="preserve"> </w:t>
      </w:r>
      <w:r>
        <w:rPr>
          <w:i/>
          <w:iCs/>
        </w:rPr>
        <w:t xml:space="preserve">of</w:t>
      </w:r>
      <w:r>
        <w:rPr>
          <w:i/>
          <w:iCs/>
        </w:rPr>
        <w:t xml:space="preserve"> </w:t>
      </w:r>
      <w:r>
        <w:rPr>
          <w:i/>
          <w:iCs/>
        </w:rPr>
        <w:t xml:space="preserve">South</w:t>
      </w:r>
      <w:r>
        <w:rPr>
          <w:i/>
          <w:iCs/>
        </w:rPr>
        <w:t xml:space="preserve"> </w:t>
      </w:r>
      <w:r>
        <w:rPr>
          <w:i/>
          <w:iCs/>
        </w:rPr>
        <w:t xml:space="preserve">Carolina</w:t>
      </w:r>
      <w:r>
        <w:t xml:space="preserve">,</w:t>
      </w:r>
      <w:r>
        <w:t xml:space="preserve"> </w:t>
      </w:r>
      <w:r>
        <w:t xml:space="preserve">440</w:t>
      </w:r>
      <w:r>
        <w:t xml:space="preserve"> </w:t>
      </w:r>
      <w:r>
        <w:t xml:space="preserve">S.C.</w:t>
      </w:r>
      <w:r>
        <w:t xml:space="preserve"> </w:t>
      </w:r>
      <w:r>
        <w:t xml:space="preserve">465,</w:t>
      </w:r>
      <w:r>
        <w:t xml:space="preserve"> </w:t>
      </w:r>
      <w:r>
        <w:t xml:space="preserve">892</w:t>
      </w:r>
      <w:r>
        <w:t xml:space="preserve"> </w:t>
      </w:r>
      <w:r>
        <w:t xml:space="preserve">S.E.2d</w:t>
      </w:r>
      <w:r>
        <w:t xml:space="preserve"> </w:t>
      </w:r>
      <w:r>
        <w:t xml:space="preserve">121</w:t>
      </w:r>
      <w:r>
        <w:t xml:space="preserve"> </w:t>
      </w:r>
      <w:r>
        <w:t xml:space="preserve">(2023)</w:t>
      </w:r>
      <w:r>
        <w:t xml:space="preserve">   </w:t>
      </w:r>
      <w:r>
        <w:tab/>
      </w:r>
      <w:r>
        <w:t xml:space="preserve">5</w:t>
      </w:r>
    </w:p>
    <w:p>
      <w:pPr>
        <w:keepLines/>
        <w:tabs>
          <w:tab w:val="right" w:leader="dot" w:pos="9360"/>
        </w:tabs>
        <w:spacing w:before="144" w:after="0" w:line="276" w:lineRule="exact"/>
        <w:ind w:left="576" w:right="1120" w:hanging="576"/>
      </w:pPr>
      <w:r>
        <w:rPr>
          <w:i/>
          <w:iCs/>
        </w:rPr>
        <w:t xml:space="preserve">R.L.</w:t>
      </w:r>
      <w:r>
        <w:rPr>
          <w:i/>
          <w:iCs/>
        </w:rPr>
        <w:t xml:space="preserve"> </w:t>
      </w:r>
      <w:r>
        <w:rPr>
          <w:i/>
          <w:iCs/>
        </w:rPr>
        <w:t xml:space="preserve">Jordan</w:t>
      </w:r>
      <w:r>
        <w:rPr>
          <w:i/>
          <w:iCs/>
        </w:rPr>
        <w:t xml:space="preserve"> </w:t>
      </w:r>
      <w:r>
        <w:rPr>
          <w:i/>
          <w:iCs/>
        </w:rPr>
        <w:t xml:space="preserve">Co.,</w:t>
      </w:r>
      <w:r>
        <w:rPr>
          <w:i/>
          <w:iCs/>
        </w:rPr>
        <w:t xml:space="preserve"> </w:t>
      </w:r>
      <w:r>
        <w:rPr>
          <w:i/>
          <w:iCs/>
        </w:rPr>
        <w:t xml:space="preserve">Inc.</w:t>
      </w:r>
      <w:r>
        <w:rPr>
          <w:i/>
          <w:iCs/>
        </w:rPr>
        <w:t xml:space="preserve"> </w:t>
      </w:r>
      <w:r>
        <w:rPr>
          <w:i/>
          <w:iCs/>
        </w:rPr>
        <w:t xml:space="preserve">v.</w:t>
      </w:r>
      <w:r>
        <w:rPr>
          <w:i/>
          <w:iCs/>
        </w:rPr>
        <w:t xml:space="preserve"> </w:t>
      </w:r>
      <w:r>
        <w:rPr>
          <w:i/>
          <w:iCs/>
        </w:rPr>
        <w:t xml:space="preserve">Boardman</w:t>
      </w:r>
      <w:r>
        <w:rPr>
          <w:i/>
          <w:iCs/>
        </w:rPr>
        <w:t xml:space="preserve"> </w:t>
      </w:r>
      <w:r>
        <w:rPr>
          <w:i/>
          <w:iCs/>
        </w:rPr>
        <w:t xml:space="preserve">Petroleum,</w:t>
      </w:r>
      <w:r>
        <w:rPr>
          <w:i/>
          <w:iCs/>
        </w:rPr>
        <w:t xml:space="preserve"> </w:t>
      </w:r>
      <w:r>
        <w:rPr>
          <w:i/>
          <w:iCs/>
        </w:rPr>
        <w:t xml:space="preserve">Inc.</w:t>
      </w:r>
      <w:r>
        <w:t xml:space="preserve">,</w:t>
      </w:r>
      <w:r>
        <w:t xml:space="preserve"> </w:t>
      </w:r>
      <w:r>
        <w:t xml:space="preserve">338</w:t>
      </w:r>
      <w:r>
        <w:t xml:space="preserve"> </w:t>
      </w:r>
      <w:r>
        <w:t xml:space="preserve">S.C.</w:t>
      </w:r>
      <w:r>
        <w:t xml:space="preserve"> </w:t>
      </w:r>
      <w:r>
        <w:t xml:space="preserve">475,</w:t>
      </w:r>
      <w:r>
        <w:t xml:space="preserve"> </w:t>
      </w:r>
      <w:r>
        <w:t xml:space="preserve">527</w:t>
      </w:r>
      <w:r>
        <w:t xml:space="preserve"> </w:t>
      </w:r>
      <w:r>
        <w:t xml:space="preserve">S.E.2d</w:t>
      </w:r>
      <w:r>
        <w:t xml:space="preserve"> </w:t>
      </w:r>
      <w:r>
        <w:t xml:space="preserve">763</w:t>
      </w:r>
      <w:r>
        <w:t xml:space="preserve"> </w:t>
      </w:r>
      <w:r>
        <w:t xml:space="preserve">(2000)</w:t>
      </w:r>
      <w:r>
        <w:t xml:space="preserve">   </w:t>
      </w:r>
      <w:r>
        <w:tab/>
      </w:r>
      <w:r>
        <w:t xml:space="preserve">5, 10</w:t>
      </w:r>
    </w:p>
    <w:p>
      <w:pPr>
        <w:keepLines/>
        <w:tabs>
          <w:tab w:val="right" w:leader="dot" w:pos="9360"/>
        </w:tabs>
        <w:spacing w:before="144" w:after="0" w:line="276" w:lineRule="exact"/>
        <w:ind w:left="576" w:right="1120" w:hanging="576"/>
      </w:pPr>
      <w:r>
        <w:rPr>
          <w:i/>
          <w:iCs/>
        </w:rPr>
        <w:t xml:space="preserve">Rivers</w:t>
      </w:r>
      <w:r>
        <w:rPr>
          <w:i/>
          <w:iCs/>
        </w:rPr>
        <w:t xml:space="preserve"> </w:t>
      </w:r>
      <w:r>
        <w:rPr>
          <w:i/>
          <w:iCs/>
        </w:rPr>
        <w:t xml:space="preserve">v.</w:t>
      </w:r>
      <w:r>
        <w:rPr>
          <w:i/>
          <w:iCs/>
        </w:rPr>
        <w:t xml:space="preserve"> </w:t>
      </w:r>
      <w:r>
        <w:rPr>
          <w:i/>
          <w:iCs/>
        </w:rPr>
        <w:t xml:space="preserve">State</w:t>
      </w:r>
      <w:r>
        <w:t xml:space="preserve">,</w:t>
      </w:r>
      <w:r>
        <w:t xml:space="preserve"> </w:t>
      </w:r>
      <w:r>
        <w:t xml:space="preserve">327</w:t>
      </w:r>
      <w:r>
        <w:t xml:space="preserve"> </w:t>
      </w:r>
      <w:r>
        <w:t xml:space="preserve">S.C.</w:t>
      </w:r>
      <w:r>
        <w:t xml:space="preserve"> </w:t>
      </w:r>
      <w:r>
        <w:t xml:space="preserve">271,</w:t>
      </w:r>
      <w:r>
        <w:t xml:space="preserve"> </w:t>
      </w:r>
      <w:r>
        <w:t xml:space="preserve">490</w:t>
      </w:r>
      <w:r>
        <w:t xml:space="preserve"> </w:t>
      </w:r>
      <w:r>
        <w:t xml:space="preserve">S.E.2d</w:t>
      </w:r>
      <w:r>
        <w:t xml:space="preserve"> </w:t>
      </w:r>
      <w:r>
        <w:t xml:space="preserve">261</w:t>
      </w:r>
      <w:r>
        <w:t xml:space="preserve"> </w:t>
      </w:r>
      <w:r>
        <w:t xml:space="preserve">(1997)</w:t>
      </w:r>
      <w:r>
        <w:t xml:space="preserve">   </w:t>
      </w:r>
      <w:r>
        <w:tab/>
      </w:r>
      <w:r>
        <w:t xml:space="preserve">8, 9, 12</w:t>
      </w:r>
    </w:p>
    <w:p>
      <w:pPr>
        <w:keepLines/>
        <w:tabs>
          <w:tab w:val="right" w:leader="dot" w:pos="9360"/>
        </w:tabs>
        <w:spacing w:before="144" w:after="0" w:line="276" w:lineRule="exact"/>
        <w:ind w:left="576" w:right="1120" w:hanging="576"/>
      </w:pPr>
      <w:r>
        <w:rPr>
          <w:i/>
          <w:iCs/>
        </w:rPr>
        <w:t xml:space="preserve">South</w:t>
      </w:r>
      <w:r>
        <w:rPr>
          <w:i/>
          <w:iCs/>
        </w:rPr>
        <w:t xml:space="preserve"> </w:t>
      </w:r>
      <w:r>
        <w:rPr>
          <w:i/>
          <w:iCs/>
        </w:rPr>
        <w:t xml:space="preserve">Carolina</w:t>
      </w:r>
      <w:r>
        <w:rPr>
          <w:i/>
          <w:iCs/>
        </w:rPr>
        <w:t xml:space="preserve"> </w:t>
      </w:r>
      <w:r>
        <w:rPr>
          <w:i/>
          <w:iCs/>
        </w:rPr>
        <w:t xml:space="preserve">Public</w:t>
      </w:r>
      <w:r>
        <w:rPr>
          <w:i/>
          <w:iCs/>
        </w:rPr>
        <w:t xml:space="preserve"> </w:t>
      </w:r>
      <w:r>
        <w:rPr>
          <w:i/>
          <w:iCs/>
        </w:rPr>
        <w:t xml:space="preserve">Interest</w:t>
      </w:r>
      <w:r>
        <w:rPr>
          <w:i/>
          <w:iCs/>
        </w:rPr>
        <w:t xml:space="preserve"> </w:t>
      </w:r>
      <w:r>
        <w:rPr>
          <w:i/>
          <w:iCs/>
        </w:rPr>
        <w:t xml:space="preserve">Foundation</w:t>
      </w:r>
      <w:r>
        <w:rPr>
          <w:i/>
          <w:iCs/>
        </w:rPr>
        <w:t xml:space="preserve"> </w:t>
      </w:r>
      <w:r>
        <w:rPr>
          <w:i/>
          <w:iCs/>
        </w:rPr>
        <w:t xml:space="preserve">v.</w:t>
      </w:r>
      <w:r>
        <w:rPr>
          <w:i/>
          <w:iCs/>
        </w:rPr>
        <w:t xml:space="preserve"> </w:t>
      </w:r>
      <w:r>
        <w:rPr>
          <w:i/>
          <w:iCs/>
        </w:rPr>
        <w:t xml:space="preserve">South</w:t>
      </w:r>
      <w:r>
        <w:rPr>
          <w:i/>
          <w:iCs/>
        </w:rPr>
        <w:t xml:space="preserve"> </w:t>
      </w:r>
      <w:r>
        <w:rPr>
          <w:i/>
          <w:iCs/>
        </w:rPr>
        <w:t xml:space="preserve">Carolina</w:t>
      </w:r>
      <w:r>
        <w:rPr>
          <w:i/>
          <w:iCs/>
        </w:rPr>
        <w:t xml:space="preserve"> </w:t>
      </w:r>
      <w:r>
        <w:rPr>
          <w:i/>
          <w:iCs/>
        </w:rPr>
        <w:t xml:space="preserve">Transportation</w:t>
      </w:r>
      <w:r>
        <w:rPr>
          <w:i/>
          <w:iCs/>
        </w:rPr>
        <w:t xml:space="preserve"> </w:t>
      </w:r>
      <w:r>
        <w:rPr>
          <w:i/>
          <w:iCs/>
        </w:rPr>
        <w:t xml:space="preserve">Infrastructure</w:t>
      </w:r>
      <w:r>
        <w:rPr>
          <w:i/>
          <w:iCs/>
        </w:rPr>
        <w:t xml:space="preserve"> </w:t>
      </w:r>
      <w:r>
        <w:rPr>
          <w:i/>
          <w:iCs/>
        </w:rPr>
        <w:t xml:space="preserve">Bank</w:t>
      </w:r>
      <w:r>
        <w:t xml:space="preserve">,</w:t>
      </w:r>
      <w:r>
        <w:t xml:space="preserve"> </w:t>
      </w:r>
      <w:r>
        <w:t xml:space="preserve">403</w:t>
      </w:r>
      <w:r>
        <w:t xml:space="preserve"> </w:t>
      </w:r>
      <w:r>
        <w:t xml:space="preserve">S.C.</w:t>
      </w:r>
      <w:r>
        <w:t xml:space="preserve"> </w:t>
      </w:r>
      <w:r>
        <w:t xml:space="preserve">640,</w:t>
      </w:r>
      <w:r>
        <w:t xml:space="preserve"> </w:t>
      </w:r>
      <w:r>
        <w:t xml:space="preserve">744</w:t>
      </w:r>
      <w:r>
        <w:t xml:space="preserve"> </w:t>
      </w:r>
      <w:r>
        <w:t xml:space="preserve">S.E.2d</w:t>
      </w:r>
      <w:r>
        <w:t xml:space="preserve"> </w:t>
      </w:r>
      <w:r>
        <w:t xml:space="preserve">521</w:t>
      </w:r>
      <w:r>
        <w:t xml:space="preserve"> </w:t>
      </w:r>
      <w:r>
        <w:t xml:space="preserve">(2013)</w:t>
      </w:r>
      <w:r>
        <w:t xml:space="preserve">   </w:t>
      </w:r>
      <w:r>
        <w:tab/>
      </w:r>
      <w:r>
        <w:t xml:space="preserve">2, 3</w:t>
      </w:r>
    </w:p>
    <w:p>
      <w:pPr>
        <w:keepLines/>
        <w:tabs>
          <w:tab w:val="right" w:leader="dot" w:pos="9360"/>
        </w:tabs>
        <w:spacing w:before="144" w:after="0" w:line="276" w:lineRule="exact"/>
        <w:ind w:left="576" w:right="1120" w:hanging="576"/>
      </w:pPr>
      <w:r>
        <w:rPr>
          <w:i/>
          <w:iCs/>
        </w:rPr>
        <w:t xml:space="preserve">Steinke</w:t>
      </w:r>
      <w:r>
        <w:rPr>
          <w:i/>
          <w:iCs/>
        </w:rPr>
        <w:t xml:space="preserve"> </w:t>
      </w:r>
      <w:r>
        <w:rPr>
          <w:i/>
          <w:iCs/>
        </w:rPr>
        <w:t xml:space="preserve">v.</w:t>
      </w:r>
      <w:r>
        <w:rPr>
          <w:i/>
          <w:iCs/>
        </w:rPr>
        <w:t xml:space="preserve"> </w:t>
      </w:r>
      <w:r>
        <w:rPr>
          <w:i/>
          <w:iCs/>
        </w:rPr>
        <w:t xml:space="preserve">South</w:t>
      </w:r>
      <w:r>
        <w:rPr>
          <w:i/>
          <w:iCs/>
        </w:rPr>
        <w:t xml:space="preserve"> </w:t>
      </w:r>
      <w:r>
        <w:rPr>
          <w:i/>
          <w:iCs/>
        </w:rPr>
        <w:t xml:space="preserve">Carolina</w:t>
      </w:r>
      <w:r>
        <w:rPr>
          <w:i/>
          <w:iCs/>
        </w:rPr>
        <w:t xml:space="preserve"> </w:t>
      </w:r>
      <w:r>
        <w:rPr>
          <w:i/>
          <w:iCs/>
        </w:rPr>
        <w:t xml:space="preserve">Dept.</w:t>
      </w:r>
      <w:r>
        <w:rPr>
          <w:i/>
          <w:iCs/>
        </w:rPr>
        <w:t xml:space="preserve"> </w:t>
      </w:r>
      <w:r>
        <w:rPr>
          <w:i/>
          <w:iCs/>
        </w:rPr>
        <w:t xml:space="preserve">of</w:t>
      </w:r>
      <w:r>
        <w:rPr>
          <w:i/>
          <w:iCs/>
        </w:rPr>
        <w:t xml:space="preserve"> </w:t>
      </w:r>
      <w:r>
        <w:rPr>
          <w:i/>
          <w:iCs/>
        </w:rPr>
        <w:t xml:space="preserve">Labor,</w:t>
      </w:r>
      <w:r>
        <w:rPr>
          <w:i/>
          <w:iCs/>
        </w:rPr>
        <w:t xml:space="preserve"> </w:t>
      </w:r>
      <w:r>
        <w:rPr>
          <w:i/>
          <w:iCs/>
        </w:rPr>
        <w:t xml:space="preserve">Licensing</w:t>
      </w:r>
      <w:r>
        <w:rPr>
          <w:i/>
          <w:iCs/>
        </w:rPr>
        <w:t xml:space="preserve"> </w:t>
      </w:r>
      <w:r>
        <w:rPr>
          <w:i/>
          <w:iCs/>
        </w:rPr>
        <w:t xml:space="preserve">&amp;</w:t>
      </w:r>
      <w:r>
        <w:rPr>
          <w:i/>
          <w:iCs/>
        </w:rPr>
        <w:t xml:space="preserve"> </w:t>
      </w:r>
      <w:r>
        <w:rPr>
          <w:i/>
          <w:iCs/>
        </w:rPr>
        <w:t xml:space="preserve">Regulation</w:t>
      </w:r>
      <w:r>
        <w:t xml:space="preserve">,</w:t>
      </w:r>
      <w:r>
        <w:t xml:space="preserve"> </w:t>
      </w:r>
      <w:r>
        <w:t xml:space="preserve">336</w:t>
      </w:r>
      <w:r>
        <w:t xml:space="preserve"> </w:t>
      </w:r>
      <w:r>
        <w:t xml:space="preserve">S.C.</w:t>
      </w:r>
      <w:r>
        <w:t xml:space="preserve"> </w:t>
      </w:r>
      <w:r>
        <w:t xml:space="preserve">373,</w:t>
      </w:r>
      <w:r>
        <w:t xml:space="preserve"> </w:t>
      </w:r>
      <w:r>
        <w:t xml:space="preserve">520</w:t>
      </w:r>
      <w:r>
        <w:t xml:space="preserve"> </w:t>
      </w:r>
      <w:r>
        <w:t xml:space="preserve">S.E.2d</w:t>
      </w:r>
      <w:r>
        <w:t xml:space="preserve"> </w:t>
      </w:r>
      <w:r>
        <w:t xml:space="preserve">142</w:t>
      </w:r>
      <w:r>
        <w:t xml:space="preserve"> </w:t>
      </w:r>
      <w:r>
        <w:t xml:space="preserve">(1999)</w:t>
      </w:r>
      <w:r>
        <w:t xml:space="preserve">   </w:t>
      </w:r>
      <w:r>
        <w:tab/>
      </w:r>
      <w:r>
        <w:t xml:space="preserve">1, 4</w:t>
      </w:r>
    </w:p>
    <w:p>
      <w:pPr>
        <w:keepLines/>
        <w:tabs>
          <w:tab w:val="right" w:leader="dot" w:pos="9360"/>
        </w:tabs>
        <w:spacing w:before="144" w:after="0" w:line="276" w:lineRule="exact"/>
        <w:ind w:left="576" w:right="1120" w:hanging="576"/>
      </w:pPr>
      <w:r>
        <w:rPr>
          <w:i/>
          <w:iCs/>
        </w:rPr>
        <w:t xml:space="preserve">United</w:t>
      </w:r>
      <w:r>
        <w:rPr>
          <w:i/>
          <w:iCs/>
        </w:rPr>
        <w:t xml:space="preserve"> </w:t>
      </w:r>
      <w:r>
        <w:rPr>
          <w:i/>
          <w:iCs/>
        </w:rPr>
        <w:t xml:space="preserve">States</w:t>
      </w:r>
      <w:r>
        <w:rPr>
          <w:i/>
          <w:iCs/>
        </w:rPr>
        <w:t xml:space="preserve"> </w:t>
      </w:r>
      <w:r>
        <w:rPr>
          <w:i/>
          <w:iCs/>
        </w:rPr>
        <w:t xml:space="preserve">Rubber</w:t>
      </w:r>
      <w:r>
        <w:rPr>
          <w:i/>
          <w:iCs/>
        </w:rPr>
        <w:t xml:space="preserve"> </w:t>
      </w:r>
      <w:r>
        <w:rPr>
          <w:i/>
          <w:iCs/>
        </w:rPr>
        <w:t xml:space="preserve">Co.</w:t>
      </w:r>
      <w:r>
        <w:rPr>
          <w:i/>
          <w:iCs/>
        </w:rPr>
        <w:t xml:space="preserve"> </w:t>
      </w:r>
      <w:r>
        <w:rPr>
          <w:i/>
          <w:iCs/>
        </w:rPr>
        <w:t xml:space="preserve">v.</w:t>
      </w:r>
      <w:r>
        <w:rPr>
          <w:i/>
          <w:iCs/>
        </w:rPr>
        <w:t xml:space="preserve"> </w:t>
      </w:r>
      <w:r>
        <w:rPr>
          <w:i/>
          <w:iCs/>
        </w:rPr>
        <w:t xml:space="preserve">McManus</w:t>
      </w:r>
      <w:r>
        <w:t xml:space="preserve">,</w:t>
      </w:r>
      <w:r>
        <w:t xml:space="preserve"> </w:t>
      </w:r>
      <w:r>
        <w:t xml:space="preserve">211</w:t>
      </w:r>
      <w:r>
        <w:t xml:space="preserve"> </w:t>
      </w:r>
      <w:r>
        <w:t xml:space="preserve">S.C.</w:t>
      </w:r>
      <w:r>
        <w:t xml:space="preserve"> </w:t>
      </w:r>
      <w:r>
        <w:t xml:space="preserve">342,</w:t>
      </w:r>
      <w:r>
        <w:t xml:space="preserve"> </w:t>
      </w:r>
      <w:r>
        <w:t xml:space="preserve">45</w:t>
      </w:r>
      <w:r>
        <w:t xml:space="preserve"> </w:t>
      </w:r>
      <w:r>
        <w:t xml:space="preserve">S.E.2d</w:t>
      </w:r>
      <w:r>
        <w:t xml:space="preserve"> </w:t>
      </w:r>
      <w:r>
        <w:t xml:space="preserve">335</w:t>
      </w:r>
      <w:r>
        <w:t xml:space="preserve"> </w:t>
      </w:r>
      <w:r>
        <w:t xml:space="preserve">(1947)</w:t>
      </w:r>
      <w:r>
        <w:t xml:space="preserve">   </w:t>
      </w:r>
      <w:r>
        <w:tab/>
      </w:r>
      <w:r>
        <w:t xml:space="preserve">11</w:t>
      </w:r>
    </w:p>
    <w:p>
      <w:pPr>
        <w:keepNext/>
        <w:keepLines/>
        <w:spacing w:before="264" w:after="120" w:line="276" w:lineRule="exact"/>
        <w:ind w:left="0" w:firstLine="0"/>
        <w:jc w:val="left"/>
      </w:pPr>
      <w:r>
        <w:rPr>
          <w:b/>
          <w:bCs/>
        </w:rPr>
        <w:t xml:space="preserve">Statutes</w:t>
      </w:r>
    </w:p>
    <w:p>
      <w:pPr>
        <w:keepLines/>
        <w:tabs>
          <w:tab w:val="right" w:leader="dot" w:pos="9360"/>
        </w:tabs>
        <w:spacing w:before="144" w:after="0" w:line="276" w:lineRule="exact"/>
        <w:ind w:left="576" w:right="1920" w:hanging="576"/>
      </w:pPr>
      <w:r>
        <w:t xml:space="preserve">2022</w:t>
      </w:r>
      <w:r>
        <w:t xml:space="preserve"> </w:t>
      </w:r>
      <w:r>
        <w:t xml:space="preserve">Act</w:t>
      </w:r>
      <w:r>
        <w:t xml:space="preserve"> </w:t>
      </w:r>
      <w:r>
        <w:t xml:space="preserve">No.</w:t>
      </w:r>
      <w:r>
        <w:t xml:space="preserve"> </w:t>
      </w:r>
      <w:r>
        <w:t xml:space="preserve">236,</w:t>
      </w:r>
      <w:r>
        <w:t xml:space="preserve"> </w:t>
      </w:r>
      <w:r>
        <w:t xml:space="preserve">§</w:t>
      </w:r>
      <w:r>
        <w:t xml:space="preserve"> </w:t>
      </w:r>
      <w:r>
        <w:t xml:space="preserve">2(E)</w:t>
      </w:r>
      <w:r>
        <w:t xml:space="preserve">   </w:t>
      </w:r>
      <w:r>
        <w:tab/>
      </w:r>
      <w:r>
        <w:t xml:space="preserve">1, 6, 7, 9, 10, 12, 13</w:t>
      </w:r>
    </w:p>
    <w:p>
      <w:pPr>
        <w:keepLines/>
        <w:tabs>
          <w:tab w:val="right" w:leader="dot" w:pos="9360"/>
        </w:tabs>
        <w:spacing w:before="144" w:after="0" w:line="276" w:lineRule="exact"/>
        <w:ind w:left="576" w:right="1120" w:hanging="576"/>
      </w:pPr>
      <w:r>
        <w:t xml:space="preserve">S.C.</w:t>
      </w:r>
      <w:r>
        <w:t xml:space="preserve"> </w:t>
      </w:r>
      <w:r>
        <w:t xml:space="preserve">Code</w:t>
      </w:r>
      <w:r>
        <w:t xml:space="preserve"> </w:t>
      </w:r>
      <w:r>
        <w:t xml:space="preserve">Ann.</w:t>
      </w:r>
      <w:r>
        <w:t xml:space="preserve"> </w:t>
      </w:r>
      <w:r>
        <w:t xml:space="preserve">§</w:t>
      </w:r>
      <w:r>
        <w:t xml:space="preserve"> </w:t>
      </w:r>
      <w:r>
        <w:t xml:space="preserve">6</w:t>
        <w:noBreakHyphen/>
        <w:t xml:space="preserve">1</w:t>
        <w:noBreakHyphen/>
        <w:t xml:space="preserve">300(6)</w:t>
      </w:r>
      <w:r>
        <w:t xml:space="preserve">   </w:t>
      </w:r>
      <w:r>
        <w:tab/>
      </w:r>
      <w:r>
        <w:t xml:space="preserve">7</w:t>
      </w:r>
    </w:p>
    <w:p>
      <w:pPr>
        <w:spacing w:before="0" w:after="0" w:line="1" w:lineRule="exact"/>
        <w:sectPr>
          <w:footerReference w:type="default" r:id="rIdXdPage"/>
          <w:pgSz w:w="12240" w:h="15840"/>
          <w:pgMar w:top="1440" w:right="1440" w:bottom="1440" w:left="1440" w:header="720" w:footer="732" w:gutter="0"/>
          <w:pgNumType w:fmt="lowerRoman" w:start="1"/>
        </w:sectPr>
      </w:pPr>
    </w:p>
    <w:p>
      <w:pPr>
        <w:keepNext/>
        <w:keepLines/>
        <w:spacing w:before="0" w:after="216" w:line="276" w:lineRule="exact"/>
        <w:ind w:left="0" w:firstLine="0"/>
        <w:jc w:val="center"/>
      </w:pPr>
      <w:r>
        <w:rPr>
          <w:b/>
          <w:bCs/>
        </w:rPr>
        <w:t xml:space="preserve">ARGUMENTS</w:t>
      </w:r>
    </w:p>
    <w:p>
      <w:pPr>
        <w:keepNext/>
        <w:keepLines/>
        <w:spacing w:before="240" w:after="168" w:line="276" w:lineRule="exact"/>
        <w:ind w:left="0" w:firstLine="0"/>
        <w:jc w:val="left"/>
      </w:pPr>
      <w:r>
        <w:rPr>
          <w:b/>
          <w:bCs/>
        </w:rPr>
        <w:t xml:space="preserve">I.</w:t>
      </w:r>
      <w:r>
        <w:rPr>
          <w:b/>
          <w:bCs/>
        </w:rPr>
        <w:t xml:space="preserve"> </w:t>
      </w:r>
      <w:r>
        <w:rPr>
          <w:b/>
          <w:bCs/>
        </w:rPr>
        <w:t xml:space="preserve">The</w:t>
      </w:r>
      <w:r>
        <w:rPr>
          <w:b/>
          <w:bCs/>
        </w:rPr>
        <w:t xml:space="preserve"> </w:t>
      </w:r>
      <w:r>
        <w:rPr>
          <w:b/>
          <w:bCs/>
        </w:rPr>
        <w:t xml:space="preserve">circuit</w:t>
      </w:r>
      <w:r>
        <w:rPr>
          <w:b/>
          <w:bCs/>
        </w:rPr>
        <w:t xml:space="preserve"> </w:t>
      </w:r>
      <w:r>
        <w:rPr>
          <w:b/>
          <w:bCs/>
        </w:rPr>
        <w:t xml:space="preserve">court</w:t>
      </w:r>
      <w:r>
        <w:rPr>
          <w:b/>
          <w:bCs/>
        </w:rPr>
        <w:t xml:space="preserve"> </w:t>
      </w:r>
      <w:r>
        <w:rPr>
          <w:b/>
          <w:bCs/>
        </w:rPr>
        <w:t xml:space="preserve">erred</w:t>
      </w:r>
      <w:r>
        <w:rPr>
          <w:b/>
          <w:bCs/>
        </w:rPr>
        <w:t xml:space="preserve"> </w:t>
      </w:r>
      <w:r>
        <w:rPr>
          <w:b/>
          <w:bCs/>
        </w:rPr>
        <w:t xml:space="preserve">in</w:t>
      </w:r>
      <w:r>
        <w:rPr>
          <w:b/>
          <w:bCs/>
        </w:rPr>
        <w:t xml:space="preserve"> </w:t>
      </w:r>
      <w:r>
        <w:rPr>
          <w:b/>
          <w:bCs/>
        </w:rPr>
        <w:t xml:space="preserve">ruling</w:t>
      </w:r>
      <w:r>
        <w:rPr>
          <w:b/>
          <w:bCs/>
        </w:rPr>
        <w:t xml:space="preserve"> </w:t>
      </w:r>
      <w:r>
        <w:rPr>
          <w:b/>
          <w:bCs/>
        </w:rPr>
        <w:t xml:space="preserve">that</w:t>
      </w:r>
      <w:r>
        <w:rPr>
          <w:b/>
          <w:bCs/>
        </w:rPr>
        <w:t xml:space="preserve"> </w:t>
      </w:r>
      <w:r>
        <w:rPr>
          <w:b/>
          <w:bCs/>
        </w:rPr>
        <w:t xml:space="preserve">the</w:t>
      </w:r>
      <w:r>
        <w:rPr>
          <w:b/>
          <w:bCs/>
        </w:rPr>
        <w:t xml:space="preserve"> </w:t>
      </w:r>
      <w:r>
        <w:rPr>
          <w:b/>
          <w:bCs/>
        </w:rPr>
        <w:t xml:space="preserve">retroactivity</w:t>
      </w:r>
      <w:r>
        <w:rPr>
          <w:b/>
          <w:bCs/>
        </w:rPr>
        <w:t xml:space="preserve"> </w:t>
      </w:r>
      <w:r>
        <w:rPr>
          <w:b/>
          <w:bCs/>
        </w:rPr>
        <w:t xml:space="preserve">provision</w:t>
      </w:r>
      <w:r>
        <w:rPr>
          <w:b/>
          <w:bCs/>
        </w:rPr>
        <w:t xml:space="preserve"> </w:t>
      </w:r>
      <w:r>
        <w:rPr>
          <w:b/>
          <w:bCs/>
        </w:rPr>
        <w:t xml:space="preserve">in</w:t>
      </w:r>
      <w:r>
        <w:rPr>
          <w:b/>
          <w:bCs/>
        </w:rPr>
        <w:t xml:space="preserve"> </w:t>
      </w:r>
      <w:r>
        <w:rPr>
          <w:b/>
          <w:bCs/>
        </w:rPr>
        <w:t xml:space="preserve">Section</w:t>
      </w:r>
      <w:r>
        <w:rPr>
          <w:b/>
          <w:bCs/>
        </w:rPr>
        <w:t xml:space="preserve"> </w:t>
      </w:r>
      <w:r>
        <w:rPr>
          <w:b/>
          <w:bCs/>
        </w:rPr>
        <w:t xml:space="preserve">2(E)</w:t>
      </w:r>
      <w:r>
        <w:rPr>
          <w:b/>
          <w:bCs/>
        </w:rPr>
        <w:t xml:space="preserve"> </w:t>
      </w:r>
      <w:r>
        <w:rPr>
          <w:b/>
          <w:bCs/>
        </w:rPr>
        <w:t xml:space="preserve">of</w:t>
      </w:r>
      <w:r>
        <w:rPr>
          <w:b/>
          <w:bCs/>
        </w:rPr>
        <w:t xml:space="preserve"> </w:t>
      </w:r>
      <w:r>
        <w:rPr>
          <w:b/>
          <w:bCs/>
        </w:rPr>
        <w:t xml:space="preserve">Act</w:t>
      </w:r>
      <w:r>
        <w:rPr>
          <w:b/>
          <w:bCs/>
        </w:rPr>
        <w:t xml:space="preserve"> </w:t>
      </w:r>
      <w:r>
        <w:rPr>
          <w:b/>
          <w:bCs/>
        </w:rPr>
        <w:t xml:space="preserve">No.</w:t>
      </w:r>
      <w:r>
        <w:rPr>
          <w:b/>
          <w:bCs/>
        </w:rPr>
        <w:t xml:space="preserve"> </w:t>
      </w:r>
      <w:r>
        <w:rPr>
          <w:b/>
          <w:bCs/>
        </w:rPr>
        <w:t xml:space="preserve">236</w:t>
      </w:r>
      <w:r>
        <w:rPr>
          <w:b/>
          <w:bCs/>
        </w:rPr>
        <w:t xml:space="preserve"> </w:t>
      </w:r>
      <w:r>
        <w:rPr>
          <w:b/>
          <w:bCs/>
        </w:rPr>
        <w:t xml:space="preserve">is</w:t>
      </w:r>
      <w:r>
        <w:rPr>
          <w:b/>
          <w:bCs/>
        </w:rPr>
        <w:t xml:space="preserve"> </w:t>
      </w:r>
      <w:r>
        <w:rPr>
          <w:b/>
          <w:bCs/>
        </w:rPr>
        <w:t xml:space="preserve">unconstitutional</w:t>
      </w:r>
      <w:r>
        <w:rPr>
          <w:b/>
          <w:bCs/>
        </w:rPr>
        <w:t xml:space="preserve"> </w:t>
      </w:r>
      <w:r>
        <w:rPr>
          <w:b/>
          <w:bCs/>
        </w:rPr>
        <w:t xml:space="preserve">as</w:t>
      </w:r>
      <w:r>
        <w:rPr>
          <w:b/>
          <w:bCs/>
        </w:rPr>
        <w:t xml:space="preserve"> </w:t>
      </w:r>
      <w:r>
        <w:rPr>
          <w:b/>
          <w:bCs/>
        </w:rPr>
        <w:t xml:space="preserve">violative</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separation</w:t>
      </w:r>
      <w:r>
        <w:rPr>
          <w:b/>
          <w:bCs/>
        </w:rPr>
        <w:t xml:space="preserve"> </w:t>
      </w:r>
      <w:r>
        <w:rPr>
          <w:b/>
          <w:bCs/>
        </w:rPr>
        <w:t xml:space="preserve">of</w:t>
      </w:r>
      <w:r>
        <w:rPr>
          <w:b/>
          <w:bCs/>
        </w:rPr>
        <w:t xml:space="preserve"> </w:t>
      </w:r>
      <w:r>
        <w:rPr>
          <w:b/>
          <w:bCs/>
        </w:rPr>
        <w:t xml:space="preserve">powers</w:t>
      </w:r>
      <w:r>
        <w:rPr>
          <w:b/>
          <w:bCs/>
        </w:rPr>
        <w:t xml:space="preserve"> </w:t>
      </w:r>
      <w:r>
        <w:rPr>
          <w:b/>
          <w:bCs/>
        </w:rPr>
        <w:t xml:space="preserve">doctrine.</w:t>
      </w:r>
    </w:p>
    <w:p>
      <w:pPr>
        <w:pStyle w:val="BodyText"/>
      </w:pPr>
      <w:r>
        <w:t xml:space="preserve">The Appellants contend that the circuit court erred in ruling that the retroactivity provision in Section 2(E) of Act No. 236</w:t>
      </w:r>
      <w:r>
        <w:t xml:space="preserve"> </w:t>
      </w:r>
      <w:r>
        <w:t xml:space="preserve">is unconstitutional as violative of the separation of powers doctrine. Relying on Justice Costa Pleicones’ well-reasoned dissent in JRS Builders,</w:t>
      </w:r>
      <w:r>
        <w:t xml:space="preserve"> </w:t>
      </w:r>
      <w:r>
        <w:t xml:space="preserve">Inc. v. Neunsinger, 364 S.C. 596, 614 S.E.2d 629 (2005), the Appellants argue that the current application of the “Lindsay rule,” in such cases as Steinke</w:t>
      </w:r>
      <w:r>
        <w:t xml:space="preserve"> </w:t>
      </w:r>
      <w:r>
        <w:t xml:space="preserve">v. South Carolina Dept. of Labor, Licensing &amp; Regulation, 336 S.C. 373, 520 S.E.2d 142 (1999), and its progeny, does not comply with the separation of powers doctrine – but actually violates the doctrine. In effect, the judiciary has usurped the authority of the legislature to make or change the law – particularly where the legislature believes that the judiciary has interpreted the law in such a way that is counter to the legislative intent and counter to the public policy that the legislature sought to foster.</w:t>
      </w:r>
    </w:p>
    <w:p>
      <w:pPr>
        <w:pStyle w:val="BodyText"/>
      </w:pPr>
      <w:r>
        <w:t xml:space="preserve">In response, the Respondents argue that the “Lindsay rule” remains “good law” and should not be overruled. The crux of the Respondents’ position is that South Carolina has a “unique constitutional paradigm, which is characterized by a dominant General Assembly,” and that accordingly, the “Lindsay rule” was adopted in 1974, in essence, to counteract the dominant legislature. The Respondents urge this Court to find that the “abandon[ment] [of] our Lindsay retroactivity jurisprudence,” as Justice Pleicones urged twenty years ago in JRS Builders,</w:t>
      </w:r>
      <w:r>
        <w:t xml:space="preserve"> </w:t>
      </w:r>
      <w:r>
        <w:t xml:space="preserve">will only serve to “relinquish the judiciary’s exclusive power to interpret statutes and decide pending cases to the General Assembly.” See, Respondents’ Brief, p. 14. Suggesting that the “Lindsay rule” is part of some type of “turf war” between the judiciary and the legislature, the Respondents urge this Court not “to cede judicial power to the General Assembly.” See, Respondents’ Brief, p. 15.</w:t>
      </w:r>
    </w:p>
    <w:p>
      <w:pPr>
        <w:pStyle w:val="BodyText"/>
      </w:pPr>
      <w:r>
        <w:t xml:space="preserve">The Respondents’ position is misplaced in numerous respects. First and foremost, the separation of powers doctrine, which is a distinctive and essential aspect of American democracy, is not a “turf war” or struggle to maintain as much power or control as possible by one branch of government over the other two. Chief Justice Kittredge acknowledged that very point in his concurrence in South Carolina Public Interest Foundation v. South Carolina Transportation Infrastructure Bank,</w:t>
      </w:r>
      <w:r>
        <w:t xml:space="preserve"> </w:t>
      </w:r>
      <w:r>
        <w:t xml:space="preserve">403 S.C. 640, 744 S.E.2d 521 (2013), which is the principal case relied on by the Respondents. Chief Justice Kittredge “commend[ed] Justice Hearn for her excellent recitation of the importance of the separation of powers doctrine in our country’s founding” and observed that “[t]his Court’s jurisprudence often recognizes, in glowing terms, the sanctity of the separation of powers doctrine in our democratic republic.” 744 S.E.2d at 532 (Kittredge, J., concurring). He then proceeded to cite longstanding case law “holding that under separation of powers the legislative department makes the laws, the executive department carries the laws into effect, and the judicial department interprets and declares the laws.” Id. citing McLeod</w:t>
      </w:r>
      <w:r>
        <w:t xml:space="preserve"> </w:t>
      </w:r>
      <w:r>
        <w:t xml:space="preserve">v. Yonce, 274 S.C. 81, 261 S.E.2d 303 (1979). As Justice Pleicones explained in JRS Builders,</w:t>
      </w:r>
      <w:r>
        <w:t xml:space="preserve"> </w:t>
      </w:r>
      <w:r>
        <w:t xml:space="preserve">the legislature’s law-making power includes “the authority to amend statutes, and to determine whether the amended statute applies to matters occurring before its effective date.” 614 S.E.2d at 632</w:t>
      </w:r>
      <w:r>
        <w:noBreakHyphen/>
      </w:r>
      <w:r>
        <w:t xml:space="preserve">33. (Pleicones, J., dissenting).</w:t>
      </w:r>
    </w:p>
    <w:p>
      <w:pPr>
        <w:pStyle w:val="BodyText"/>
      </w:pPr>
      <w:r>
        <w:t xml:space="preserve">Second, this is not a question of the judiciary “ceding power” to the General Assembly. By reconsidering and overruling the “Lindsay rule,” this Court will not be “relinquish[ing] the judiciary’s exclusive power to interpret statutes and decide pending cases to the General Assembly” as the Respondents claim. To the contrary, as Justice Pleicones explained so well in JRS Builders,</w:t>
      </w:r>
      <w:r>
        <w:t xml:space="preserve"> </w:t>
      </w:r>
      <w:r>
        <w:t xml:space="preserve">“[t]he separation of powers doctrine prevents one branch of government from usurping the power and authority of another. It is not the legislature’s amendment of a statute in response to a judicial interpretation which offends the doctrine, but rather our limitation on the General Assembly’s authority to decide whether that statutory change should be given retroactive effect.” 614 S.E.2d at 633. (Pleicones, J., dissenting). That led Justice Pleicones to conclude that “this ‘Lindsay rule,’ premised on the separation of powers doctrine, has in fact led to its violation.” Id.</w:t>
      </w:r>
    </w:p>
    <w:p>
      <w:pPr>
        <w:pStyle w:val="BodyText"/>
      </w:pPr>
      <w:r>
        <w:t xml:space="preserve">The Respondents try to justify the “Lindsay rule” as a type of “power fusion device” as discussed in Transportation Infrastructure Bank,</w:t>
      </w:r>
      <w:r>
        <w:t xml:space="preserve"> </w:t>
      </w:r>
      <w:r>
        <w:t xml:space="preserve">supra. However, that case dealt with a very different subject matter, specifically the creation of the Transportation Infrastructure Bank</w:t>
      </w:r>
      <w:r>
        <w:t xml:space="preserve"> </w:t>
      </w:r>
      <w:r>
        <w:t xml:space="preserve">and its composition which includes members of the General Assembly. In upholding the constitutionality of the Bank against a separation of powers challenge, this Court acknowledged “our rich and unique constitutional history has resulted in a system of government which does not lend itself to a neat, compartmentalized, or ‘cookie-cutter’ approach.” Transportation Infrastructure Bank,</w:t>
      </w:r>
      <w:r>
        <w:t xml:space="preserve"> </w:t>
      </w:r>
      <w:r>
        <w:t xml:space="preserve">744 S.E.2d 527. “Rather, to counteract the destructive forces which can emanate from strictly defined and jealously guarded power bastions, certain ‘power fusion devices’ have developed to enable the branches to work together in a cooperative fashion,” one of which is the State Budget and Control Board, which is today known as the State Fiscal Accountability Authority. Id. Thus, according to this Court, a “power fusion device” is a state agency created to specifically blend executive and legislative functions and personnel. However, contrary to the Respondents’ premise, the “Lindsay rule” is not a “power fusion device” designed to allow the judiciary and the legislature to “work together in a cooperative fashion.”</w:t>
      </w:r>
    </w:p>
    <w:p>
      <w:pPr>
        <w:pStyle w:val="BodyText"/>
      </w:pPr>
      <w:r>
        <w:t xml:space="preserve">To the contrary, as Justice Pleicones aptly concluded, the “Lindsay rule” is incompatible with the separation of powers doctrine in its classic sense and historical application. There was no precursor to the rule prior to the 1970s, and the rule was not really applied with earnest until the Steinke</w:t>
      </w:r>
      <w:r>
        <w:t xml:space="preserve"> </w:t>
      </w:r>
      <w:r>
        <w:t xml:space="preserve">decision in 1999. Historically, this Court recognized the power of the General Assembly to enact curative or validating statutes which addressed, for example, judicial rulings that did not carry out the original legislative intent in enacting the legislation at issue. For example, in 1929, this Court addressed these principles in the case of Green v. City</w:t>
      </w:r>
      <w:r>
        <w:t xml:space="preserve"> </w:t>
      </w:r>
      <w:r>
        <w:t xml:space="preserve">of Rock Hill, 149 S.C. 234, 147 S.E.2d 346 (1929). This Court recognized that “[i]t is a well-settled general rule that the Legislature, by a curative or validating statute which is necessarily retrospect in character and retroactive in effect, can validate any act which it might originally have authorized.” 147 S.E.2d at 352. This Court found that the 1929 legislation at issue was “plainly curative and remedial in character, and [was] clearly applicable to the pending controversy, in which no final judgment has been rendered.” Id. (Emphasis added). This Court ultimately concluded that “there can be no valid objection from any point of view to giving full force and effect to the validating statutes; that is, for the purpose of applying the controlling principle that a curative statute is valid, where the Legislature originally had authority to confer the power or to authorize the act confirmed.” 147 S.E.2d at 353.</w:t>
      </w:r>
    </w:p>
    <w:p>
      <w:pPr>
        <w:pStyle w:val="BodyText"/>
      </w:pPr>
      <w:r>
        <w:t xml:space="preserve">Thus, long before Lindsay came along in 1974, this Court recognized in Green that the General Assembly has the authority to amend a statute retroactively where the amendment is intended to be curative or validating of the originally enacted statute, provided that the legislature had the power to enact the amendment when the original statute was enacted and provided that “no final judgment has been rendered.” Green, 147 S.E.2d at 352. The legal reasoning underlying the Green decision and the validity of curative or validating statutes in general were well stated by the United States District Court in Segars v. Gomez, 360 F. Supp. 50 (D.S.C. 1972), which applied South Carolina law and explained as follows:</w:t>
      </w:r>
    </w:p>
    <w:p>
      <w:pPr>
        <w:pStyle w:val="XdQuoteOnly"/>
      </w:pPr>
      <w:r>
        <w:t xml:space="preserve">The particular statute with which we are here concerned falls within the definition of a curative statute, legislation whose purpose is to cure past errors, omissions, and neglects, and thus to make valid what, before the enactment of the statute, was invalid. Such an act by nature is retrospective, for it intends to give legal effect to some past act or transaction which was ineffective because of neglect to comply with some requirement of law. Thus a legislature by retrospective statute may cure mere irregularities in prior proceedings; it may ratify and validate any past act which it could originally have authorized provided it still has the power to authorize it, and its authorization does not impair vested rights. There is authority that acts done in conformity with a statute which, although clearly within the legislature’s power to enact, was invalid by reason of some defect in form or sufficiency, may be validated by curative statute, despite a prior judicial declaration of the unconstitutionality of the statute.</w:t>
      </w:r>
    </w:p>
    <w:p>
      <w:pPr>
        <w:pStyle w:val="BodyText"/>
      </w:pPr>
      <w:r>
        <w:t xml:space="preserve">360 F. Supp. at 53. Notably, the federal district court relied on Green as the basis in state law for these principles.</w:t>
      </w:r>
    </w:p>
    <w:p>
      <w:pPr>
        <w:pStyle w:val="BodyText"/>
      </w:pPr>
      <w:r>
        <w:t xml:space="preserve">Moreover, this Court and the Court of Appeals have historically acknowledged the prerogative of the General Assembly in making the laws. See, Hampton</w:t>
      </w:r>
      <w:r>
        <w:t xml:space="preserve"> </w:t>
      </w:r>
      <w:r>
        <w:t xml:space="preserve">v. Haley, 403 S.C. 395, 743 S.E.2d 258, 262 (2013) (“the General Assembly has plenary power over all legislative matters unless limited by some constitutional provision”); Planned Parenthood</w:t>
      </w:r>
      <w:r>
        <w:t xml:space="preserve"> </w:t>
      </w:r>
      <w:r>
        <w:t xml:space="preserve">South Atlantic v. State of South Carolina, 440 S.C. 465, 892 S.E.2d 121, 127 (2023) (same). In fact, “[a] legislative enactment will be declared unconstitutional only when its invalidity appears so clearly as to leave no room for reasonable doubt that it violated a provision of the constitution.” Joytime</w:t>
      </w:r>
      <w:r>
        <w:t xml:space="preserve"> </w:t>
      </w:r>
      <w:r>
        <w:t xml:space="preserve">Distributors &amp; Amusement Co. v. State of South Carolina, 338 S.C. 634, 528 S.E.2d 647, 650</w:t>
      </w:r>
    </w:p>
    <w:p>
      <w:pPr>
        <w:pStyle w:val="BodyText"/>
      </w:pPr>
      <w:r>
        <w:t xml:space="preserve">(1999). As this Court has held, particularly in the realm of economic and social welfare legislation, “great deference [is given] to legislative judgment.” R.L. Jordan Co.,</w:t>
      </w:r>
      <w:r>
        <w:t xml:space="preserve"> </w:t>
      </w:r>
      <w:r>
        <w:t xml:space="preserve">Inc. v. Boardman Petroleum, Inc., 338 S.C. 475, 527 S.E.2d 763, 765 (2000).</w:t>
      </w:r>
    </w:p>
    <w:p>
      <w:pPr>
        <w:pStyle w:val="BodyText"/>
      </w:pPr>
      <w:r>
        <w:t xml:space="preserve">Consequently, this Court is urged to reconsider and overrule the “Lindsay rule” and to reaffirm the legislature’s prerogative under the separation of powers doctrine to amend the law and to apply it retroactively to any cases that have not been brought or that have been brought but have not reached final judgment.</w:t>
      </w:r>
    </w:p>
    <w:p>
      <w:pPr>
        <w:keepNext/>
        <w:keepLines/>
        <w:spacing w:before="240" w:after="168" w:line="276" w:lineRule="exact"/>
        <w:ind w:left="0" w:firstLine="0"/>
        <w:jc w:val="left"/>
      </w:pPr>
      <w:r>
        <w:rPr>
          <w:b/>
          <w:bCs/>
        </w:rPr>
        <w:t xml:space="preserve">II.</w:t>
      </w:r>
      <w:r>
        <w:rPr>
          <w:b/>
          <w:bCs/>
        </w:rPr>
        <w:t xml:space="preserve"> </w:t>
      </w:r>
      <w:r>
        <w:rPr>
          <w:b/>
          <w:bCs/>
        </w:rPr>
        <w:t xml:space="preserve">To</w:t>
      </w:r>
      <w:r>
        <w:rPr>
          <w:b/>
          <w:bCs/>
        </w:rPr>
        <w:t xml:space="preserve"> </w:t>
      </w:r>
      <w:r>
        <w:rPr>
          <w:b/>
          <w:bCs/>
        </w:rPr>
        <w:t xml:space="preserve">the</w:t>
      </w:r>
      <w:r>
        <w:rPr>
          <w:b/>
          <w:bCs/>
        </w:rPr>
        <w:t xml:space="preserve"> </w:t>
      </w:r>
      <w:r>
        <w:rPr>
          <w:b/>
          <w:bCs/>
        </w:rPr>
        <w:t xml:space="preserve">extent</w:t>
      </w:r>
      <w:r>
        <w:rPr>
          <w:b/>
          <w:bCs/>
        </w:rPr>
        <w:t xml:space="preserve"> </w:t>
      </w:r>
      <w:r>
        <w:rPr>
          <w:b/>
          <w:bCs/>
        </w:rPr>
        <w:t xml:space="preserve">that</w:t>
      </w:r>
      <w:r>
        <w:rPr>
          <w:b/>
          <w:bCs/>
        </w:rPr>
        <w:t xml:space="preserve"> </w:t>
      </w:r>
      <w:r>
        <w:rPr>
          <w:b/>
          <w:bCs/>
        </w:rPr>
        <w:t xml:space="preserve">this</w:t>
      </w:r>
      <w:r>
        <w:rPr>
          <w:b/>
          <w:bCs/>
        </w:rPr>
        <w:t xml:space="preserve"> </w:t>
      </w:r>
      <w:r>
        <w:rPr>
          <w:b/>
          <w:bCs/>
        </w:rPr>
        <w:t xml:space="preserve">Court</w:t>
      </w:r>
      <w:r>
        <w:rPr>
          <w:b/>
          <w:bCs/>
        </w:rPr>
        <w:t xml:space="preserve"> </w:t>
      </w:r>
      <w:r>
        <w:rPr>
          <w:b/>
          <w:bCs/>
        </w:rPr>
        <w:t xml:space="preserve">chooses</w:t>
      </w:r>
      <w:r>
        <w:rPr>
          <w:b/>
          <w:bCs/>
        </w:rPr>
        <w:t xml:space="preserve"> </w:t>
      </w:r>
      <w:r>
        <w:rPr>
          <w:b/>
          <w:bCs/>
        </w:rPr>
        <w:t xml:space="preserve">to</w:t>
      </w:r>
      <w:r>
        <w:rPr>
          <w:b/>
          <w:bCs/>
        </w:rPr>
        <w:t xml:space="preserve"> </w:t>
      </w:r>
      <w:r>
        <w:rPr>
          <w:b/>
          <w:bCs/>
        </w:rPr>
        <w:t xml:space="preserve">exercise</w:t>
      </w:r>
      <w:r>
        <w:rPr>
          <w:b/>
          <w:bCs/>
        </w:rPr>
        <w:t xml:space="preserve"> </w:t>
      </w:r>
      <w:r>
        <w:rPr>
          <w:b/>
          <w:bCs/>
        </w:rPr>
        <w:t xml:space="preserve">its</w:t>
      </w:r>
      <w:r>
        <w:rPr>
          <w:b/>
          <w:bCs/>
        </w:rPr>
        <w:t xml:space="preserve"> </w:t>
      </w:r>
      <w:r>
        <w:rPr>
          <w:b/>
          <w:bCs/>
        </w:rPr>
        <w:t xml:space="preserve">discretion</w:t>
      </w:r>
      <w:r>
        <w:rPr>
          <w:b/>
          <w:bCs/>
        </w:rPr>
        <w:t xml:space="preserve"> </w:t>
      </w:r>
      <w:r>
        <w:rPr>
          <w:b/>
          <w:bCs/>
        </w:rPr>
        <w:t xml:space="preserve">and</w:t>
      </w:r>
      <w:r>
        <w:rPr>
          <w:b/>
          <w:bCs/>
        </w:rPr>
        <w:t xml:space="preserve"> </w:t>
      </w:r>
      <w:r>
        <w:rPr>
          <w:b/>
          <w:bCs/>
        </w:rPr>
        <w:t xml:space="preserve">consider</w:t>
      </w:r>
      <w:r>
        <w:rPr>
          <w:b/>
          <w:bCs/>
        </w:rPr>
        <w:t xml:space="preserve"> </w:t>
      </w:r>
      <w:r>
        <w:rPr>
          <w:b/>
          <w:bCs/>
        </w:rPr>
        <w:t xml:space="preserve">the</w:t>
      </w:r>
      <w:r>
        <w:rPr>
          <w:b/>
          <w:bCs/>
        </w:rPr>
        <w:t xml:space="preserve"> </w:t>
      </w:r>
      <w:r>
        <w:rPr>
          <w:b/>
          <w:bCs/>
        </w:rPr>
        <w:t xml:space="preserve">due</w:t>
      </w:r>
      <w:r>
        <w:rPr>
          <w:b/>
          <w:bCs/>
        </w:rPr>
        <w:t xml:space="preserve"> </w:t>
      </w:r>
      <w:r>
        <w:rPr>
          <w:b/>
          <w:bCs/>
        </w:rPr>
        <w:t xml:space="preserve">process</w:t>
      </w:r>
      <w:r>
        <w:rPr>
          <w:b/>
          <w:bCs/>
        </w:rPr>
        <w:t xml:space="preserve"> </w:t>
      </w:r>
      <w:r>
        <w:rPr>
          <w:b/>
          <w:bCs/>
        </w:rPr>
        <w:t xml:space="preserve">and</w:t>
      </w:r>
      <w:r>
        <w:rPr>
          <w:b/>
          <w:bCs/>
        </w:rPr>
        <w:t xml:space="preserve"> </w:t>
      </w:r>
      <w:r>
        <w:rPr>
          <w:b/>
          <w:bCs/>
        </w:rPr>
        <w:t xml:space="preserve">takings</w:t>
      </w:r>
      <w:r>
        <w:rPr>
          <w:b/>
          <w:bCs/>
        </w:rPr>
        <w:t xml:space="preserve"> </w:t>
      </w:r>
      <w:r>
        <w:rPr>
          <w:b/>
          <w:bCs/>
        </w:rPr>
        <w:t xml:space="preserve">arguments</w:t>
      </w:r>
      <w:r>
        <w:rPr>
          <w:b/>
          <w:bCs/>
        </w:rPr>
        <w:t xml:space="preserve"> </w:t>
      </w:r>
      <w:r>
        <w:rPr>
          <w:b/>
          <w:bCs/>
        </w:rPr>
        <w:t xml:space="preserve">made</w:t>
      </w:r>
      <w:r>
        <w:rPr>
          <w:b/>
          <w:bCs/>
        </w:rPr>
        <w:t xml:space="preserve"> </w:t>
      </w:r>
      <w:r>
        <w:rPr>
          <w:b/>
          <w:bCs/>
        </w:rPr>
        <w:t xml:space="preserve">for</w:t>
      </w:r>
      <w:r>
        <w:rPr>
          <w:b/>
          <w:bCs/>
        </w:rPr>
        <w:t xml:space="preserve"> </w:t>
      </w:r>
      <w:r>
        <w:rPr>
          <w:b/>
          <w:bCs/>
        </w:rPr>
        <w:t xml:space="preserve">the</w:t>
      </w:r>
      <w:r>
        <w:rPr>
          <w:b/>
          <w:bCs/>
        </w:rPr>
        <w:t xml:space="preserve"> </w:t>
      </w:r>
      <w:r>
        <w:rPr>
          <w:b/>
          <w:bCs/>
        </w:rPr>
        <w:t xml:space="preserve">first</w:t>
      </w:r>
      <w:r>
        <w:rPr>
          <w:b/>
          <w:bCs/>
        </w:rPr>
        <w:t xml:space="preserve"> </w:t>
      </w:r>
      <w:r>
        <w:rPr>
          <w:b/>
          <w:bCs/>
        </w:rPr>
        <w:t xml:space="preserve">time</w:t>
      </w:r>
      <w:r>
        <w:rPr>
          <w:b/>
          <w:bCs/>
        </w:rPr>
        <w:t xml:space="preserve"> </w:t>
      </w:r>
      <w:r>
        <w:rPr>
          <w:b/>
          <w:bCs/>
        </w:rPr>
        <w:t xml:space="preserve">on</w:t>
      </w:r>
      <w:r>
        <w:rPr>
          <w:b/>
          <w:bCs/>
        </w:rPr>
        <w:t xml:space="preserve"> </w:t>
      </w:r>
      <w:r>
        <w:rPr>
          <w:b/>
          <w:bCs/>
        </w:rPr>
        <w:t xml:space="preserve">appeal,</w:t>
      </w:r>
      <w:r>
        <w:rPr>
          <w:b/>
          <w:bCs/>
        </w:rPr>
        <w:t xml:space="preserve"> </w:t>
      </w:r>
      <w:r>
        <w:rPr>
          <w:b/>
          <w:bCs/>
        </w:rPr>
        <w:t xml:space="preserve">those</w:t>
      </w:r>
      <w:r>
        <w:rPr>
          <w:b/>
          <w:bCs/>
        </w:rPr>
        <w:t xml:space="preserve"> </w:t>
      </w:r>
      <w:r>
        <w:rPr>
          <w:b/>
          <w:bCs/>
        </w:rPr>
        <w:t xml:space="preserve">additional</w:t>
      </w:r>
      <w:r>
        <w:rPr>
          <w:b/>
          <w:bCs/>
        </w:rPr>
        <w:t xml:space="preserve"> </w:t>
      </w:r>
      <w:r>
        <w:rPr>
          <w:b/>
          <w:bCs/>
        </w:rPr>
        <w:t xml:space="preserve">sustaining</w:t>
      </w:r>
      <w:r>
        <w:rPr>
          <w:b/>
          <w:bCs/>
        </w:rPr>
        <w:t xml:space="preserve"> </w:t>
      </w:r>
      <w:r>
        <w:rPr>
          <w:b/>
          <w:bCs/>
        </w:rPr>
        <w:t xml:space="preserve">grounds</w:t>
      </w:r>
      <w:r>
        <w:rPr>
          <w:b/>
          <w:bCs/>
        </w:rPr>
        <w:t xml:space="preserve"> </w:t>
      </w:r>
      <w:r>
        <w:rPr>
          <w:b/>
          <w:bCs/>
        </w:rPr>
        <w:t xml:space="preserve">lack</w:t>
      </w:r>
      <w:r>
        <w:rPr>
          <w:b/>
          <w:bCs/>
        </w:rPr>
        <w:t xml:space="preserve"> </w:t>
      </w:r>
      <w:r>
        <w:rPr>
          <w:b/>
          <w:bCs/>
        </w:rPr>
        <w:t xml:space="preserve">any</w:t>
      </w:r>
      <w:r>
        <w:rPr>
          <w:b/>
          <w:bCs/>
        </w:rPr>
        <w:t xml:space="preserve"> </w:t>
      </w:r>
      <w:r>
        <w:rPr>
          <w:b/>
          <w:bCs/>
        </w:rPr>
        <w:t xml:space="preserve">merit</w:t>
      </w:r>
      <w:r>
        <w:rPr>
          <w:b/>
          <w:bCs/>
        </w:rPr>
        <w:t xml:space="preserve"> </w:t>
      </w:r>
      <w:r>
        <w:rPr>
          <w:b/>
          <w:bCs/>
        </w:rPr>
        <w:t xml:space="preserve">and</w:t>
      </w:r>
      <w:r>
        <w:rPr>
          <w:b/>
          <w:bCs/>
        </w:rPr>
        <w:t xml:space="preserve"> </w:t>
      </w:r>
      <w:r>
        <w:rPr>
          <w:b/>
          <w:bCs/>
        </w:rPr>
        <w:t xml:space="preserve">should</w:t>
      </w:r>
      <w:r>
        <w:rPr>
          <w:b/>
          <w:bCs/>
        </w:rPr>
        <w:t xml:space="preserve"> </w:t>
      </w:r>
      <w:r>
        <w:rPr>
          <w:b/>
          <w:bCs/>
        </w:rPr>
        <w:t xml:space="preserve">be</w:t>
      </w:r>
      <w:r>
        <w:rPr>
          <w:b/>
          <w:bCs/>
        </w:rPr>
        <w:t xml:space="preserve"> </w:t>
      </w:r>
      <w:r>
        <w:rPr>
          <w:b/>
          <w:bCs/>
        </w:rPr>
        <w:t xml:space="preserve">rejected</w:t>
      </w:r>
      <w:r>
        <w:rPr>
          <w:b/>
          <w:bCs/>
        </w:rPr>
        <w:t xml:space="preserve"> </w:t>
      </w:r>
      <w:r>
        <w:rPr>
          <w:b/>
          <w:bCs/>
        </w:rPr>
        <w:t xml:space="preserve">by</w:t>
      </w:r>
      <w:r>
        <w:rPr>
          <w:b/>
          <w:bCs/>
        </w:rPr>
        <w:t xml:space="preserve"> </w:t>
      </w:r>
      <w:r>
        <w:rPr>
          <w:b/>
          <w:bCs/>
        </w:rPr>
        <w:t xml:space="preserve">the</w:t>
      </w:r>
      <w:r>
        <w:rPr>
          <w:b/>
          <w:bCs/>
        </w:rPr>
        <w:t xml:space="preserve"> </w:t>
      </w:r>
      <w:r>
        <w:rPr>
          <w:b/>
          <w:bCs/>
        </w:rPr>
        <w:t xml:space="preserve">Court.</w:t>
      </w:r>
    </w:p>
    <w:p>
      <w:pPr>
        <w:pStyle w:val="BodyText"/>
      </w:pPr>
      <w:r>
        <w:t xml:space="preserve">In their response brief, the Respondents have raised new constitutional challenges to the retroactivity provision in Section 2(E) of Act No. 236</w:t>
      </w:r>
      <w:r>
        <w:t xml:space="preserve"> </w:t>
      </w:r>
      <w:r>
        <w:t xml:space="preserve">which were never raised to or briefed in the circuit court. Likewise, these new constitutional challenges were never addressed by the circuit court. The Respondents acknowledge that the arguments are raised for the first time on appeal and offer these arguments as additional sustaining grounds.</w:t>
      </w:r>
    </w:p>
    <w:p>
      <w:pPr>
        <w:pStyle w:val="BodyText"/>
      </w:pPr>
      <w:r>
        <w:t xml:space="preserve">In I’On,</w:t>
      </w:r>
      <w:r>
        <w:t xml:space="preserve"> </w:t>
      </w:r>
      <w:r>
        <w:t xml:space="preserve">LLC v. Town of Mount Pleasant, 338 S.C. 406, 526 S.E.2d 716 (2000), this Court ruled that “a respondent – the ‘winner’ in the lower court – may raise on appeal any additional reasons the appellate court should affirm the lower court’s ruling, regardless of whether those reasons have been presented to or ruled on by the lower court.” 526 S.E.2d at 723. This Court further explained that “[t]he appellate court may review respondent’s additional reasons and, if convinced it is proper and fair to do so, rely on them or any other reason appearing in the record to affirm the lower court’s judgment.” Id. Ultimately, however, “[i]t is within the appellate court’s discretion whether to address any additional sustaining grounds.” Id. Importantly, this Court further cautioned that it is unlikely that an additional sustaining ground which was not raised in the court below would be the basis for the resolution of the case. This Court explained:</w:t>
      </w:r>
    </w:p>
    <w:p>
      <w:pPr>
        <w:pStyle w:val="XdQuoteOnly"/>
      </w:pPr>
      <w:r>
        <w:t xml:space="preserve">While the current rules do not require the respondent to present an issue to the lower court in order to raise it as an additional</w:t>
      </w:r>
    </w:p>
    <w:p>
      <w:pPr>
        <w:pStyle w:val="XdQuoteOnly"/>
      </w:pPr>
      <w:r>
        <w:t xml:space="preserve">sustaining ground, an appellate court is less likely to rely on such a ground when the respondent has failed to present it to the lower court. In such cases, the appellate court likely would perceive it as being unfair or unwise to resolve a case on a ground never mentioned by the respondent prior to appeal. Stated another way, the respondent may raise an additional sustaining ground that was not even presented to the lower court, but the appellate court is likely to ignore it.</w:t>
      </w:r>
    </w:p>
    <w:p>
      <w:pPr>
        <w:pStyle w:val="BodyText"/>
      </w:pPr>
      <w:r>
        <w:t xml:space="preserve">526 S.E.2d at 724. In effect, this judicial reluctance to address additional sustaining grounds that were not even presented to the lower court seems particularly appropriate in a case, such as this, where the issues present constitutional challenges to legislation. In that scenario, the Appellants respectfully submit it would be “unfair” and “unwise” to deal with the Respondents’ Takings Clause and Due Process Clause arguments for the first time on appeal. Nonetheless, to the extent that the Court chooses to entertain these new constitutional challenges, the Appellants address those issues as follows:</w:t>
      </w:r>
    </w:p>
    <w:p>
      <w:pPr>
        <w:keepNext/>
        <w:keepLines/>
        <w:spacing w:before="216" w:after="144" w:line="276" w:lineRule="exact"/>
        <w:ind w:left="0" w:firstLine="0"/>
        <w:jc w:val="left"/>
      </w:pPr>
      <w:r>
        <w:rPr>
          <w:b/>
          <w:bCs/>
          <w:i/>
          <w:iCs/>
        </w:rPr>
        <w:t xml:space="preserve">A.</w:t>
      </w:r>
      <w:r>
        <w:rPr>
          <w:b/>
          <w:bCs/>
          <w:i/>
          <w:iCs/>
        </w:rPr>
        <w:t xml:space="preserve"> </w:t>
      </w:r>
      <w:r>
        <w:rPr>
          <w:b/>
          <w:bCs/>
          <w:i/>
          <w:iCs/>
        </w:rPr>
        <w:t xml:space="preserve">Takings</w:t>
      </w:r>
      <w:r>
        <w:rPr>
          <w:b/>
          <w:bCs/>
          <w:i/>
          <w:iCs/>
        </w:rPr>
        <w:t xml:space="preserve"> </w:t>
      </w:r>
      <w:r>
        <w:rPr>
          <w:b/>
          <w:bCs/>
          <w:i/>
          <w:iCs/>
        </w:rPr>
        <w:t xml:space="preserve">Challenge</w:t>
      </w:r>
    </w:p>
    <w:p>
      <w:pPr>
        <w:pStyle w:val="BodyText"/>
      </w:pPr>
      <w:r>
        <w:t xml:space="preserve">The Respondents argue that the retroactivity provision in Section 2(E) of Act No. 236</w:t>
      </w:r>
      <w:r>
        <w:t xml:space="preserve"> </w:t>
      </w:r>
      <w:r>
        <w:t xml:space="preserve">is unconstitutional because it violates the Takings Clause in the South Carolina Constitution. The Respondents are suing for monetary relief in the form of a refund of the road maintenance fees previously paid to Georgetown County and Orangeburg County. The Respondents maintain that the money paid for those road maintenance fees constitutes “personal property” for which they have a vested property interest under South Carolina law. The Respondents’ position is at odds with binding South Carolina precedent as well as well-established law from other jurisdictions as previously noted by this Court.</w:t>
      </w:r>
    </w:p>
    <w:p>
      <w:pPr>
        <w:pStyle w:val="BodyText"/>
      </w:pPr>
      <w:r>
        <w:t xml:space="preserve">To recap, the Respondents rely on the holding in Burns</w:t>
      </w:r>
      <w:r>
        <w:t xml:space="preserve"> </w:t>
      </w:r>
      <w:r>
        <w:t xml:space="preserve">v. Greenville County Council, 433 S.C. 583, 861 S.E.2d 31 (2021), in which this Court ruled that a</w:t>
      </w:r>
      <w:r>
        <w:t xml:space="preserve"> </w:t>
      </w:r>
      <w:r>
        <w:t xml:space="preserve">“road maintenance fee”</w:t>
      </w:r>
      <w:r>
        <w:t xml:space="preserve"> </w:t>
      </w:r>
      <w:r>
        <w:t xml:space="preserve">as implemented by Greenville County Council was actually a tax that violated S.C. Code Ann. § 6-⁠1-⁠300(6).</w:t>
      </w:r>
      <w:r>
        <w:t xml:space="preserve"> </w:t>
      </w:r>
      <w:r>
        <w:t xml:space="preserve">This Court thus</w:t>
      </w:r>
      <w:r>
        <w:t xml:space="preserve"> </w:t>
      </w:r>
      <w:r>
        <w:t xml:space="preserve">“declare[d] the road maintenance taxes … are invalid under South Carolina law.”</w:t>
      </w:r>
      <w:r>
        <w:t xml:space="preserve"> </w:t>
      </w:r>
      <w:r>
        <w:t xml:space="preserve">861 S.E.2d at 31.</w:t>
      </w:r>
    </w:p>
    <w:p>
      <w:pPr>
        <w:pStyle w:val="BodyText"/>
      </w:pPr>
      <w:r>
        <w:t xml:space="preserve">Thus, the Respondents are suing to obtain a refund of an alleged illegal tax. In the case of Anonymous Taxpayer</w:t>
      </w:r>
      <w:r>
        <w:t xml:space="preserve"> </w:t>
      </w:r>
      <w:r>
        <w:t xml:space="preserve">v. South Carolina Dept. of Revenue, 377 S.C. 425, 661 S.E.2d 73 (2008), this Court explained as follows: “Because both a Takings Clause cause of action and substantive due process cause of action focus on a party’s ability to protect their property from capricious state action, parties claiming both must first show that they had a legitimate property interest.” 661 S.E.2d at 79. This Court further opined that “[e]ven though taxes amount to taking money from taxpayers or business, those kinds of assessments are not treated as per se takings under the Fifth Amendment.” Id. This Court cited to the case of Rivers</w:t>
      </w:r>
      <w:r>
        <w:t xml:space="preserve"> </w:t>
      </w:r>
      <w:r>
        <w:t xml:space="preserve">v. State, 327 S.C. 271, 490 S.E.2d 261 (1997), in which it observed that “case law from the United States Supreme Court and courts throughout the country makes clear that taxpayers have no vested interest in tax laws remaining unchanged.” 490 S.E.2d at 263. The Court reiterated that taxes and other assessments “are not treated as per se takings under the Fifth Amendment.” Id. This Court’s decision is not limited to taxes but also applies to other governmental assessments or fees. In fact, this Court cited favorably to the case of Branch</w:t>
      </w:r>
      <w:r>
        <w:t xml:space="preserve"> </w:t>
      </w:r>
      <w:r>
        <w:t xml:space="preserve">v. United States, 69 F.3d 1571 (Fed. Cir. 1995), where the federal appeals court held that “even though taxes or special municipal assessments indisputably ‘take’ money from individuals or businesses, assessments of that kind are not treated as per se takings under the Fifth Amendment.” 69 F.3d at 1576. Clearly, the payment of road maintenance fees, whether a tax per Burns</w:t>
      </w:r>
      <w:r>
        <w:t xml:space="preserve"> </w:t>
      </w:r>
      <w:r>
        <w:t xml:space="preserve">or some other form of assessment, does not constitute a “taking” under the Fifth Amendment or the South Carolina Constitution.</w:t>
      </w:r>
    </w:p>
    <w:p>
      <w:pPr>
        <w:pStyle w:val="BodyText"/>
      </w:pPr>
      <w:r>
        <w:t xml:space="preserve">Additionally, as this Court further explained, “[i]n determining whether a governmental action violates the Takings Clause, the courts consider: (1) the economic impact of the state action; (2) its interference with distinct investment-backed expectations; and (3) the character of the state action.” Anonymous Taxpayer,</w:t>
      </w:r>
      <w:r>
        <w:t xml:space="preserve"> </w:t>
      </w:r>
      <w:r>
        <w:t xml:space="preserve">661 S.E.2d at 79. In their brief, the Respondents’ sole argument is that the payment of the road maintenance fees constitutes a taking because “money is a recognized property interest.” See, Respondents’ Brief, p. 25. That is not the case as shown above based on the Anonymous Taxpayer</w:t>
      </w:r>
      <w:r>
        <w:t xml:space="preserve"> </w:t>
      </w:r>
      <w:r>
        <w:t xml:space="preserve">and Rivers</w:t>
      </w:r>
      <w:r>
        <w:t xml:space="preserve"> </w:t>
      </w:r>
      <w:r>
        <w:t xml:space="preserve">decisions. However, even if the Respondents were correct, they have offered no evidence nor even any argument that the payment of the road maintenance fees satisfies the aforementioned factors, including whether there is any interference with distinct investment-backed expectations. The same was true in Anonymous Taxpayers, where this Court found that the “[a]ppellant has failed to show he had any reasonable investment-backed expectations.” Id. Ultimately, this Court concluded as follows: “Because there is not a vested interest in tax laws remaining unchanged, Appellant failed to prove a Takings Claim.” Id. The same is true in this case.</w:t>
      </w:r>
    </w:p>
    <w:p>
      <w:pPr>
        <w:keepNext/>
        <w:keepLines/>
        <w:spacing w:before="216" w:after="144" w:line="276" w:lineRule="exact"/>
        <w:ind w:left="0" w:firstLine="0"/>
        <w:jc w:val="left"/>
      </w:pPr>
      <w:r>
        <w:rPr>
          <w:b/>
          <w:bCs/>
          <w:i/>
          <w:iCs/>
        </w:rPr>
        <w:t xml:space="preserve">B.</w:t>
      </w:r>
      <w:r>
        <w:rPr>
          <w:b/>
          <w:bCs/>
          <w:i/>
          <w:iCs/>
        </w:rPr>
        <w:t xml:space="preserve"> </w:t>
      </w:r>
      <w:r>
        <w:rPr>
          <w:b/>
          <w:bCs/>
          <w:i/>
          <w:iCs/>
        </w:rPr>
        <w:t xml:space="preserve">Due</w:t>
      </w:r>
      <w:r>
        <w:rPr>
          <w:b/>
          <w:bCs/>
          <w:i/>
          <w:iCs/>
        </w:rPr>
        <w:t xml:space="preserve"> </w:t>
      </w:r>
      <w:r>
        <w:rPr>
          <w:b/>
          <w:bCs/>
          <w:i/>
          <w:iCs/>
        </w:rPr>
        <w:t xml:space="preserve">Process</w:t>
      </w:r>
      <w:r>
        <w:rPr>
          <w:b/>
          <w:bCs/>
          <w:i/>
          <w:iCs/>
        </w:rPr>
        <w:t xml:space="preserve"> </w:t>
      </w:r>
      <w:r>
        <w:rPr>
          <w:b/>
          <w:bCs/>
          <w:i/>
          <w:iCs/>
        </w:rPr>
        <w:t xml:space="preserve">Challenge</w:t>
      </w:r>
    </w:p>
    <w:p>
      <w:pPr>
        <w:pStyle w:val="BodyText"/>
      </w:pPr>
      <w:r>
        <w:t xml:space="preserve">The Respondents also argue that the retroactivity provision in Section 2(E) of Act No. 236</w:t>
      </w:r>
      <w:r>
        <w:t xml:space="preserve"> </w:t>
      </w:r>
      <w:r>
        <w:t xml:space="preserve">is unconstitutional because it violates due process. The Respondents do not specify whether their argument is based on procedural due process or substantive due process or both. On that basis alone, the arguments should be rejected as an additional sustaining ground.</w:t>
      </w:r>
    </w:p>
    <w:p>
      <w:pPr>
        <w:pStyle w:val="BodyText"/>
      </w:pPr>
      <w:r>
        <w:t xml:space="preserve">Nonetheless, to the extent the Respondents are asserting a substantive due process position, their arguments fail for the same reason as discussed above with respect to the takings challenge. In Anonymous Taypayer, supra, this Court rejected a substantive due process argument which requires a party to show “he was arbitrarily and capriciously deprived of a cognizable property interest rooted in state law.” Anonymous Taypayer, 661 S.E.2d at 79. As this Court previously ruled in Rivers,</w:t>
      </w:r>
      <w:r>
        <w:t xml:space="preserve"> </w:t>
      </w:r>
      <w:r>
        <w:t xml:space="preserve">supra, “taxpayers have no vested interest in tax laws remaining unchanged.” Rivers,</w:t>
      </w:r>
      <w:r>
        <w:t xml:space="preserve"> </w:t>
      </w:r>
      <w:r>
        <w:t xml:space="preserve">490 S.E.2d at 263. Hence, the Respondents cannot demonstrate a vested property right for either the takings or due process challenges to Section 2(E) of Act No. 236.</w:t>
      </w:r>
      <w:r>
        <w:t xml:space="preserve"> </w:t>
      </w:r>
      <w:r>
        <w:t xml:space="preserve">Moreover, even assuming the Respondents could demonstrate a vested property right, they</w:t>
      </w:r>
    </w:p>
    <w:p>
      <w:pPr>
        <w:pStyle w:val="BodyText"/>
      </w:pPr>
      <w:r>
        <w:t xml:space="preserve">neglect to undertake the analysis for determining whether a statute such as Act No. 236</w:t>
      </w:r>
      <w:r>
        <w:t xml:space="preserve"> </w:t>
      </w:r>
      <w:r>
        <w:t xml:space="preserve">violates substantive due process. R.L. Jordan Co.,</w:t>
      </w:r>
      <w:r>
        <w:t xml:space="preserve"> </w:t>
      </w:r>
      <w:r>
        <w:t xml:space="preserve">527 S.E.2d at 765 (describing the standard for reviewing substantive due process challenges and stating that legislation is not to be overturned unless the law bears no “reasonable relationship to any legitimate interest of government”). Once again, the Respondents’ failure to address how Act No. 236</w:t>
      </w:r>
      <w:r>
        <w:t xml:space="preserve"> </w:t>
      </w:r>
      <w:r>
        <w:t xml:space="preserve">supposedly falls short of this deferential standard is fatal to their claim.</w:t>
      </w:r>
    </w:p>
    <w:p>
      <w:pPr>
        <w:pStyle w:val="BodyText"/>
      </w:pPr>
      <w:r>
        <w:t xml:space="preserve">Furthermore, to the extent the Respondents are asserting a procedural due process position, it is well settled in constitutional law that where a litigant challenges a legislative enactment as violative of procedural due process, it is the legislative process itself that provides all of the process that is due. The United States Supreme Court explained this principle in Atkins</w:t>
      </w:r>
      <w:r>
        <w:t xml:space="preserve"> </w:t>
      </w:r>
      <w:r>
        <w:t xml:space="preserve">v. Parker, 472 U.S. 115 (1985), which addressed a procedural due process challenge to a congressional reduction in food stamps benefits. The Supreme Court explained that</w:t>
      </w:r>
      <w:r>
        <w:t xml:space="preserve"> </w:t>
      </w:r>
      <w:r>
        <w:t xml:space="preserve">“[t]he procedural component of the Due Process Clause does not impose a constitutional limitation on the power of Congress to make substantive changes in the law of entitlement to public benefits.”</w:t>
      </w:r>
      <w:r>
        <w:t xml:space="preserve"> </w:t>
      </w:r>
      <w:r>
        <w:t xml:space="preserve">472 U.S. at 129. Accordingly,</w:t>
      </w:r>
      <w:r>
        <w:t xml:space="preserve"> </w:t>
      </w:r>
      <w:r>
        <w:t xml:space="preserve">“a welfare recipient is not deprived of due process when the legislature adjusts benefit levels. The legislative determination provides all the process that is due.”</w:t>
      </w:r>
      <w:r>
        <w:t xml:space="preserve"> </w:t>
      </w:r>
      <w:r>
        <w:t xml:space="preserve">472 U.S. at 129</w:t>
      </w:r>
      <w:r>
        <w:noBreakHyphen/>
      </w:r>
      <w:r>
        <w:t xml:space="preserve">130.</w:t>
      </w:r>
    </w:p>
    <w:p>
      <w:pPr>
        <w:pStyle w:val="BodyText"/>
      </w:pPr>
      <w:r>
        <w:t xml:space="preserve">The Eleventh Circuit has explained the rationale for this rule of law in 75 Acres,</w:t>
      </w:r>
      <w:r>
        <w:t xml:space="preserve"> </w:t>
      </w:r>
      <w:r>
        <w:t xml:space="preserve">LLC v. Miami-Dade County, Fla., 338 F.3d 1288 (11th Cir. 2003). The court explained:</w:t>
      </w:r>
    </w:p>
    <w:p>
      <w:pPr>
        <w:pStyle w:val="XdQuoteOnly"/>
      </w:pPr>
      <w:r>
        <w:t xml:space="preserve">[I]f government action is viewed as legislative in nature, property owners generally are not entitled to procedural due process. Or, as one set of commentators has summarized,</w:t>
      </w:r>
      <w:r>
        <w:t xml:space="preserve"> </w:t>
      </w:r>
      <w:r>
        <w:t xml:space="preserve">“When the legislature passes a law which affects a general class of persons, those persons have all received procedural due process - the legislative process. The challenges to such laws must be based on their substantive compatibility with constitutional guarantees.”</w:t>
      </w:r>
      <w:r>
        <w:t xml:space="preserve"> </w:t>
      </w:r>
      <w:r>
        <w:t xml:space="preserve">By contrast, if government conduct is viewed as adjudicative in nature, property owners may be entitled to procedural due process above and beyond that which already has been provided by the legislative process. When an adjudicative act deprives an individual of a constitutionally-protected interest, procedural due process is implicated, and a court would apply the familiar three-part balancing test articulated in Mathews</w:t>
      </w:r>
      <w:r>
        <w:t xml:space="preserve"> </w:t>
      </w:r>
      <w:r>
        <w:t xml:space="preserve">v. Eldridge, 424 U.S. 319, 96 S.Ct. 893, 47 L.Ed.2d 18 (1976), to determine the dictates of due process in that particular situation.</w:t>
      </w:r>
    </w:p>
    <w:p>
      <w:pPr>
        <w:pStyle w:val="BodyText"/>
      </w:pPr>
      <w:r>
        <w:t xml:space="preserve">338 F.3d at 1294. (Citation omitted). Similarly, in Bauer</w:t>
      </w:r>
      <w:r>
        <w:t xml:space="preserve"> </w:t>
      </w:r>
      <w:r>
        <w:t xml:space="preserve">v. Summey, 568 F. Supp. 3d 573 (D.S.C. 2021), Judge David C. Norton, Jr. recognized that</w:t>
      </w:r>
      <w:r>
        <w:t xml:space="preserve"> </w:t>
      </w:r>
      <w:r>
        <w:t xml:space="preserve">“[a]n essential principle of due process is that a deprivation of life, liberty, or property be preceded by notice and opportunity for hearing appropriate to the nature of the case. However, an individual’s due process rights are not violated by a law of general applicability since</w:t>
      </w:r>
      <w:r>
        <w:t xml:space="preserve"> </w:t>
      </w:r>
      <w:r>
        <w:t xml:space="preserve">‘the legislative determination provides all the process that is due.’</w:t>
      </w:r>
      <w:r>
        <w:t xml:space="preserve">”</w:t>
      </w:r>
      <w:r>
        <w:t xml:space="preserve"> </w:t>
      </w:r>
      <w:r>
        <w:t xml:space="preserve">568 F. Supp. 3d at 588, citing Logan</w:t>
      </w:r>
      <w:r>
        <w:t xml:space="preserve"> </w:t>
      </w:r>
      <w:r>
        <w:t xml:space="preserve">v. Zimmerman Brush Co., 455 U.S. 422, 433 (1982). Hence, any procedural due process challenge is misplaced.</w:t>
      </w:r>
    </w:p>
    <w:p>
      <w:pPr>
        <w:pStyle w:val="BodyTextNote"/>
      </w:pPr>
      <w:r>
        <w:t xml:space="preserve">In their discussion of due process, the Respondents rely almost exclusively on the 1947 case of United States Rubber Co. v.</w:t>
      </w:r>
      <w:r>
        <w:t xml:space="preserve"> </w:t>
      </w:r>
      <w:r>
        <w:t xml:space="preserve">McManus, 211 S.C. 342, 45 S.E.2d 335 (1947), which addressed the ability of a judgment debtor to sue on an enrolled judgment after a change in the law regarding the procedures for bringing an action on a judgment. This Court spoke generally of a “vested right to sue,” which is not a concept that this Court nor the Court of Appeals has addressed since the McManus decision. At any rate, to the extent a party has a “vested right to sue,” there is no vested right of a recovery until the case is fully litigated on the merits and a judgment is entered. In McManus, the plaintiff already had an enrolled judgment which led the lower court to conclude that there was a vested property right in that judgment. In the cases at bar, however, the Respondents have merely filed suit; they have not received any judgments against the Appellants.</w:t>
      </w:r>
      <w:r>
        <w:rPr>
          <w:rStyle w:val="FootnoteReference"/>
        </w:rPr>
        <w:footnoteReference w:id="9"/>
      </w:r>
      <w:r>
        <w:t xml:space="preserve"> </w:t>
      </w:r>
      <w:r>
        <w:t xml:space="preserve">Accordingly, there are no “vested property rights” that Section 2(E) of Act No. 236</w:t>
      </w:r>
      <w:r>
        <w:t xml:space="preserve"> </w:t>
      </w:r>
      <w:r>
        <w:t xml:space="preserve">is impacting.</w:t>
      </w:r>
    </w:p>
    <w:p>
      <w:pPr>
        <w:pStyle w:val="BodyText"/>
      </w:pPr>
      <w:r>
        <w:t xml:space="preserve">Moreover, it is important to distinguish McManus from the cases at bar because McManus does not involve an action against the government for a refund of taxes or other assessments. Thus, McManus is not binding, or even persuasive, authority in the present case. The Respondents’ additional sustaining grounds are controlled by such cases as Anonymous Taxpayer</w:t>
      </w:r>
      <w:r>
        <w:t xml:space="preserve"> </w:t>
      </w:r>
      <w:r>
        <w:t xml:space="preserve">and Rivers</w:t>
      </w:r>
      <w:r>
        <w:t xml:space="preserve"> </w:t>
      </w:r>
      <w:r>
        <w:t xml:space="preserve">which establish that a taxpayer enjoys no vested property right in the tax law remaining unchanged until they have received a binding judgment.</w:t>
      </w:r>
    </w:p>
    <w:p>
      <w:pPr>
        <w:pStyle w:val="BodyText"/>
      </w:pPr>
      <w:r>
        <w:t xml:space="preserve">In sum, to the extent that this Court chooses to exercise its discretion and consider the due process and takings arguments made for the first time on appeal, those additional sustaining grounds lack any merit and should be rejected by the Court.</w:t>
      </w:r>
    </w:p>
    <w:p>
      <w:pPr>
        <w:keepNext/>
        <w:keepLines/>
        <w:spacing w:before="288" w:after="216" w:line="276" w:lineRule="exact"/>
        <w:ind w:left="0" w:firstLine="0"/>
        <w:jc w:val="center"/>
      </w:pPr>
      <w:r>
        <w:rPr>
          <w:b/>
          <w:bCs/>
        </w:rPr>
        <w:t xml:space="preserve">CONCLUSION</w:t>
      </w:r>
    </w:p>
    <w:p>
      <w:pPr>
        <w:pStyle w:val="BodyTextKeep"/>
      </w:pPr>
      <w:r>
        <w:t xml:space="preserve">Based on the foregoing discussion and analysis, the Appellants in both the Butts and Brown cases respectfully renew their request that the Court reverse the orders on appeal issued by Circuit Court Judge Roger M. Young, Sr. and enter a ruling that the retroactivity provision in Section 2(E) of Act No. 236</w:t>
      </w:r>
      <w:r>
        <w:t xml:space="preserve"> </w:t>
      </w:r>
      <w:r>
        <w:t xml:space="preserve">is constitutional. The Brown Appellants further seek a remand with instructions that the circuit court adjudicate their mootness defense in light of the General Assembly’s enactment of Act No. 236.</w:t>
      </w:r>
      <w:r>
        <w:t xml:space="preserve"> </w:t>
      </w:r>
      <w:r>
        <w:t xml:space="preserve">In the alternative, the Butts Appellants request the Court to vacate the circuit court’s orders finding Section 2(E) unconstitutional as premature under the doctrine of constitutional avoidance.</w:t>
      </w:r>
    </w:p>
    <w:p>
      <w:pPr>
        <w:keepNext/>
        <w:keepLines/>
        <w:spacing w:before="0" w:after="0" w:line="276"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276" w:lineRule="exact"/>
              <w:ind w:left="0" w:firstLine="0"/>
              <w:jc w:val="left"/>
            </w:pPr>
            <w:r>
              <w:t xml:space="preserve">Respectfully</w:t>
            </w:r>
            <w:r>
              <w:t xml:space="preserve"> </w:t>
            </w:r>
            <w:r>
              <w:t xml:space="preserve">submitted,</w:t>
            </w:r>
          </w:p>
          <w:p>
            <w:pPr>
              <w:spacing w:before="0" w:after="0" w:line="19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4392"/>
              <w:gridCol w:w="4968"/>
            </w:tblGrid>
            <w:tr>
              <w:trPr>
                <w:cantSplit/>
              </w:trPr>
              <w:tc>
                <w:tcPr>
                  <w:tcW w:w="4392" w:type="dxa"/>
                </w:tcPr>
                <w:p>
                  <w:pPr>
                    <w:spacing w:before="0" w:after="0" w:line="276" w:lineRule="exact"/>
                    <w:ind w:left="0" w:firstLine="0"/>
                    <w:jc w:val="left"/>
                  </w:pPr>
                  <w:r>
                    <w:t xml:space="preserve">s/</w:t>
                  </w:r>
                  <w:r>
                    <w:t xml:space="preserve"> </w:t>
                  </w:r>
                  <w:r>
                    <w:t xml:space="preserve">Andrew</w:t>
                  </w:r>
                  <w:r>
                    <w:t xml:space="preserve"> </w:t>
                  </w:r>
                  <w:r>
                    <w:t xml:space="preserve">F.</w:t>
                  </w:r>
                  <w:r>
                    <w:t xml:space="preserve"> </w:t>
                  </w:r>
                  <w:r>
                    <w:t xml:space="preserve">Lindemann</w:t>
                  </w:r>
                </w:p>
                <w:p>
                  <w:pPr>
                    <w:spacing w:before="0" w:after="0" w:line="276" w:lineRule="exact"/>
                    <w:ind w:left="0" w:firstLine="0"/>
                    <w:jc w:val="left"/>
                  </w:pPr>
                  <w:r>
                    <w:t xml:space="preserve">ANDREW</w:t>
                  </w:r>
                  <w:r>
                    <w:t xml:space="preserve"> </w:t>
                  </w:r>
                  <w:r>
                    <w:t xml:space="preserve">F.</w:t>
                  </w:r>
                  <w:r>
                    <w:t xml:space="preserve"> </w:t>
                  </w:r>
                  <w:r>
                    <w:t xml:space="preserve">LINDEMANN</w:t>
                  </w:r>
                  <w:r>
                    <w:t xml:space="preserve"> </w:t>
                  </w:r>
                  <w:r>
                    <w:t xml:space="preserve">#13030</w:t>
                  </w:r>
                </w:p>
                <w:p>
                  <w:pPr>
                    <w:spacing w:before="0" w:after="0" w:line="276" w:lineRule="exact"/>
                    <w:ind w:left="0" w:firstLine="0"/>
                    <w:jc w:val="left"/>
                  </w:pPr>
                  <w:r>
                    <w:t xml:space="preserve">LINDEMANN</w:t>
                  </w:r>
                  <w:r>
                    <w:t xml:space="preserve"> </w:t>
                  </w:r>
                  <w:r>
                    <w:t xml:space="preserve">LAW</w:t>
                  </w:r>
                  <w:r>
                    <w:t xml:space="preserve"> </w:t>
                  </w:r>
                  <w:r>
                    <w:t xml:space="preserve">FIRM,</w:t>
                  </w:r>
                  <w:r>
                    <w:t xml:space="preserve"> </w:t>
                  </w:r>
                  <w:r>
                    <w:t xml:space="preserve">P.A.</w:t>
                  </w:r>
                </w:p>
                <w:p>
                  <w:pPr>
                    <w:spacing w:before="0" w:after="0" w:line="276" w:lineRule="exact"/>
                    <w:ind w:left="0" w:firstLine="0"/>
                    <w:jc w:val="left"/>
                  </w:pPr>
                  <w:r>
                    <w:t xml:space="preserve">5</w:t>
                  </w:r>
                  <w:r>
                    <w:t xml:space="preserve"> </w:t>
                  </w:r>
                  <w:r>
                    <w:t xml:space="preserve">Calendar</w:t>
                  </w:r>
                  <w:r>
                    <w:t xml:space="preserve"> </w:t>
                  </w:r>
                  <w:r>
                    <w:t xml:space="preserve">Court,</w:t>
                  </w:r>
                  <w:r>
                    <w:t xml:space="preserve"> </w:t>
                  </w:r>
                  <w:r>
                    <w:t xml:space="preserve">Suite</w:t>
                  </w:r>
                  <w:r>
                    <w:t xml:space="preserve"> </w:t>
                  </w:r>
                  <w:r>
                    <w:t xml:space="preserve">202</w:t>
                  </w:r>
                </w:p>
                <w:p>
                  <w:pPr>
                    <w:spacing w:before="0" w:after="0" w:line="276" w:lineRule="exact"/>
                    <w:ind w:left="0" w:firstLine="0"/>
                    <w:jc w:val="left"/>
                  </w:pPr>
                  <w:r>
                    <w:t xml:space="preserve">Post</w:t>
                  </w:r>
                  <w:r>
                    <w:t xml:space="preserve"> </w:t>
                  </w:r>
                  <w:r>
                    <w:t xml:space="preserve">Office</w:t>
                  </w:r>
                  <w:r>
                    <w:t xml:space="preserve"> </w:t>
                  </w:r>
                  <w:r>
                    <w:t xml:space="preserve">Box</w:t>
                  </w:r>
                  <w:r>
                    <w:t xml:space="preserve"> </w:t>
                  </w:r>
                  <w:r>
                    <w:t xml:space="preserve">6923</w:t>
                  </w:r>
                </w:p>
                <w:p>
                  <w:pPr>
                    <w:spacing w:before="0" w:after="0" w:line="276" w:lineRule="exact"/>
                    <w:ind w:left="0" w:firstLine="0"/>
                    <w:jc w:val="left"/>
                  </w:pPr>
                  <w:r>
                    <w:t xml:space="preserve">Columbia,</w:t>
                  </w:r>
                  <w:r>
                    <w:t xml:space="preserve"> </w:t>
                  </w:r>
                  <w:r>
                    <w:t xml:space="preserve">South</w:t>
                  </w:r>
                  <w:r>
                    <w:t xml:space="preserve"> </w:t>
                  </w:r>
                  <w:r>
                    <w:t xml:space="preserve">Carolina</w:t>
                  </w:r>
                  <w:r>
                    <w:t xml:space="preserve"> </w:t>
                  </w:r>
                  <w:r>
                    <w:t xml:space="preserve">29260</w:t>
                  </w:r>
                </w:p>
                <w:p>
                  <w:pPr>
                    <w:spacing w:before="0" w:after="0" w:line="276" w:lineRule="exact"/>
                    <w:ind w:left="0" w:firstLine="0"/>
                    <w:jc w:val="left"/>
                  </w:pPr>
                  <w:r>
                    <w:t xml:space="preserve">(803)</w:t>
                  </w:r>
                  <w:r>
                    <w:t xml:space="preserve"> </w:t>
                  </w:r>
                  <w:r>
                    <w:t xml:space="preserve">881</w:t>
                    <w:noBreakHyphen/>
                    <w:t xml:space="preserve">8920</w:t>
                  </w:r>
                </w:p>
                <w:p>
                  <w:pPr>
                    <w:spacing w:before="0" w:after="0" w:line="276" w:lineRule="exact"/>
                    <w:ind w:left="0" w:firstLine="0"/>
                    <w:jc w:val="left"/>
                  </w:pPr>
                  <w:r>
                    <w:t xml:space="preserve">Email:</w:t>
                  </w:r>
                  <w:r>
                    <w:t xml:space="preserve"> </w:t>
                  </w:r>
                  <w:r>
                    <w:t xml:space="preserve">andrew@ldlawsc.com</w:t>
                  </w:r>
                </w:p>
              </w:tc>
              <w:tc>
                <w:tcPr>
                  <w:tcW w:w="4968" w:type="dxa"/>
                  <w:tcMar>
                    <w:left w:w="576" w:type="dxa"/>
                  </w:tcMar>
                </w:tcPr>
                <w:p>
                  <w:pPr>
                    <w:spacing w:before="0" w:after="0" w:line="276" w:lineRule="exact"/>
                    <w:ind w:left="0" w:firstLine="0"/>
                    <w:jc w:val="left"/>
                  </w:pPr>
                  <w:r>
                    <w:t xml:space="preserve">s/</w:t>
                  </w:r>
                  <w:r>
                    <w:t xml:space="preserve"> </w:t>
                  </w:r>
                  <w:r>
                    <w:t xml:space="preserve">Bradley</w:t>
                  </w:r>
                  <w:r>
                    <w:t xml:space="preserve"> </w:t>
                  </w:r>
                  <w:r>
                    <w:t xml:space="preserve">T.</w:t>
                  </w:r>
                  <w:r>
                    <w:t xml:space="preserve"> </w:t>
                  </w:r>
                  <w:r>
                    <w:t xml:space="preserve">Farrar</w:t>
                  </w:r>
                </w:p>
                <w:p>
                  <w:pPr>
                    <w:spacing w:before="0" w:after="0" w:line="276" w:lineRule="exact"/>
                    <w:ind w:left="0" w:firstLine="0"/>
                    <w:jc w:val="left"/>
                  </w:pPr>
                  <w:r>
                    <w:t xml:space="preserve">BRADLEY</w:t>
                  </w:r>
                  <w:r>
                    <w:t xml:space="preserve"> </w:t>
                  </w:r>
                  <w:r>
                    <w:t xml:space="preserve">T.</w:t>
                  </w:r>
                  <w:r>
                    <w:t xml:space="preserve"> </w:t>
                  </w:r>
                  <w:r>
                    <w:t xml:space="preserve">FARRAR</w:t>
                  </w:r>
                  <w:r>
                    <w:t xml:space="preserve"> </w:t>
                  </w:r>
                  <w:r>
                    <w:t xml:space="preserve">#66381</w:t>
                  </w:r>
                </w:p>
                <w:p>
                  <w:pPr>
                    <w:spacing w:before="0" w:after="0" w:line="276" w:lineRule="exact"/>
                    <w:ind w:left="0" w:firstLine="0"/>
                    <w:jc w:val="left"/>
                  </w:pPr>
                  <w:r>
                    <w:t xml:space="preserve">AIKEN</w:t>
                  </w:r>
                  <w:r>
                    <w:t xml:space="preserve"> </w:t>
                  </w:r>
                  <w:r>
                    <w:t xml:space="preserve">COUNTY</w:t>
                  </w:r>
                  <w:r>
                    <w:t xml:space="preserve"> </w:t>
                  </w:r>
                  <w:r>
                    <w:t xml:space="preserve">ATTORNEY’S</w:t>
                  </w:r>
                  <w:r>
                    <w:t xml:space="preserve"> </w:t>
                  </w:r>
                  <w:r>
                    <w:t xml:space="preserve">OFFICE</w:t>
                  </w:r>
                </w:p>
                <w:p>
                  <w:pPr>
                    <w:spacing w:before="0" w:after="0" w:line="276" w:lineRule="exact"/>
                    <w:ind w:left="0" w:firstLine="0"/>
                    <w:jc w:val="left"/>
                  </w:pPr>
                  <w:r>
                    <w:t xml:space="preserve">1930</w:t>
                  </w:r>
                  <w:r>
                    <w:t xml:space="preserve"> </w:t>
                  </w:r>
                  <w:r>
                    <w:t xml:space="preserve">University</w:t>
                  </w:r>
                  <w:r>
                    <w:t xml:space="preserve"> </w:t>
                  </w:r>
                  <w:r>
                    <w:t xml:space="preserve">Parkway,</w:t>
                  </w:r>
                  <w:r>
                    <w:t xml:space="preserve"> </w:t>
                  </w:r>
                  <w:r>
                    <w:t xml:space="preserve">Suite</w:t>
                  </w:r>
                  <w:r>
                    <w:t xml:space="preserve"> </w:t>
                  </w:r>
                  <w:r>
                    <w:t xml:space="preserve">3600</w:t>
                  </w:r>
                </w:p>
                <w:p>
                  <w:pPr>
                    <w:spacing w:before="0" w:after="0" w:line="276" w:lineRule="exact"/>
                    <w:ind w:left="0" w:firstLine="0"/>
                    <w:jc w:val="left"/>
                  </w:pPr>
                  <w:r>
                    <w:t xml:space="preserve">Aiken,</w:t>
                  </w:r>
                  <w:r>
                    <w:t xml:space="preserve"> </w:t>
                  </w:r>
                  <w:r>
                    <w:t xml:space="preserve">South</w:t>
                  </w:r>
                  <w:r>
                    <w:t xml:space="preserve"> </w:t>
                  </w:r>
                  <w:r>
                    <w:t xml:space="preserve">Carolina</w:t>
                  </w:r>
                  <w:r>
                    <w:t xml:space="preserve"> </w:t>
                  </w:r>
                  <w:r>
                    <w:t xml:space="preserve">29801</w:t>
                  </w:r>
                </w:p>
                <w:p>
                  <w:pPr>
                    <w:spacing w:before="0" w:after="0" w:line="276" w:lineRule="exact"/>
                    <w:ind w:left="0" w:firstLine="0"/>
                    <w:jc w:val="left"/>
                  </w:pPr>
                  <w:r>
                    <w:t xml:space="preserve">(803)</w:t>
                  </w:r>
                  <w:r>
                    <w:t xml:space="preserve"> </w:t>
                  </w:r>
                  <w:r>
                    <w:t xml:space="preserve">642</w:t>
                    <w:noBreakHyphen/>
                    <w:t xml:space="preserve">3628</w:t>
                  </w:r>
                </w:p>
                <w:p>
                  <w:pPr>
                    <w:spacing w:before="0" w:after="0" w:line="276" w:lineRule="exact"/>
                    <w:ind w:left="0" w:firstLine="0"/>
                    <w:jc w:val="left"/>
                  </w:pPr>
                  <w:r>
                    <w:t xml:space="preserve">Email:</w:t>
                  </w:r>
                  <w:r>
                    <w:t xml:space="preserve"> </w:t>
                  </w:r>
                  <w:r>
                    <w:t xml:space="preserve">bfarrar@aikencountysc.gov</w:t>
                  </w:r>
                </w:p>
                <w:p>
                  <w:pPr>
                    <w:spacing w:before="0" w:after="0" w:line="276" w:lineRule="exact"/>
                    <w:ind w:left="0" w:firstLine="0"/>
                    <w:jc w:val="left"/>
                  </w:pPr>
                  <w:r>
                    <w:t xml:space="preserve">Counsel</w:t>
                  </w:r>
                  <w:r>
                    <w:t xml:space="preserve"> </w:t>
                  </w:r>
                  <w:r>
                    <w:t xml:space="preserve">for</w:t>
                  </w:r>
                  <w:r>
                    <w:t xml:space="preserve"> </w:t>
                  </w:r>
                  <w:r>
                    <w:t xml:space="preserve">Appellants</w:t>
                  </w:r>
                  <w:r>
                    <w:t xml:space="preserve"> </w:t>
                  </w:r>
                  <w:r>
                    <w:t xml:space="preserve">Harold</w:t>
                  </w:r>
                  <w:r>
                    <w:t xml:space="preserve"> </w:t>
                  </w:r>
                  <w:r>
                    <w:t xml:space="preserve">M.</w:t>
                  </w:r>
                  <w:r>
                    <w:t xml:space="preserve"> </w:t>
                  </w:r>
                  <w:r>
                    <w:t xml:space="preserve">Young,</w:t>
                  </w:r>
                  <w:r>
                    <w:t xml:space="preserve"> </w:t>
                  </w:r>
                  <w:r>
                    <w:t xml:space="preserve">Matt</w:t>
                  </w:r>
                  <w:r>
                    <w:t xml:space="preserve"> </w:t>
                  </w:r>
                  <w:r>
                    <w:t xml:space="preserve">Stokes,</w:t>
                  </w:r>
                  <w:r>
                    <w:t xml:space="preserve"> </w:t>
                  </w:r>
                  <w:r>
                    <w:t xml:space="preserve">Orangeburg</w:t>
                  </w:r>
                  <w:r>
                    <w:t xml:space="preserve"> </w:t>
                  </w:r>
                  <w:r>
                    <w:t xml:space="preserve">County,</w:t>
                  </w:r>
                  <w:r>
                    <w:t xml:space="preserve"> </w:t>
                  </w:r>
                  <w:r>
                    <w:t xml:space="preserve">and</w:t>
                  </w:r>
                  <w:r>
                    <w:t xml:space="preserve"> </w:t>
                  </w:r>
                  <w:r>
                    <w:t xml:space="preserve">Orangeburg</w:t>
                  </w:r>
                  <w:r>
                    <w:t xml:space="preserve"> </w:t>
                  </w:r>
                  <w:r>
                    <w:t xml:space="preserve">County</w:t>
                  </w:r>
                  <w:r>
                    <w:t xml:space="preserve"> </w:t>
                  </w:r>
                  <w:r>
                    <w:t xml:space="preserve">Council</w:t>
                  </w:r>
                </w:p>
              </w:tc>
            </w:tr>
          </w:tbl>
          <w:p>
            <w:pPr>
              <w:spacing w:before="0" w:after="0" w:line="288"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4392"/>
              <w:gridCol w:w="4968"/>
            </w:tblGrid>
            <w:tr>
              <w:trPr>
                <w:cantSplit/>
              </w:trPr>
              <w:tc>
                <w:tcPr>
                  <w:tcW w:w="4392" w:type="dxa"/>
                </w:tcPr>
                <w:p>
                  <w:pPr>
                    <w:spacing w:before="0" w:after="0" w:line="276" w:lineRule="exact"/>
                    <w:ind w:left="0" w:firstLine="0"/>
                    <w:jc w:val="left"/>
                  </w:pPr>
                  <w:r>
                    <w:t xml:space="preserve">s/</w:t>
                  </w:r>
                  <w:r>
                    <w:t xml:space="preserve"> </w:t>
                  </w:r>
                  <w:r>
                    <w:t xml:space="preserve">Frederick</w:t>
                  </w:r>
                  <w:r>
                    <w:t xml:space="preserve"> </w:t>
                  </w:r>
                  <w:r>
                    <w:t xml:space="preserve">N.</w:t>
                  </w:r>
                  <w:r>
                    <w:t xml:space="preserve"> </w:t>
                  </w:r>
                  <w:r>
                    <w:t xml:space="preserve">Hanna,</w:t>
                  </w:r>
                  <w:r>
                    <w:t xml:space="preserve"> </w:t>
                  </w:r>
                  <w:r>
                    <w:t xml:space="preserve">Jr.</w:t>
                  </w:r>
                </w:p>
                <w:p>
                  <w:pPr>
                    <w:spacing w:before="0" w:after="0" w:line="276" w:lineRule="exact"/>
                    <w:ind w:left="0" w:firstLine="0"/>
                    <w:jc w:val="left"/>
                  </w:pPr>
                  <w:r>
                    <w:t xml:space="preserve">H.</w:t>
                  </w:r>
                  <w:r>
                    <w:t xml:space="preserve"> </w:t>
                  </w:r>
                  <w:r>
                    <w:t xml:space="preserve">THOMAS</w:t>
                  </w:r>
                  <w:r>
                    <w:t xml:space="preserve"> </w:t>
                  </w:r>
                  <w:r>
                    <w:t xml:space="preserve">MORGAN,</w:t>
                  </w:r>
                  <w:r>
                    <w:t xml:space="preserve"> </w:t>
                  </w:r>
                  <w:r>
                    <w:t xml:space="preserve">JR.</w:t>
                  </w:r>
                  <w:r>
                    <w:t xml:space="preserve"> </w:t>
                  </w:r>
                  <w:r>
                    <w:t xml:space="preserve">#73585</w:t>
                  </w:r>
                </w:p>
                <w:p>
                  <w:pPr>
                    <w:spacing w:before="0" w:after="0" w:line="276" w:lineRule="exact"/>
                    <w:ind w:left="0" w:firstLine="0"/>
                    <w:jc w:val="left"/>
                  </w:pPr>
                  <w:r>
                    <w:t xml:space="preserve">AUSTIN</w:t>
                  </w:r>
                  <w:r>
                    <w:t xml:space="preserve"> </w:t>
                  </w:r>
                  <w:r>
                    <w:t xml:space="preserve">T.</w:t>
                  </w:r>
                  <w:r>
                    <w:t xml:space="preserve"> </w:t>
                  </w:r>
                  <w:r>
                    <w:t xml:space="preserve">REED</w:t>
                  </w:r>
                  <w:r>
                    <w:t xml:space="preserve"> </w:t>
                  </w:r>
                  <w:r>
                    <w:t xml:space="preserve">#102808</w:t>
                  </w:r>
                </w:p>
                <w:p>
                  <w:pPr>
                    <w:spacing w:before="0" w:after="0" w:line="276" w:lineRule="exact"/>
                    <w:ind w:left="0" w:firstLine="0"/>
                    <w:jc w:val="left"/>
                  </w:pPr>
                  <w:r>
                    <w:t xml:space="preserve">FREDERICK</w:t>
                  </w:r>
                  <w:r>
                    <w:t xml:space="preserve"> </w:t>
                  </w:r>
                  <w:r>
                    <w:t xml:space="preserve">N.</w:t>
                  </w:r>
                  <w:r>
                    <w:t xml:space="preserve"> </w:t>
                  </w:r>
                  <w:r>
                    <w:t xml:space="preserve">HANNA,</w:t>
                  </w:r>
                  <w:r>
                    <w:t xml:space="preserve"> </w:t>
                  </w:r>
                  <w:r>
                    <w:t xml:space="preserve">JR.</w:t>
                  </w:r>
                  <w:r>
                    <w:t xml:space="preserve"> </w:t>
                  </w:r>
                  <w:r>
                    <w:t xml:space="preserve">#104659</w:t>
                  </w:r>
                </w:p>
                <w:p>
                  <w:pPr>
                    <w:spacing w:before="0" w:after="0" w:line="276" w:lineRule="exact"/>
                    <w:ind w:left="0" w:firstLine="0"/>
                    <w:jc w:val="left"/>
                  </w:pPr>
                  <w:r>
                    <w:t xml:space="preserve">SMITH│ROBINSON</w:t>
                  </w:r>
                </w:p>
                <w:p>
                  <w:pPr>
                    <w:spacing w:before="0" w:after="0" w:line="276" w:lineRule="exact"/>
                    <w:ind w:left="0" w:firstLine="0"/>
                    <w:jc w:val="left"/>
                  </w:pPr>
                  <w:r>
                    <w:t xml:space="preserve">935</w:t>
                  </w:r>
                  <w:r>
                    <w:t xml:space="preserve"> </w:t>
                  </w:r>
                  <w:r>
                    <w:t xml:space="preserve">Broad</w:t>
                  </w:r>
                  <w:r>
                    <w:t xml:space="preserve"> </w:t>
                  </w:r>
                  <w:r>
                    <w:t xml:space="preserve">Street</w:t>
                  </w:r>
                </w:p>
                <w:p>
                  <w:pPr>
                    <w:spacing w:before="0" w:after="0" w:line="276" w:lineRule="exact"/>
                    <w:ind w:left="0" w:firstLine="0"/>
                    <w:jc w:val="left"/>
                  </w:pPr>
                  <w:r>
                    <w:t xml:space="preserve">Post</w:t>
                  </w:r>
                  <w:r>
                    <w:t xml:space="preserve"> </w:t>
                  </w:r>
                  <w:r>
                    <w:t xml:space="preserve">Office</w:t>
                  </w:r>
                  <w:r>
                    <w:t xml:space="preserve"> </w:t>
                  </w:r>
                  <w:r>
                    <w:t xml:space="preserve">Drawer</w:t>
                  </w:r>
                  <w:r>
                    <w:t xml:space="preserve"> </w:t>
                  </w:r>
                  <w:r>
                    <w:t xml:space="preserve">39</w:t>
                  </w:r>
                </w:p>
                <w:p>
                  <w:pPr>
                    <w:spacing w:before="0" w:after="0" w:line="276" w:lineRule="exact"/>
                    <w:ind w:left="0" w:firstLine="0"/>
                    <w:jc w:val="left"/>
                  </w:pPr>
                  <w:r>
                    <w:t xml:space="preserve">Camden,</w:t>
                  </w:r>
                  <w:r>
                    <w:t xml:space="preserve"> </w:t>
                  </w:r>
                  <w:r>
                    <w:t xml:space="preserve">South</w:t>
                  </w:r>
                  <w:r>
                    <w:t xml:space="preserve"> </w:t>
                  </w:r>
                  <w:r>
                    <w:t xml:space="preserve">Carolina</w:t>
                  </w:r>
                  <w:r>
                    <w:t xml:space="preserve"> </w:t>
                  </w:r>
                  <w:r>
                    <w:t xml:space="preserve">29020</w:t>
                  </w:r>
                </w:p>
                <w:p>
                  <w:pPr>
                    <w:spacing w:before="0" w:after="0" w:line="276" w:lineRule="exact"/>
                    <w:ind w:left="0" w:firstLine="0"/>
                    <w:jc w:val="left"/>
                  </w:pPr>
                  <w:r>
                    <w:t xml:space="preserve">(803)</w:t>
                  </w:r>
                  <w:r>
                    <w:t xml:space="preserve"> </w:t>
                  </w:r>
                  <w:r>
                    <w:t xml:space="preserve">432</w:t>
                    <w:noBreakHyphen/>
                    <w:t xml:space="preserve">1992</w:t>
                  </w:r>
                </w:p>
                <w:p>
                  <w:pPr>
                    <w:spacing w:before="0" w:after="0" w:line="276" w:lineRule="exact"/>
                    <w:ind w:left="0" w:firstLine="0"/>
                    <w:jc w:val="left"/>
                  </w:pPr>
                  <w:r>
                    <w:t xml:space="preserve">Counsel</w:t>
                  </w:r>
                  <w:r>
                    <w:t xml:space="preserve"> </w:t>
                  </w:r>
                  <w:r>
                    <w:t xml:space="preserve">for</w:t>
                  </w:r>
                  <w:r>
                    <w:t xml:space="preserve"> </w:t>
                  </w:r>
                  <w:r>
                    <w:t xml:space="preserve">Appellants</w:t>
                  </w:r>
                  <w:r>
                    <w:t xml:space="preserve"> </w:t>
                  </w:r>
                  <w:r>
                    <w:t xml:space="preserve">Miriam</w:t>
                  </w:r>
                  <w:r>
                    <w:t xml:space="preserve"> </w:t>
                  </w:r>
                  <w:r>
                    <w:t xml:space="preserve">Mace</w:t>
                  </w:r>
                  <w:r>
                    <w:t xml:space="preserve"> </w:t>
                  </w:r>
                  <w:r>
                    <w:t xml:space="preserve">and</w:t>
                  </w:r>
                  <w:r>
                    <w:t xml:space="preserve"> </w:t>
                  </w:r>
                  <w:r>
                    <w:t xml:space="preserve">Georgetown</w:t>
                  </w:r>
                  <w:r>
                    <w:t xml:space="preserve"> </w:t>
                  </w:r>
                  <w:r>
                    <w:t xml:space="preserve">County</w:t>
                  </w:r>
                </w:p>
              </w:tc>
              <w:tc>
                <w:tcPr>
                  <w:tcW w:w="4968" w:type="dxa"/>
                  <w:tcMar>
                    <w:left w:w="576" w:type="dxa"/>
                  </w:tcMar>
                </w:tcPr>
                <w:p>
                  <w:pPr>
                    <w:spacing w:before="0" w:after="0" w:line="1" w:lineRule="exact"/>
                  </w:pPr>
                </w:p>
              </w:tc>
            </w:tr>
          </w:tbl>
          <w:p>
            <w:pPr>
              <w:spacing w:before="0" w:after="0" w:line="1" w:lineRule="exact"/>
            </w:pPr>
          </w:p>
        </w:tc>
      </w:tr>
    </w:tbl>
    <w:p>
      <w:pPr>
        <w:keepNext/>
        <w:keepLines/>
        <w:spacing w:before="432" w:after="216" w:line="276" w:lineRule="exact"/>
        <w:ind w:left="0" w:firstLine="0"/>
        <w:jc w:val="center"/>
      </w:pPr>
      <w:r>
        <w:rPr>
          <w:b/>
          <w:bCs/>
        </w:rPr>
        <w:t xml:space="preserve">CERTIFICATE</w:t>
      </w:r>
      <w:r>
        <w:rPr>
          <w:b/>
          <w:bCs/>
        </w:rPr>
        <w:t xml:space="preserve"> </w:t>
      </w:r>
      <w:r>
        <w:rPr>
          <w:b/>
          <w:bCs/>
        </w:rPr>
        <w:t xml:space="preserve">OF</w:t>
      </w:r>
      <w:r>
        <w:rPr>
          <w:b/>
          <w:bCs/>
        </w:rPr>
        <w:t xml:space="preserve"> </w:t>
      </w:r>
      <w:r>
        <w:rPr>
          <w:b/>
          <w:bCs/>
        </w:rPr>
        <w:t xml:space="preserve">COMPLIANCE</w:t>
      </w:r>
    </w:p>
    <w:p>
      <w:pPr>
        <w:spacing w:before="0" w:after="0" w:line="552" w:lineRule="exact"/>
        <w:ind w:left="0" w:firstLine="720"/>
        <w:jc w:val="left"/>
      </w:pPr>
      <w:r>
        <w:t xml:space="preserve">The</w:t>
      </w:r>
      <w:r>
        <w:t xml:space="preserve"> </w:t>
      </w:r>
      <w:r>
        <w:t xml:space="preserve">undersigned</w:t>
      </w:r>
      <w:r>
        <w:t xml:space="preserve"> </w:t>
      </w:r>
      <w:r>
        <w:t xml:space="preserve">counsel</w:t>
      </w:r>
      <w:r>
        <w:t xml:space="preserve"> </w:t>
      </w:r>
      <w:r>
        <w:t xml:space="preserve">for</w:t>
      </w:r>
      <w:r>
        <w:t xml:space="preserve"> </w:t>
      </w:r>
      <w:r>
        <w:t xml:space="preserve">the</w:t>
      </w:r>
      <w:r>
        <w:t xml:space="preserve"> </w:t>
      </w:r>
      <w:r>
        <w:t xml:space="preserve">Appellants</w:t>
      </w:r>
      <w:r>
        <w:t xml:space="preserve"> </w:t>
      </w:r>
      <w:r>
        <w:t xml:space="preserve">certifies</w:t>
      </w:r>
      <w:r>
        <w:t xml:space="preserve"> </w:t>
      </w:r>
      <w:r>
        <w:t xml:space="preserve">that</w:t>
      </w:r>
      <w:r>
        <w:t xml:space="preserve"> </w:t>
      </w:r>
      <w:r>
        <w:t xml:space="preserve">the</w:t>
      </w:r>
      <w:r>
        <w:t xml:space="preserve"> </w:t>
      </w:r>
      <w:r>
        <w:t xml:space="preserve">Final</w:t>
      </w:r>
      <w:r>
        <w:t xml:space="preserve"> </w:t>
      </w:r>
      <w:r>
        <w:t xml:space="preserve">Joint</w:t>
      </w:r>
      <w:r>
        <w:t xml:space="preserve"> </w:t>
      </w:r>
      <w:r>
        <w:t xml:space="preserve">Reply</w:t>
      </w:r>
      <w:r>
        <w:t xml:space="preserve"> </w:t>
      </w:r>
      <w:r>
        <w:t xml:space="preserve">Brief</w:t>
      </w:r>
      <w:r>
        <w:t xml:space="preserve"> </w:t>
      </w:r>
      <w:r>
        <w:t xml:space="preserve">of</w:t>
      </w:r>
      <w:r>
        <w:t xml:space="preserve"> </w:t>
      </w:r>
      <w:r>
        <w:t xml:space="preserve">Appellants</w:t>
      </w:r>
      <w:r>
        <w:t xml:space="preserve"> </w:t>
      </w:r>
      <w:r>
        <w:t xml:space="preserve">complies</w:t>
      </w:r>
      <w:r>
        <w:t xml:space="preserve"> </w:t>
      </w:r>
      <w:r>
        <w:t xml:space="preserve">with</w:t>
      </w:r>
      <w:r>
        <w:t xml:space="preserve"> </w:t>
      </w:r>
      <w:r>
        <w:t xml:space="preserve">the</w:t>
      </w:r>
      <w:r>
        <w:t xml:space="preserve"> </w:t>
      </w:r>
      <w:r>
        <w:t xml:space="preserve">Supreme</w:t>
      </w:r>
      <w:r>
        <w:t xml:space="preserve"> </w:t>
      </w:r>
      <w:r>
        <w:t xml:space="preserve">Court’s</w:t>
      </w:r>
      <w:r>
        <w:t xml:space="preserve"> </w:t>
      </w:r>
      <w:r>
        <w:t xml:space="preserve">Revised</w:t>
      </w:r>
      <w:r>
        <w:t xml:space="preserve"> </w:t>
      </w:r>
      <w:r>
        <w:t xml:space="preserve">Order</w:t>
      </w:r>
      <w:r>
        <w:t xml:space="preserve"> </w:t>
      </w:r>
      <w:r>
        <w:t xml:space="preserve">Concerning</w:t>
      </w:r>
      <w:r>
        <w:t xml:space="preserve"> </w:t>
      </w:r>
      <w:r>
        <w:t xml:space="preserve">Personal</w:t>
      </w:r>
      <w:r>
        <w:t xml:space="preserve"> </w:t>
      </w:r>
      <w:r>
        <w:t xml:space="preserve">Identifying</w:t>
      </w:r>
      <w:r>
        <w:t xml:space="preserve"> </w:t>
      </w:r>
      <w:r>
        <w:t xml:space="preserve">Information</w:t>
      </w:r>
      <w:r>
        <w:t xml:space="preserve"> </w:t>
      </w:r>
      <w:r>
        <w:t xml:space="preserve">and</w:t>
      </w:r>
      <w:r>
        <w:t xml:space="preserve"> </w:t>
      </w:r>
      <w:r>
        <w:t xml:space="preserve">Other</w:t>
      </w:r>
      <w:r>
        <w:t xml:space="preserve"> </w:t>
      </w:r>
      <w:r>
        <w:t xml:space="preserve">Sensitive</w:t>
      </w:r>
      <w:r>
        <w:t xml:space="preserve"> </w:t>
      </w:r>
      <w:r>
        <w:t xml:space="preserve">Information</w:t>
      </w:r>
      <w:r>
        <w:t xml:space="preserve"> </w:t>
      </w:r>
      <w:r>
        <w:t xml:space="preserve">in</w:t>
      </w:r>
      <w:r>
        <w:t xml:space="preserve"> </w:t>
      </w:r>
      <w:r>
        <w:t xml:space="preserve">Appellate</w:t>
      </w:r>
      <w:r>
        <w:t xml:space="preserve"> </w:t>
      </w:r>
      <w:r>
        <w:t xml:space="preserve">Court</w:t>
      </w:r>
      <w:r>
        <w:t xml:space="preserve"> </w:t>
      </w:r>
      <w:r>
        <w:t xml:space="preserve">Filings,</w:t>
      </w:r>
      <w:r>
        <w:t xml:space="preserve"> </w:t>
      </w:r>
      <w:r>
        <w:t xml:space="preserve">issued</w:t>
      </w:r>
      <w:r>
        <w:t xml:space="preserve"> </w:t>
      </w:r>
      <w:r>
        <w:t xml:space="preserve">April</w:t>
      </w:r>
      <w:r>
        <w:t xml:space="preserve"> </w:t>
      </w:r>
      <w:r>
        <w:t xml:space="preserve">15,</w:t>
      </w:r>
      <w:r>
        <w:t xml:space="preserve"> </w:t>
      </w:r>
      <w:r>
        <w:t xml:space="preserve">2014.</w:t>
      </w:r>
    </w:p>
    <w:p>
      <w:pPr>
        <w:spacing w:before="192" w:after="0" w:line="276" w:lineRule="exact"/>
        <w:ind w:left="0" w:firstLine="0"/>
        <w:jc w:val="left"/>
      </w:pPr>
      <w:r>
        <w:t xml:space="preserve">s/</w:t>
      </w:r>
      <w:r>
        <w:t xml:space="preserve"> </w:t>
      </w:r>
      <w:r>
        <w:t xml:space="preserve">Andrew</w:t>
      </w:r>
      <w:r>
        <w:t xml:space="preserve"> </w:t>
      </w:r>
      <w:r>
        <w:t xml:space="preserve">F.</w:t>
      </w:r>
      <w:r>
        <w:t xml:space="preserve"> </w:t>
      </w:r>
      <w:r>
        <w:t xml:space="preserve">Lindemann</w:t>
      </w:r>
    </w:p>
    <w:sectPr>
      <w:footerReference w:type="default" r:id="rIdXdPage"/>
      <w:pgSz w:w="12240" w:h="15840"/>
      <w:pgMar w:top="1440" w:right="1440" w:bottom="1440" w:left="1440" w:header="720" w:footer="732" w:gutter="0"/>
      <w:pgNumType w:fmt="decimal"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276" w:lineRule="exact"/>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Notably, in Brown and several other lawsuits challenging road maintenance fees, see, e.g., Thompson v. Killian (Appellate Case No. 2023</w:t>
      </w:r>
      <w:r>
        <w:noBreakHyphen/>
      </w:r>
      <w:r>
        <w:t xml:space="preserve">000442), the circuit courts dismissed various causes of action seeking a refund of previously paid fees. (R. 246</w:t>
      </w:r>
      <w:r>
        <w:noBreakHyphen/>
      </w:r>
      <w:r>
        <w:t xml:space="preserve">261). The circuit courts’ rulings confirm that the Respondents do not have a vested property right as they claim.</w:t>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own1.xml><?xml version="1.0" encoding="utf-8"?>
<w:ftr xmlns:w="http://schemas.openxmlformats.org/wordprocessingml/2006/main" xmlns:r="http://schemas.openxmlformats.org/officeDocument/2006/relationships">
  <w:p>
    <w:pPr>
      <w:spacing w:before="0" w:after="0" w:line="276" w:lineRule="exact"/>
      <w:jc w:val="center"/>
    </w:pPr>
    <w:r>
      <w:fldChar w:fldCharType="begin"/>
    </w:r>
    <w:r>
      <w:instrText xml:space="preserve"> PAGE </w:instrText>
    </w:r>
    <w:r>
      <w:fldChar w:fldCharType="separate"/>
    </w:r>
    <w:r>
      <w:t>1</w:t>
    </w:r>
    <w:r>
      <w:fldChar w:fldCharType="end"/>
    </w:r>
  </w:p>
</w:ftr>
</file>

<file path=word/ftr-own2.xml><?xml version="1.0" encoding="utf-8"?>
<w:ftr xmlns:w="http://schemas.openxmlformats.org/wordprocessingml/2006/main" xmlns:r="http://schemas.openxmlformats.org/officeDocument/2006/relationships">
  <w:p>
    <w:pPr>
      <w:spacing w:before="0" w:after="0" w:line="276" w:lineRule="exact"/>
      <w:jc w:val="center"/>
    </w:pP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552"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276" w:lineRule="exact"/>
      <w:ind w:firstLine="0"/>
      <w:jc w:val="center"/>
      <w:outlineLvl w:val="0"/>
    </w:pPr>
    <w:rPr>
      <w:rFonts w:ascii="Times New Roman" w:hAnsi="Times New Roman" w:eastAsia="Times New Roman" w:cs="Times New Roman"/>
      <w:b/>
      <w:bCs/>
      <w:caps/>
      <w:color w:val="000000"/>
      <w:sz w:val="24"/>
      <w:szCs w:val="24"/>
    </w:rPr>
  </w:style>
  <w:style w:type="paragraph" w:styleId="Heading2">
    <w:name w:val="heading 2"/>
    <w:basedOn w:val="Normal"/>
    <w:next w:val="BodyText"/>
    <w:link w:val="Heading2Char"/>
    <w:uiPriority w:val="9"/>
    <w:semiHidden/>
    <w:unhideWhenUsed/>
    <w:qFormat/>
    <w:rsid w:val="00A10FD9"/>
    <w:pPr>
      <w:keepNext/>
      <w:keepLines/>
      <w:spacing w:before="240" w:after="120" w:line="276" w:lineRule="exact"/>
      <w:ind w:firstLine="0"/>
      <w:outlineLvl w:val="1"/>
    </w:pPr>
    <w:rPr>
      <w:rFonts w:ascii="Times New Roman" w:hAnsi="Times New Roman" w:eastAsia="Times New Roman" w:cs="Times New Roman"/>
      <w:b/>
      <w:bCs/>
      <w:color w:val="000000"/>
      <w:sz w:val="24"/>
      <w:szCs w:val="24"/>
    </w:rPr>
  </w:style>
  <w:style w:type="paragraph" w:styleId="Heading3">
    <w:name w:val="heading 3"/>
    <w:basedOn w:val="Normal"/>
    <w:next w:val="BodyText"/>
    <w:link w:val="Heading3Char"/>
    <w:uiPriority w:val="9"/>
    <w:semiHidden/>
    <w:unhideWhenUsed/>
    <w:qFormat/>
    <w:rsid w:val="00A10FD9"/>
    <w:pPr>
      <w:keepNext/>
      <w:keepLines/>
      <w:spacing w:before="240" w:after="120" w:line="276" w:lineRule="exact"/>
      <w:ind w:firstLine="0"/>
      <w:outlineLvl w:val="2"/>
    </w:pPr>
    <w:rPr>
      <w:rFonts w:ascii="Times New Roman" w:hAnsi="Times New Roman" w:eastAsia="Times New Roman" w:cs="Times New Roman"/>
      <w:b/>
      <w:bCs/>
      <w:color w:val="000000"/>
      <w:sz w:val="24"/>
      <w:szCs w:val="24"/>
    </w:rPr>
  </w:style>
  <w:style w:type="paragraph" w:styleId="Heading4">
    <w:name w:val="heading 4"/>
    <w:basedOn w:val="Normal"/>
    <w:next w:val="BodyText"/>
    <w:link w:val="Heading4Char"/>
    <w:uiPriority w:val="9"/>
    <w:semiHidden/>
    <w:unhideWhenUsed/>
    <w:qFormat/>
    <w:rsid w:val="00A10FD9"/>
    <w:pPr>
      <w:keepNext/>
      <w:keepLines/>
      <w:spacing w:before="240" w:after="120" w:line="276" w:lineRule="exact"/>
      <w:ind w:firstLine="0"/>
      <w:outlineLvl w:val="3"/>
    </w:pPr>
    <w:rPr>
      <w:rFonts w:ascii="Times New Roman" w:hAnsi="Times New Roman" w:eastAsia="Times New Roman" w:cs="Times New Roman"/>
      <w:b/>
      <w:bCs/>
      <w:i/>
      <w:color w:val="000000"/>
      <w:sz w:val="24"/>
      <w:szCs w:val="24"/>
    </w:rPr>
  </w:style>
  <w:style w:type="paragraph" w:styleId="Heading5">
    <w:name w:val="heading 5"/>
    <w:basedOn w:val="Normal"/>
    <w:next w:val="BodyText"/>
    <w:link w:val="Heading5Char"/>
    <w:uiPriority w:val="9"/>
    <w:semiHidden/>
    <w:unhideWhenUsed/>
    <w:qFormat/>
    <w:rsid w:val="00A10FD9"/>
    <w:pPr>
      <w:keepNext/>
      <w:keepLines/>
      <w:spacing w:before="240" w:after="120" w:line="276" w:lineRule="exact"/>
      <w:ind w:firstLine="0"/>
      <w:outlineLvl w:val="4"/>
    </w:pPr>
    <w:rPr>
      <w:rFonts w:ascii="Times New Roman" w:hAnsi="Times New Roman" w:eastAsia="Times New Roman" w:cs="Times New Roman"/>
      <w:b/>
      <w:bCs/>
      <w:i/>
      <w:color w:val="000000"/>
      <w:sz w:val="24"/>
      <w:szCs w:val="24"/>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552" w:lineRule="exact"/>
      <w:ind w:left="720" w:hanging="720"/>
    </w:pPr>
  </w:style>
  <w:style w:type="paragraph" w:styleId="BlockText">
    <w:name w:val="Block Text"/>
    <w:basedOn w:val="BodyText"/>
    <w:next w:val="BodyText"/>
    <w:uiPriority w:val="9"/>
    <w:unhideWhenUsed/>
    <w:qFormat/>
    <w:pPr>
      <w:spacing w:before="280" w:after="280" w:line="276" w:lineRule="exact"/>
      <w:ind w:firstLine="0" w:left="720" w:right="720"/>
    </w:pPr>
  </w:style>
  <w:style w:type="paragraph" w:styleId="FootnoteText">
    <w:name w:val="Footnote Text"/>
    <w:basedOn w:val="Normal"/>
    <w:next w:val="FootnoteText"/>
    <w:uiPriority w:val="9"/>
    <w:unhideWhenUsed/>
    <w:qFormat/>
    <w:pPr>
      <w:keepLines/>
      <w:spacing w:before="0" w:after="140" w:line="276" w:lineRule="exact"/>
    </w:pPr>
    <w:rPr>
      <w:sz w:val="24"/>
      <w:szCs w:val="24"/>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0" w:after="0" w:line="276" w:lineRule="exact"/>
      <w:ind w:left="720" w:right="720" w:firstLine="0"/>
    </w:pPr>
  </w:style>
  <w:style w:type="paragraph" w:customStyle="1" w:styleId="XdQuoteFirst">
    <w:name w:val="Xd Quote First"/>
    <w:basedOn w:val="Normal"/>
    <w:qFormat/>
    <w:pPr>
      <w:spacing w:before="192" w:after="0" w:line="276" w:lineRule="exact"/>
      <w:ind w:left="720" w:right="720" w:firstLine="0"/>
    </w:pPr>
  </w:style>
  <w:style w:type="paragraph" w:customStyle="1" w:styleId="XdQuoteLast">
    <w:name w:val="Xd Quote Last"/>
    <w:basedOn w:val="Normal"/>
    <w:qFormat/>
    <w:pPr>
      <w:spacing w:before="0" w:after="240" w:line="276" w:lineRule="exact"/>
      <w:ind w:left="720" w:right="720" w:firstLine="0"/>
    </w:pPr>
  </w:style>
  <w:style w:type="paragraph" w:customStyle="1" w:styleId="XdQuoteOnly">
    <w:name w:val="Xd Quote Only"/>
    <w:basedOn w:val="Normal"/>
    <w:qFormat/>
    <w:pPr>
      <w:spacing w:before="192" w:after="240" w:line="276" w:lineRule="exact"/>
      <w:ind w:left="720" w:right="720" w:firstLine="0"/>
    </w:pPr>
  </w:style>
  <w:style w:type="paragraph" w:customStyle="1" w:styleId="XdTail">
    <w:name w:val="Xd Tail"/>
    <w:basedOn w:val="Normal"/>
    <w:qFormat/>
    <w:pPr>
      <w:spacing w:before="0" w:after="0" w:line="276" w:lineRule="exact"/>
      <w:ind w:firstLine="0"/>
    </w:pPr>
  </w:style>
  <w:style w:type="paragraph" w:customStyle="1" w:styleId="BodyTextKeep">
    <w:name w:val="Body Text Keep"/>
    <w:basedOn w:val="BodyText"/>
    <w:qFormat/>
    <w:pPr>
      <w:keepNext/>
      <w:keepLines/>
    </w:pPr>
  </w:style>
  <w:style w:type="paragraph" w:customStyle="1" w:styleId="XdList1">
    <w:name w:val="XdList 1"/>
    <w:basedOn w:val="Normal"/>
    <w:qFormat/>
    <w:pPr>
      <w:spacing w:before="0" w:after="0" w:line="552" w:lineRule="exact"/>
      <w:ind w:left="720" w:hanging="720"/>
    </w:pPr>
  </w:style>
  <w:style w:type="paragraph" w:customStyle="1" w:styleId="XdList2">
    <w:name w:val="XdList 2"/>
    <w:basedOn w:val="Normal"/>
    <w:qFormat/>
    <w:pPr>
      <w:spacing w:before="0" w:after="0" w:line="552" w:lineRule="exact"/>
      <w:ind w:left="1440" w:hanging="720"/>
    </w:pPr>
  </w:style>
  <w:style w:type="paragraph" w:customStyle="1" w:styleId="XdList3">
    <w:name w:val="XdList 3"/>
    <w:basedOn w:val="Normal"/>
    <w:qFormat/>
    <w:pPr>
      <w:spacing w:before="0" w:after="0" w:line="552" w:lineRule="exact"/>
      <w:ind w:left="2160" w:hanging="720"/>
    </w:pPr>
  </w:style>
  <w:style w:type="paragraph" w:customStyle="1" w:styleId="XdTailList1">
    <w:name w:val="XdTailList 1"/>
    <w:basedOn w:val="Normal"/>
    <w:qFormat/>
    <w:pPr>
      <w:spacing w:before="0" w:after="0" w:line="276" w:lineRule="exact"/>
      <w:ind w:left="720" w:hanging="720"/>
    </w:pPr>
  </w:style>
  <w:style w:type="paragraph" w:customStyle="1" w:styleId="XdTailList2">
    <w:name w:val="XdTailList 2"/>
    <w:basedOn w:val="Normal"/>
    <w:qFormat/>
    <w:pPr>
      <w:spacing w:before="0" w:after="0" w:line="276" w:lineRule="exact"/>
      <w:ind w:left="1440" w:hanging="720"/>
    </w:pPr>
  </w:style>
  <w:style w:type="paragraph" w:customStyle="1" w:styleId="XdTailList3">
    <w:name w:val="XdTailList 3"/>
    <w:basedOn w:val="Normal"/>
    <w:qFormat/>
    <w:pPr>
      <w:spacing w:before="0" w:after="0" w:line="276" w:lineRule="exact"/>
      <w:ind w:left="2160" w:hanging="720"/>
    </w:pPr>
  </w:style>
  <w:style w:type="paragraph" w:customStyle="1" w:styleId="XdQuoteList1">
    <w:name w:val="Xd Quote List 1"/>
    <w:basedOn w:val="Normal"/>
    <w:qFormat/>
    <w:pPr>
      <w:spacing w:before="0" w:after="0" w:line="276" w:lineRule="exact"/>
      <w:ind w:left="1440" w:right="720" w:hanging="720"/>
    </w:pPr>
  </w:style>
  <w:style w:type="paragraph" w:customStyle="1" w:styleId="XdQuoteList2">
    <w:name w:val="Xd Quote List 2"/>
    <w:basedOn w:val="Normal"/>
    <w:qFormat/>
    <w:pPr>
      <w:spacing w:before="0" w:after="0" w:line="276" w:lineRule="exact"/>
      <w:ind w:left="2160" w:right="720" w:hanging="720"/>
    </w:pPr>
  </w:style>
  <w:style w:type="paragraph" w:customStyle="1" w:styleId="XdQuoteList3">
    <w:name w:val="Xd Quote List 3"/>
    <w:basedOn w:val="Normal"/>
    <w:qFormat/>
    <w:pPr>
      <w:spacing w:before="0" w:after="0" w:line="276" w:lineRule="exact"/>
      <w:ind w:left="2880" w:right="720" w:hanging="720"/>
    </w:pPr>
  </w:style>
  <w:style w:type="paragraph" w:customStyle="1" w:styleId="XdQuoteOnly">
    <w:name w:val="XdQuoteOnly"/>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 Type="http://schemas.openxmlformats.org/officeDocument/2006/relationships/footer" Id="rIdXdPage" Target="ftr-own1.xml"/><Relationship Type="http://schemas.openxmlformats.org/officeDocument/2006/relationships/footer" Id="rIdXdNone" Target="ftr-own2.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