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40" w:lineRule="exact"/>
        <w:ind w:left="0" w:firstLine="0"/>
        <w:jc w:val="center"/>
      </w:pPr>
      <w:r>
        <w:rPr>
          <w:b/>
          <w:bCs/>
        </w:rPr>
        <w:t xml:space="preserve">BAP</w:t>
      </w:r>
      <w:r>
        <w:rPr>
          <w:b/>
          <w:bCs/>
        </w:rPr>
        <w:t xml:space="preserve"> </w:t>
      </w:r>
      <w:r>
        <w:rPr>
          <w:b/>
          <w:bCs/>
        </w:rPr>
        <w:t xml:space="preserve">No.</w:t>
      </w:r>
      <w:r>
        <w:rPr>
          <w:b/>
          <w:bCs/>
        </w:rPr>
        <w:t xml:space="preserve"> </w:t>
      </w:r>
      <w:r>
        <w:rPr>
          <w:b/>
          <w:bCs/>
        </w:rPr>
        <w:t xml:space="preserve">SC</w:t>
        <w:noBreakHyphen/>
        <w:t xml:space="preserve">16</w:t>
        <w:noBreakHyphen/>
        <w:t xml:space="preserve">1227</w:t>
      </w:r>
    </w:p>
    <w:p>
      <w:pPr>
        <w:spacing w:before="0" w:after="0" w:line="340" w:lineRule="exact"/>
        <w:ind w:left="0" w:firstLine="0"/>
        <w:jc w:val="center"/>
      </w:pPr>
      <w:r>
        <w:t xml:space="preserve">Chapter</w:t>
      </w:r>
      <w:r>
        <w:t xml:space="preserve"> </w:t>
      </w:r>
      <w:r>
        <w:t xml:space="preserve">7</w:t>
      </w:r>
      <w:r>
        <w:t xml:space="preserve"> </w:t>
      </w:r>
      <w:r>
        <w:t xml:space="preserve">Bankruptcy</w:t>
      </w:r>
      <w:r>
        <w:t xml:space="preserve"> </w:t>
      </w:r>
      <w:r>
        <w:t xml:space="preserve">Case</w:t>
      </w:r>
      <w:r>
        <w:t xml:space="preserve"> </w:t>
      </w:r>
      <w:r>
        <w:t xml:space="preserve">No.</w:t>
      </w:r>
      <w:r>
        <w:t xml:space="preserve"> </w:t>
      </w:r>
      <w:r>
        <w:t xml:space="preserve">16</w:t>
        <w:noBreakHyphen/>
        <w:t xml:space="preserve">00629-MM7</w:t>
      </w:r>
      <w:r>
        <w:t xml:space="preserve"> </w:t>
      </w:r>
      <w:r>
        <w:t xml:space="preserve">(Bankr.</w:t>
      </w:r>
      <w:r>
        <w:t xml:space="preserve"> </w:t>
      </w:r>
      <w:r>
        <w:t xml:space="preserve">S.D.</w:t>
      </w:r>
      <w:r>
        <w:t xml:space="preserve"> </w:t>
      </w:r>
      <w:r>
        <w:t xml:space="preserve">Cal.)</w:t>
      </w:r>
    </w:p>
    <w:p>
      <w:pPr>
        <w:spacing w:before="360" w:after="0" w:line="340" w:lineRule="exact"/>
        <w:ind w:left="0" w:firstLine="0"/>
        <w:jc w:val="center"/>
      </w:pPr>
      <w:r>
        <w:rPr>
          <w:b/>
          <w:bCs/>
        </w:rPr>
        <w:t xml:space="preserve">UNITED STATES BANKRUPTCY APPELLATE PANEL OF THE NINTH CIRCUIT</w:t>
      </w:r>
    </w:p>
    <w:p>
      <w:pPr>
        <w:spacing w:before="360" w:after="0" w:line="340" w:lineRule="exact"/>
        <w:ind w:left="0" w:firstLine="0"/>
        <w:jc w:val="center"/>
      </w:pPr>
      <w:r>
        <w:rPr>
          <w:i/>
          <w:iCs/>
        </w:rPr>
        <w:t xml:space="preserve">COUNTY</w:t>
      </w:r>
      <w:r>
        <w:rPr>
          <w:i/>
          <w:iCs/>
        </w:rPr>
        <w:t xml:space="preserve"> </w:t>
      </w:r>
      <w:r>
        <w:rPr>
          <w:i/>
          <w:iCs/>
        </w:rPr>
        <w:t xml:space="preserve">OF</w:t>
      </w:r>
      <w:r>
        <w:rPr>
          <w:i/>
          <w:iCs/>
        </w:rPr>
        <w:t xml:space="preserve"> </w:t>
      </w:r>
      <w:r>
        <w:rPr>
          <w:i/>
          <w:iCs/>
        </w:rPr>
        <w:t xml:space="preserve">IMPERIAL</w:t>
      </w:r>
      <w:r>
        <w:rPr>
          <w:i/>
          <w:iCs/>
        </w:rPr>
        <w:t xml:space="preserve"> </w:t>
      </w:r>
      <w:r>
        <w:rPr>
          <w:i/>
          <w:iCs/>
        </w:rPr>
        <w:t xml:space="preserve">TREASURER-TAX</w:t>
      </w:r>
      <w:r>
        <w:rPr>
          <w:i/>
          <w:iCs/>
        </w:rPr>
        <w:t xml:space="preserve"> </w:t>
      </w:r>
      <w:r>
        <w:rPr>
          <w:i/>
          <w:iCs/>
        </w:rPr>
        <w:t xml:space="preserve">COLLECTOR</w:t>
      </w:r>
      <w:r>
        <w:t xml:space="preserve">,</w:t>
      </w:r>
    </w:p>
    <w:p>
      <w:pPr>
        <w:spacing w:before="0" w:after="0" w:line="340" w:lineRule="exact"/>
        <w:ind w:left="0" w:firstLine="0"/>
        <w:jc w:val="center"/>
      </w:pPr>
      <w:r>
        <w:t xml:space="preserve">Appellant,</w:t>
      </w:r>
    </w:p>
    <w:p>
      <w:pPr>
        <w:spacing w:before="200" w:after="0" w:line="340" w:lineRule="exact"/>
        <w:ind w:left="0" w:firstLine="0"/>
        <w:jc w:val="center"/>
      </w:pPr>
      <w:r>
        <w:t xml:space="preserve">v.</w:t>
      </w:r>
    </w:p>
    <w:p>
      <w:pPr>
        <w:spacing w:before="200" w:after="0" w:line="340" w:lineRule="exact"/>
        <w:ind w:left="0" w:firstLine="0"/>
        <w:jc w:val="center"/>
      </w:pPr>
      <w:r>
        <w:rPr>
          <w:i/>
          <w:iCs/>
        </w:rPr>
        <w:t xml:space="preserve">RONALD</w:t>
      </w:r>
      <w:r>
        <w:rPr>
          <w:i/>
          <w:iCs/>
        </w:rPr>
        <w:t xml:space="preserve"> </w:t>
      </w:r>
      <w:r>
        <w:rPr>
          <w:i/>
          <w:iCs/>
        </w:rPr>
        <w:t xml:space="preserve">E.</w:t>
      </w:r>
      <w:r>
        <w:rPr>
          <w:i/>
          <w:iCs/>
        </w:rPr>
        <w:t xml:space="preserve"> </w:t>
      </w:r>
      <w:r>
        <w:rPr>
          <w:i/>
          <w:iCs/>
        </w:rPr>
        <w:t xml:space="preserve">STADTMUELLER</w:t>
      </w:r>
      <w:r>
        <w:t xml:space="preserve">,</w:t>
      </w:r>
      <w:r>
        <w:t xml:space="preserve"> </w:t>
      </w:r>
      <w:r>
        <w:t xml:space="preserve">Trustee;</w:t>
      </w:r>
      <w:r>
        <w:t xml:space="preserve"> </w:t>
      </w:r>
      <w:r>
        <w:rPr>
          <w:i/>
          <w:iCs/>
        </w:rPr>
        <w:t xml:space="preserve">RW</w:t>
      </w:r>
      <w:r>
        <w:rPr>
          <w:i/>
          <w:iCs/>
        </w:rPr>
        <w:t xml:space="preserve"> </w:t>
      </w:r>
      <w:r>
        <w:rPr>
          <w:i/>
          <w:iCs/>
        </w:rPr>
        <w:t xml:space="preserve">MERIDIAN,</w:t>
      </w:r>
      <w:r>
        <w:rPr>
          <w:i/>
          <w:iCs/>
        </w:rPr>
        <w:t xml:space="preserve"> </w:t>
      </w:r>
      <w:r>
        <w:rPr>
          <w:i/>
          <w:iCs/>
        </w:rPr>
        <w:t xml:space="preserve">LLC</w:t>
      </w:r>
      <w:r>
        <w:t xml:space="preserve">,</w:t>
      </w:r>
    </w:p>
    <w:p>
      <w:pPr>
        <w:spacing w:before="0" w:after="0" w:line="340" w:lineRule="exact"/>
        <w:ind w:left="0" w:firstLine="0"/>
        <w:jc w:val="center"/>
      </w:pPr>
      <w:r>
        <w:t xml:space="preserve">Appellees.</w:t>
      </w:r>
    </w:p>
    <w:p>
      <w:pPr>
        <w:spacing w:before="360" w:after="0" w:line="34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California,</w:t>
      </w:r>
      <w:r>
        <w:t xml:space="preserve"> </w:t>
      </w:r>
      <w:r>
        <w:t xml:space="preserve">Honorable</w:t>
      </w:r>
      <w:r>
        <w:t xml:space="preserve"> </w:t>
      </w:r>
      <w:r>
        <w:t xml:space="preserve">Margaret</w:t>
      </w:r>
      <w:r>
        <w:t xml:space="preserve"> </w:t>
      </w:r>
      <w:r>
        <w:t xml:space="preserve">M.</w:t>
      </w:r>
      <w:r>
        <w:t xml:space="preserve"> </w:t>
      </w:r>
      <w:r>
        <w:t xml:space="preserve">Mann,</w:t>
      </w:r>
      <w:r>
        <w:t xml:space="preserve"> </w:t>
      </w:r>
      <w:r>
        <w:t xml:space="preserve">Presiding</w:t>
      </w:r>
    </w:p>
    <w:p>
      <w:pPr>
        <w:spacing w:before="360" w:after="0" w:line="340" w:lineRule="exact"/>
        <w:ind w:left="0" w:firstLine="0"/>
        <w:jc w:val="center"/>
      </w:pPr>
      <w:r>
        <w:rPr>
          <w:b/>
          <w:bCs/>
        </w:rPr>
        <w:t xml:space="preserve">APPELLANT’S OPENING BRIEF</w:t>
      </w:r>
    </w:p>
    <w:p>
      <w:pPr>
        <w:spacing w:before="360" w:after="0" w:line="340" w:lineRule="exact"/>
        <w:ind w:left="0" w:firstLine="0"/>
        <w:jc w:val="center"/>
      </w:pPr>
      <w:r>
        <w:t xml:space="preserve">Laurel</w:t>
      </w:r>
      <w:r>
        <w:t xml:space="preserve"> </w:t>
      </w:r>
      <w:r>
        <w:t xml:space="preserve">Lee</w:t>
      </w:r>
      <w:r>
        <w:t xml:space="preserve"> </w:t>
      </w:r>
      <w:r>
        <w:t xml:space="preserve">Hyde,</w:t>
      </w:r>
      <w:r>
        <w:t xml:space="preserve"> </w:t>
      </w:r>
      <w:r>
        <w:t xml:space="preserve">Esq.</w:t>
      </w:r>
      <w:r>
        <w:t xml:space="preserve"> </w:t>
      </w:r>
      <w:r>
        <w:t xml:space="preserve">(CSB</w:t>
      </w:r>
      <w:r>
        <w:t xml:space="preserve"> </w:t>
      </w:r>
      <w:r>
        <w:t xml:space="preserve">No.</w:t>
      </w:r>
      <w:r>
        <w:t xml:space="preserve"> </w:t>
      </w:r>
      <w:r>
        <w:t xml:space="preserve">95197)</w:t>
      </w:r>
    </w:p>
    <w:p>
      <w:pPr>
        <w:spacing w:before="0" w:after="0" w:line="340" w:lineRule="exact"/>
        <w:ind w:left="0" w:firstLine="0"/>
        <w:jc w:val="center"/>
      </w:pPr>
      <w:r>
        <w:rPr>
          <w:i/>
          <w:iCs/>
        </w:rPr>
        <w:t xml:space="preserve">Schwartz</w:t>
      </w:r>
      <w:r>
        <w:rPr>
          <w:i/>
          <w:iCs/>
        </w:rPr>
        <w:t xml:space="preserve"> </w:t>
      </w:r>
      <w:r>
        <w:rPr>
          <w:i/>
          <w:iCs/>
        </w:rPr>
        <w:t xml:space="preserve">Hyde</w:t>
      </w:r>
      <w:r>
        <w:rPr>
          <w:i/>
          <w:iCs/>
        </w:rPr>
        <w:t xml:space="preserve"> </w:t>
      </w:r>
      <w:r>
        <w:rPr>
          <w:i/>
          <w:iCs/>
        </w:rPr>
        <w:t xml:space="preserve">&amp;</w:t>
      </w:r>
      <w:r>
        <w:rPr>
          <w:i/>
          <w:iCs/>
        </w:rPr>
        <w:t xml:space="preserve"> </w:t>
      </w:r>
      <w:r>
        <w:rPr>
          <w:i/>
          <w:iCs/>
        </w:rPr>
        <w:t xml:space="preserve">Sullivan,</w:t>
      </w:r>
      <w:r>
        <w:rPr>
          <w:i/>
          <w:iCs/>
        </w:rPr>
        <w:t xml:space="preserve"> </w:t>
      </w:r>
      <w:r>
        <w:rPr>
          <w:i/>
          <w:iCs/>
        </w:rPr>
        <w:t xml:space="preserve">LLP</w:t>
      </w:r>
    </w:p>
    <w:p>
      <w:pPr>
        <w:spacing w:before="0" w:after="0" w:line="340" w:lineRule="exact"/>
        <w:ind w:left="0" w:firstLine="0"/>
        <w:jc w:val="center"/>
      </w:pPr>
      <w:r>
        <w:t xml:space="preserve">401</w:t>
      </w:r>
      <w:r>
        <w:t xml:space="preserve"> </w:t>
      </w:r>
      <w:r>
        <w:t xml:space="preserve">“</w:t>
      </w:r>
      <w:r>
        <w:t xml:space="preserve">B</w:t>
      </w:r>
      <w:r>
        <w:t xml:space="preserve">”</w:t>
      </w:r>
      <w:r>
        <w:t xml:space="preserve"> </w:t>
      </w:r>
      <w:r>
        <w:t xml:space="preserve">Street,</w:t>
      </w:r>
      <w:r>
        <w:t xml:space="preserve"> </w:t>
      </w:r>
      <w:r>
        <w:t xml:space="preserve">Suite</w:t>
      </w:r>
      <w:r>
        <w:t xml:space="preserve"> </w:t>
      </w:r>
      <w:r>
        <w:t xml:space="preserve">2400</w:t>
      </w:r>
    </w:p>
    <w:p>
      <w:pPr>
        <w:spacing w:before="0" w:after="0" w:line="340" w:lineRule="exact"/>
        <w:ind w:left="0" w:firstLine="0"/>
        <w:jc w:val="center"/>
      </w:pPr>
      <w:r>
        <w:t xml:space="preserve">San</w:t>
      </w:r>
      <w:r>
        <w:t xml:space="preserve"> </w:t>
      </w:r>
      <w:r>
        <w:t xml:space="preserve">Diego,</w:t>
      </w:r>
      <w:r>
        <w:t xml:space="preserve"> </w:t>
      </w:r>
      <w:r>
        <w:t xml:space="preserve">CA</w:t>
      </w:r>
      <w:r>
        <w:t xml:space="preserve"> </w:t>
      </w:r>
      <w:r>
        <w:t xml:space="preserve">92101</w:t>
        <w:noBreakHyphen/>
        <w:t xml:space="preserve">4200</w:t>
      </w:r>
    </w:p>
    <w:p>
      <w:pPr>
        <w:spacing w:before="0" w:after="0" w:line="340"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Imperial</w:t>
      </w:r>
      <w:r>
        <w:rPr>
          <w:i/>
          <w:iCs/>
        </w:rPr>
        <w:t xml:space="preserve"> </w:t>
      </w:r>
      <w:r>
        <w:rPr>
          <w:i/>
          <w:iCs/>
        </w:rPr>
        <w:t xml:space="preserve">Treasurer-Tax</w:t>
      </w:r>
      <w:r>
        <w:rPr>
          <w:i/>
          <w:iCs/>
        </w:rPr>
        <w:t xml:space="preserve"> </w:t>
      </w:r>
      <w:r>
        <w:rPr>
          <w:i/>
          <w:iCs/>
        </w:rPr>
        <w:t xml:space="preserve">Collector</w:t>
      </w:r>
    </w:p>
    <w:p>
      <w:pPr>
        <w:spacing w:before="0" w:after="0" w:line="340" w:lineRule="exact"/>
        <w:ind w:left="0" w:firstLine="0"/>
        <w:jc w:val="center"/>
      </w:pPr>
      <w:r>
        <w:t xml:space="preserve">Telephone</w:t>
      </w:r>
      <w:r>
        <w:t xml:space="preserve"> </w:t>
      </w:r>
      <w:r>
        <w:t xml:space="preserve">(619)</w:t>
      </w:r>
      <w:r>
        <w:t xml:space="preserve"> </w:t>
      </w:r>
      <w:r>
        <w:t xml:space="preserve">696</w:t>
        <w:noBreakHyphen/>
        <w:t xml:space="preserve">3500</w:t>
      </w: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280" w:line="340" w:lineRule="exact"/>
        <w:ind w:left="0" w:firstLine="0"/>
        <w:jc w:val="center"/>
      </w:pPr>
      <w:r>
        <w:rPr>
          <w:b/>
          <w:bCs/>
        </w:rPr>
        <w:t xml:space="preserve">TABLE OF CONTENTS</w:t>
      </w:r>
    </w:p>
    <w:p>
      <w:pPr>
        <w:keepLines/>
        <w:tabs>
          <w:tab w:val="right" w:leader="dot" w:pos="9360"/>
        </w:tabs>
        <w:spacing w:before="120" w:after="0" w:line="340" w:lineRule="exact"/>
        <w:ind w:left="720" w:right="720" w:hanging="720"/>
      </w:pPr>
      <w:r>
        <w:t xml:space="preserve">Jurisdictional</w:t>
      </w:r>
      <w:r>
        <w:t xml:space="preserve"> </w:t>
      </w:r>
      <w:r>
        <w:t xml:space="preserve">Statement</w:t>
      </w:r>
      <w:r>
        <w:t xml:space="preserve">   </w:t>
      </w:r>
      <w:r>
        <w:tab/>
      </w:r>
      <w:r>
        <w:t xml:space="preserve">1</w:t>
      </w:r>
    </w:p>
    <w:p>
      <w:pPr>
        <w:keepLines/>
        <w:tabs>
          <w:tab w:val="right" w:leader="dot" w:pos="9360"/>
        </w:tabs>
        <w:spacing w:before="120" w:after="0" w:line="340" w:lineRule="exact"/>
        <w:ind w:left="720" w:right="720" w:hanging="720"/>
      </w:pPr>
      <w:r>
        <w:t xml:space="preserve">Statement</w:t>
      </w:r>
      <w:r>
        <w:t xml:space="preserve"> </w:t>
      </w:r>
      <w:r>
        <w:t xml:space="preserve">of</w:t>
      </w:r>
      <w:r>
        <w:t xml:space="preserve"> </w:t>
      </w:r>
      <w:r>
        <w:t xml:space="preserve">Issues</w:t>
      </w:r>
      <w:r>
        <w:t xml:space="preserve">   </w:t>
      </w:r>
      <w:r>
        <w:tab/>
      </w:r>
      <w:r>
        <w:t xml:space="preserve">1</w:t>
      </w:r>
    </w:p>
    <w:p>
      <w:pPr>
        <w:keepLines/>
        <w:tabs>
          <w:tab w:val="right" w:leader="dot" w:pos="9360"/>
        </w:tabs>
        <w:spacing w:before="120" w:after="0" w:line="340" w:lineRule="exact"/>
        <w:ind w:left="720" w:right="720" w:hanging="720"/>
      </w:pP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120" w:after="0" w:line="340"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120" w:after="0" w:line="340" w:lineRule="exact"/>
        <w:ind w:left="1440" w:right="720" w:hanging="720"/>
      </w:pPr>
      <w:r>
        <w:t xml:space="preserve">A.</w:t>
      </w:r>
      <w:r>
        <w:t xml:space="preserve"> </w:t>
      </w:r>
      <w:r>
        <w:t xml:space="preserve">Factual</w:t>
      </w:r>
      <w:r>
        <w:t xml:space="preserve"> </w:t>
      </w:r>
      <w:r>
        <w:t xml:space="preserve">Background</w:t>
      </w:r>
      <w:r>
        <w:t xml:space="preserve">   </w:t>
      </w:r>
      <w:r>
        <w:tab/>
      </w:r>
      <w:r>
        <w:t xml:space="preserve">3</w:t>
      </w:r>
    </w:p>
    <w:p>
      <w:pPr>
        <w:keepLines/>
        <w:tabs>
          <w:tab w:val="right" w:leader="dot" w:pos="9360"/>
        </w:tabs>
        <w:spacing w:before="120" w:after="0" w:line="340" w:lineRule="exact"/>
        <w:ind w:left="1440" w:right="720" w:hanging="720"/>
      </w:pPr>
      <w:r>
        <w:t xml:space="preserve">B.</w:t>
      </w:r>
      <w:r>
        <w:t xml:space="preserve"> </w:t>
      </w:r>
      <w:r>
        <w:t xml:space="preserve">Procedural</w:t>
      </w:r>
      <w:r>
        <w:t xml:space="preserve"> </w:t>
      </w:r>
      <w:r>
        <w:t xml:space="preserve">History</w:t>
      </w:r>
      <w:r>
        <w:t xml:space="preserve">   </w:t>
      </w:r>
      <w:r>
        <w:tab/>
      </w:r>
      <w:r>
        <w:t xml:space="preserve">4</w:t>
      </w:r>
    </w:p>
    <w:p>
      <w:pPr>
        <w:keepLines/>
        <w:tabs>
          <w:tab w:val="right" w:leader="dot" w:pos="9360"/>
        </w:tabs>
        <w:spacing w:before="120" w:after="0" w:line="340" w:lineRule="exact"/>
        <w:ind w:left="720" w:right="720" w:hanging="720"/>
      </w:pP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9360"/>
        </w:tabs>
        <w:spacing w:before="120" w:after="0" w:line="340" w:lineRule="exact"/>
        <w:ind w:left="720" w:right="720" w:hanging="720"/>
      </w:pPr>
      <w:r>
        <w:t xml:space="preserve">Argument</w:t>
      </w:r>
      <w:r>
        <w:t xml:space="preserve">   </w:t>
      </w:r>
      <w:r>
        <w:tab/>
      </w:r>
      <w:r>
        <w:t xml:space="preserve">6</w:t>
      </w:r>
    </w:p>
    <w:p>
      <w:pPr>
        <w:keepLines/>
        <w:tabs>
          <w:tab w:val="right" w:leader="dot" w:pos="9360"/>
        </w:tabs>
        <w:spacing w:before="120" w:after="0" w:line="340" w:lineRule="exact"/>
        <w:ind w:left="1440" w:right="720" w:hanging="720"/>
      </w:pPr>
      <w:r>
        <w:t xml:space="preserve">A.</w:t>
      </w:r>
      <w:r>
        <w:t xml:space="preserve"> </w:t>
      </w:r>
      <w:r>
        <w:t xml:space="preserve">The</w:t>
      </w:r>
      <w:r>
        <w:t xml:space="preserve"> </w:t>
      </w:r>
      <w:r>
        <w:t xml:space="preserve">Bankruptcy</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the</w:t>
      </w:r>
      <w:r>
        <w:t xml:space="preserve"> </w:t>
      </w:r>
      <w:r>
        <w:t xml:space="preserve">Real</w:t>
      </w:r>
      <w:r>
        <w:t xml:space="preserve"> </w:t>
      </w:r>
      <w:r>
        <w:t xml:space="preserve">Property</w:t>
      </w:r>
      <w:r>
        <w:t xml:space="preserve"> </w:t>
      </w:r>
      <w:r>
        <w:t xml:space="preserve">Became</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When</w:t>
      </w:r>
      <w:r>
        <w:t xml:space="preserve"> </w:t>
      </w:r>
      <w:r>
        <w:t xml:space="preserve">the</w:t>
      </w:r>
      <w:r>
        <w:t xml:space="preserve"> </w:t>
      </w:r>
      <w:r>
        <w:t xml:space="preserve">Petition</w:t>
      </w:r>
      <w:r>
        <w:t xml:space="preserve"> </w:t>
      </w:r>
      <w:r>
        <w:t xml:space="preserve">Was</w:t>
      </w:r>
      <w:r>
        <w:t xml:space="preserve"> </w:t>
      </w:r>
      <w:r>
        <w:t xml:space="preserve">Filed</w:t>
      </w:r>
      <w:r>
        <w:t xml:space="preserve"> </w:t>
      </w:r>
      <w:r>
        <w:t xml:space="preserve">and</w:t>
      </w:r>
      <w:r>
        <w:t xml:space="preserve"> </w:t>
      </w:r>
      <w:r>
        <w:t xml:space="preserve">Therefore</w:t>
      </w:r>
      <w:r>
        <w:t xml:space="preserve"> </w:t>
      </w:r>
      <w:r>
        <w:t xml:space="preserve">Was</w:t>
      </w:r>
      <w:r>
        <w:t xml:space="preserve"> </w:t>
      </w:r>
      <w:r>
        <w:t xml:space="preserve">Protected</w:t>
      </w:r>
      <w:r>
        <w:t xml:space="preserve"> </w:t>
      </w:r>
      <w:r>
        <w:t xml:space="preserve">by</w:t>
      </w:r>
      <w:r>
        <w:t xml:space="preserve"> </w:t>
      </w:r>
      <w:r>
        <w:t xml:space="preserve">the</w:t>
      </w:r>
      <w:r>
        <w:t xml:space="preserve"> </w:t>
      </w:r>
      <w:r>
        <w:t xml:space="preserve">Automatic</w:t>
      </w:r>
      <w:r>
        <w:t xml:space="preserve"> </w:t>
      </w:r>
      <w:r>
        <w:t xml:space="preserve">Stay</w:t>
      </w:r>
      <w:r>
        <w:t xml:space="preserve"> </w:t>
      </w:r>
      <w:r>
        <w:t xml:space="preserve">Provisions</w:t>
      </w:r>
      <w:r>
        <w:t xml:space="preserve"> </w:t>
      </w:r>
      <w:r>
        <w:t xml:space="preserve">of</w:t>
      </w:r>
      <w:r>
        <w:t xml:space="preserve"> </w:t>
      </w:r>
      <w:r>
        <w:t xml:space="preserve">11</w:t>
      </w:r>
      <w:r>
        <w:t xml:space="preserve"> </w:t>
      </w:r>
      <w:r>
        <w:t xml:space="preserve">U.S.C.</w:t>
      </w:r>
      <w:r>
        <w:t xml:space="preserve"> </w:t>
      </w:r>
      <w:r>
        <w:t xml:space="preserve">§§</w:t>
      </w:r>
      <w:r>
        <w:t xml:space="preserve"> </w:t>
      </w:r>
      <w:r>
        <w:t xml:space="preserve">362(a)⁠(3)</w:t>
      </w:r>
      <w:r>
        <w:t xml:space="preserve"> </w:t>
      </w:r>
      <w:r>
        <w:t xml:space="preserve">and</w:t>
      </w:r>
      <w:r>
        <w:t xml:space="preserve"> </w:t>
      </w:r>
      <w:r>
        <w:t xml:space="preserve">(a)⁠(4),</w:t>
      </w:r>
      <w:r>
        <w:t xml:space="preserve"> </w:t>
      </w:r>
      <w:r>
        <w:t xml:space="preserve">Because</w:t>
      </w:r>
      <w:r>
        <w:t xml:space="preserve"> </w:t>
      </w:r>
      <w:r>
        <w:t xml:space="preserve">the</w:t>
      </w:r>
      <w:r>
        <w:t xml:space="preserve"> </w:t>
      </w:r>
      <w:r>
        <w:t xml:space="preserve">Right</w:t>
      </w:r>
      <w:r>
        <w:t xml:space="preserve"> </w:t>
      </w:r>
      <w:r>
        <w:t xml:space="preserve">of</w:t>
      </w:r>
      <w:r>
        <w:t xml:space="preserve"> </w:t>
      </w:r>
      <w:r>
        <w:t xml:space="preserve">Redemption</w:t>
      </w:r>
      <w:r>
        <w:t xml:space="preserve"> </w:t>
      </w:r>
      <w:r>
        <w:t xml:space="preserve">Had</w:t>
      </w:r>
      <w:r>
        <w:t xml:space="preserve"> </w:t>
      </w:r>
      <w:r>
        <w:t xml:space="preserve">Expired</w:t>
      </w:r>
      <w:r>
        <w:t xml:space="preserve"> </w:t>
      </w:r>
      <w:r>
        <w:t xml:space="preserve">Pre-Petition</w:t>
      </w:r>
      <w:r>
        <w:t xml:space="preserve">   </w:t>
      </w:r>
      <w:r>
        <w:tab/>
      </w:r>
      <w:r>
        <w:t xml:space="preserve">6</w:t>
      </w:r>
    </w:p>
    <w:p>
      <w:pPr>
        <w:keepLines/>
        <w:tabs>
          <w:tab w:val="right" w:leader="dot" w:pos="9360"/>
        </w:tabs>
        <w:spacing w:before="120" w:after="0" w:line="340" w:lineRule="exact"/>
        <w:ind w:left="720" w:right="720" w:hanging="720"/>
      </w:pPr>
      <w:r>
        <w:t xml:space="preserve">Conclusion</w:t>
      </w:r>
      <w:r>
        <w:t xml:space="preserve">   </w:t>
      </w:r>
      <w:r>
        <w:tab/>
      </w:r>
      <w:r>
        <w:t xml:space="preserve">8</w:t>
      </w:r>
    </w:p>
    <w:p>
      <w:pPr>
        <w:keepNext/>
        <w:keepLines/>
        <w:pageBreakBefore/>
        <w:spacing w:before="0" w:after="280" w:line="340" w:lineRule="exact"/>
        <w:ind w:left="0" w:firstLine="0"/>
        <w:jc w:val="center"/>
      </w:pPr>
      <w:r>
        <w:rPr>
          <w:b/>
          <w:bCs/>
        </w:rPr>
        <w:t xml:space="preserve">TABLE OF AUTHORITIES</w:t>
      </w:r>
    </w:p>
    <w:p>
      <w:pPr>
        <w:keepNext/>
        <w:keepLines/>
        <w:spacing w:before="360" w:after="120" w:line="340" w:lineRule="exact"/>
        <w:ind w:left="0" w:firstLine="0"/>
      </w:pPr>
      <w:r>
        <w:rPr>
          <w:b/>
          <w:bCs/>
        </w:rPr>
        <w:t xml:space="preserve">Cases</w:t>
      </w:r>
    </w:p>
    <w:p>
      <w:pPr>
        <w:keepLines/>
        <w:tabs>
          <w:tab w:val="right" w:leader="dot" w:pos="9360"/>
        </w:tabs>
        <w:spacing w:before="120" w:after="0" w:line="340" w:lineRule="exact"/>
        <w:ind w:left="576" w:right="1120" w:hanging="576"/>
      </w:pPr>
      <w:r>
        <w:rPr>
          <w:i/>
          <w:iCs/>
        </w:rPr>
        <w:t xml:space="preserve">Butner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440</w:t>
      </w:r>
      <w:r>
        <w:t xml:space="preserve"> </w:t>
      </w:r>
      <w:r>
        <w:t xml:space="preserve">U.S.</w:t>
      </w:r>
      <w:r>
        <w:t xml:space="preserve"> </w:t>
      </w:r>
      <w:r>
        <w:t xml:space="preserve">48</w:t>
      </w:r>
      <w:r>
        <w:t xml:space="preserve"> </w:t>
      </w:r>
      <w:r>
        <w:t xml:space="preserve">(1979)</w:t>
      </w:r>
      <w:r>
        <w:t xml:space="preserve">   </w:t>
      </w:r>
      <w:r>
        <w:tab/>
      </w:r>
      <w:r>
        <w:t xml:space="preserve">7</w:t>
      </w:r>
    </w:p>
    <w:p>
      <w:pPr>
        <w:keepLines/>
        <w:tabs>
          <w:tab w:val="right" w:leader="dot" w:pos="9360"/>
        </w:tabs>
        <w:spacing w:before="120" w:after="0" w:line="340"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Park</w:t>
      </w:r>
      <w:r>
        <w:rPr>
          <w:i/>
          <w:iCs/>
        </w:rPr>
        <w:t xml:space="preserve"> </w:t>
      </w:r>
      <w:r>
        <w:rPr>
          <w:i/>
          <w:iCs/>
        </w:rPr>
        <w:t xml:space="preserve">at</w:t>
      </w:r>
      <w:r>
        <w:rPr>
          <w:i/>
          <w:iCs/>
        </w:rPr>
        <w:t xml:space="preserve"> </w:t>
      </w:r>
      <w:r>
        <w:rPr>
          <w:i/>
          <w:iCs/>
        </w:rPr>
        <w:t xml:space="preserve">Dash</w:t>
      </w:r>
      <w:r>
        <w:rPr>
          <w:i/>
          <w:iCs/>
        </w:rPr>
        <w:t xml:space="preserve"> </w:t>
      </w:r>
      <w:r>
        <w:rPr>
          <w:i/>
          <w:iCs/>
        </w:rPr>
        <w:t xml:space="preserve">Point,</w:t>
      </w:r>
      <w:r>
        <w:rPr>
          <w:i/>
          <w:iCs/>
        </w:rPr>
        <w:t xml:space="preserve"> </w:t>
      </w:r>
      <w:r>
        <w:rPr>
          <w:i/>
          <w:iCs/>
        </w:rPr>
        <w:t xml:space="preserve">L.P.</w:t>
      </w:r>
      <w:r>
        <w:t xml:space="preserve">, </w:t>
      </w:r>
      <w:r>
        <w:t xml:space="preserve">985</w:t>
      </w:r>
      <w:r>
        <w:t xml:space="preserve"> </w:t>
      </w:r>
      <w:r>
        <w:t xml:space="preserve">F.2d</w:t>
      </w:r>
      <w:r>
        <w:t xml:space="preserve"> </w:t>
      </w:r>
      <w:r>
        <w:t xml:space="preserve">1008</w:t>
      </w:r>
      <w:r>
        <w:t xml:space="preserve"> </w:t>
      </w:r>
      <w:r>
        <w:t xml:space="preserve">(9th</w:t>
      </w:r>
      <w:r>
        <w:t xml:space="preserve"> </w:t>
      </w:r>
      <w:r>
        <w:t xml:space="preserve">Cir.</w:t>
      </w:r>
      <w:r>
        <w:t xml:space="preserve"> </w:t>
      </w:r>
      <w:r>
        <w:t xml:space="preserve">1993)</w:t>
      </w:r>
      <w:r>
        <w:t xml:space="preserve">   </w:t>
      </w:r>
      <w:r>
        <w:tab/>
      </w:r>
      <w:r>
        <w:t xml:space="preserve">3</w:t>
      </w:r>
    </w:p>
    <w:p>
      <w:pPr>
        <w:keepLines/>
        <w:tabs>
          <w:tab w:val="right" w:leader="dot" w:pos="9360"/>
        </w:tabs>
        <w:spacing w:before="120" w:after="0" w:line="340"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Sandralee</w:t>
      </w:r>
      <w:r>
        <w:rPr>
          <w:i/>
          <w:iCs/>
        </w:rPr>
        <w:t xml:space="preserve"> </w:t>
      </w:r>
      <w:r>
        <w:rPr>
          <w:i/>
          <w:iCs/>
        </w:rPr>
        <w:t xml:space="preserve">Rodgers</w:t>
      </w:r>
      <w:r>
        <w:t xml:space="preserve">, </w:t>
      </w:r>
      <w:r>
        <w:t xml:space="preserve">333</w:t>
      </w:r>
      <w:r>
        <w:t xml:space="preserve"> </w:t>
      </w:r>
      <w:r>
        <w:t xml:space="preserve">F.3d</w:t>
      </w:r>
      <w:r>
        <w:t xml:space="preserve"> </w:t>
      </w:r>
      <w:r>
        <w:t xml:space="preserve">64</w:t>
      </w:r>
      <w:r>
        <w:t xml:space="preserve"> </w:t>
      </w:r>
      <w:r>
        <w:t xml:space="preserve">(2d</w:t>
      </w:r>
      <w:r>
        <w:t xml:space="preserve"> </w:t>
      </w:r>
      <w:r>
        <w:t xml:space="preserve">Cir.</w:t>
      </w:r>
      <w:r>
        <w:t xml:space="preserve"> </w:t>
      </w:r>
      <w:r>
        <w:t xml:space="preserve">2003)</w:t>
      </w:r>
      <w:r>
        <w:t xml:space="preserve">   </w:t>
      </w:r>
      <w:r>
        <w:tab/>
      </w:r>
      <w:r>
        <w:t xml:space="preserve">7</w:t>
      </w:r>
    </w:p>
    <w:p>
      <w:pPr>
        <w:keepLines/>
        <w:tabs>
          <w:tab w:val="right" w:leader="dot" w:pos="9360"/>
        </w:tabs>
        <w:spacing w:before="120" w:after="0" w:line="340"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Tracht</w:t>
      </w:r>
      <w:r>
        <w:rPr>
          <w:i/>
          <w:iCs/>
        </w:rPr>
        <w:t xml:space="preserve"> </w:t>
      </w:r>
      <w:r>
        <w:rPr>
          <w:i/>
          <w:iCs/>
        </w:rPr>
        <w:t xml:space="preserve">Gut,</w:t>
      </w:r>
      <w:r>
        <w:rPr>
          <w:i/>
          <w:iCs/>
        </w:rPr>
        <w:t xml:space="preserve"> </w:t>
      </w:r>
      <w:r>
        <w:rPr>
          <w:i/>
          <w:iCs/>
        </w:rPr>
        <w:t xml:space="preserve">LLC</w:t>
      </w:r>
      <w:r>
        <w:t xml:space="preserve">, </w:t>
      </w:r>
      <w:r>
        <w:t xml:space="preserve">503</w:t>
      </w:r>
      <w:r>
        <w:t xml:space="preserve"> </w:t>
      </w:r>
      <w:r>
        <w:t xml:space="preserve">B.R.</w:t>
      </w:r>
      <w:r>
        <w:t xml:space="preserve"> </w:t>
      </w:r>
      <w:r>
        <w:t xml:space="preserve">804</w:t>
      </w:r>
      <w:r>
        <w:t xml:space="preserve"> </w:t>
      </w:r>
      <w:r>
        <w:t xml:space="preserve">(9th</w:t>
      </w:r>
      <w:r>
        <w:t xml:space="preserve"> </w:t>
      </w:r>
      <w:r>
        <w:t xml:space="preserve">Cir.</w:t>
      </w:r>
      <w:r>
        <w:t xml:space="preserve"> </w:t>
      </w:r>
      <w:r>
        <w:t xml:space="preserve">BAP</w:t>
      </w:r>
      <w:r>
        <w:t xml:space="preserve"> </w:t>
      </w:r>
      <w:r>
        <w:t xml:space="preserve">2014)</w:t>
      </w:r>
      <w:r>
        <w:t xml:space="preserve">   </w:t>
      </w:r>
      <w:r>
        <w:tab/>
      </w:r>
      <w:r>
        <w:t xml:space="preserve">4, 5</w:t>
      </w:r>
    </w:p>
    <w:p>
      <w:pPr>
        <w:keepLines/>
        <w:tabs>
          <w:tab w:val="right" w:leader="dot" w:pos="9360"/>
        </w:tabs>
        <w:spacing w:before="120" w:after="0" w:line="340" w:lineRule="exact"/>
        <w:ind w:left="576" w:right="1120" w:hanging="576"/>
      </w:pPr>
      <w:r>
        <w:rPr>
          <w:i/>
          <w:iCs/>
        </w:rPr>
        <w:t xml:space="preserve">Mwangi</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t xml:space="preserve">, </w:t>
      </w:r>
      <w:r>
        <w:t xml:space="preserve">764</w:t>
      </w:r>
      <w:r>
        <w:t xml:space="preserve"> </w:t>
      </w:r>
      <w:r>
        <w:t xml:space="preserve">F.3d</w:t>
      </w:r>
      <w:r>
        <w:t xml:space="preserve"> </w:t>
      </w:r>
      <w:r>
        <w:t xml:space="preserve">1169</w:t>
      </w:r>
      <w:r>
        <w:t xml:space="preserve"> </w:t>
      </w:r>
      <w:r>
        <w:t xml:space="preserve">(9th</w:t>
      </w:r>
      <w:r>
        <w:t xml:space="preserve"> </w:t>
      </w:r>
      <w:r>
        <w:t xml:space="preserve">Cir.</w:t>
      </w:r>
      <w:r>
        <w:t xml:space="preserve"> </w:t>
      </w:r>
      <w:r>
        <w:t xml:space="preserve">2014)</w:t>
      </w:r>
      <w:r>
        <w:t xml:space="preserve">   </w:t>
      </w:r>
      <w:r>
        <w:tab/>
      </w:r>
      <w:r>
        <w:t xml:space="preserve">3, 6</w:t>
      </w:r>
    </w:p>
    <w:p>
      <w:pPr>
        <w:keepNext/>
        <w:keepLines/>
        <w:spacing w:before="360" w:after="120" w:line="340" w:lineRule="exact"/>
        <w:ind w:left="0" w:firstLine="0"/>
      </w:pPr>
      <w:r>
        <w:rPr>
          <w:b/>
          <w:bCs/>
        </w:rPr>
        <w:t xml:space="preserve">Statutes</w:t>
      </w:r>
    </w:p>
    <w:p>
      <w:pPr>
        <w:keepLines/>
        <w:tabs>
          <w:tab w:val="right" w:leader="dot" w:pos="9360"/>
        </w:tabs>
        <w:spacing w:before="120" w:after="0" w:line="340" w:lineRule="exact"/>
        <w:ind w:left="576" w:right="1120" w:hanging="576"/>
      </w:pPr>
      <w:r>
        <w:t xml:space="preserve">11</w:t>
      </w:r>
      <w:r>
        <w:t xml:space="preserve"> </w:t>
      </w:r>
      <w:r>
        <w:t xml:space="preserve">U.S.C.</w:t>
      </w:r>
      <w:r>
        <w:t xml:space="preserve"> </w:t>
      </w:r>
      <w:r>
        <w:t xml:space="preserve">§</w:t>
      </w:r>
      <w:r>
        <w:t xml:space="preserve"> </w:t>
      </w:r>
      <w:r>
        <w:t xml:space="preserve">108(b)</w:t>
      </w:r>
      <w:r>
        <w:t xml:space="preserve">   </w:t>
      </w:r>
      <w:r>
        <w:tab/>
      </w:r>
      <w:r>
        <w:t xml:space="preserve">2, 5, 7</w:t>
      </w:r>
    </w:p>
    <w:p>
      <w:pPr>
        <w:keepLines/>
        <w:tabs>
          <w:tab w:val="right" w:leader="dot" w:pos="9360"/>
        </w:tabs>
        <w:spacing w:before="120" w:after="0" w:line="340" w:lineRule="exact"/>
        <w:ind w:left="576" w:right="1120" w:hanging="576"/>
      </w:pPr>
      <w:r>
        <w:t xml:space="preserve">11</w:t>
      </w:r>
      <w:r>
        <w:t xml:space="preserve"> </w:t>
      </w:r>
      <w:r>
        <w:t xml:space="preserve">U.S.C.</w:t>
      </w:r>
      <w:r>
        <w:t xml:space="preserve"> </w:t>
      </w:r>
      <w:r>
        <w:t xml:space="preserve">§</w:t>
      </w:r>
      <w:r>
        <w:t xml:space="preserve"> </w:t>
      </w:r>
      <w:r>
        <w:t xml:space="preserve">362(a)⁠(3)</w:t>
      </w:r>
      <w:r>
        <w:t xml:space="preserve">   </w:t>
      </w:r>
      <w:r>
        <w:tab/>
      </w:r>
      <w:r>
        <w:t xml:space="preserve">1, 5, 6</w:t>
      </w:r>
    </w:p>
    <w:p>
      <w:pPr>
        <w:keepLines/>
        <w:tabs>
          <w:tab w:val="right" w:leader="dot" w:pos="9360"/>
        </w:tabs>
        <w:spacing w:before="120" w:after="0" w:line="340" w:lineRule="exact"/>
        <w:ind w:left="576" w:right="1120" w:hanging="576"/>
      </w:pPr>
      <w:r>
        <w:t xml:space="preserve">11</w:t>
      </w:r>
      <w:r>
        <w:t xml:space="preserve"> </w:t>
      </w:r>
      <w:r>
        <w:t xml:space="preserve">U.S.C.</w:t>
      </w:r>
      <w:r>
        <w:t xml:space="preserve"> </w:t>
      </w:r>
      <w:r>
        <w:t xml:space="preserve">§</w:t>
      </w:r>
      <w:r>
        <w:t xml:space="preserve"> </w:t>
      </w:r>
      <w:r>
        <w:t xml:space="preserve">362(a)⁠(4)</w:t>
      </w:r>
      <w:r>
        <w:t xml:space="preserve">   </w:t>
      </w:r>
      <w:r>
        <w:tab/>
      </w:r>
      <w:r>
        <w:t xml:space="preserve">1, 6</w:t>
      </w:r>
    </w:p>
    <w:p>
      <w:pPr>
        <w:keepLines/>
        <w:tabs>
          <w:tab w:val="right" w:leader="dot" w:pos="9360"/>
        </w:tabs>
        <w:spacing w:before="120" w:after="0" w:line="340" w:lineRule="exact"/>
        <w:ind w:left="576" w:right="1120" w:hanging="576"/>
      </w:pPr>
      <w:r>
        <w:t xml:space="preserve">11</w:t>
      </w:r>
      <w:r>
        <w:t xml:space="preserve"> </w:t>
      </w:r>
      <w:r>
        <w:t xml:space="preserve">U.S.C.</w:t>
      </w:r>
      <w:r>
        <w:t xml:space="preserve"> </w:t>
      </w:r>
      <w:r>
        <w:t xml:space="preserve">§</w:t>
      </w:r>
      <w:r>
        <w:t xml:space="preserve"> </w:t>
      </w:r>
      <w:r>
        <w:t xml:space="preserve">362(a)⁠(6)</w:t>
      </w:r>
      <w:r>
        <w:t xml:space="preserve">   </w:t>
      </w:r>
      <w:r>
        <w:tab/>
      </w:r>
      <w:r>
        <w:t xml:space="preserve">2, 6</w:t>
      </w:r>
    </w:p>
    <w:p>
      <w:pPr>
        <w:keepLines/>
        <w:tabs>
          <w:tab w:val="right" w:leader="dot" w:pos="9360"/>
        </w:tabs>
        <w:spacing w:before="120" w:after="0" w:line="340" w:lineRule="exact"/>
        <w:ind w:left="576" w:right="1120" w:hanging="576"/>
      </w:pPr>
      <w:r>
        <w:t xml:space="preserve">28</w:t>
      </w:r>
      <w:r>
        <w:t xml:space="preserve"> </w:t>
      </w:r>
      <w:r>
        <w:t xml:space="preserve">U.S.C.</w:t>
      </w:r>
      <w:r>
        <w:t xml:space="preserve"> </w:t>
      </w:r>
      <w:r>
        <w:t xml:space="preserve">§</w:t>
      </w:r>
      <w:r>
        <w:t xml:space="preserve"> </w:t>
      </w:r>
      <w:r>
        <w:t xml:space="preserve">158(a)⁠(1)</w:t>
      </w:r>
      <w:r>
        <w:t xml:space="preserve">   </w:t>
      </w:r>
      <w:r>
        <w:tab/>
      </w:r>
      <w:r>
        <w:t xml:space="preserve">1</w:t>
      </w:r>
    </w:p>
    <w:p>
      <w:pPr>
        <w:keepLines/>
        <w:tabs>
          <w:tab w:val="right" w:leader="dot" w:pos="9360"/>
        </w:tabs>
        <w:spacing w:before="120" w:after="0" w:line="340" w:lineRule="exact"/>
        <w:ind w:left="576" w:right="1120" w:hanging="576"/>
      </w:pPr>
      <w:r>
        <w:t xml:space="preserve">Cal.</w:t>
      </w:r>
      <w:r>
        <w:t xml:space="preserve"> </w:t>
      </w:r>
      <w:r>
        <w:t xml:space="preserve">Rev.</w:t>
      </w:r>
      <w:r>
        <w:t xml:space="preserve"> </w:t>
      </w:r>
      <w:r>
        <w:t xml:space="preserve">&amp;</w:t>
      </w:r>
      <w:r>
        <w:t xml:space="preserve"> </w:t>
      </w:r>
      <w:r>
        <w:t xml:space="preserve">Tax.</w:t>
      </w:r>
      <w:r>
        <w:t xml:space="preserve"> </w:t>
      </w:r>
      <w:r>
        <w:t xml:space="preserve">Code</w:t>
      </w:r>
      <w:r>
        <w:t xml:space="preserve"> </w:t>
      </w:r>
      <w:r>
        <w:t xml:space="preserve">§</w:t>
      </w:r>
      <w:r>
        <w:t xml:space="preserve"> </w:t>
      </w:r>
      <w:r>
        <w:t xml:space="preserve">3692.1</w:t>
      </w:r>
      <w:r>
        <w:t xml:space="preserve">   </w:t>
      </w:r>
      <w:r>
        <w:tab/>
      </w:r>
      <w:r>
        <w:t xml:space="preserve">2, 7</w:t>
      </w:r>
    </w:p>
    <w:p>
      <w:pPr>
        <w:keepLines/>
        <w:tabs>
          <w:tab w:val="right" w:leader="dot" w:pos="9360"/>
        </w:tabs>
        <w:spacing w:before="120" w:after="0" w:line="340" w:lineRule="exact"/>
        <w:ind w:left="576" w:right="1120" w:hanging="576"/>
      </w:pPr>
      <w:r>
        <w:t xml:space="preserve">Cal.</w:t>
      </w:r>
      <w:r>
        <w:t xml:space="preserve"> </w:t>
      </w:r>
      <w:r>
        <w:t xml:space="preserve">Rev.</w:t>
      </w:r>
      <w:r>
        <w:t xml:space="preserve"> </w:t>
      </w:r>
      <w:r>
        <w:t xml:space="preserve">&amp;</w:t>
      </w:r>
      <w:r>
        <w:t xml:space="preserve"> </w:t>
      </w:r>
      <w:r>
        <w:t xml:space="preserve">Tax.</w:t>
      </w:r>
      <w:r>
        <w:t xml:space="preserve"> </w:t>
      </w:r>
      <w:r>
        <w:t xml:space="preserve">Code</w:t>
      </w:r>
      <w:r>
        <w:t xml:space="preserve"> </w:t>
      </w:r>
      <w:r>
        <w:t xml:space="preserve">§</w:t>
      </w:r>
      <w:r>
        <w:t xml:space="preserve"> </w:t>
      </w:r>
      <w:r>
        <w:t xml:space="preserve">3707(a)⁠(1)</w:t>
      </w:r>
      <w:r>
        <w:t xml:space="preserve">   </w:t>
      </w:r>
      <w:r>
        <w:tab/>
      </w:r>
      <w:r>
        <w:t xml:space="preserve">2, 3, 5, 7</w:t>
      </w:r>
    </w:p>
    <w:p>
      <w:pPr>
        <w:keepNext/>
        <w:keepLines/>
        <w:spacing w:before="360" w:after="120" w:line="340" w:lineRule="exact"/>
        <w:ind w:left="0" w:firstLine="0"/>
      </w:pPr>
      <w:r>
        <w:rPr>
          <w:b/>
          <w:bCs/>
        </w:rPr>
        <w:t xml:space="preserve">Rules</w:t>
      </w:r>
    </w:p>
    <w:p>
      <w:pPr>
        <w:keepLines/>
        <w:tabs>
          <w:tab w:val="right" w:leader="dot" w:pos="9360"/>
        </w:tabs>
        <w:spacing w:before="120" w:after="0" w:line="340" w:lineRule="exact"/>
        <w:ind w:left="576" w:right="1120" w:hanging="576"/>
      </w:pPr>
      <w:r>
        <w:t xml:space="preserve">Fed.</w:t>
      </w:r>
      <w:r>
        <w:t xml:space="preserve"> </w:t>
      </w:r>
      <w:r>
        <w:t xml:space="preserve">R.</w:t>
      </w:r>
      <w:r>
        <w:t xml:space="preserve"> </w:t>
      </w:r>
      <w:r>
        <w:t xml:space="preserve">Bankr.</w:t>
      </w:r>
      <w:r>
        <w:t xml:space="preserve"> </w:t>
      </w:r>
      <w:r>
        <w:t xml:space="preserve">P.</w:t>
      </w:r>
      <w:r>
        <w:t xml:space="preserve"> </w:t>
      </w:r>
      <w:r>
        <w:t xml:space="preserve">8002</w:t>
      </w:r>
      <w:r>
        <w:t xml:space="preserve">   </w:t>
      </w:r>
      <w:r>
        <w:tab/>
      </w:r>
      <w:r>
        <w:t xml:space="preserve">1</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280" w:line="340" w:lineRule="exact"/>
        <w:ind w:left="0" w:firstLine="0"/>
        <w:jc w:val="center"/>
      </w:pPr>
      <w:r>
        <w:rPr>
          <w:b/>
          <w:bCs/>
          <w:caps w:val="0"/>
        </w:rPr>
        <w:t xml:space="preserve">Jurisdictional</w:t>
      </w:r>
      <w:r>
        <w:rPr>
          <w:b/>
          <w:bCs/>
          <w:caps w:val="0"/>
        </w:rPr>
        <w:t xml:space="preserve"> </w:t>
      </w:r>
      <w:r>
        <w:rPr>
          <w:b/>
          <w:bCs/>
          <w:caps w:val="0"/>
        </w:rPr>
        <w:t xml:space="preserve">Statement</w:t>
      </w:r>
    </w:p>
    <w:p>
      <w:pPr>
        <w:pStyle w:val="FirstParagraph"/>
      </w:pPr>
      <w:r>
        <w:t xml:space="preserve">Appellant, County of Imperial Treasurer-Tax Collector (</w:t>
      </w:r>
      <w:r>
        <w:t xml:space="preserve">“County”</w:t>
      </w:r>
      <w:r>
        <w:t xml:space="preserve">), appeals from the Memorandum Decision (</w:t>
      </w:r>
      <w:r>
        <w:t xml:space="preserve">“Decision”</w:t>
      </w:r>
      <w:r>
        <w:t xml:space="preserve">), issued by the Honorable Margaret M. Mann (</w:t>
      </w:r>
      <w:r>
        <w:t xml:space="preserve">“Judge Mann”</w:t>
      </w:r>
      <w:r>
        <w:t xml:space="preserve">) of the United States Bankruptcy Court for the Southern District of California (</w:t>
      </w:r>
      <w:r>
        <w:t xml:space="preserve">“Bankruptcy Court”</w:t>
      </w:r>
      <w:r>
        <w:t xml:space="preserve">) on July 5, 2016, which held that a tax sale conducted by the County violated the automatic stay. (App. 13:133.)</w:t>
      </w:r>
      <w:r>
        <w:rPr>
          <w:rStyle w:val="FootnoteReference"/>
        </w:rPr>
        <w:footnoteReference w:id="9"/>
      </w:r>
      <w:r>
        <w:t xml:space="preserve"> </w:t>
      </w:r>
      <w:r>
        <w:t xml:space="preserve">The Bankruptcy Court had jurisdiction over the matter under 11 U.S.C. §§ 1334 and 157. The Decision is a final order appealable under 28 U.S.C. § 158(a)⁠(1).</w:t>
      </w:r>
    </w:p>
    <w:p>
      <w:pPr>
        <w:pStyle w:val="BodyText"/>
      </w:pPr>
      <w:r>
        <w:t xml:space="preserve">The County timely filed its Notice of Appeal on July 18, 2016, within 14 days of the entry of the Decision as prescribed by Fed. R. Bankr. P. 8002. (App. 14:146.) No party elected to have the appeal heard by the district court, and therefore the United States Bankruptcy Appellate Panel of the Ninth Circuit (</w:t>
      </w:r>
      <w:r>
        <w:t xml:space="preserve">“BAP”</w:t>
      </w:r>
      <w:r>
        <w:t xml:space="preserve">) has jurisdiction under 28 U.S.C. § 158(a)⁠(1), (b)⁠(1), and (c)⁠(1).</w:t>
      </w:r>
    </w:p>
    <w:p>
      <w:pPr>
        <w:pStyle w:val="Heading1"/>
        <w:keepNext/>
        <w:keepLines/>
        <w:spacing w:before="480" w:after="280" w:line="340" w:lineRule="exact"/>
        <w:ind w:left="0" w:firstLine="0"/>
        <w:jc w:val="center"/>
      </w:pPr>
      <w:r>
        <w:rPr>
          <w:b/>
          <w:bCs/>
          <w:caps w:val="0"/>
        </w:rPr>
        <w:t xml:space="preserve">Statement</w:t>
      </w:r>
      <w:r>
        <w:rPr>
          <w:b/>
          <w:bCs/>
          <w:caps w:val="0"/>
        </w:rPr>
        <w:t xml:space="preserve"> </w:t>
      </w:r>
      <w:r>
        <w:rPr>
          <w:b/>
          <w:bCs/>
          <w:caps w:val="0"/>
        </w:rPr>
        <w:t xml:space="preserve">of</w:t>
      </w:r>
      <w:r>
        <w:rPr>
          <w:b/>
          <w:bCs/>
          <w:caps w:val="0"/>
        </w:rPr>
        <w:t xml:space="preserve"> </w:t>
      </w:r>
      <w:r>
        <w:rPr>
          <w:b/>
          <w:bCs/>
          <w:caps w:val="0"/>
        </w:rPr>
        <w:t xml:space="preserve">Issues</w:t>
      </w:r>
    </w:p>
    <w:p>
      <w:pPr>
        <w:pStyle w:val="ListItem"/>
      </w:pPr>
      <w:r>
        <w:t xml:space="preserve">1.</w:t>
      </w:r>
      <w:r>
        <w:tab/>
      </w:r>
      <w:r>
        <w:t xml:space="preserve">Did the Bankruptcy Court err in finding that the real property became property of the estate when the petition was filed and therefore was protected by the automatic stay provisions of 11 U.S.C. § 362(a)⁠(3) and 11 U.S.C. § 362(a)⁠(4), even though the right of redemption had expired pre-petition by the terms of California Revenue and Taxation Code § 3707(a)⁠(1) and the trustee had no right to cure the tax default and redeem the property under 11 U.S.C. § 108(b)?</w:t>
      </w:r>
    </w:p>
    <w:p>
      <w:pPr>
        <w:pStyle w:val="ListItem"/>
      </w:pPr>
      <w:r>
        <w:t xml:space="preserve">2.</w:t>
      </w:r>
      <w:r>
        <w:tab/>
      </w:r>
      <w:r>
        <w:t xml:space="preserve">Did the Bankruptcy Court err in finding that the sale occurred post-petition when California Revenue and Taxation Code § 3692.1 defines the date of the sale as the date the auction begins and the petition was not filed until two days after the auction began?</w:t>
      </w:r>
    </w:p>
    <w:p>
      <w:pPr>
        <w:pStyle w:val="ListItem"/>
      </w:pPr>
      <w:r>
        <w:t xml:space="preserve">3.</w:t>
      </w:r>
      <w:r>
        <w:tab/>
      </w:r>
      <w:r>
        <w:t xml:space="preserve">Did the Bankruptcy Court err in finding that the County’s action violated 11 U.S.C. § 362(a)⁠(6) as an act to collect a claim against the debtor when, under California state law, the real property tax obligation is an</w:t>
      </w:r>
      <w:r>
        <w:t xml:space="preserve"> </w:t>
      </w:r>
      <w:r>
        <w:rPr>
          <w:i/>
          <w:iCs/>
        </w:rPr>
        <w:t xml:space="preserve">in rem</w:t>
      </w:r>
      <w:r>
        <w:t xml:space="preserve"> </w:t>
      </w:r>
      <w:r>
        <w:t xml:space="preserve">obligation and not a personal obligation of the property owner?</w:t>
      </w:r>
    </w:p>
    <w:p>
      <w:pPr>
        <w:pStyle w:val="ListItem"/>
      </w:pPr>
      <w:r>
        <w:t xml:space="preserve">4.</w:t>
      </w:r>
      <w:r>
        <w:tab/>
      </w:r>
      <w:r>
        <w:t xml:space="preserve">Did the Bankruptcy Court err in finding that the Tax Collector’s failure to stop the auction after the petition was filed was a discretionary action that violated the automatic stay even though the right of redemption had expired and the auction had started before the petition was filed?</w:t>
      </w:r>
    </w:p>
    <w:p>
      <w:pPr>
        <w:pStyle w:val="Heading1"/>
        <w:keepNext/>
        <w:keepLines/>
        <w:spacing w:before="480" w:after="280" w:line="340" w:lineRule="exact"/>
        <w:ind w:left="0" w:firstLine="0"/>
        <w:jc w:val="center"/>
      </w:pPr>
      <w:r>
        <w:rPr>
          <w:b/>
          <w:bCs/>
          <w:caps w:val="0"/>
        </w:rPr>
        <w:t xml:space="preserve">Standard</w:t>
      </w:r>
      <w:r>
        <w:rPr>
          <w:b/>
          <w:bCs/>
          <w:caps w:val="0"/>
        </w:rPr>
        <w:t xml:space="preserve"> </w:t>
      </w:r>
      <w:r>
        <w:rPr>
          <w:b/>
          <w:bCs/>
          <w:caps w:val="0"/>
        </w:rPr>
        <w:t xml:space="preserve">of</w:t>
      </w:r>
      <w:r>
        <w:rPr>
          <w:b/>
          <w:bCs/>
          <w:caps w:val="0"/>
        </w:rPr>
        <w:t xml:space="preserve"> </w:t>
      </w:r>
      <w:r>
        <w:rPr>
          <w:b/>
          <w:bCs/>
          <w:caps w:val="0"/>
        </w:rPr>
        <w:t xml:space="preserve">Review</w:t>
      </w:r>
    </w:p>
    <w:p>
      <w:pPr>
        <w:pStyle w:val="BodyText"/>
      </w:pPr>
      <w:r>
        <w:t xml:space="preserve">There are no disputed issues of fact in this case. The issues presented for review are purely questions of law, involving interpretations of the Bankruptcy Code and interpretations of state law with regard to the ultimate question of whether the automatic stay was violated. Each of those matters is recognized as a matter that is subject to</w:t>
      </w:r>
      <w:r>
        <w:t xml:space="preserve"> </w:t>
      </w:r>
      <w:r>
        <w:rPr>
          <w:i/>
          <w:iCs/>
        </w:rPr>
        <w:t xml:space="preserve">de novo</w:t>
      </w:r>
      <w:r>
        <w:t xml:space="preserve"> </w:t>
      </w:r>
      <w:r>
        <w:t xml:space="preserve">review.</w:t>
      </w:r>
    </w:p>
    <w:p>
      <w:pPr>
        <w:pStyle w:val="BodyText"/>
      </w:pPr>
      <w:r>
        <w:t xml:space="preserve">A bankruptcy court’s interpretation of the Bankruptcy Code is reviewed</w:t>
      </w:r>
      <w:r>
        <w:t xml:space="preserve"> </w:t>
      </w:r>
      <w:r>
        <w:rPr>
          <w:i/>
          <w:iCs/>
        </w:rPr>
        <w:t xml:space="preserve">de novo</w:t>
      </w:r>
      <w:r>
        <w:t xml:space="preserve">.</w:t>
      </w:r>
      <w:r>
        <w:t xml:space="preserve"> </w:t>
      </w:r>
      <w:r>
        <w:rPr>
          <w:i/>
          <w:iCs/>
        </w:rPr>
        <w:t xml:space="preserve">Mwangi v. Wells Fargo Bank</w:t>
      </w:r>
      <w:r>
        <w:t xml:space="preserve">, 764 F.3d 1169, 1173 (9th Cir. 2014) (</w:t>
      </w:r>
      <w:r>
        <w:t xml:space="preserve">“</w:t>
      </w:r>
      <w:r>
        <w:rPr>
          <w:i/>
          <w:iCs/>
        </w:rPr>
        <w:t xml:space="preserve">Mwangi</w:t>
      </w:r>
      <w:r>
        <w:t xml:space="preserve">”</w:t>
      </w:r>
      <w:r>
        <w:t xml:space="preserve">). A bankruptcy court’s interpretation of state law is reviewed</w:t>
      </w:r>
      <w:r>
        <w:t xml:space="preserve"> </w:t>
      </w:r>
      <w:r>
        <w:rPr>
          <w:i/>
          <w:iCs/>
        </w:rPr>
        <w:t xml:space="preserve">de novo</w:t>
      </w:r>
      <w:r>
        <w:t xml:space="preserve">.</w:t>
      </w:r>
      <w:r>
        <w:t xml:space="preserve"> </w:t>
      </w:r>
      <w:r>
        <w:rPr>
          <w:i/>
          <w:iCs/>
        </w:rPr>
        <w:t xml:space="preserve">In re Park at Dash Point, L.P.</w:t>
      </w:r>
      <w:r>
        <w:t xml:space="preserve">, 985 F.2d 1008, 1010 (9th Cir. 1993). Specifically, the question of whether the automatic stay has been violated is recognized as a question of law which is reviewed</w:t>
      </w:r>
      <w:r>
        <w:t xml:space="preserve"> </w:t>
      </w:r>
      <w:r>
        <w:rPr>
          <w:i/>
          <w:iCs/>
        </w:rPr>
        <w:t xml:space="preserve">de novo</w:t>
      </w:r>
      <w:r>
        <w:t xml:space="preserve">.</w:t>
      </w:r>
      <w:r>
        <w:t xml:space="preserve"> </w:t>
      </w:r>
      <w:r>
        <w:rPr>
          <w:i/>
          <w:iCs/>
        </w:rPr>
        <w:t xml:space="preserve">Mwangi</w:t>
      </w:r>
      <w:r>
        <w:t xml:space="preserve">, 764 F.3d at 1173.</w:t>
      </w:r>
    </w:p>
    <w:p>
      <w:pPr>
        <w:pStyle w:val="Heading1"/>
        <w:keepNext/>
        <w:keepLines/>
        <w:spacing w:before="480" w:after="280" w:line="340" w:lineRule="exact"/>
        <w:ind w:left="0" w:firstLine="0"/>
        <w:jc w:val="center"/>
      </w:pPr>
      <w:r>
        <w:rPr>
          <w:b/>
          <w:bCs/>
          <w:caps w:val="0"/>
        </w:rPr>
        <w:t xml:space="preserve">Statement</w:t>
      </w:r>
      <w:r>
        <w:rPr>
          <w:b/>
          <w:bCs/>
          <w:caps w:val="0"/>
        </w:rPr>
        <w:t xml:space="preserve"> </w:t>
      </w:r>
      <w:r>
        <w:rPr>
          <w:b/>
          <w:bCs/>
          <w:caps w:val="0"/>
        </w:rPr>
        <w:t xml:space="preserve">of</w:t>
      </w:r>
      <w:r>
        <w:rPr>
          <w:b/>
          <w:bCs/>
          <w:caps w:val="0"/>
        </w:rPr>
        <w:t xml:space="preserve"> </w:t>
      </w:r>
      <w:r>
        <w:rPr>
          <w:b/>
          <w:bCs/>
          <w:caps w:val="0"/>
        </w:rPr>
        <w:t xml:space="preserve">the</w:t>
      </w:r>
      <w:r>
        <w:rPr>
          <w:b/>
          <w:bCs/>
          <w:caps w:val="0"/>
        </w:rPr>
        <w:t xml:space="preserve"> </w:t>
      </w:r>
      <w:r>
        <w:rPr>
          <w:b/>
          <w:bCs/>
          <w:caps w:val="0"/>
        </w:rPr>
        <w:t xml:space="preserve">Case</w:t>
      </w:r>
    </w:p>
    <w:p>
      <w:pPr>
        <w:pStyle w:val="Heading2"/>
        <w:keepNext/>
        <w:keepLines/>
        <w:spacing w:before="400" w:after="240" w:line="340" w:lineRule="exact"/>
        <w:ind w:left="720" w:hanging="720"/>
      </w:pPr>
      <w:r>
        <w:rPr>
          <w:b/>
          <w:bCs/>
        </w:rPr>
        <w:t xml:space="preserve">A.</w:t>
      </w:r>
      <w:r>
        <w:rPr>
          <w:b/>
          <w:bCs/>
        </w:rPr>
        <w:t xml:space="preserve"> </w:t>
      </w:r>
      <w:r>
        <w:rPr>
          <w:b/>
          <w:bCs/>
        </w:rPr>
        <w:t xml:space="preserve">Factual</w:t>
      </w:r>
      <w:r>
        <w:rPr>
          <w:b/>
          <w:bCs/>
        </w:rPr>
        <w:t xml:space="preserve"> </w:t>
      </w:r>
      <w:r>
        <w:rPr>
          <w:b/>
          <w:bCs/>
        </w:rPr>
        <w:t xml:space="preserve">Background</w:t>
      </w:r>
    </w:p>
    <w:p>
      <w:pPr>
        <w:pStyle w:val="BodyText"/>
      </w:pPr>
      <w:r>
        <w:t xml:space="preserve">As of February 5, 2016, RW Meridian, LLC (</w:t>
      </w:r>
      <w:r>
        <w:t xml:space="preserve">“Meridian”</w:t>
      </w:r>
      <w:r>
        <w:t xml:space="preserve">) was the owner of 58+ acres of unimproved land located in the County of Imperial, California, on which the property taxes had not been paid for more than five years. (App. 1:1.) In accordance with all applicable statutory requirements imposed by the California Revenue and Taxation Code (</w:t>
      </w:r>
      <w:r>
        <w:t xml:space="preserve">“R&amp;T Code”</w:t>
      </w:r>
      <w:r>
        <w:t xml:space="preserve">), none of which are in dispute in this case, the property was scheduled for tax sale by Internet auction that was to commence on Saturday, February 6, 2016. (App. 1:1.) Pursuant to the statutory notices that were given to Meridian, and R&amp;T Code § 3707(a)⁠(1), Meridian’s right to redeem the property expired at 5:00 p.m. on Friday, February 5, 2016. (App. 1:2.) Meridian did not redeem the property, and the auction began on Saturday, February 6, 2016, as scheduled. On Monday, February 8, 2016, at approximately 4:20 p.m., Meridian filed a Chapter 7 petition. (App. 1:2.) Relying upon the fact that the right of redemption had expired prior to the petition being filed, and the BAP’s decision in</w:t>
      </w:r>
      <w:r>
        <w:t xml:space="preserve"> </w:t>
      </w:r>
      <w:r>
        <w:rPr>
          <w:i/>
          <w:iCs/>
        </w:rPr>
        <w:t xml:space="preserve">In re Tracht Gut, LLC</w:t>
      </w:r>
      <w:r>
        <w:t xml:space="preserve">, 503 B.R. 804 (9th Cir. BAP 2014) (</w:t>
      </w:r>
      <w:r>
        <w:t xml:space="preserve">“</w:t>
      </w:r>
      <w:r>
        <w:rPr>
          <w:i/>
          <w:iCs/>
        </w:rPr>
        <w:t xml:space="preserve">Tracht Gut</w:t>
      </w:r>
      <w:r>
        <w:t xml:space="preserve">”</w:t>
      </w:r>
      <w:r>
        <w:t xml:space="preserve">), the County allowed the auction to continue and accepted the high bid of $343,000. (App. 1:2</w:t>
      </w:r>
      <w:r>
        <w:noBreakHyphen/>
      </w:r>
      <w:r>
        <w:t xml:space="preserve">3, 11:79</w:t>
      </w:r>
      <w:r>
        <w:noBreakHyphen/>
      </w:r>
      <w:r>
        <w:t xml:space="preserve">80.)</w:t>
      </w:r>
    </w:p>
    <w:p>
      <w:pPr>
        <w:pStyle w:val="Heading2"/>
        <w:keepNext/>
        <w:keepLines/>
        <w:spacing w:before="400" w:after="240" w:line="340" w:lineRule="exact"/>
        <w:ind w:left="720" w:hanging="720"/>
      </w:pPr>
      <w:r>
        <w:rPr>
          <w:b/>
          <w:bCs/>
        </w:rPr>
        <w:t xml:space="preserve">B.</w:t>
      </w:r>
      <w:r>
        <w:rPr>
          <w:b/>
          <w:bCs/>
        </w:rPr>
        <w:t xml:space="preserve"> </w:t>
      </w:r>
      <w:r>
        <w:rPr>
          <w:b/>
          <w:bCs/>
        </w:rPr>
        <w:t xml:space="preserve">Procedural</w:t>
      </w:r>
      <w:r>
        <w:rPr>
          <w:b/>
          <w:bCs/>
        </w:rPr>
        <w:t xml:space="preserve"> </w:t>
      </w:r>
      <w:r>
        <w:rPr>
          <w:b/>
          <w:bCs/>
        </w:rPr>
        <w:t xml:space="preserve">History</w:t>
      </w:r>
    </w:p>
    <w:p>
      <w:pPr>
        <w:pStyle w:val="BodyText"/>
      </w:pPr>
      <w:r>
        <w:t xml:space="preserve">The County filed a Motion for Comfort Order on February 11, 2016, requesting confirmation that the completion of the auction had not violated the automatic stay because the right of redemption had expired prior to the petition being filed, and that the further act of recording the Tax Deed would not be a violation. (App. 1:1</w:t>
      </w:r>
      <w:r>
        <w:noBreakHyphen/>
      </w:r>
      <w:r>
        <w:t xml:space="preserve">3.) The Trustee filed a Request for Hearing and Opposition on February 24, 2016. (App. 3:8, 4:10, 5:14.) Judge Mann issued a Tentative Ruling on April 5, 2016, which stated that the court’s tentative was to deny the County’s motion. (App. 7:28</w:t>
      </w:r>
      <w:r>
        <w:noBreakHyphen/>
      </w:r>
      <w:r>
        <w:t xml:space="preserve">30.) At the hearing, Judge Mann requested further briefing on the question of whether a tax collector has discretion during the course of the auction to accept a credit bid under R&amp;T Code § 3707(a)⁠(2), whether the contingent right of redemption provided in § 3707(d) is a sufficient property interest to bring the property into the estate when a bankruptcy is filed during the course of the auction. (App. 9:39</w:t>
      </w:r>
      <w:r>
        <w:noBreakHyphen/>
      </w:r>
      <w:r>
        <w:t xml:space="preserve">41, 49</w:t>
      </w:r>
      <w:r>
        <w:noBreakHyphen/>
      </w:r>
      <w:r>
        <w:t xml:space="preserve">50.) On July 5, 2016, Judge Mann issued the Decision, ruling that the County had violated the automatic stay and that the sale to the successful bidder was void. (App. 13:133</w:t>
      </w:r>
      <w:r>
        <w:noBreakHyphen/>
      </w:r>
      <w:r>
        <w:t xml:space="preserve">145.) The County filed its Notice of Appeal on July 18, 2016. (App. 14:146.)</w:t>
      </w:r>
    </w:p>
    <w:p>
      <w:pPr>
        <w:pStyle w:val="Heading1"/>
        <w:keepNext/>
        <w:keepLines/>
        <w:spacing w:before="480" w:after="280" w:line="340" w:lineRule="exact"/>
        <w:ind w:left="0" w:firstLine="0"/>
        <w:jc w:val="center"/>
      </w:pPr>
      <w:r>
        <w:rPr>
          <w:b/>
          <w:bCs/>
          <w:caps w:val="0"/>
        </w:rPr>
        <w:t xml:space="preserve">Summary</w:t>
      </w:r>
      <w:r>
        <w:rPr>
          <w:b/>
          <w:bCs/>
          <w:caps w:val="0"/>
        </w:rPr>
        <w:t xml:space="preserve"> </w:t>
      </w:r>
      <w:r>
        <w:rPr>
          <w:b/>
          <w:bCs/>
          <w:caps w:val="0"/>
        </w:rPr>
        <w:t xml:space="preserve">of</w:t>
      </w:r>
      <w:r>
        <w:rPr>
          <w:b/>
          <w:bCs/>
          <w:caps w:val="0"/>
        </w:rPr>
        <w:t xml:space="preserve"> </w:t>
      </w:r>
      <w:r>
        <w:rPr>
          <w:b/>
          <w:bCs/>
          <w:caps w:val="0"/>
        </w:rPr>
        <w:t xml:space="preserve">Argument</w:t>
      </w:r>
    </w:p>
    <w:p>
      <w:pPr>
        <w:pStyle w:val="BodyText"/>
      </w:pPr>
      <w:r>
        <w:t xml:space="preserve">The central issue on appeal is whether the Bankruptcy Court erred in finding that the County violated the automatic stay by allowing the auction to continue even though, under state law, the statutory right of redemption had expired prior to the petition being filed. There is no dispute that the right of redemption expired pursuant to R&amp;T Code § 3707 approximately three days before the petition was filed, without Meridian taking any action to redeem the property. The County asserts that, due to the pre-petition expiration of the right of redemption, the property was not protected by either 11 U.S.C. § 362(a)⁠(3) or (4), because it was not</w:t>
      </w:r>
      <w:r>
        <w:t xml:space="preserve"> </w:t>
      </w:r>
      <w:r>
        <w:t xml:space="preserve">“property of the estate.”</w:t>
      </w:r>
    </w:p>
    <w:p>
      <w:pPr>
        <w:pStyle w:val="BodyText"/>
      </w:pPr>
      <w:r>
        <w:t xml:space="preserve">The County’s position is supported by the BAP’s ruling in</w:t>
      </w:r>
      <w:r>
        <w:t xml:space="preserve"> </w:t>
      </w:r>
      <w:r>
        <w:rPr>
          <w:i/>
          <w:iCs/>
        </w:rPr>
        <w:t xml:space="preserve">Tracht Gut</w:t>
      </w:r>
      <w:r>
        <w:t xml:space="preserve">, which has been affirmed by the Ninth Circuit, decisions of other bankruptcy judges in California, 11 U.S.C. § 108(b), and other decisions that have acknowledged that the dispositive question is whether the right of redemption existed when the petition was filed. No decision has been identified in which any court has held that tax-defaulted real property became property of the estate when a petition was filed after the right of redemption had expired under R&amp;T Code § 3707(a)⁠(1).</w:t>
      </w:r>
    </w:p>
    <w:p>
      <w:pPr>
        <w:pStyle w:val="BodyText"/>
      </w:pPr>
      <w:r>
        <w:t xml:space="preserve">The Bankruptcy Court also erred in ruling that the continuation of the auction violated 11 U.S.C. § 362(a)⁠(6), which prohibits actions taken against the debtor to collect a claim. The auction was part of an in rem enforcement process against the real property and did not constitute an effort to collect a claim against the debtor.</w:t>
      </w:r>
    </w:p>
    <w:p>
      <w:pPr>
        <w:pStyle w:val="Heading1"/>
        <w:keepNext/>
        <w:keepLines/>
        <w:spacing w:before="480" w:after="280" w:line="340" w:lineRule="exact"/>
        <w:ind w:left="0" w:firstLine="0"/>
        <w:jc w:val="center"/>
      </w:pPr>
      <w:r>
        <w:rPr>
          <w:b/>
          <w:bCs/>
          <w:caps w:val="0"/>
        </w:rPr>
        <w:t xml:space="preserve">Argument</w:t>
      </w:r>
    </w:p>
    <w:p>
      <w:pPr>
        <w:pStyle w:val="Heading2"/>
        <w:keepNext/>
        <w:keepLines/>
        <w:spacing w:before="400" w:after="240" w:line="340" w:lineRule="exact"/>
        <w:ind w:left="720" w:hanging="720"/>
      </w:pPr>
      <w:r>
        <w:rPr>
          <w:b/>
          <w:bCs/>
        </w:rPr>
        <w:t xml:space="preserve">A.</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Real</w:t>
      </w:r>
      <w:r>
        <w:rPr>
          <w:b/>
          <w:bCs/>
        </w:rPr>
        <w:t xml:space="preserve"> </w:t>
      </w:r>
      <w:r>
        <w:rPr>
          <w:b/>
          <w:bCs/>
        </w:rPr>
        <w:t xml:space="preserve">Property</w:t>
      </w:r>
      <w:r>
        <w:rPr>
          <w:b/>
          <w:bCs/>
        </w:rPr>
        <w:t xml:space="preserve"> </w:t>
      </w:r>
      <w:r>
        <w:rPr>
          <w:b/>
          <w:bCs/>
        </w:rPr>
        <w:t xml:space="preserve">Became</w:t>
      </w:r>
      <w:r>
        <w:rPr>
          <w:b/>
          <w:bCs/>
        </w:rPr>
        <w:t xml:space="preserve"> </w:t>
      </w:r>
      <w:r>
        <w:rPr>
          <w:b/>
          <w:bCs/>
        </w:rPr>
        <w:t xml:space="preserve">Property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Estate</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Petition</w:t>
      </w:r>
      <w:r>
        <w:rPr>
          <w:b/>
          <w:bCs/>
        </w:rPr>
        <w:t xml:space="preserve"> </w:t>
      </w:r>
      <w:r>
        <w:rPr>
          <w:b/>
          <w:bCs/>
        </w:rPr>
        <w:t xml:space="preserve">Was</w:t>
      </w:r>
      <w:r>
        <w:rPr>
          <w:b/>
          <w:bCs/>
        </w:rPr>
        <w:t xml:space="preserve"> </w:t>
      </w:r>
      <w:r>
        <w:rPr>
          <w:b/>
          <w:bCs/>
        </w:rPr>
        <w:t xml:space="preserve">Filed</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Was</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Automatic</w:t>
      </w:r>
      <w:r>
        <w:rPr>
          <w:b/>
          <w:bCs/>
        </w:rPr>
        <w:t xml:space="preserve"> </w:t>
      </w:r>
      <w:r>
        <w:rPr>
          <w:b/>
          <w:bCs/>
        </w:rPr>
        <w:t xml:space="preserve">Stay</w:t>
      </w:r>
      <w:r>
        <w:rPr>
          <w:b/>
          <w:bCs/>
        </w:rPr>
        <w:t xml:space="preserve"> </w:t>
      </w:r>
      <w:r>
        <w:rPr>
          <w:b/>
          <w:bCs/>
        </w:rPr>
        <w:t xml:space="preserve">Provisions</w:t>
      </w:r>
      <w:r>
        <w:rPr>
          <w:b/>
          <w:bCs/>
        </w:rPr>
        <w:t xml:space="preserve"> </w:t>
      </w:r>
      <w:r>
        <w:rPr>
          <w:b/>
          <w:bCs/>
        </w:rPr>
        <w:t xml:space="preserve">of</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362(a)⁠(3)</w:t>
      </w:r>
      <w:r>
        <w:rPr>
          <w:b/>
          <w:bCs/>
        </w:rPr>
        <w:t xml:space="preserve"> </w:t>
      </w:r>
      <w:r>
        <w:rPr>
          <w:b/>
          <w:bCs/>
        </w:rPr>
        <w:t xml:space="preserve">and</w:t>
      </w:r>
      <w:r>
        <w:rPr>
          <w:b/>
          <w:bCs/>
        </w:rPr>
        <w:t xml:space="preserve"> </w:t>
      </w:r>
      <w:r>
        <w:rPr>
          <w:b/>
          <w:bCs/>
        </w:rPr>
        <w:t xml:space="preserve">(a)⁠(4),</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Redemption</w:t>
      </w:r>
      <w:r>
        <w:rPr>
          <w:b/>
          <w:bCs/>
        </w:rPr>
        <w:t xml:space="preserve"> </w:t>
      </w:r>
      <w:r>
        <w:rPr>
          <w:b/>
          <w:bCs/>
        </w:rPr>
        <w:t xml:space="preserve">Had</w:t>
      </w:r>
      <w:r>
        <w:rPr>
          <w:b/>
          <w:bCs/>
        </w:rPr>
        <w:t xml:space="preserve"> </w:t>
      </w:r>
      <w:r>
        <w:rPr>
          <w:b/>
          <w:bCs/>
        </w:rPr>
        <w:t xml:space="preserve">Expired</w:t>
      </w:r>
      <w:r>
        <w:rPr>
          <w:b/>
          <w:bCs/>
        </w:rPr>
        <w:t xml:space="preserve"> </w:t>
      </w:r>
      <w:r>
        <w:rPr>
          <w:b/>
          <w:bCs/>
        </w:rPr>
        <w:t xml:space="preserve">Pre-Petition</w:t>
      </w:r>
    </w:p>
    <w:p>
      <w:pPr>
        <w:pStyle w:val="BodyText"/>
      </w:pPr>
      <w:r>
        <w:t xml:space="preserve">Any finding of a violation of the automatic stay based upon either 11 U.S.C. § 362(a)⁠(3) or (a)⁠(4) must begin with a determination that the asset in question was</w:t>
      </w:r>
      <w:r>
        <w:t xml:space="preserve"> </w:t>
      </w:r>
      <w:r>
        <w:t xml:space="preserve">“property of the estate.”</w:t>
      </w:r>
      <w:r>
        <w:t xml:space="preserve"> </w:t>
      </w:r>
      <w:r>
        <w:t xml:space="preserve">11 U.S.C. § 362(a)⁠(3) prohibits any action to obtain possession of, or exercise control over,</w:t>
      </w:r>
      <w:r>
        <w:t xml:space="preserve"> </w:t>
      </w:r>
      <w:r>
        <w:t xml:space="preserve">“property of the estate.”</w:t>
      </w:r>
      <w:r>
        <w:t xml:space="preserve"> </w:t>
      </w:r>
      <w:r>
        <w:t xml:space="preserve">11 U.S.C. § 362(a)⁠(4) prohibits any action with respect to a lien against</w:t>
      </w:r>
      <w:r>
        <w:t xml:space="preserve"> </w:t>
      </w:r>
      <w:r>
        <w:t xml:space="preserve">“property of the estate.”</w:t>
      </w:r>
      <w:r>
        <w:t xml:space="preserve"> </w:t>
      </w:r>
      <w:r>
        <w:t xml:space="preserve">If the asset in question is not</w:t>
      </w:r>
      <w:r>
        <w:t xml:space="preserve"> </w:t>
      </w:r>
      <w:r>
        <w:t xml:space="preserve">“property of the estate,”</w:t>
      </w:r>
      <w:r>
        <w:t xml:space="preserve"> </w:t>
      </w:r>
      <w:r>
        <w:t xml:space="preserve">no action taken with regard to that asset, whether as part of an effort to gain possession of or control over the asset, or to enforce a lien against the asset, violates 11 U.S.C. § 362(a)⁠(3) or (a)⁠(4). See,</w:t>
      </w:r>
      <w:r>
        <w:t xml:space="preserve"> </w:t>
      </w:r>
      <w:r>
        <w:rPr>
          <w:i/>
          <w:iCs/>
        </w:rPr>
        <w:t xml:space="preserve">Mwangi</w:t>
      </w:r>
      <w:r>
        <w:t xml:space="preserve">, 764 F.3d at 1179 (an asset that is not property of the estate is not</w:t>
      </w:r>
      <w:r>
        <w:t xml:space="preserve"> </w:t>
      </w:r>
      <w:r>
        <w:t xml:space="preserve">“subject to the protections of § 362(a)⁠(3)’s automatic stay provision”</w:t>
      </w:r>
      <w:r>
        <w:t xml:space="preserve">).</w:t>
      </w:r>
    </w:p>
    <w:p>
      <w:pPr>
        <w:pStyle w:val="BodyText"/>
      </w:pPr>
      <w:r>
        <w:t xml:space="preserve">To determine the property rights of a debtor on the petition date, one must look to state law. See,</w:t>
      </w:r>
      <w:r>
        <w:t xml:space="preserve"> </w:t>
      </w:r>
      <w:r>
        <w:rPr>
          <w:i/>
          <w:iCs/>
        </w:rPr>
        <w:t xml:space="preserve">Butner v. United States</w:t>
      </w:r>
      <w:r>
        <w:t xml:space="preserve">, 440 U.S. 48, 54</w:t>
      </w:r>
      <w:r>
        <w:noBreakHyphen/>
      </w:r>
      <w:r>
        <w:t xml:space="preserve">55 (1979). In affirming the BAP’s decision in</w:t>
      </w:r>
      <w:r>
        <w:t xml:space="preserve"> </w:t>
      </w:r>
      <w:r>
        <w:rPr>
          <w:i/>
          <w:iCs/>
        </w:rPr>
        <w:t xml:space="preserve">Tracht Gut</w:t>
      </w:r>
      <w:r>
        <w:t xml:space="preserve">, the Ninth Circuit held that, when applying bankruptcy law in the context of property tax sales, deference must be given to the state statutory regulatory system that governs real property rights. Under R&amp;T Code § 3707(a)⁠(1),</w:t>
      </w:r>
      <w:r>
        <w:t xml:space="preserve"> </w:t>
      </w:r>
      <w:r>
        <w:t xml:space="preserve">“the right of redemption terminates at the close of business on the last business day prior to the date of sale.”</w:t>
      </w:r>
      <w:r>
        <w:t xml:space="preserve"> </w:t>
      </w:r>
      <w:r>
        <w:t xml:space="preserve">Under R&amp;T Code § 3692.1 the</w:t>
      </w:r>
      <w:r>
        <w:t xml:space="preserve"> </w:t>
      </w:r>
      <w:r>
        <w:t xml:space="preserve">“date of sale”</w:t>
      </w:r>
      <w:r>
        <w:t xml:space="preserve"> </w:t>
      </w:r>
      <w:r>
        <w:t xml:space="preserve">is</w:t>
      </w:r>
      <w:r>
        <w:t xml:space="preserve"> </w:t>
      </w:r>
      <w:r>
        <w:t xml:space="preserve">“the date upon which a public auction begins.”</w:t>
      </w:r>
      <w:r>
        <w:t xml:space="preserve"> </w:t>
      </w:r>
      <w:r>
        <w:t xml:space="preserve">In this case, the public auction began on Saturday, February 6, 2016, and the right of redemption expired under R&amp;T Code § 3707(a)⁠(1) at 5:00 p.m. on Friday, February 5. Meridian’s petition was not filed until Monday, February 8, three days after the right of redemption had terminated under state law.</w:t>
      </w:r>
    </w:p>
    <w:p>
      <w:pPr>
        <w:pStyle w:val="Heading3"/>
        <w:keepNext/>
        <w:keepLines/>
        <w:spacing w:before="360" w:after="240" w:line="340" w:lineRule="exact"/>
        <w:ind w:left="720" w:hanging="720"/>
      </w:pPr>
      <w:r>
        <w:rPr>
          <w:b/>
          <w:bCs/>
        </w:rPr>
        <w:t xml:space="preserve">1.</w:t>
      </w:r>
      <w:r>
        <w:rPr>
          <w:b/>
          <w:bCs/>
        </w:rPr>
        <w:t xml:space="preserve"> </w:t>
      </w:r>
      <w:r>
        <w:rPr>
          <w:b/>
          <w:bCs/>
        </w:rPr>
        <w:t xml:space="preserve">A</w:t>
      </w:r>
      <w:r>
        <w:rPr>
          <w:b/>
          <w:bCs/>
        </w:rPr>
        <w:t xml:space="preserve"> </w:t>
      </w:r>
      <w:r>
        <w:rPr>
          <w:b/>
          <w:bCs/>
        </w:rPr>
        <w:t xml:space="preserve">Bankruptcy</w:t>
      </w:r>
      <w:r>
        <w:rPr>
          <w:b/>
          <w:bCs/>
        </w:rPr>
        <w:t xml:space="preserve"> </w:t>
      </w:r>
      <w:r>
        <w:rPr>
          <w:b/>
          <w:bCs/>
        </w:rPr>
        <w:t xml:space="preserve">Trustee</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Power</w:t>
      </w:r>
      <w:r>
        <w:rPr>
          <w:b/>
          <w:bCs/>
        </w:rPr>
        <w:t xml:space="preserve"> </w:t>
      </w:r>
      <w:r>
        <w:rPr>
          <w:b/>
          <w:bCs/>
        </w:rPr>
        <w:t xml:space="preserve">to</w:t>
      </w:r>
      <w:r>
        <w:rPr>
          <w:b/>
          <w:bCs/>
        </w:rPr>
        <w:t xml:space="preserve"> </w:t>
      </w:r>
      <w:r>
        <w:rPr>
          <w:b/>
          <w:bCs/>
        </w:rPr>
        <w:t xml:space="preserve">Redeem</w:t>
      </w:r>
      <w:r>
        <w:rPr>
          <w:b/>
          <w:bCs/>
        </w:rPr>
        <w:t xml:space="preserve"> </w:t>
      </w:r>
      <w:r>
        <w:rPr>
          <w:b/>
          <w:bCs/>
        </w:rPr>
        <w:t xml:space="preserve">Tax-Defaulted</w:t>
      </w:r>
      <w:r>
        <w:rPr>
          <w:b/>
          <w:bCs/>
        </w:rPr>
        <w:t xml:space="preserve"> </w:t>
      </w:r>
      <w:r>
        <w:rPr>
          <w:b/>
          <w:bCs/>
        </w:rPr>
        <w:t xml:space="preserve">Property</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Redeem</w:t>
      </w:r>
      <w:r>
        <w:rPr>
          <w:b/>
          <w:bCs/>
        </w:rPr>
        <w:t xml:space="preserve"> </w:t>
      </w:r>
      <w:r>
        <w:rPr>
          <w:b/>
          <w:bCs/>
        </w:rPr>
        <w:t xml:space="preserve">Has</w:t>
      </w:r>
      <w:r>
        <w:rPr>
          <w:b/>
          <w:bCs/>
        </w:rPr>
        <w:t xml:space="preserve"> </w:t>
      </w:r>
      <w:r>
        <w:rPr>
          <w:b/>
          <w:bCs/>
        </w:rPr>
        <w:t xml:space="preserve">Expired</w:t>
      </w:r>
      <w:r>
        <w:rPr>
          <w:b/>
          <w:bCs/>
        </w:rPr>
        <w:t xml:space="preserve"> </w:t>
      </w:r>
      <w:r>
        <w:rPr>
          <w:b/>
          <w:bCs/>
        </w:rPr>
        <w:t xml:space="preserve">Pre-Petition</w:t>
      </w:r>
    </w:p>
    <w:p>
      <w:pPr>
        <w:pStyle w:val="BodyText"/>
      </w:pPr>
      <w:r>
        <w:t xml:space="preserve">On the day that the petition was filed, Meridian had no ability under state law to stop the sale of the property. (App. 11:82</w:t>
      </w:r>
      <w:r>
        <w:noBreakHyphen/>
      </w:r>
      <w:r>
        <w:t xml:space="preserve">83.) There is no provision in the Bankruptcy Code that would give the Trustee greater rights with respect to the property than those possessed by Meridian at the time the petition was filed. See,</w:t>
      </w:r>
      <w:r>
        <w:t xml:space="preserve"> </w:t>
      </w:r>
      <w:r>
        <w:rPr>
          <w:i/>
          <w:iCs/>
        </w:rPr>
        <w:t xml:space="preserve">In re Sandralee Rodgers</w:t>
      </w:r>
      <w:r>
        <w:t xml:space="preserve">, 333 F.3d 64, 68</w:t>
      </w:r>
      <w:r>
        <w:noBreakHyphen/>
      </w:r>
      <w:r>
        <w:t xml:space="preserve">69 (2d Cir. 2003). Consistent with the principle that state law is controlling as to substantive property rights, 11 U.S.C. § 108(b) limits the cases in which a trustee may cure a pre-petition default to situations in which a cure period established by applicable nonbankruptcy law has</w:t>
      </w:r>
      <w:r>
        <w:t xml:space="preserve"> </w:t>
      </w:r>
      <w:r>
        <w:t xml:space="preserve">“not expired before the date of filing the petition.”</w:t>
      </w:r>
      <w:r>
        <w:t xml:space="preserve"> </w:t>
      </w:r>
      <w:r>
        <w:t xml:space="preserve">A trustee has no right to cure a default if the time to cure, as fixed by applicable nonbankruptcy law, expired before the petition was filed.</w:t>
      </w:r>
    </w:p>
    <w:p>
      <w:pPr>
        <w:pStyle w:val="Heading1"/>
        <w:keepNext/>
        <w:keepLines/>
        <w:spacing w:before="480" w:after="280" w:line="340" w:lineRule="exact"/>
        <w:ind w:left="0" w:firstLine="0"/>
        <w:jc w:val="center"/>
      </w:pPr>
      <w:r>
        <w:rPr>
          <w:b/>
          <w:bCs/>
          <w:caps w:val="0"/>
        </w:rPr>
        <w:t xml:space="preserve">Conclusion</w:t>
      </w:r>
    </w:p>
    <w:p>
      <w:pPr>
        <w:keepNext/>
        <w:keepLines/>
        <w:spacing w:before="0" w:after="0" w:line="620" w:lineRule="exact"/>
        <w:ind w:left="0" w:firstLine="720"/>
      </w:pPr>
      <w:r>
        <w:t xml:space="preserve">The</w:t>
      </w:r>
      <w:r>
        <w:t xml:space="preserve"> </w:t>
      </w:r>
      <w:r>
        <w:t xml:space="preserve">County</w:t>
      </w:r>
      <w:r>
        <w:t xml:space="preserve"> </w:t>
      </w:r>
      <w:r>
        <w:t xml:space="preserve">respectfully</w:t>
      </w:r>
      <w:r>
        <w:t xml:space="preserve"> </w:t>
      </w:r>
      <w:r>
        <w:t xml:space="preserve">submits</w:t>
      </w:r>
      <w:r>
        <w:t xml:space="preserve"> </w:t>
      </w:r>
      <w:r>
        <w:t xml:space="preserve">that</w:t>
      </w:r>
      <w:r>
        <w:t xml:space="preserve"> </w:t>
      </w:r>
      <w:r>
        <w:t xml:space="preserve">the</w:t>
      </w:r>
      <w:r>
        <w:t xml:space="preserve"> </w:t>
      </w:r>
      <w:r>
        <w:t xml:space="preserve">Decision</w:t>
      </w:r>
      <w:r>
        <w:t xml:space="preserve"> </w:t>
      </w:r>
      <w:r>
        <w:t xml:space="preserve">should</w:t>
      </w:r>
      <w:r>
        <w:t xml:space="preserve"> </w:t>
      </w:r>
      <w:r>
        <w:t xml:space="preserve">be</w:t>
      </w:r>
      <w:r>
        <w:t xml:space="preserve"> </w:t>
      </w:r>
      <w:r>
        <w:t xml:space="preserve">reversed</w:t>
      </w:r>
      <w:r>
        <w:t xml:space="preserve"> </w:t>
      </w:r>
      <w:r>
        <w:t xml:space="preserve">and</w:t>
      </w:r>
      <w:r>
        <w:t xml:space="preserve"> </w:t>
      </w:r>
      <w:r>
        <w:t xml:space="preserve">remanded</w:t>
      </w:r>
      <w:r>
        <w:t xml:space="preserve"> </w:t>
      </w:r>
      <w:r>
        <w:t xml:space="preserve">to</w:t>
      </w:r>
      <w:r>
        <w:t xml:space="preserve"> </w:t>
      </w:r>
      <w:r>
        <w:t xml:space="preserve">the</w:t>
      </w:r>
      <w:r>
        <w:t xml:space="preserve"> </w:t>
      </w:r>
      <w:r>
        <w:t xml:space="preserve">Bankruptcy</w:t>
      </w:r>
      <w:r>
        <w:t xml:space="preserve"> </w:t>
      </w:r>
      <w:r>
        <w:t xml:space="preserve">Court</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confirming</w:t>
      </w:r>
      <w:r>
        <w:t xml:space="preserve"> </w:t>
      </w:r>
      <w:r>
        <w:t xml:space="preserve">that</w:t>
      </w:r>
      <w:r>
        <w:t xml:space="preserve"> </w:t>
      </w:r>
      <w:r>
        <w:t xml:space="preserve">the</w:t>
      </w:r>
      <w:r>
        <w:t xml:space="preserve"> </w:t>
      </w:r>
      <w:r>
        <w:t xml:space="preserve">County</w:t>
      </w:r>
      <w:r>
        <w:t xml:space="preserve"> </w:t>
      </w:r>
      <w:r>
        <w:t xml:space="preserve">did</w:t>
      </w:r>
      <w:r>
        <w:t xml:space="preserve"> </w:t>
      </w:r>
      <w:r>
        <w:t xml:space="preserve">not</w:t>
      </w:r>
      <w:r>
        <w:t xml:space="preserve"> </w:t>
      </w:r>
      <w:r>
        <w:t xml:space="preserve">violate</w:t>
      </w:r>
      <w:r>
        <w:t xml:space="preserve"> </w:t>
      </w:r>
      <w:r>
        <w:t xml:space="preserve">the</w:t>
      </w:r>
      <w:r>
        <w:t xml:space="preserve"> </w:t>
      </w:r>
      <w:r>
        <w:t xml:space="preserve">automatic</w:t>
      </w:r>
      <w:r>
        <w:t xml:space="preserve"> </w:t>
      </w:r>
      <w:r>
        <w:t xml:space="preserve">stay</w:t>
      </w:r>
      <w:r>
        <w:t xml:space="preserve"> </w:t>
      </w:r>
      <w:r>
        <w:t xml:space="preserve">by</w:t>
      </w:r>
      <w:r>
        <w:t xml:space="preserve"> </w:t>
      </w:r>
      <w:r>
        <w:t xml:space="preserve">concluding</w:t>
      </w:r>
      <w:r>
        <w:t xml:space="preserve"> </w:t>
      </w:r>
      <w:r>
        <w:t xml:space="preserve">the</w:t>
      </w:r>
      <w:r>
        <w:t xml:space="preserve"> </w:t>
      </w:r>
      <w:r>
        <w:t xml:space="preserve">auction,</w:t>
      </w:r>
      <w:r>
        <w:t xml:space="preserve"> </w:t>
      </w:r>
      <w:r>
        <w:t xml:space="preserve">and</w:t>
      </w:r>
      <w:r>
        <w:t xml:space="preserve"> </w:t>
      </w:r>
      <w:r>
        <w:t xml:space="preserve">that</w:t>
      </w:r>
      <w:r>
        <w:t xml:space="preserve"> </w:t>
      </w:r>
      <w:r>
        <w:t xml:space="preserve">the</w:t>
      </w:r>
      <w:r>
        <w:t xml:space="preserve"> </w:t>
      </w:r>
      <w:r>
        <w:t xml:space="preserve">recordation</w:t>
      </w:r>
      <w:r>
        <w:t xml:space="preserve"> </w:t>
      </w:r>
      <w:r>
        <w:t xml:space="preserve">of</w:t>
      </w:r>
      <w:r>
        <w:t xml:space="preserve"> </w:t>
      </w:r>
      <w:r>
        <w:t xml:space="preserve">the</w:t>
      </w:r>
      <w:r>
        <w:t xml:space="preserve"> </w:t>
      </w:r>
      <w:r>
        <w:t xml:space="preserve">Tax</w:t>
      </w:r>
      <w:r>
        <w:t xml:space="preserve"> </w:t>
      </w:r>
      <w:r>
        <w:t xml:space="preserve">Deed</w:t>
      </w:r>
      <w:r>
        <w:t xml:space="preserve"> </w:t>
      </w:r>
      <w:r>
        <w:t xml:space="preserve">will</w:t>
      </w:r>
      <w:r>
        <w:t xml:space="preserve"> </w:t>
      </w:r>
      <w:r>
        <w:t xml:space="preserve">not</w:t>
      </w:r>
      <w:r>
        <w:t xml:space="preserve"> </w:t>
      </w:r>
      <w:r>
        <w:t xml:space="preserve">be</w:t>
      </w:r>
      <w:r>
        <w:t xml:space="preserve"> </w:t>
      </w:r>
      <w:r>
        <w:t xml:space="preserve">a</w:t>
      </w:r>
      <w:r>
        <w:t xml:space="preserve"> </w:t>
      </w:r>
      <w:r>
        <w:t xml:space="preserve">violation.</w:t>
      </w:r>
    </w:p>
    <w:p>
      <w:pPr>
        <w:keepNext/>
        <w:keepLines/>
        <w:spacing w:before="480" w:after="0" w:line="340" w:lineRule="exact"/>
        <w:ind w:left="4320" w:firstLine="0"/>
      </w:pPr>
      <w:r>
        <w:t xml:space="preserve">/s/ </w:t>
      </w:r>
      <w:r>
        <w:t xml:space="preserve">Laurel</w:t>
      </w:r>
      <w:r>
        <w:t xml:space="preserve"> </w:t>
      </w:r>
      <w:r>
        <w:t xml:space="preserve">Lee</w:t>
      </w:r>
      <w:r>
        <w:t xml:space="preserve"> </w:t>
      </w:r>
      <w:r>
        <w:t xml:space="preserve">Hyde</w:t>
      </w:r>
    </w:p>
    <w:p>
      <w:pPr>
        <w:keepNext/>
        <w:keepLines/>
        <w:spacing w:before="0" w:after="0" w:line="340" w:lineRule="exact"/>
        <w:ind w:left="4320" w:firstLine="0"/>
      </w:pPr>
      <w:r>
        <w:rPr>
          <w:i/>
          <w:iCs/>
        </w:rPr>
        <w:t xml:space="preserve">Attorneys</w:t>
      </w:r>
      <w:r>
        <w:rPr>
          <w:i/>
          <w:iCs/>
        </w:rPr>
        <w:t xml:space="preserve"> </w:t>
      </w:r>
      <w:r>
        <w:rPr>
          <w:i/>
          <w:iCs/>
        </w:rPr>
        <w:t xml:space="preserve">for</w:t>
      </w:r>
      <w:r>
        <w:rPr>
          <w:i/>
          <w:iCs/>
        </w:rPr>
        <w:t xml:space="preserve"> </w:t>
      </w:r>
      <w:r>
        <w:rPr>
          <w:i/>
          <w:iCs/>
        </w:rPr>
        <w:t xml:space="preserve">Appellant</w:t>
      </w:r>
    </w:p>
    <w:p>
      <w:pPr>
        <w:keepNext/>
        <w:keepLines/>
        <w:spacing w:before="0" w:after="0" w:line="340" w:lineRule="exact"/>
        <w:ind w:left="4320" w:firstLine="0"/>
      </w:pPr>
      <w:r>
        <w:rPr>
          <w:i/>
          <w:iCs/>
        </w:rPr>
        <w:t xml:space="preserve">County</w:t>
      </w:r>
      <w:r>
        <w:rPr>
          <w:i/>
          <w:iCs/>
        </w:rPr>
        <w:t xml:space="preserve"> </w:t>
      </w:r>
      <w:r>
        <w:rPr>
          <w:i/>
          <w:iCs/>
        </w:rPr>
        <w:t xml:space="preserve">of</w:t>
      </w:r>
      <w:r>
        <w:rPr>
          <w:i/>
          <w:iCs/>
        </w:rPr>
        <w:t xml:space="preserve"> </w:t>
      </w:r>
      <w:r>
        <w:rPr>
          <w:i/>
          <w:iCs/>
        </w:rPr>
        <w:t xml:space="preserve">Imperial</w:t>
      </w:r>
      <w:r>
        <w:rPr>
          <w:i/>
          <w:iCs/>
        </w:rPr>
        <w:t xml:space="preserve"> </w:t>
      </w:r>
      <w:r>
        <w:rPr>
          <w:i/>
          <w:iCs/>
        </w:rPr>
        <w:t xml:space="preserve">Treasurer-Tax</w:t>
      </w:r>
      <w:r>
        <w:rPr>
          <w:i/>
          <w:iCs/>
        </w:rPr>
        <w:t xml:space="preserve"> </w:t>
      </w:r>
      <w:r>
        <w:rPr>
          <w:i/>
          <w:iCs/>
        </w:rPr>
        <w:t xml:space="preserve">Collector</w:t>
      </w:r>
    </w:p>
    <w:p>
      <w:pPr>
        <w:keepLines/>
        <w:spacing w:before="0" w:after="0" w:line="340" w:lineRule="exact"/>
        <w:ind w:left="4320" w:firstLine="0"/>
      </w:pPr>
      <w:r>
        <w:t xml:space="preserve">October</w:t>
      </w:r>
      <w:r>
        <w:t xml:space="preserve"> </w:t>
      </w:r>
      <w:r>
        <w:t xml:space="preserve">7,</w:t>
      </w:r>
      <w:r>
        <w:t xml:space="preserve"> </w:t>
      </w:r>
      <w:r>
        <w:t xml:space="preserve">2016</w:t>
      </w:r>
    </w:p>
    <w:p>
      <w:pPr>
        <w:keepNext/>
        <w:keepLines/>
        <w:pageBreakBefore/>
        <w:spacing w:before="0" w:after="280" w:line="340" w:lineRule="exact"/>
        <w:ind w:left="0" w:firstLine="0"/>
        <w:jc w:val="center"/>
      </w:pPr>
      <w:r>
        <w:rPr>
          <w:b/>
          <w:bCs/>
        </w:rPr>
        <w:t xml:space="preserve">CERTIFICATION OF INTERESTED PARTIES</w:t>
      </w:r>
    </w:p>
    <w:p>
      <w:pPr>
        <w:keepNext/>
        <w:keepLines/>
        <w:spacing w:before="240" w:after="0" w:line="340" w:lineRule="exact"/>
        <w:ind w:left="0" w:firstLine="0"/>
      </w:pPr>
      <w:r>
        <w:t xml:space="preserve">The following listed parties have an interest in the outcome of this case. These representations are made in order that judges of the Panel may evaluate possible disqualification or recusal.</w:t>
      </w:r>
    </w:p>
    <w:p>
      <w:pPr>
        <w:keepNext/>
        <w:keepLines/>
        <w:spacing w:before="240" w:after="0" w:line="340" w:lineRule="exact"/>
        <w:ind w:left="576" w:hanging="576"/>
      </w:pPr>
      <w:r>
        <w:t xml:space="preserve">American</w:t>
      </w:r>
      <w:r>
        <w:t xml:space="preserve"> </w:t>
      </w:r>
      <w:r>
        <w:t xml:space="preserve">Pacific</w:t>
      </w:r>
      <w:r>
        <w:t xml:space="preserve"> </w:t>
      </w:r>
      <w:r>
        <w:t xml:space="preserve">Investments,</w:t>
      </w:r>
      <w:r>
        <w:t xml:space="preserve"> </w:t>
      </w:r>
      <w:r>
        <w:t xml:space="preserve">LLC,</w:t>
      </w:r>
      <w:r>
        <w:t xml:space="preserve"> </w:t>
      </w:r>
      <w:r>
        <w:t xml:space="preserve">Buyer</w:t>
      </w:r>
      <w:r>
        <w:t xml:space="preserve"> </w:t>
      </w:r>
      <w:r>
        <w:t xml:space="preserve">at</w:t>
      </w:r>
      <w:r>
        <w:t xml:space="preserve"> </w:t>
      </w:r>
      <w:r>
        <w:t xml:space="preserve">Tax</w:t>
      </w:r>
      <w:r>
        <w:t xml:space="preserve"> </w:t>
      </w:r>
      <w:r>
        <w:t xml:space="preserve">Sale</w:t>
      </w:r>
    </w:p>
    <w:p>
      <w:pPr>
        <w:keepNext/>
        <w:keepLines/>
        <w:spacing w:before="240" w:after="0" w:line="340" w:lineRule="exact"/>
        <w:ind w:left="576" w:hanging="576"/>
      </w:pPr>
      <w:r>
        <w:t xml:space="preserve">Iqbal</w:t>
      </w:r>
      <w:r>
        <w:t xml:space="preserve"> </w:t>
      </w:r>
      <w:r>
        <w:t xml:space="preserve">Ahmed,</w:t>
      </w:r>
      <w:r>
        <w:t xml:space="preserve"> </w:t>
      </w:r>
      <w:r>
        <w:t xml:space="preserve">Principal</w:t>
      </w:r>
      <w:r>
        <w:t xml:space="preserve"> </w:t>
      </w:r>
      <w:r>
        <w:t xml:space="preserve">in</w:t>
      </w:r>
      <w:r>
        <w:t xml:space="preserve"> </w:t>
      </w:r>
      <w:r>
        <w:t xml:space="preserve">Buyer</w:t>
      </w:r>
      <w:r>
        <w:t xml:space="preserve"> </w:t>
      </w:r>
      <w:r>
        <w:t xml:space="preserve">at</w:t>
      </w:r>
      <w:r>
        <w:t xml:space="preserve"> </w:t>
      </w:r>
      <w:r>
        <w:t xml:space="preserve">Tax</w:t>
      </w:r>
      <w:r>
        <w:t xml:space="preserve"> </w:t>
      </w:r>
      <w:r>
        <w:t xml:space="preserve">Sale</w:t>
      </w:r>
    </w:p>
    <w:p>
      <w:pPr>
        <w:keepNext/>
        <w:keepLines/>
        <w:spacing w:before="240" w:after="0" w:line="340" w:lineRule="exact"/>
        <w:ind w:left="576" w:hanging="576"/>
      </w:pPr>
      <w:r>
        <w:t xml:space="preserve">Mehnaz</w:t>
      </w:r>
      <w:r>
        <w:t xml:space="preserve"> </w:t>
      </w:r>
      <w:r>
        <w:t xml:space="preserve">Ahmed,</w:t>
      </w:r>
      <w:r>
        <w:t xml:space="preserve"> </w:t>
      </w:r>
      <w:r>
        <w:t xml:space="preserve">Principal</w:t>
      </w:r>
      <w:r>
        <w:t xml:space="preserve"> </w:t>
      </w:r>
      <w:r>
        <w:t xml:space="preserve">in</w:t>
      </w:r>
      <w:r>
        <w:t xml:space="preserve"> </w:t>
      </w:r>
      <w:r>
        <w:t xml:space="preserve">Buyer</w:t>
      </w:r>
      <w:r>
        <w:t xml:space="preserve"> </w:t>
      </w:r>
      <w:r>
        <w:t xml:space="preserve">at</w:t>
      </w:r>
      <w:r>
        <w:t xml:space="preserve"> </w:t>
      </w:r>
      <w:r>
        <w:t xml:space="preserve">Tax</w:t>
      </w:r>
      <w:r>
        <w:t xml:space="preserve"> </w:t>
      </w:r>
      <w:r>
        <w:t xml:space="preserve">Sale</w:t>
      </w:r>
    </w:p>
    <w:p>
      <w:pPr>
        <w:keepNext/>
        <w:keepLines/>
        <w:spacing w:before="240" w:after="0" w:line="340" w:lineRule="exact"/>
        <w:ind w:left="576" w:hanging="576"/>
      </w:pPr>
      <w:r>
        <w:t xml:space="preserve">Fraz</w:t>
      </w:r>
      <w:r>
        <w:t xml:space="preserve"> </w:t>
      </w:r>
      <w:r>
        <w:t xml:space="preserve">Ahmed,</w:t>
      </w:r>
      <w:r>
        <w:t xml:space="preserve"> </w:t>
      </w:r>
      <w:r>
        <w:t xml:space="preserve">Principal</w:t>
      </w:r>
      <w:r>
        <w:t xml:space="preserve"> </w:t>
      </w:r>
      <w:r>
        <w:t xml:space="preserve">in</w:t>
      </w:r>
      <w:r>
        <w:t xml:space="preserve"> </w:t>
      </w:r>
      <w:r>
        <w:t xml:space="preserve">Buyer</w:t>
      </w:r>
      <w:r>
        <w:t xml:space="preserve"> </w:t>
      </w:r>
      <w:r>
        <w:t xml:space="preserve">at</w:t>
      </w:r>
      <w:r>
        <w:t xml:space="preserve"> </w:t>
      </w:r>
      <w:r>
        <w:t xml:space="preserve">Tax</w:t>
      </w:r>
      <w:r>
        <w:t xml:space="preserve"> </w:t>
      </w:r>
      <w:r>
        <w:t xml:space="preserve">Sale</w:t>
      </w:r>
    </w:p>
    <w:p>
      <w:pPr>
        <w:keepNext/>
        <w:keepLines/>
        <w:spacing w:before="240" w:after="0" w:line="340" w:lineRule="exact"/>
        <w:ind w:left="576" w:hanging="576"/>
      </w:pPr>
      <w:r>
        <w:t xml:space="preserve">Harris</w:t>
      </w:r>
      <w:r>
        <w:t xml:space="preserve"> </w:t>
      </w:r>
      <w:r>
        <w:t xml:space="preserve">Ahmed,</w:t>
      </w:r>
      <w:r>
        <w:t xml:space="preserve"> </w:t>
      </w:r>
      <w:r>
        <w:t xml:space="preserve">Principal</w:t>
      </w:r>
      <w:r>
        <w:t xml:space="preserve"> </w:t>
      </w:r>
      <w:r>
        <w:t xml:space="preserve">in</w:t>
      </w:r>
      <w:r>
        <w:t xml:space="preserve"> </w:t>
      </w:r>
      <w:r>
        <w:t xml:space="preserve">Buyer</w:t>
      </w:r>
      <w:r>
        <w:t xml:space="preserve"> </w:t>
      </w:r>
      <w:r>
        <w:t xml:space="preserve">at</w:t>
      </w:r>
      <w:r>
        <w:t xml:space="preserve"> </w:t>
      </w:r>
      <w:r>
        <w:t xml:space="preserve">Tax</w:t>
      </w:r>
      <w:r>
        <w:t xml:space="preserve"> </w:t>
      </w:r>
      <w:r>
        <w:t xml:space="preserve">Sale</w:t>
      </w:r>
    </w:p>
    <w:p>
      <w:pPr>
        <w:keepNext/>
        <w:keepLines/>
        <w:spacing w:before="240" w:after="0" w:line="340" w:lineRule="exact"/>
        <w:ind w:left="576" w:hanging="576"/>
      </w:pPr>
      <w:r>
        <w:t xml:space="preserve">County</w:t>
      </w:r>
      <w:r>
        <w:t xml:space="preserve"> </w:t>
      </w:r>
      <w:r>
        <w:t xml:space="preserve">of</w:t>
      </w:r>
      <w:r>
        <w:t xml:space="preserve"> </w:t>
      </w:r>
      <w:r>
        <w:t xml:space="preserve">Imperial,</w:t>
      </w:r>
      <w:r>
        <w:t xml:space="preserve"> </w:t>
      </w:r>
      <w:r>
        <w:t xml:space="preserve">Appellant</w:t>
      </w:r>
    </w:p>
    <w:p>
      <w:pPr>
        <w:keepNext/>
        <w:keepLines/>
        <w:spacing w:before="240" w:after="0" w:line="340" w:lineRule="exact"/>
        <w:ind w:left="576" w:hanging="576"/>
      </w:pPr>
      <w:r>
        <w:t xml:space="preserve">Ronald</w:t>
      </w:r>
      <w:r>
        <w:t xml:space="preserve"> </w:t>
      </w:r>
      <w:r>
        <w:t xml:space="preserve">E.</w:t>
      </w:r>
      <w:r>
        <w:t xml:space="preserve"> </w:t>
      </w:r>
      <w:r>
        <w:t xml:space="preserve">Stadtmueller,</w:t>
      </w:r>
      <w:r>
        <w:t xml:space="preserve"> </w:t>
      </w:r>
      <w:r>
        <w:t xml:space="preserve">Trustee,</w:t>
      </w:r>
      <w:r>
        <w:t xml:space="preserve"> </w:t>
      </w:r>
      <w:r>
        <w:t xml:space="preserve">Appellee</w:t>
      </w:r>
    </w:p>
    <w:p>
      <w:pPr>
        <w:keepNext/>
        <w:keepLines/>
        <w:spacing w:before="240" w:after="0" w:line="340" w:lineRule="exact"/>
        <w:ind w:left="576" w:hanging="576"/>
      </w:pPr>
      <w:r>
        <w:t xml:space="preserve">RW</w:t>
      </w:r>
      <w:r>
        <w:t xml:space="preserve"> </w:t>
      </w:r>
      <w:r>
        <w:t xml:space="preserve">Meridian,</w:t>
      </w:r>
      <w:r>
        <w:t xml:space="preserve"> </w:t>
      </w:r>
      <w:r>
        <w:t xml:space="preserve">LLC,</w:t>
      </w:r>
      <w:r>
        <w:t xml:space="preserve"> </w:t>
      </w:r>
      <w:r>
        <w:t xml:space="preserve">Debtor</w:t>
      </w:r>
    </w:p>
    <w:p>
      <w:pPr>
        <w:keepNext/>
        <w:keepLines/>
        <w:spacing w:before="240" w:after="0" w:line="340" w:lineRule="exact"/>
        <w:ind w:left="576" w:hanging="576"/>
      </w:pPr>
      <w:r>
        <w:t xml:space="preserve">Ralph</w:t>
      </w:r>
      <w:r>
        <w:t xml:space="preserve"> </w:t>
      </w:r>
      <w:r>
        <w:t xml:space="preserve">Bowen,</w:t>
      </w:r>
      <w:r>
        <w:t xml:space="preserve"> </w:t>
      </w:r>
      <w:r>
        <w:t xml:space="preserve">Principal</w:t>
      </w:r>
      <w:r>
        <w:t xml:space="preserve"> </w:t>
      </w:r>
      <w:r>
        <w:t xml:space="preserve">in</w:t>
      </w:r>
      <w:r>
        <w:t xml:space="preserve"> </w:t>
      </w:r>
      <w:r>
        <w:t xml:space="preserve">Debtor</w:t>
      </w:r>
    </w:p>
    <w:p>
      <w:pPr>
        <w:keepNext/>
        <w:keepLines/>
        <w:spacing w:before="240" w:after="0" w:line="340" w:lineRule="exact"/>
        <w:ind w:left="576" w:hanging="576"/>
      </w:pPr>
      <w:r>
        <w:t xml:space="preserve">Nicole</w:t>
      </w:r>
      <w:r>
        <w:t xml:space="preserve"> </w:t>
      </w:r>
      <w:r>
        <w:t xml:space="preserve">H.</w:t>
      </w:r>
      <w:r>
        <w:t xml:space="preserve"> </w:t>
      </w:r>
      <w:r>
        <w:t xml:space="preserve">Kim,</w:t>
      </w:r>
      <w:r>
        <w:t xml:space="preserve"> </w:t>
      </w:r>
      <w:r>
        <w:t xml:space="preserve">Unsecured</w:t>
      </w:r>
      <w:r>
        <w:t xml:space="preserve"> </w:t>
      </w:r>
      <w:r>
        <w:t xml:space="preserve">Creditor</w:t>
      </w:r>
    </w:p>
    <w:p>
      <w:pPr>
        <w:keepNext/>
        <w:keepLines/>
        <w:spacing w:before="240" w:after="0" w:line="340" w:lineRule="exact"/>
        <w:ind w:left="576" w:hanging="576"/>
      </w:pPr>
      <w:r>
        <w:t xml:space="preserve">Pitzerwood,</w:t>
      </w:r>
      <w:r>
        <w:t xml:space="preserve"> </w:t>
      </w:r>
      <w:r>
        <w:t xml:space="preserve">LLC,</w:t>
      </w:r>
      <w:r>
        <w:t xml:space="preserve"> </w:t>
      </w:r>
      <w:r>
        <w:t xml:space="preserve">Unsecured</w:t>
      </w:r>
      <w:r>
        <w:t xml:space="preserve"> </w:t>
      </w:r>
      <w:r>
        <w:t xml:space="preserve">Creditor</w:t>
      </w:r>
    </w:p>
    <w:p>
      <w:pPr>
        <w:keepLines/>
        <w:spacing w:before="240" w:after="0" w:line="340" w:lineRule="exact"/>
        <w:ind w:left="4320" w:firstLine="0"/>
      </w:pPr>
      <w:r>
        <w:t xml:space="preserve">/s/ </w:t>
      </w:r>
      <w:r>
        <w:t xml:space="preserve">Laurel</w:t>
      </w:r>
      <w:r>
        <w:t xml:space="preserve"> </w:t>
      </w:r>
      <w:r>
        <w:t xml:space="preserve">Lee</w:t>
      </w:r>
      <w:r>
        <w:t xml:space="preserve"> </w:t>
      </w:r>
      <w:r>
        <w:t xml:space="preserve">Hyde</w:t>
      </w:r>
    </w:p>
    <w:p>
      <w:pPr>
        <w:keepNext/>
        <w:keepLines/>
        <w:spacing w:before="480" w:after="280" w:line="340" w:lineRule="exact"/>
        <w:ind w:left="0" w:firstLine="0"/>
        <w:jc w:val="center"/>
      </w:pPr>
      <w:r>
        <w:rPr>
          <w:b/>
          <w:bCs/>
        </w:rPr>
        <w:t xml:space="preserve">CERTIFICATION OF RELATED CASES</w:t>
      </w:r>
    </w:p>
    <w:p>
      <w:pPr>
        <w:keepNext/>
        <w:keepLines/>
        <w:spacing w:before="240" w:after="0" w:line="340" w:lineRule="exact"/>
        <w:ind w:left="0" w:firstLine="0"/>
      </w:pPr>
      <w:r>
        <w:t xml:space="preserve">Appellant is aware of no related cases or appeals pending before this Panel, the Ninth Circuit Court of Appeals, or the district court.</w:t>
      </w:r>
    </w:p>
    <w:p>
      <w:pPr>
        <w:keepLines/>
        <w:spacing w:before="240" w:after="0" w:line="340" w:lineRule="exact"/>
        <w:ind w:left="4320" w:firstLine="0"/>
      </w:pPr>
      <w:r>
        <w:t xml:space="preserve">/s/ </w:t>
      </w:r>
      <w:r>
        <w:t xml:space="preserve">Laurel</w:t>
      </w:r>
      <w:r>
        <w:t xml:space="preserve"> </w:t>
      </w:r>
      <w:r>
        <w:t xml:space="preserve">Lee</w:t>
      </w:r>
      <w:r>
        <w:t xml:space="preserve"> </w:t>
      </w:r>
      <w:r>
        <w:t xml:space="preserve">Hyde</w:t>
      </w:r>
    </w:p>
    <w:p>
      <w:pPr>
        <w:keepNext/>
        <w:keepLines/>
        <w:spacing w:before="480" w:after="280" w:line="340" w:lineRule="exact"/>
        <w:ind w:left="0" w:firstLine="0"/>
        <w:jc w:val="center"/>
      </w:pPr>
      <w:r>
        <w:rPr>
          <w:b/>
          <w:bCs/>
        </w:rPr>
        <w:t xml:space="preserve">CERTIFICATE OF COMPLIANCE</w:t>
      </w:r>
    </w:p>
    <w:p>
      <w:pPr>
        <w:keepNext/>
        <w:keepLines/>
        <w:spacing w:before="240" w:after="0" w:line="340" w:lineRule="exact"/>
        <w:ind w:left="0" w:firstLine="0"/>
      </w:pPr>
      <w:r>
        <w:t xml:space="preserve">This brief complies with the type-volume limitation of Fed. R. Bankr. P. 8015(a)⁠(7) because it contains 1,782 words, excluding the parts of the brief exempted by Fed. R. Bankr. P. 8015(g).</w:t>
      </w:r>
    </w:p>
    <w:p>
      <w:pPr>
        <w:keepNext/>
        <w:keepLines/>
        <w:spacing w:before="240" w:after="0" w:line="340" w:lineRule="exact"/>
        <w:ind w:left="0" w:firstLine="0"/>
      </w:pPr>
      <w:r>
        <w:t xml:space="preserve">This brief complies with the typeface and type-style requirements of Fed. R. Bankr. P. 8015(a)⁠(5) and (6) because it has been prepared in a proportionally spaced typeface, 14-point Times New Roman, with plain roman type and italics for emphasis.</w:t>
      </w:r>
    </w:p>
    <w:p>
      <w:pPr>
        <w:keepLines/>
        <w:spacing w:before="240" w:after="0" w:line="340" w:lineRule="exact"/>
        <w:ind w:left="4320" w:firstLine="0"/>
      </w:pPr>
      <w:r>
        <w:t xml:space="preserve">/s/ </w:t>
      </w:r>
      <w:r>
        <w:t xml:space="preserve">Laurel</w:t>
      </w:r>
      <w:r>
        <w:t xml:space="preserve"> </w:t>
      </w:r>
      <w:r>
        <w:t xml:space="preserve">Lee</w:t>
      </w:r>
      <w:r>
        <w:t xml:space="preserve"> </w:t>
      </w:r>
      <w:r>
        <w:t xml:space="preserve">Hyde</w:t>
      </w:r>
    </w:p>
    <w:p>
      <w:pPr>
        <w:keepNext/>
        <w:keepLines/>
        <w:spacing w:before="480" w:after="280" w:line="340" w:lineRule="exact"/>
        <w:ind w:left="0" w:firstLine="0"/>
        <w:jc w:val="center"/>
      </w:pPr>
      <w:r>
        <w:rPr>
          <w:b/>
          <w:bCs/>
        </w:rPr>
        <w:t xml:space="preserve">CERTIFICATE OF SERVICE</w:t>
      </w:r>
    </w:p>
    <w:p>
      <w:pPr>
        <w:keepNext/>
        <w:keepLines/>
        <w:spacing w:before="240" w:after="0" w:line="340" w:lineRule="exact"/>
        <w:ind w:left="0" w:firstLine="0"/>
      </w:pPr>
      <w:r>
        <w:t xml:space="preserve">I hereby certify that on </w:t>
      </w:r>
      <w:r>
        <w:t xml:space="preserve">October</w:t>
      </w:r>
      <w:r>
        <w:t xml:space="preserve"> </w:t>
      </w:r>
      <w:r>
        <w:t xml:space="preserve">7,</w:t>
      </w:r>
      <w:r>
        <w:t xml:space="preserve"> </w:t>
      </w:r>
      <w:r>
        <w:t xml:space="preserve">2016</w:t>
      </w:r>
      <w:r>
        <w:t xml:space="preserve">, I electronically filed the foregoing document with the Clerk of the Court for the Bankruptcy Appellate Panel for the Ninth Circuit by using the CM/ECF system.</w:t>
      </w:r>
    </w:p>
    <w:p>
      <w:pPr>
        <w:keepNext/>
        <w:keepLines/>
        <w:spacing w:before="240" w:after="0" w:line="340" w:lineRule="exact"/>
        <w:ind w:left="0" w:firstLine="0"/>
      </w:pPr>
      <w:r>
        <w:t xml:space="preserve">I certify that all parties of record to this appeal either are registered CM/ECF users, or have registered for electronic notice, or have consented in writing to electronic service, and that service will be accomplished through the CM/ECF system.</w:t>
      </w:r>
    </w:p>
    <w:p>
      <w:pPr>
        <w:keepLines/>
        <w:spacing w:before="240" w:after="0" w:line="340" w:lineRule="exact"/>
        <w:ind w:left="4320" w:firstLine="0"/>
      </w:pPr>
      <w:r>
        <w:t xml:space="preserve">/s/ </w:t>
      </w:r>
      <w:r>
        <w:t xml:space="preserve">Laurel</w:t>
      </w:r>
      <w:r>
        <w:t xml:space="preserve"> </w:t>
      </w:r>
      <w:r>
        <w:t xml:space="preserve">Lee</w:t>
      </w:r>
      <w:r>
        <w:t xml:space="preserve"> </w:t>
      </w:r>
      <w:r>
        <w:t xml:space="preserve">Hyde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Appendix references shall be in the form</w:t>
      </w:r>
      <w:r>
        <w:t xml:space="preserve"> </w:t>
      </w:r>
      <w:r>
        <w:t xml:space="preserve">“App. X:YY”</w:t>
      </w:r>
      <w:r>
        <w:t xml:space="preserve"> </w:t>
      </w:r>
      <w:r>
        <w:t xml:space="preserve">with the first number being the PDF number of the item and the second number being the page number in the Appendix.</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0" w:lineRule="exact"/>
      <w:ind w:left="720" w:hanging="720"/>
    </w:pPr>
  </w:style>
  <w:style w:type="paragraph" w:styleId="BlockText">
    <w:name w:val="Block Text"/>
    <w:basedOn w:val="BodyText"/>
    <w:next w:val="BodyText"/>
    <w:uiPriority w:val="9"/>
    <w:unhideWhenUsed/>
    <w:qFormat/>
    <w:pPr>
      <w:spacing w:before="240" w:after="24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