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keepNext/>
        <w:keepLines/>
        <w:spacing w:before="0" w:after="0" w:line="340" w:lineRule="exact"/>
        <w:jc w:val="center"/>
      </w:pPr>
      <w:r>
        <w:rPr>
          <w:b/>
          <w:bCs/>
        </w:rPr>
        <w:t xml:space="preserve">No. </w:t>
      </w:r>
      <w:r>
        <w:rPr>
          <w:b/>
          <w:bCs/>
        </w:rPr>
        <w:t xml:space="preserve">99-⁠0001</w:t>
      </w:r>
    </w:p>
    <w:p>
      <w:pPr>
        <w:pBdr>
          <w:bottom w:val="thickThinSmallGap" w:sz="12" w:space="1" w:color="000000"/>
        </w:pBdr>
        <w:spacing w:before="192" w:after="0" w:line="120" w:lineRule="exact"/>
        <w:ind w:left="0" w:right="0"/>
      </w:pPr>
    </w:p>
    <w:p>
      <w:pPr>
        <w:spacing w:before="320" w:after="0" w:line="340" w:lineRule="exact"/>
        <w:jc w:val="center"/>
      </w:pPr>
      <w:r>
        <w:rPr>
          <w:b/>
          <w:bCs/>
        </w:rPr>
        <w:t xml:space="preserve">IN THE UNITED STATES COURT OF APPEALS</w:t>
      </w:r>
      <w:r>
        <w:br/>
      </w:r>
      <w:r>
        <w:rPr>
          <w:b/>
          <w:bCs/>
        </w:rPr>
        <w:t xml:space="preserve">FOR THE NINTH CIRCUIT</w:t>
      </w:r>
    </w:p>
    <w:p>
      <w:pPr>
        <w:pBdr>
          <w:bottom w:val="single" w:sz="6" w:space="1" w:color="000000"/>
        </w:pBdr>
        <w:spacing w:before="320" w:after="0" w:line="120" w:lineRule="exact"/>
        <w:ind w:left="3240" w:right="3240"/>
      </w:pPr>
    </w:p>
    <w:p>
      <w:pPr>
        <w:spacing w:before="320" w:after="0" w:line="340" w:lineRule="exact"/>
        <w:jc w:val="center"/>
      </w:pPr>
      <w:r>
        <w:t xml:space="preserve">Jane</w:t>
      </w:r>
      <w:r>
        <w:t xml:space="preserve"> </w:t>
      </w:r>
      <w:r>
        <w:t xml:space="preserve">Roe,</w:t>
      </w:r>
    </w:p>
    <w:p>
      <w:pPr>
        <w:spacing w:before="0" w:after="0" w:line="340" w:lineRule="exact"/>
        <w:ind w:left="4680"/>
      </w:pPr>
      <w:r>
        <w:t xml:space="preserve">Plaintiff-Appellee,</w:t>
      </w:r>
    </w:p>
    <w:p>
      <w:pPr>
        <w:spacing w:before="96" w:after="96" w:line="340" w:lineRule="exact"/>
        <w:jc w:val="center"/>
      </w:pPr>
      <w:r>
        <w:t xml:space="preserve">v.</w:t>
      </w:r>
    </w:p>
    <w:p>
      <w:pPr>
        <w:spacing w:before="0" w:after="0" w:line="340" w:lineRule="exact"/>
        <w:jc w:val="center"/>
      </w:pPr>
      <w:r>
        <w:t xml:space="preserve">Acme</w:t>
      </w:r>
      <w:r>
        <w:t xml:space="preserve"> </w:t>
      </w:r>
      <w:r>
        <w:t xml:space="preserve">Widget</w:t>
      </w:r>
      <w:r>
        <w:t xml:space="preserve"> </w:t>
      </w:r>
      <w:r>
        <w:t xml:space="preserve">Co.,</w:t>
      </w:r>
    </w:p>
    <w:p>
      <w:pPr>
        <w:spacing w:before="0" w:after="0" w:line="340" w:lineRule="exact"/>
        <w:ind w:left="4680"/>
      </w:pPr>
      <w:r>
        <w:t xml:space="preserve">Defendant-Appellant.</w:t>
      </w:r>
    </w:p>
    <w:p>
      <w:pPr>
        <w:pBdr>
          <w:bottom w:val="single" w:sz="6" w:space="1" w:color="000000"/>
        </w:pBdr>
        <w:spacing w:before="320" w:after="0" w:line="120" w:lineRule="exact"/>
        <w:ind w:left="3240" w:right="3240"/>
      </w:pPr>
    </w:p>
    <w:p>
      <w:pPr>
        <w:spacing w:before="320" w:after="0" w:line="340" w:lineRule="exact"/>
        <w:jc w:val="center"/>
      </w:pPr>
      <w:r>
        <w:t xml:space="preserve">On</w:t>
      </w:r>
      <w:r>
        <w:t xml:space="preserve"> </w:t>
      </w:r>
      <w:r>
        <w:t xml:space="preserve">Appeal</w:t>
      </w:r>
      <w:r>
        <w:t xml:space="preserve"> </w:t>
      </w:r>
      <w:r>
        <w:t xml:space="preserve">from</w:t>
      </w:r>
      <w:r>
        <w:t xml:space="preserve"> </w:t>
      </w:r>
      <w:r>
        <w:t xml:space="preserve">the</w:t>
      </w:r>
      <w:r>
        <w:t xml:space="preserve"> </w:t>
      </w:r>
      <w:r>
        <w:t xml:space="preserve">United</w:t>
      </w:r>
      <w:r>
        <w:t xml:space="preserve"> </w:t>
      </w:r>
      <w:r>
        <w:t xml:space="preserve">States</w:t>
      </w:r>
      <w:r>
        <w:t xml:space="preserve"> </w:t>
      </w:r>
      <w:r>
        <w:t xml:space="preserve">District</w:t>
      </w:r>
      <w:r>
        <w:t xml:space="preserve"> </w:t>
      </w:r>
      <w:r>
        <w:t xml:space="preserve">Court</w:t>
      </w:r>
      <w:r>
        <w:t xml:space="preserve"> </w:t>
      </w:r>
      <w:r>
        <w:t xml:space="preserve">for</w:t>
      </w:r>
      <w:r>
        <w:t xml:space="preserve"> </w:t>
      </w:r>
      <w:r>
        <w:t xml:space="preserve">the</w:t>
      </w:r>
      <w:r>
        <w:t xml:space="preserve"> </w:t>
      </w:r>
      <w:r>
        <w:t xml:space="preserve">Northern</w:t>
      </w:r>
      <w:r>
        <w:t xml:space="preserve"> </w:t>
      </w:r>
      <w:r>
        <w:t xml:space="preserve">District</w:t>
      </w:r>
      <w:r>
        <w:t xml:space="preserve"> </w:t>
      </w:r>
      <w:r>
        <w:t xml:space="preserve">of</w:t>
      </w:r>
      <w:r>
        <w:t xml:space="preserve"> </w:t>
      </w:r>
      <w:r>
        <w:t xml:space="preserve">California</w:t>
      </w:r>
    </w:p>
    <w:p>
      <w:pPr>
        <w:spacing w:before="0" w:after="0" w:line="340" w:lineRule="exact"/>
        <w:jc w:val="center"/>
      </w:pPr>
      <w:r>
        <w:t xml:space="preserve">D.C. No. </w:t>
      </w:r>
      <w:r>
        <w:t xml:space="preserve">3:99-cv-⁠00001</w:t>
      </w:r>
      <w:r>
        <w:t xml:space="preserve">; </w:t>
      </w:r>
      <w:r>
        <w:t xml:space="preserve">The</w:t>
      </w:r>
      <w:r>
        <w:t xml:space="preserve"> </w:t>
      </w:r>
      <w:r>
        <w:t xml:space="preserve">Honorable</w:t>
      </w:r>
      <w:r>
        <w:t xml:space="preserve"> </w:t>
      </w:r>
      <w:r>
        <w:t xml:space="preserve">A.</w:t>
      </w:r>
      <w:r>
        <w:t xml:space="preserve"> </w:t>
      </w:r>
      <w:r>
        <w:t xml:space="preserve">Fictional</w:t>
      </w:r>
      <w:r>
        <w:t xml:space="preserve"> </w:t>
      </w:r>
      <w:r>
        <w:t xml:space="preserve">Judge</w:t>
      </w:r>
    </w:p>
    <w:p>
      <w:pPr>
        <w:pBdr>
          <w:bottom w:val="single" w:sz="6" w:space="1" w:color="000000"/>
        </w:pBdr>
        <w:spacing w:before="320" w:after="0" w:line="120" w:lineRule="exact"/>
        <w:ind w:left="3240" w:right="3240"/>
      </w:pPr>
    </w:p>
    <w:p>
      <w:pPr>
        <w:spacing w:before="320" w:after="0" w:line="340" w:lineRule="exact"/>
        <w:jc w:val="center"/>
      </w:pPr>
      <w:r>
        <w:rPr>
          <w:b/>
          <w:bCs/>
          <w:caps/>
        </w:rPr>
        <w:t xml:space="preserve">Appellee’s</w:t>
      </w:r>
      <w:r>
        <w:rPr>
          <w:b/>
          <w:bCs/>
          <w:caps/>
        </w:rPr>
        <w:t xml:space="preserve"> </w:t>
      </w:r>
      <w:r>
        <w:rPr>
          <w:b/>
          <w:bCs/>
          <w:caps/>
        </w:rPr>
        <w:t xml:space="preserve">Motion</w:t>
      </w:r>
      <w:r>
        <w:rPr>
          <w:b/>
          <w:bCs/>
          <w:caps/>
        </w:rPr>
        <w:t xml:space="preserve"> </w:t>
      </w:r>
      <w:r>
        <w:rPr>
          <w:b/>
          <w:bCs/>
          <w:caps/>
        </w:rPr>
        <w:t xml:space="preserve">to</w:t>
      </w:r>
      <w:r>
        <w:rPr>
          <w:b/>
          <w:bCs/>
          <w:caps/>
        </w:rPr>
        <w:t xml:space="preserve"> </w:t>
      </w:r>
      <w:r>
        <w:rPr>
          <w:b/>
          <w:bCs/>
          <w:caps/>
        </w:rPr>
        <w:t xml:space="preserve">Dismiss</w:t>
      </w:r>
      <w:r>
        <w:rPr>
          <w:b/>
          <w:bCs/>
          <w:caps/>
        </w:rPr>
        <w:t xml:space="preserve"> </w:t>
      </w:r>
      <w:r>
        <w:rPr>
          <w:b/>
          <w:bCs/>
          <w:caps/>
        </w:rPr>
        <w:t xml:space="preserve">Appeal</w:t>
      </w:r>
      <w:r>
        <w:rPr>
          <w:b/>
          <w:bCs/>
          <w:caps/>
        </w:rPr>
        <w:t xml:space="preserve"> </w:t>
      </w:r>
      <w:r>
        <w:rPr>
          <w:b/>
          <w:bCs/>
          <w:caps/>
        </w:rPr>
        <w:t xml:space="preserve">for</w:t>
      </w:r>
      <w:r>
        <w:rPr>
          <w:b/>
          <w:bCs/>
          <w:caps/>
        </w:rPr>
        <w:t xml:space="preserve"> </w:t>
      </w:r>
      <w:r>
        <w:rPr>
          <w:b/>
          <w:bCs/>
          <w:caps/>
        </w:rPr>
        <w:t xml:space="preserve">Lack</w:t>
      </w:r>
      <w:r>
        <w:rPr>
          <w:b/>
          <w:bCs/>
          <w:caps/>
        </w:rPr>
        <w:t xml:space="preserve"> </w:t>
      </w:r>
      <w:r>
        <w:rPr>
          <w:b/>
          <w:bCs/>
          <w:caps/>
        </w:rPr>
        <w:t xml:space="preserve">of</w:t>
      </w:r>
      <w:r>
        <w:rPr>
          <w:b/>
          <w:bCs/>
          <w:caps/>
        </w:rPr>
        <w:t xml:space="preserve"> </w:t>
      </w:r>
      <w:r>
        <w:rPr>
          <w:b/>
          <w:bCs/>
          <w:caps/>
        </w:rPr>
        <w:t xml:space="preserve">Jurisdiction</w:t>
      </w:r>
    </w:p>
    <w:p>
      <w:pPr>
        <w:pBdr>
          <w:bottom w:val="single" w:sz="6" w:space="1" w:color="000000"/>
        </w:pBdr>
        <w:spacing w:before="320" w:after="0" w:line="120" w:lineRule="exact"/>
        <w:ind w:left="3240" w:right="3240"/>
      </w:pPr>
    </w:p>
    <w:p>
      <w:pPr>
        <w:keepLines/>
        <w:spacing w:before="320" w:after="0" w:line="340" w:lineRule="exact"/>
        <w:ind w:left="4680"/>
      </w:pPr>
      <w:r>
        <w:t xml:space="preserve">A.</w:t>
      </w:r>
      <w:r>
        <w:t xml:space="preserve"> </w:t>
      </w:r>
      <w:r>
        <w:t xml:space="preserve">Sample</w:t>
      </w:r>
      <w:r>
        <w:t xml:space="preserve"> </w:t>
      </w:r>
      <w:r>
        <w:t xml:space="preserve">Lawyer</w:t>
      </w:r>
    </w:p>
    <w:p>
      <w:pPr>
        <w:keepLines/>
        <w:spacing w:before="0" w:after="0" w:line="340" w:lineRule="exact"/>
        <w:ind w:left="4680" w:firstLine="140"/>
      </w:pPr>
      <w:r>
        <w:rPr>
          <w:i/>
          <w:iCs/>
        </w:rPr>
        <w:t xml:space="preserve">Example</w:t>
      </w:r>
      <w:r>
        <w:rPr>
          <w:i/>
          <w:iCs/>
        </w:rPr>
        <w:t xml:space="preserve"> </w:t>
      </w:r>
      <w:r>
        <w:rPr>
          <w:i/>
          <w:iCs/>
        </w:rPr>
        <w:t xml:space="preserve">Law</w:t>
      </w:r>
      <w:r>
        <w:rPr>
          <w:i/>
          <w:iCs/>
        </w:rPr>
        <w:t xml:space="preserve"> </w:t>
      </w:r>
      <w:r>
        <w:rPr>
          <w:i/>
          <w:iCs/>
        </w:rPr>
        <w:t xml:space="preserve">Office</w:t>
      </w:r>
    </w:p>
    <w:p>
      <w:pPr>
        <w:keepLines/>
        <w:spacing w:before="0" w:after="0" w:line="340" w:lineRule="exact"/>
        <w:ind w:left="4680" w:firstLine="140"/>
      </w:pPr>
      <w:r>
        <w:rPr>
          <w:i/>
          <w:iCs/>
        </w:rPr>
        <w:t xml:space="preserve">100</w:t>
      </w:r>
      <w:r>
        <w:rPr>
          <w:i/>
          <w:iCs/>
        </w:rPr>
        <w:t xml:space="preserve"> </w:t>
      </w:r>
      <w:r>
        <w:rPr>
          <w:i/>
          <w:iCs/>
        </w:rPr>
        <w:t xml:space="preserve">Main</w:t>
      </w:r>
      <w:r>
        <w:rPr>
          <w:i/>
          <w:iCs/>
        </w:rPr>
        <w:t xml:space="preserve"> </w:t>
      </w:r>
      <w:r>
        <w:rPr>
          <w:i/>
          <w:iCs/>
        </w:rPr>
        <w:t xml:space="preserve">Street</w:t>
      </w:r>
    </w:p>
    <w:p>
      <w:pPr>
        <w:keepLines/>
        <w:spacing w:before="0" w:after="0" w:line="340" w:lineRule="exact"/>
        <w:ind w:left="4680" w:firstLine="140"/>
      </w:pPr>
      <w:r>
        <w:rPr>
          <w:i/>
          <w:iCs/>
        </w:rPr>
        <w:t xml:space="preserve">Springfield,</w:t>
      </w:r>
      <w:r>
        <w:rPr>
          <w:i/>
          <w:iCs/>
        </w:rPr>
        <w:t xml:space="preserve"> </w:t>
      </w:r>
      <w:r>
        <w:rPr>
          <w:i/>
          <w:iCs/>
        </w:rPr>
        <w:t xml:space="preserve">CA</w:t>
      </w:r>
      <w:r>
        <w:rPr>
          <w:i/>
          <w:iCs/>
        </w:rPr>
        <w:t xml:space="preserve"> </w:t>
      </w:r>
      <w:r>
        <w:rPr>
          <w:i/>
          <w:iCs/>
        </w:rPr>
        <w:t xml:space="preserve">90000</w:t>
      </w:r>
    </w:p>
    <w:p>
      <w:pPr>
        <w:keepLines/>
        <w:spacing w:before="0" w:after="0" w:line="340" w:lineRule="exact"/>
        <w:ind w:left="4680" w:firstLine="140"/>
      </w:pPr>
      <w:r>
        <w:rPr>
          <w:i/>
          <w:iCs/>
        </w:rPr>
        <w:t xml:space="preserve">(555)</w:t>
      </w:r>
      <w:r>
        <w:rPr>
          <w:i/>
          <w:iCs/>
        </w:rPr>
        <w:t xml:space="preserve"> </w:t>
      </w:r>
      <w:r>
        <w:rPr>
          <w:i/>
          <w:iCs/>
        </w:rPr>
        <w:t xml:space="preserve">010-⁠0000</w:t>
      </w:r>
    </w:p>
    <w:p>
      <w:pPr>
        <w:pBdr>
          <w:bottom w:val="thickThinSmallGap" w:sz="12" w:space="1" w:color="000000"/>
        </w:pBdr>
        <w:spacing w:before="320" w:after="0" w:line="120" w:lineRule="exact"/>
        <w:ind w:left="0" w:right="0"/>
      </w:pPr>
    </w:p>
    <w:p>
      <w:pPr>
        <w:spacing w:before="0" w:after="0" w:line="20" w:lineRule="exact"/>
        <w:sectPr>
          <w:footerReference w:type="default" r:id="rIdFtrNone"/>
          <w:pgSz w:w="12240" w:h="15840"/>
          <w:pgMar w:top="1440" w:right="1440" w:bottom="1440" w:left="1440" w:header="720" w:footer="676" w:gutter="0"/>
        </w:sectPr>
      </w:pPr>
    </w:p>
    <w:p>
      <w:pPr>
        <w:keepNext/>
        <w:keepLines/>
        <w:spacing w:before="0" w:after="308" w:line="400" w:lineRule="exact"/>
        <w:ind w:left="0" w:firstLine="0"/>
        <w:jc w:val="center"/>
      </w:pPr>
      <w:r>
        <w:rPr>
          <w:b/>
          <w:bCs/>
          <w:sz w:val="32"/>
          <w:szCs w:val="32"/>
        </w:rPr>
        <w:t xml:space="preserve">TABLE OF CONTENTS</w:t>
      </w:r>
    </w:p>
    <w:p>
      <w:pPr>
        <w:keepNext/>
        <w:keepLines/>
        <w:spacing w:before="84" w:after="0" w:line="340" w:lineRule="exact"/>
        <w:ind w:left="0" w:right="20"/>
        <w:jc w:val="right"/>
      </w:pPr>
      <w:r>
        <w:rPr>
          <w:b/>
          <w:bCs/>
          <w:u w:val="single"/>
        </w:rPr>
        <w:t xml:space="preserve">Page</w:t>
      </w:r>
    </w:p>
    <w:p>
      <w:pPr>
        <w:keepLines/>
        <w:tabs>
          <w:tab w:val="right" w:leader="dot" w:pos="9360"/>
        </w:tabs>
        <w:spacing w:before="168" w:after="0" w:line="340" w:lineRule="exact"/>
        <w:ind w:left="0" w:right="720"/>
      </w:pPr>
      <w:r>
        <w:t xml:space="preserve">TABLE OF AUTHORITIES   </w:t>
      </w:r>
      <w:r>
        <w:tab/>
      </w:r>
      <w:r>
        <w:t xml:space="preserve">ii</w:t>
      </w:r>
    </w:p>
    <w:p>
      <w:pPr>
        <w:keepLines/>
        <w:tabs>
          <w:tab w:val="right" w:leader="dot" w:pos="9360"/>
        </w:tabs>
        <w:spacing w:before="168" w:after="0" w:line="340" w:lineRule="exact"/>
        <w:ind w:left="0" w:right="720"/>
      </w:pPr>
      <w:r>
        <w:t xml:space="preserve">INTRODUCTION   </w:t>
      </w:r>
      <w:r>
        <w:tab/>
      </w:r>
      <w:r>
        <w:t xml:space="preserve">1</w:t>
      </w:r>
    </w:p>
    <w:p>
      <w:pPr>
        <w:keepLines/>
        <w:tabs>
          <w:tab w:val="right" w:leader="dot" w:pos="9360"/>
        </w:tabs>
        <w:spacing w:before="168" w:after="0" w:line="340" w:lineRule="exact"/>
        <w:ind w:left="0" w:right="720"/>
      </w:pPr>
      <w:r>
        <w:t xml:space="preserve">ARGUMENT   </w:t>
      </w:r>
      <w:r>
        <w:tab/>
      </w:r>
      <w:r>
        <w:t xml:space="preserve">1</w:t>
      </w:r>
    </w:p>
    <w:p>
      <w:pPr>
        <w:keepLines/>
        <w:tabs>
          <w:tab w:val="right" w:leader="dot" w:pos="9360"/>
        </w:tabs>
        <w:spacing w:before="98" w:after="0" w:line="340" w:lineRule="exact"/>
        <w:ind w:left="720" w:right="720" w:hanging="720"/>
      </w:pPr>
      <w:r>
        <w:t xml:space="preserve">I.</w:t>
      </w:r>
      <w:r>
        <w:tab/>
      </w:r>
      <w:r>
        <w:t xml:space="preserve">The Order Is Not a Final Decision   </w:t>
      </w:r>
      <w:r>
        <w:tab/>
      </w:r>
      <w:r>
        <w:t xml:space="preserve">1</w:t>
      </w:r>
    </w:p>
    <w:p>
      <w:pPr>
        <w:keepLines/>
        <w:tabs>
          <w:tab w:val="right" w:leader="dot" w:pos="9360"/>
        </w:tabs>
        <w:spacing w:before="98" w:after="0" w:line="340" w:lineRule="exact"/>
        <w:ind w:left="720" w:right="720" w:hanging="720"/>
      </w:pPr>
      <w:r>
        <w:t xml:space="preserve">II.</w:t>
      </w:r>
      <w:r>
        <w:tab/>
      </w:r>
      <w:r>
        <w:t xml:space="preserve">No Exception Applies   </w:t>
      </w:r>
      <w:r>
        <w:tab/>
      </w:r>
      <w:r>
        <w:t xml:space="preserve">1</w:t>
      </w:r>
    </w:p>
    <w:p>
      <w:pPr>
        <w:keepLines/>
        <w:tabs>
          <w:tab w:val="right" w:leader="dot" w:pos="9360"/>
        </w:tabs>
        <w:spacing w:before="168" w:after="0" w:line="340" w:lineRule="exact"/>
        <w:ind w:left="0" w:right="720"/>
      </w:pPr>
      <w:r>
        <w:t xml:space="preserve">CONCLUSION   </w:t>
      </w:r>
      <w:r>
        <w:tab/>
      </w:r>
      <w:r>
        <w:t xml:space="preserve">2</w:t>
      </w:r>
    </w:p>
    <w:p>
      <w:pPr>
        <w:keepLines/>
        <w:tabs>
          <w:tab w:val="right" w:leader="dot" w:pos="9360"/>
        </w:tabs>
        <w:spacing w:before="168" w:after="0" w:line="340" w:lineRule="exact"/>
        <w:ind w:left="0" w:right="720"/>
      </w:pPr>
      <w:r>
        <w:t xml:space="preserve">CERTIFICATE OF COMPLIANCE   </w:t>
      </w:r>
      <w:r>
        <w:tab/>
      </w:r>
      <w:r>
        <w:t xml:space="preserve">3</w:t>
      </w:r>
    </w:p>
    <w:p>
      <w:pPr>
        <w:pStyle w:val="Heading1"/>
        <w:keepNext/>
        <w:keepLines/>
        <w:pageBreakBefore/>
        <w:spacing w:before="0" w:after="308" w:line="400" w:lineRule="exact"/>
        <w:ind w:left="0" w:firstLine="0"/>
        <w:jc w:val="center"/>
      </w:pPr>
      <w:r>
        <w:rPr>
          <w:b/>
          <w:bCs/>
          <w:sz w:val="32"/>
          <w:szCs w:val="32"/>
        </w:rPr>
        <w:t xml:space="preserve">TABLE OF AUTHORITIES</w:t>
      </w:r>
    </w:p>
    <w:p>
      <w:pPr>
        <w:keepNext/>
        <w:keepLines/>
        <w:tabs>
          <w:tab w:val="right" w:pos="9360"/>
        </w:tabs>
        <w:spacing w:before="280" w:after="56" w:line="340" w:lineRule="exact"/>
      </w:pPr>
      <w:r>
        <w:rPr>
          <w:b/>
          <w:bCs/>
        </w:rPr>
        <w:t xml:space="preserve">Cases:</w:t>
      </w:r>
      <w:r>
        <w:tab/>
      </w:r>
      <w:r>
        <w:rPr>
          <w:b/>
          <w:bCs/>
          <w:u w:val="single"/>
        </w:rPr>
        <w:t xml:space="preserve">Page(s)</w:t>
      </w:r>
    </w:p>
    <w:p>
      <w:pPr>
        <w:keepLines/>
        <w:tabs>
          <w:tab w:val="right" w:leader="dot" w:pos="9360"/>
        </w:tabs>
        <w:spacing w:before="196" w:after="0" w:line="340" w:lineRule="exact"/>
        <w:ind w:left="504" w:right="1120" w:hanging="504"/>
      </w:pPr>
      <w:r>
        <w:rPr>
          <w:i/>
          <w:iCs/>
        </w:rPr>
        <w:t xml:space="preserve">Microsoft</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Baker</w:t>
      </w:r>
      <w:r>
        <w:t xml:space="preserve">,</w:t>
      </w:r>
      <w:r>
        <w:br/>
      </w:r>
      <w:r>
        <w:t xml:space="preserve">582</w:t>
      </w:r>
      <w:r>
        <w:t xml:space="preserve"> </w:t>
      </w:r>
      <w:r>
        <w:t xml:space="preserve">U.S.</w:t>
      </w:r>
      <w:r>
        <w:t xml:space="preserve"> </w:t>
      </w:r>
      <w:r>
        <w:t xml:space="preserve">23</w:t>
      </w:r>
      <w:r>
        <w:t xml:space="preserve"> </w:t>
      </w:r>
      <w:r>
        <w:t xml:space="preserve">(2017)</w:t>
      </w:r>
      <w:r>
        <w:t xml:space="preserve">   </w:t>
      </w:r>
      <w:r>
        <w:tab/>
      </w:r>
      <w:r>
        <w:t xml:space="preserve">1</w:t>
      </w:r>
    </w:p>
    <w:p>
      <w:pPr>
        <w:keepNext/>
        <w:keepLines/>
        <w:tabs>
          <w:tab w:val="right" w:pos="9360"/>
        </w:tabs>
        <w:spacing w:before="392" w:after="56" w:line="340" w:lineRule="exact"/>
      </w:pPr>
      <w:r>
        <w:rPr>
          <w:b/>
          <w:bCs/>
        </w:rPr>
        <w:t xml:space="preserve">Statutes:</w:t>
      </w:r>
    </w:p>
    <w:p>
      <w:pPr>
        <w:keepLines/>
        <w:tabs>
          <w:tab w:val="right" w:leader="dot" w:pos="9360"/>
        </w:tabs>
        <w:spacing w:before="196" w:after="0" w:line="340" w:lineRule="exact"/>
        <w:ind w:left="504" w:right="1120" w:hanging="504"/>
      </w:pPr>
      <w:r>
        <w:t xml:space="preserve">28</w:t>
      </w:r>
      <w:r>
        <w:t xml:space="preserve"> </w:t>
      </w:r>
      <w:r>
        <w:t xml:space="preserve">U.S.C.</w:t>
      </w:r>
      <w:r>
        <w:t xml:space="preserve"> </w:t>
      </w:r>
      <w:r>
        <w:t xml:space="preserve">§</w:t>
      </w:r>
      <w:r>
        <w:t xml:space="preserve"> </w:t>
      </w:r>
      <w:r>
        <w:t xml:space="preserve">1291</w:t>
      </w:r>
      <w:r>
        <w:t xml:space="preserve">   </w:t>
      </w:r>
      <w:r>
        <w:tab/>
      </w:r>
      <w:r>
        <w:t xml:space="preserve">1</w:t>
      </w:r>
    </w:p>
    <w:p>
      <w:pPr>
        <w:keepNext/>
        <w:keepLines/>
        <w:tabs>
          <w:tab w:val="right" w:pos="9360"/>
        </w:tabs>
        <w:spacing w:before="392" w:after="56" w:line="340" w:lineRule="exact"/>
      </w:pPr>
      <w:r>
        <w:rPr>
          <w:b/>
          <w:bCs/>
        </w:rPr>
        <w:t xml:space="preserve">Rules:</w:t>
      </w:r>
    </w:p>
    <w:p>
      <w:pPr>
        <w:keepLines/>
        <w:tabs>
          <w:tab w:val="right" w:leader="dot" w:pos="9360"/>
        </w:tabs>
        <w:spacing w:before="196" w:after="0" w:line="340" w:lineRule="exact"/>
        <w:ind w:left="504" w:right="1120" w:hanging="504"/>
      </w:pPr>
      <w:r>
        <w:t xml:space="preserve">Fed.</w:t>
      </w:r>
      <w:r>
        <w:t xml:space="preserve"> </w:t>
      </w:r>
      <w:r>
        <w:t xml:space="preserve">R.</w:t>
      </w:r>
      <w:r>
        <w:t xml:space="preserve"> </w:t>
      </w:r>
      <w:r>
        <w:t xml:space="preserve">App.</w:t>
      </w:r>
      <w:r>
        <w:t xml:space="preserve"> </w:t>
      </w:r>
      <w:r>
        <w:t xml:space="preserve">P.</w:t>
      </w:r>
      <w:r>
        <w:t xml:space="preserve"> </w:t>
      </w:r>
      <w:r>
        <w:t xml:space="preserve">27</w:t>
      </w:r>
      <w:r>
        <w:t xml:space="preserve">   </w:t>
      </w:r>
      <w:r>
        <w:tab/>
      </w:r>
      <w:r>
        <w:t xml:space="preserve">1</w:t>
      </w:r>
    </w:p>
    <w:p>
      <w:pPr>
        <w:spacing w:before="0" w:after="0" w:line="20" w:lineRule="exact"/>
        <w:sectPr>
          <w:footerReference w:type="default" r:id="rIdFtrPage"/>
          <w:pgSz w:w="12240" w:h="15840"/>
          <w:pgMar w:top="1440" w:right="1440" w:bottom="1440" w:left="1440" w:header="720" w:footer="676" w:gutter="0"/>
          <w:pgNumType w:fmt="lowerRoman" w:start="1"/>
        </w:sectPr>
      </w:pPr>
    </w:p>
    <w:p>
      <w:pPr>
        <w:pStyle w:val="Heading1"/>
        <w:keepNext/>
        <w:keepLines/>
        <w:spacing w:before="0" w:after="308" w:line="400" w:lineRule="exact"/>
        <w:ind w:left="0" w:firstLine="0"/>
        <w:jc w:val="center"/>
      </w:pPr>
      <w:r>
        <w:rPr>
          <w:b/>
          <w:bCs/>
          <w:sz w:val="32"/>
          <w:szCs w:val="32"/>
        </w:rPr>
        <w:t xml:space="preserve">INTRODUCTION</w:t>
      </w:r>
    </w:p>
    <w:p>
      <w:pPr>
        <w:pStyle w:val="FirstParagraph"/>
      </w:pPr>
      <w:r>
        <w:t xml:space="preserve">Appellee moves under Fed. R. App. P. 27 to dismiss this appeal. The order appealed from is not a final decision under 28 U.S.C. § 1291, and no other statute gives this Court jurisdiction over it.</w:t>
      </w:r>
    </w:p>
    <w:p>
      <w:pPr>
        <w:pStyle w:val="Heading1"/>
        <w:keepNext/>
        <w:keepLines/>
        <w:spacing w:before="420" w:after="308" w:line="400" w:lineRule="exact"/>
        <w:ind w:left="0" w:firstLine="0"/>
        <w:jc w:val="center"/>
      </w:pPr>
      <w:r>
        <w:rPr>
          <w:b/>
          <w:bCs/>
          <w:sz w:val="32"/>
          <w:szCs w:val="32"/>
        </w:rPr>
        <w:t xml:space="preserve">ARGUMENT</w:t>
      </w:r>
    </w:p>
    <w:p>
      <w:pPr>
        <w:pStyle w:val="Heading2"/>
        <w:keepNext/>
        <w:keepLines/>
        <w:spacing w:before="336" w:after="280" w:line="340" w:lineRule="exact"/>
        <w:ind w:left="0" w:firstLine="0"/>
        <w:jc w:val="center"/>
      </w:pPr>
      <w:r>
        <w:rPr>
          <w:b/>
          <w:bCs/>
        </w:rPr>
        <w:t xml:space="preserve">I. </w:t>
      </w:r>
      <w:r>
        <w:rPr>
          <w:b/>
          <w:bCs/>
        </w:rPr>
        <w:t xml:space="preserve">The</w:t>
      </w:r>
      <w:r>
        <w:rPr>
          <w:b/>
          <w:bCs/>
        </w:rPr>
        <w:t xml:space="preserve"> </w:t>
      </w:r>
      <w:r>
        <w:rPr>
          <w:b/>
          <w:bCs/>
        </w:rPr>
        <w:t xml:space="preserve">Order</w:t>
      </w:r>
      <w:r>
        <w:rPr>
          <w:b/>
          <w:bCs/>
        </w:rPr>
        <w:t xml:space="preserve"> </w:t>
      </w:r>
      <w:r>
        <w:rPr>
          <w:b/>
          <w:bCs/>
        </w:rPr>
        <w:t xml:space="preserve">Is</w:t>
      </w:r>
      <w:r>
        <w:rPr>
          <w:b/>
          <w:bCs/>
        </w:rPr>
        <w:t xml:space="preserve"> </w:t>
      </w:r>
      <w:r>
        <w:rPr>
          <w:b/>
          <w:bCs/>
        </w:rPr>
        <w:t xml:space="preserve">Not</w:t>
      </w:r>
      <w:r>
        <w:rPr>
          <w:b/>
          <w:bCs/>
        </w:rPr>
        <w:t xml:space="preserve"> </w:t>
      </w:r>
      <w:r>
        <w:rPr>
          <w:b/>
          <w:bCs/>
        </w:rPr>
        <w:t xml:space="preserve">a</w:t>
      </w:r>
      <w:r>
        <w:rPr>
          <w:b/>
          <w:bCs/>
        </w:rPr>
        <w:t xml:space="preserve"> </w:t>
      </w:r>
      <w:r>
        <w:rPr>
          <w:b/>
          <w:bCs/>
        </w:rPr>
        <w:t xml:space="preserve">Final</w:t>
      </w:r>
      <w:r>
        <w:rPr>
          <w:b/>
          <w:bCs/>
        </w:rPr>
        <w:t xml:space="preserve"> </w:t>
      </w:r>
      <w:r>
        <w:rPr>
          <w:b/>
          <w:bCs/>
        </w:rPr>
        <w:t xml:space="preserve">Decision</w:t>
      </w:r>
    </w:p>
    <w:p>
      <w:pPr>
        <w:pStyle w:val="BodyText"/>
      </w:pPr>
      <w:r>
        <w:t xml:space="preserve">A decision is final when it ends the litigation on the merits and leaves nothing for the court to do but execute the judgment. The district court has not entered judgment, and claims remain pending before it. A party may not manufacture finality to obtain review of an interlocutory order.</w:t>
      </w:r>
      <w:r>
        <w:t xml:space="preserve"> </w:t>
      </w:r>
      <w:r>
        <w:rPr>
          <w:i/>
          <w:iCs/>
        </w:rPr>
        <w:t xml:space="preserve">Microsoft Corp. v. Baker</w:t>
      </w:r>
      <w:r>
        <w:t xml:space="preserve">, 582 U.S. 23 (2017).</w:t>
      </w:r>
    </w:p>
    <w:p>
      <w:pPr>
        <w:pStyle w:val="Heading2"/>
        <w:keepNext/>
        <w:keepLines/>
        <w:spacing w:before="336" w:after="280" w:line="340" w:lineRule="exact"/>
        <w:ind w:left="0" w:firstLine="0"/>
        <w:jc w:val="center"/>
      </w:pPr>
      <w:r>
        <w:rPr>
          <w:b/>
          <w:bCs/>
        </w:rPr>
        <w:t xml:space="preserve">II. </w:t>
      </w:r>
      <w:r>
        <w:rPr>
          <w:b/>
          <w:bCs/>
        </w:rPr>
        <w:t xml:space="preserve">No</w:t>
      </w:r>
      <w:r>
        <w:rPr>
          <w:b/>
          <w:bCs/>
        </w:rPr>
        <w:t xml:space="preserve"> </w:t>
      </w:r>
      <w:r>
        <w:rPr>
          <w:b/>
          <w:bCs/>
        </w:rPr>
        <w:t xml:space="preserve">Exception</w:t>
      </w:r>
      <w:r>
        <w:rPr>
          <w:b/>
          <w:bCs/>
        </w:rPr>
        <w:t xml:space="preserve"> </w:t>
      </w:r>
      <w:r>
        <w:rPr>
          <w:b/>
          <w:bCs/>
        </w:rPr>
        <w:t xml:space="preserve">Applies</w:t>
      </w:r>
    </w:p>
    <w:p>
      <w:pPr>
        <w:pStyle w:val="BodyText"/>
      </w:pPr>
      <w:r>
        <w:t xml:space="preserve">Appellant identifies no collateral-order ground and sought no certification. The appeal should therefore be dismissed.</w:t>
      </w:r>
    </w:p>
    <w:p>
      <w:pPr>
        <w:pStyle w:val="Heading1"/>
        <w:keepNext/>
        <w:keepLines/>
        <w:spacing w:before="420" w:after="308" w:line="400" w:lineRule="exact"/>
        <w:ind w:left="0" w:firstLine="0"/>
        <w:jc w:val="center"/>
      </w:pPr>
      <w:r>
        <w:rPr>
          <w:b/>
          <w:bCs/>
          <w:sz w:val="32"/>
          <w:szCs w:val="32"/>
        </w:rPr>
        <w:t xml:space="preserve">CONCLUSION</w:t>
      </w:r>
    </w:p>
    <w:p>
      <w:pPr>
        <w:keepNext/>
        <w:keepLines/>
        <w:spacing w:before="0" w:after="0" w:line="588" w:lineRule="exact"/>
        <w:ind w:left="0" w:firstLine="720"/>
      </w:pPr>
      <w:r>
        <w:t xml:space="preserve">The</w:t>
      </w:r>
      <w:r>
        <w:t xml:space="preserve"> </w:t>
      </w:r>
      <w:r>
        <w:t xml:space="preserve">Court</w:t>
      </w:r>
      <w:r>
        <w:t xml:space="preserve"> </w:t>
      </w:r>
      <w:r>
        <w:t xml:space="preserve">should</w:t>
      </w:r>
      <w:r>
        <w:t xml:space="preserve"> </w:t>
      </w:r>
      <w:r>
        <w:t xml:space="preserve">dismiss</w:t>
      </w:r>
      <w:r>
        <w:t xml:space="preserve"> </w:t>
      </w:r>
      <w:r>
        <w:t xml:space="preserve">the</w:t>
      </w:r>
      <w:r>
        <w:t xml:space="preserve"> </w:t>
      </w:r>
      <w:r>
        <w:t xml:space="preserve">appeal</w:t>
      </w:r>
      <w:r>
        <w:t xml:space="preserve"> </w:t>
      </w:r>
      <w:r>
        <w:t xml:space="preserve">for</w:t>
      </w:r>
      <w:r>
        <w:t xml:space="preserve"> </w:t>
      </w:r>
      <w:r>
        <w:t xml:space="preserve">lack</w:t>
      </w:r>
      <w:r>
        <w:t xml:space="preserve"> </w:t>
      </w:r>
      <w:r>
        <w:t xml:space="preserve">of</w:t>
      </w:r>
      <w:r>
        <w:t xml:space="preserve"> </w:t>
      </w:r>
      <w:r>
        <w:t xml:space="preserve">jurisdiction.</w:t>
      </w:r>
    </w:p>
    <w:p>
      <w:pPr>
        <w:keepNext/>
        <w:keepLines/>
        <w:spacing w:before="392" w:after="0" w:line="340" w:lineRule="exact"/>
        <w:ind w:left="4680"/>
      </w:pPr>
      <w:r>
        <w:t xml:space="preserve">Respectfully submitted,</w:t>
      </w:r>
    </w:p>
    <w:p>
      <w:pPr>
        <w:keepNext/>
        <w:keepLines/>
        <w:spacing w:before="336" w:after="0" w:line="340" w:lineRule="exact"/>
        <w:ind w:left="4680"/>
      </w:pPr>
      <w:r>
        <w:t xml:space="preserve">s/ A. Sample Lawyer</w:t>
      </w:r>
    </w:p>
    <w:p>
      <w:pPr>
        <w:keepNext/>
        <w:keepLines/>
        <w:spacing w:before="0" w:after="0" w:line="340" w:lineRule="exact"/>
        <w:ind w:left="4680"/>
      </w:pPr>
      <w:r>
        <w:t xml:space="preserve">A. SAMPLE LAWYER</w:t>
      </w:r>
    </w:p>
    <w:p>
      <w:pPr>
        <w:keepNext/>
        <w:keepLines/>
        <w:spacing w:before="0" w:after="0" w:line="340" w:lineRule="exact"/>
        <w:ind w:left="4680" w:firstLine="140"/>
      </w:pPr>
      <w:r>
        <w:rPr>
          <w:i/>
          <w:iCs/>
        </w:rPr>
        <w:t xml:space="preserve">Example</w:t>
      </w:r>
      <w:r>
        <w:rPr>
          <w:i/>
          <w:iCs/>
        </w:rPr>
        <w:t xml:space="preserve"> </w:t>
      </w:r>
      <w:r>
        <w:rPr>
          <w:i/>
          <w:iCs/>
        </w:rPr>
        <w:t xml:space="preserve">Law</w:t>
      </w:r>
      <w:r>
        <w:rPr>
          <w:i/>
          <w:iCs/>
        </w:rPr>
        <w:t xml:space="preserve"> </w:t>
      </w:r>
      <w:r>
        <w:rPr>
          <w:i/>
          <w:iCs/>
        </w:rPr>
        <w:t xml:space="preserve">Office</w:t>
      </w:r>
    </w:p>
    <w:p>
      <w:pPr>
        <w:keepNext/>
        <w:keepLines/>
        <w:spacing w:before="0" w:after="0" w:line="340" w:lineRule="exact"/>
        <w:ind w:left="4680" w:firstLine="140"/>
      </w:pPr>
      <w:r>
        <w:rPr>
          <w:i/>
          <w:iCs/>
        </w:rPr>
        <w:t xml:space="preserve">Attorney</w:t>
      </w:r>
      <w:r>
        <w:rPr>
          <w:i/>
          <w:iCs/>
        </w:rPr>
        <w:t xml:space="preserve"> </w:t>
      </w:r>
      <w:r>
        <w:rPr>
          <w:i/>
          <w:iCs/>
        </w:rPr>
        <w:t xml:space="preserve">for</w:t>
      </w:r>
      <w:r>
        <w:rPr>
          <w:i/>
          <w:iCs/>
        </w:rPr>
        <w:t xml:space="preserve"> </w:t>
      </w:r>
      <w:r>
        <w:rPr>
          <w:i/>
          <w:iCs/>
        </w:rPr>
        <w:t xml:space="preserve">Plaintiff-Appellee</w:t>
      </w:r>
    </w:p>
    <w:p>
      <w:pPr>
        <w:keepLines/>
        <w:spacing w:before="224" w:after="0" w:line="340" w:lineRule="exact"/>
        <w:ind w:left="0"/>
      </w:pPr>
      <w:r>
        <w:t xml:space="preserve">January</w:t>
      </w:r>
      <w:r>
        <w:t xml:space="preserve"> </w:t>
      </w:r>
      <w:r>
        <w:t xml:space="preserve">5,</w:t>
      </w:r>
      <w:r>
        <w:t xml:space="preserve"> </w:t>
      </w:r>
      <w:r>
        <w:t xml:space="preserve">2027</w:t>
      </w:r>
    </w:p>
    <w:p>
      <w:pPr>
        <w:pStyle w:val="Heading1"/>
        <w:keepNext/>
        <w:keepLines/>
        <w:pageBreakBefore/>
        <w:spacing w:before="0" w:after="308" w:line="400" w:lineRule="exact"/>
        <w:ind w:left="0" w:firstLine="0"/>
        <w:jc w:val="center"/>
      </w:pPr>
      <w:r>
        <w:rPr>
          <w:b/>
          <w:bCs/>
          <w:sz w:val="32"/>
          <w:szCs w:val="32"/>
        </w:rPr>
        <w:t xml:space="preserve">CERTIFICATE OF COMPLIANCE</w:t>
      </w:r>
    </w:p>
    <w:p>
      <w:pPr>
        <w:keepLines/>
        <w:spacing w:before="0" w:after="280" w:line="340" w:lineRule="exact"/>
        <w:ind w:left="720" w:hanging="720"/>
      </w:pPr>
      <w:r>
        <w:t xml:space="preserve">1.</w:t>
      </w:r>
      <w:r>
        <w:tab/>
      </w:r>
      <w:r>
        <w:t xml:space="preserve">This document complies with the word limit of Fed. R. App. P. 27(d)(2)(A) because, excluding the parts of the document exempted by Fed. R. App. P. 32(f), this document contains 132 words.</w:t>
      </w:r>
    </w:p>
    <w:p>
      <w:pPr>
        <w:keepLines/>
        <w:spacing w:before="0" w:after="280" w:line="340" w:lineRule="exact"/>
        <w:ind w:left="720" w:hanging="720"/>
      </w:pPr>
      <w:r>
        <w:t xml:space="preserve">2.</w:t>
      </w:r>
      <w:r>
        <w:tab/>
      </w:r>
      <w:r>
        <w:t xml:space="preserve">This document complies with the typeface requirements of Fed. R. App. P. 32(a)(5) and the type-style requirements of Fed. R. App. P. 32(a)(6) because this document has been prepared in a proportionally spaced typeface in 14-point Times New Roman.</w:t>
      </w:r>
    </w:p>
    <w:p>
      <w:pPr>
        <w:keepNext/>
        <w:keepLines/>
        <w:tabs>
          <w:tab w:val="left" w:pos="4820"/>
        </w:tabs>
        <w:spacing w:before="448" w:after="0" w:line="340" w:lineRule="exact"/>
        <w:ind w:left="0"/>
      </w:pPr>
      <w:r>
        <w:t xml:space="preserve">s/ A. Sample Lawyer</w:t>
      </w:r>
      <w:r>
        <w:tab/>
      </w:r>
      <w:r>
        <w:t xml:space="preserve">January</w:t>
      </w:r>
      <w:r>
        <w:t xml:space="preserve"> </w:t>
      </w:r>
      <w:r>
        <w:t xml:space="preserve">5,</w:t>
      </w:r>
      <w:r>
        <w:t xml:space="preserve"> </w:t>
      </w:r>
      <w:r>
        <w:t xml:space="preserve">2027</w:t>
      </w:r>
    </w:p>
    <w:p>
      <w:pPr>
        <w:keepLines/>
        <w:tabs>
          <w:tab w:val="left" w:pos="4820"/>
        </w:tabs>
        <w:spacing w:before="0" w:after="0" w:line="340" w:lineRule="exact"/>
        <w:ind w:left="0"/>
      </w:pPr>
      <w:r>
        <w:t xml:space="preserve">Signature</w:t>
      </w:r>
      <w:r>
        <w:tab/>
      </w:r>
      <w:r>
        <w:t xml:space="preserve">Date</w:t>
      </w:r>
    </w:p>
    <w:sectPr>
      <w:footerReference w:type="default" r:id="rIdFtrPage"/>
      <w:pgSz w:w="12240" w:h="15840"/>
      <w:pgMar w:top="1440" w:right="1440" w:bottom="1440" w:left="1440" w:header="720" w:footer="676"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8"/>
        <w:szCs w:val="28"/>
        <w:lang w:bidi="ar-SA" w:eastAsia="zh-CN" w:val="en-US"/>
      </w:rPr>
    </w:rPrDefault>
    <w:pPrDefault>
      <w:pPr>
        <w:widowControl/>
        <w:spacing w:after="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0" w:before="0" w:line="588" w:lineRule="exact"/>
      <w:ind w:firstLine="72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cstheme="majorBidi"/>
      <w:sz w:val="56"/>
      <w:szCs w:val="56"/>
    </w:rPr>
  </w:style>
  <w:style w:customStyle="1" w:styleId="TitleChar" w:type="character">
    <w:name w:val="Title Char"/>
    <w:basedOn w:val="DefaultParagraphFont"/>
    <w:link w:val="Title"/>
    <w:uiPriority w:val="10"/>
    <w:rsid w:val="00A10FD9"/>
    <w:rPr>
      <w:rFonts w:cstheme="majorBidi"/>
      <w:sz w:val="56"/>
      <w:szCs w:val="56"/>
    </w:rPr>
  </w:style>
  <w:style w:styleId="Subtitle" w:type="paragraph">
    <w:name w:val="Subtitle"/>
    <w:basedOn w:val="Title"/>
    <w:next w:val="BodyText"/>
    <w:link w:val="SubtitleChar"/>
    <w:uiPriority w:val="11"/>
    <w:qFormat/>
    <w:rsid w:val="00A10FD9"/>
    <w:pPr>
      <w:numPr>
        <w:ilvl w:val="1"/>
      </w:numPr>
    </w:pPr>
    <w:rPr>
      <w:rFonts w:cstheme="majorBidi"/>
      <w:spacing w:val="15"/>
      <w:sz w:val="28"/>
      <w:szCs w:val="28"/>
    </w:rPr>
  </w:style>
  <w:style w:customStyle="1" w:styleId="SubtitleChar" w:type="character">
    <w:name w:val="Subtitle Char"/>
    <w:basedOn w:val="DefaultParagraphFont"/>
    <w:link w:val="Subtitle"/>
    <w:uiPriority w:val="11"/>
    <w:rsid w:val="00A10FD9"/>
    <w:rPr>
      <w:rFonts w:cstheme="majorBidi"/>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40" w:line="399" w:lineRule="exact"/>
      <w:ind w:firstLine="0"/>
      <w:jc w:val="center"/>
      <w:outlineLvl w:val="0"/>
    </w:pPr>
    <w:rPr>
      <w:rFonts w:ascii="Times New Roman" w:cs="Times New Roman" w:eastAsia="Times New Roman" w:hAnsi="Times New Roman"/>
      <w:b/>
      <w:bCs/>
      <w:caps/>
      <w:color w:val="000000"/>
      <w:sz w:val="28"/>
      <w:szCs w:val="28"/>
    </w:rPr>
  </w:style>
  <w:style w:styleId="Heading2" w:type="paragraph">
    <w:name w:val="heading 2"/>
    <w:basedOn w:val="Normal"/>
    <w:next w:val="BodyText"/>
    <w:link w:val="Heading2Char"/>
    <w:uiPriority w:val="9"/>
    <w:semiHidden/>
    <w:unhideWhenUsed/>
    <w:qFormat/>
    <w:rsid w:val="00A10FD9"/>
    <w:pPr>
      <w:keepNext/>
      <w:keepLines/>
      <w:spacing w:after="120" w:before="240" w:line="399" w:lineRule="exact"/>
      <w:ind w:firstLine="0"/>
      <w:outlineLvl w:val="1"/>
    </w:pPr>
    <w:rPr>
      <w:rFonts w:ascii="Times New Roman" w:cs="Times New Roman" w:eastAsia="Times New Roman" w:hAnsi="Times New Roman"/>
      <w:b/>
      <w:bCs/>
      <w:color w:val="000000"/>
      <w:sz w:val="28"/>
      <w:szCs w:val="28"/>
    </w:rPr>
  </w:style>
  <w:style w:styleId="Heading3" w:type="paragraph">
    <w:name w:val="heading 3"/>
    <w:basedOn w:val="Normal"/>
    <w:next w:val="BodyText"/>
    <w:link w:val="Heading3Char"/>
    <w:uiPriority w:val="9"/>
    <w:semiHidden/>
    <w:unhideWhenUsed/>
    <w:qFormat/>
    <w:rsid w:val="00A10FD9"/>
    <w:pPr>
      <w:keepNext/>
      <w:keepLines/>
      <w:spacing w:after="120" w:before="240" w:line="399" w:lineRule="exact"/>
      <w:ind w:firstLine="0"/>
      <w:outlineLvl w:val="2"/>
    </w:pPr>
    <w:rPr>
      <w:rFonts w:ascii="Times New Roman" w:cs="Times New Roman" w:eastAsia="Times New Roman" w:hAnsi="Times New Roman"/>
      <w:b/>
      <w:bCs/>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120" w:before="240" w:line="399" w:lineRule="exact"/>
      <w:ind w:firstLine="0"/>
      <w:outlineLvl w:val="3"/>
    </w:pPr>
    <w:rPr>
      <w:rFonts w:ascii="Times New Roman" w:cs="Times New Roman" w:eastAsia="Times New Roman" w:hAnsi="Times New Roman"/>
      <w:b/>
      <w:bCs/>
      <w:i/>
      <w:color w:val="000000"/>
      <w:sz w:val="28"/>
      <w:szCs w:val="28"/>
    </w:rPr>
  </w:style>
  <w:style w:styleId="Heading5" w:type="paragraph">
    <w:name w:val="heading 5"/>
    <w:basedOn w:val="Normal"/>
    <w:next w:val="BodyText"/>
    <w:link w:val="Heading5Char"/>
    <w:uiPriority w:val="9"/>
    <w:semiHidden/>
    <w:unhideWhenUsed/>
    <w:qFormat/>
    <w:rsid w:val="00A10FD9"/>
    <w:pPr>
      <w:keepNext/>
      <w:keepLines/>
      <w:spacing w:after="120" w:before="240" w:line="399" w:lineRule="exact"/>
      <w:ind w:firstLine="0"/>
      <w:outlineLvl w:val="4"/>
    </w:pPr>
    <w:rPr>
      <w:rFonts w:ascii="Times New Roman" w:cs="Times New Roman" w:eastAsia="Times New Roman" w:hAnsi="Times New Roman"/>
      <w:b/>
      <w:bCs/>
      <w:i/>
      <w:color w:val="000000"/>
      <w:sz w:val="28"/>
      <w:szCs w:val="28"/>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color w:themeColor="text1" w:themeTint="D8" w:val="272727"/>
    </w:rPr>
  </w:style>
  <w:style w:customStyle="1" w:styleId="Heading1Char" w:type="character">
    <w:name w:val="Heading 1 Char"/>
    <w:basedOn w:val="DefaultParagraphFont"/>
    <w:link w:val="Heading1"/>
    <w:uiPriority w:val="9"/>
    <w:rsid w:val="00A10FD9"/>
    <w:rPr>
      <w:rFonts w:cstheme="majorBid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cstheme="majorBid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color w:themeColor="text1" w:themeTint="A6" w:val="595959"/>
    </w:rPr>
  </w:style>
  <w:style w:customStyle="1" w:styleId="Heading8Char" w:type="character">
    <w:name w:val="Heading 8 Char"/>
    <w:basedOn w:val="DefaultParagraphFont"/>
    <w:link w:val="Heading8"/>
    <w:uiPriority w:val="9"/>
    <w:semiHidden/>
    <w:rsid w:val="00A10FD9"/>
    <w:rPr>
      <w:rFonts w:cstheme="majorBidi"/>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color w:themeColor="text1" w:themeTint="D8" w:val="272727"/>
    </w:rPr>
  </w:style>
  <w:style w:customStyle="1" w:styleId="ListItem" w:type="paragraph">
    <w:name w:val="List Item"/>
    <w:basedOn w:val="BodyText"/>
    <w:qFormat/>
    <w:pPr>
      <w:spacing w:after="0" w:before="0" w:line="588" w:lineRule="exact"/>
      <w:ind w:hanging="720" w:left="720"/>
    </w:pPr>
  </w:style>
  <w:style w:styleId="BlockText" w:type="paragraph">
    <w:name w:val="Block Text"/>
    <w:basedOn w:val="BodyText"/>
    <w:next w:val="BodyText"/>
    <w:uiPriority w:val="9"/>
    <w:unhideWhenUsed/>
    <w:qFormat/>
    <w:pPr>
      <w:spacing w:after="280" w:before="280" w:line="340" w:lineRule="exact"/>
      <w:ind w:firstLine="0" w:left="720" w:right="720"/>
    </w:pPr>
  </w:style>
  <w:style w:styleId="FootnoteText" w:type="paragraph">
    <w:name w:val="Footnote Text"/>
    <w:basedOn w:val="Normal"/>
    <w:next w:val="FootnoteText"/>
    <w:uiPriority w:val="9"/>
    <w:unhideWhenUsed/>
    <w:qFormat/>
    <w:pPr>
      <w:keepLines/>
      <w:spacing w:after="140" w:before="0" w:line="340" w:lineRule="exact"/>
    </w:pPr>
    <w:rPr>
      <w:sz w:val="28"/>
      <w:szCs w:val="28"/>
    </w:rPr>
  </w:style>
  <w:style w:styleId="FootnoteBlockText" w:type="paragraph">
    <w:name w:val="Footnote Block Text"/>
    <w:basedOn w:val="FootnoteText"/>
    <w:next w:val="FootnoteText"/>
    <w:uiPriority w:val="9"/>
    <w:unhideWhenUsed/>
    <w:qFormat/>
    <w:pPr>
      <w:spacing w:after="280" w:before="280"/>
      <w:ind w:firstLine="0" w:left="720" w:right="720"/>
    </w:pPr>
  </w:style>
  <w:style w:default="1" w:styleId="DefaultParagraphFont" w:type="character">
    <w:name w:val="Default Paragraph Font"/>
    <w:semiHidden/>
    <w:unhideWhenUsed/>
  </w:style>
  <w:style w:default="1" w:styleId="Table" w:type="table">
    <w:name w:val="Table"/>
    <w:basedOn w:val="TableNormal"/>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cstheme="majorBid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Footer1" Target="footer1.xml" Type="http://schemas.openxmlformats.org/officeDocument/2006/relationships/footer"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ties">
    <vt:lpwstr/>
  </property>
  <property fmtid="{D5CDD505-2E9C-101B-9397-08002B2CF9AE}" pid="3" name="brief_title">
    <vt:lpwstr>Appellee’s Motion to Dismiss Appeal for Lack of Jurisdiction</vt:lpwstr>
  </property>
  <property fmtid="{D5CDD505-2E9C-101B-9397-08002B2CF9AE}" pid="4" name="caption">
    <vt:lpwstr/>
  </property>
  <property fmtid="{D5CDD505-2E9C-101B-9397-08002B2CF9AE}" pid="5" name="case_number">
    <vt:lpwstr>99-0001</vt:lpwstr>
  </property>
  <property fmtid="{D5CDD505-2E9C-101B-9397-08002B2CF9AE}" pid="6" name="counsel">
    <vt:lpwstr/>
  </property>
  <property fmtid="{D5CDD505-2E9C-101B-9397-08002B2CF9AE}" pid="7" name="district_court_case">
    <vt:lpwstr>3:99-cv-00001</vt:lpwstr>
  </property>
  <property fmtid="{D5CDD505-2E9C-101B-9397-08002B2CF9AE}" pid="8" name="judge">
    <vt:lpwstr>The Honorable A. Fictional Judge</vt:lpwstr>
  </property>
  <property fmtid="{D5CDD505-2E9C-101B-9397-08002B2CF9AE}" pid="9" name="motion_kind">
    <vt:lpwstr>motion</vt:lpwstr>
  </property>
  <property fmtid="{D5CDD505-2E9C-101B-9397-08002B2CF9AE}" pid="10" name="phone">
    <vt:lpwstr>(555) 010-0000</vt:lpwstr>
  </property>
  <property fmtid="{D5CDD505-2E9C-101B-9397-08002B2CF9AE}" pid="11" name="proceeding">
    <vt:lpwstr>On Appeal from the United States District Court for the Northern District of California</vt:lpwstr>
  </property>
  <property fmtid="{D5CDD505-2E9C-101B-9397-08002B2CF9AE}" pid="12" name="signature">
    <vt:lpwstr/>
  </property>
  <property fmtid="{D5CDD505-2E9C-101B-9397-08002B2CF9AE}" pid="13" name="tables">
    <vt:lpwstr>True</vt:lpwstr>
  </property>
</Properties>
</file>