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keepLines/>
        <w:spacing w:before="0" w:after="0" w:line="1600" w:lineRule="exact"/>
        <w:ind w:left="0" w:firstLine="0"/>
        <w:jc w:val="center"/>
      </w:pPr>
      <w:r>
        <w:rPr>
          <w:sz w:val="144"/>
          <w:szCs w:val="144"/>
        </w:rPr>
        <w:t xml:space="preserve">26</w:t>
        <w:noBreakHyphen/>
        <w:t xml:space="preserve">655</w:t>
      </w:r>
    </w:p>
    <w:p>
      <w:pPr>
        <w:keepNext/>
        <w:keepLines/>
        <w:spacing w:before="280" w:after="0" w:line="340" w:lineRule="exact"/>
        <w:ind w:left="0" w:firstLine="0"/>
        <w:jc w:val="center"/>
      </w:pPr>
      <w:r>
        <w:t xml:space="preserve">In the United States Court of Appeals for the Second Circuit</w:t>
      </w:r>
    </w:p>
    <w:p>
      <w:pPr>
        <w:keepNext/>
        <w:keepLines/>
        <w:spacing w:before="280" w:after="0" w:line="340" w:lineRule="exact"/>
        <w:ind w:left="0" w:firstLine="0"/>
        <w:jc w:val="center"/>
      </w:pPr>
      <w:r>
        <w:t xml:space="preserve">James</w:t>
      </w:r>
      <w:r>
        <w:t xml:space="preserve"> </w:t>
      </w:r>
      <w:r>
        <w:t xml:space="preserve">Lowe,</w:t>
      </w:r>
      <w:r>
        <w:t xml:space="preserve"> </w:t>
      </w:r>
      <w:r>
        <w:t xml:space="preserve">Individually</w:t>
      </w:r>
      <w:r>
        <w:t xml:space="preserve"> </w:t>
      </w:r>
      <w:r>
        <w:t xml:space="preserve">and</w:t>
      </w:r>
      <w:r>
        <w:t xml:space="preserve"> </w:t>
      </w:r>
      <w:r>
        <w:t xml:space="preserve">on</w:t>
      </w:r>
      <w:r>
        <w:t xml:space="preserve"> </w:t>
      </w:r>
      <w:r>
        <w:t xml:space="preserve">Behalf</w:t>
      </w:r>
      <w:r>
        <w:t xml:space="preserve"> </w:t>
      </w:r>
      <w:r>
        <w:t xml:space="preserve">of</w:t>
      </w:r>
      <w:r>
        <w:t xml:space="preserve"> </w:t>
      </w:r>
      <w:r>
        <w:t xml:space="preserve">All</w:t>
      </w:r>
      <w:r>
        <w:t xml:space="preserve"> </w:t>
      </w:r>
      <w:r>
        <w:t xml:space="preserve">Others</w:t>
      </w:r>
      <w:r>
        <w:t xml:space="preserve"> </w:t>
      </w:r>
      <w:r>
        <w:t xml:space="preserve">Similarly</w:t>
      </w:r>
      <w:r>
        <w:t xml:space="preserve"> </w:t>
      </w:r>
      <w:r>
        <w:t xml:space="preserve">Situated,</w:t>
      </w:r>
      <w:r>
        <w:t xml:space="preserve"> </w:t>
      </w:r>
      <w:r>
        <w:t xml:space="preserve">Michael</w:t>
      </w:r>
      <w:r>
        <w:t xml:space="preserve"> </w:t>
      </w:r>
      <w:r>
        <w:t xml:space="preserve">Collins,</w:t>
      </w:r>
      <w:r>
        <w:t xml:space="preserve"> </w:t>
      </w:r>
      <w:r>
        <w:t xml:space="preserve">Rae</w:t>
      </w:r>
      <w:r>
        <w:t xml:space="preserve"> </w:t>
      </w:r>
      <w:r>
        <w:t xml:space="preserve">Fuller,</w:t>
      </w:r>
    </w:p>
    <w:p>
      <w:pPr>
        <w:keepNext/>
        <w:keepLines/>
        <w:spacing w:before="0" w:after="0" w:line="340" w:lineRule="exact"/>
        <w:ind w:left="0" w:firstLine="0"/>
        <w:jc w:val="right"/>
      </w:pPr>
      <w:r>
        <w:t xml:space="preserve">Plaintiffs-Appellees,</w:t>
      </w:r>
    </w:p>
    <w:p>
      <w:pPr>
        <w:keepNext/>
        <w:keepLines/>
        <w:spacing w:before="84" w:after="84" w:line="340" w:lineRule="exact"/>
        <w:ind w:left="0" w:firstLine="0"/>
        <w:jc w:val="center"/>
      </w:pPr>
      <w:r>
        <w:t xml:space="preserve">v.</w:t>
      </w:r>
    </w:p>
    <w:p>
      <w:pPr>
        <w:keepNext/>
        <w:keepLines/>
        <w:spacing w:before="0" w:after="0" w:line="340" w:lineRule="exact"/>
        <w:ind w:left="0" w:firstLine="0"/>
        <w:jc w:val="center"/>
      </w:pPr>
      <w:r>
        <w:t xml:space="preserve">MoneyLion</w:t>
      </w:r>
      <w:r>
        <w:t xml:space="preserve"> </w:t>
      </w:r>
      <w:r>
        <w:t xml:space="preserve">Technologies</w:t>
      </w:r>
      <w:r>
        <w:t xml:space="preserve"> </w:t>
      </w:r>
      <w:r>
        <w:t xml:space="preserve">Inc.</w:t>
      </w:r>
      <w:r>
        <w:t xml:space="preserve"> </w:t>
      </w:r>
      <w:r>
        <w:t xml:space="preserve">d/b/a</w:t>
      </w:r>
      <w:r>
        <w:t xml:space="preserve"> </w:t>
      </w:r>
      <w:r>
        <w:t xml:space="preserve">MoneyLion,</w:t>
      </w:r>
    </w:p>
    <w:p>
      <w:pPr>
        <w:keepNext/>
        <w:keepLines/>
        <w:spacing w:before="0" w:after="0" w:line="340" w:lineRule="exact"/>
        <w:ind w:left="0" w:firstLine="0"/>
        <w:jc w:val="right"/>
      </w:pPr>
      <w:r>
        <w:t xml:space="preserve">Defendant-Appellant.</w:t>
      </w:r>
    </w:p>
    <w:p>
      <w:pPr>
        <w:keepNext/>
        <w:keepLines/>
        <w:spacing w:before="280" w:after="0" w:line="340" w:lineRule="exact"/>
        <w:ind w:left="0" w:firstLine="0"/>
        <w:jc w:val="center"/>
      </w:pPr>
      <w:r>
        <w:rPr>
          <w:caps/>
        </w:rPr>
        <w:t xml:space="preserve">On</w:t>
      </w:r>
      <w:r>
        <w:rPr>
          <w:caps/>
        </w:rPr>
        <w:t xml:space="preserve"> </w:t>
      </w:r>
      <w:r>
        <w:rPr>
          <w:caps/>
        </w:rPr>
        <w:t xml:space="preserve">Appeal</w:t>
      </w:r>
      <w:r>
        <w:rPr>
          <w:caps/>
        </w:rPr>
        <w:t xml:space="preserve"> </w:t>
      </w:r>
      <w:r>
        <w:rPr>
          <w:caps/>
        </w:rPr>
        <w:t xml:space="preserve">from</w:t>
      </w:r>
      <w:r>
        <w:rPr>
          <w:caps/>
        </w:rPr>
        <w:t xml:space="preserve"> </w:t>
      </w:r>
      <w:r>
        <w:rPr>
          <w:caps/>
        </w:rPr>
        <w:t xml:space="preserve">the</w:t>
      </w:r>
      <w:r>
        <w:rPr>
          <w:caps/>
        </w:rPr>
        <w:t xml:space="preserve"> </w:t>
      </w:r>
      <w:r>
        <w:rPr>
          <w:caps/>
        </w:rPr>
        <w:t xml:space="preserve">United</w:t>
      </w:r>
      <w:r>
        <w:rPr>
          <w:caps/>
        </w:rPr>
        <w:t xml:space="preserve"> </w:t>
      </w:r>
      <w:r>
        <w:rPr>
          <w:caps/>
        </w:rPr>
        <w:t xml:space="preserve">States</w:t>
      </w:r>
      <w:r>
        <w:rPr>
          <w:caps/>
        </w:rPr>
        <w:t xml:space="preserve"> </w:t>
      </w:r>
      <w:r>
        <w:rPr>
          <w:caps/>
        </w:rPr>
        <w:t xml:space="preserve">District</w:t>
      </w:r>
      <w:r>
        <w:rPr>
          <w:caps/>
        </w:rPr>
        <w:t xml:space="preserve"> </w:t>
      </w:r>
      <w:r>
        <w:rPr>
          <w:caps/>
        </w:rPr>
        <w:t xml:space="preserve">Court</w:t>
      </w:r>
      <w:r>
        <w:rPr>
          <w:caps/>
        </w:rPr>
        <w:t xml:space="preserve"> </w:t>
      </w:r>
      <w:r>
        <w:rPr>
          <w:caps/>
        </w:rPr>
        <w:t xml:space="preserve">for</w:t>
      </w:r>
      <w:r>
        <w:rPr>
          <w:caps/>
        </w:rPr>
        <w:t xml:space="preserve"> </w:t>
      </w:r>
      <w:r>
        <w:rPr>
          <w:caps/>
        </w:rPr>
        <w:t xml:space="preserve">the</w:t>
      </w:r>
      <w:r>
        <w:rPr>
          <w:caps/>
        </w:rPr>
        <w:t xml:space="preserve"> </w:t>
      </w:r>
      <w:r>
        <w:rPr>
          <w:caps/>
        </w:rPr>
        <w:t xml:space="preserve">Southern</w:t>
      </w:r>
      <w:r>
        <w:rPr>
          <w:caps/>
        </w:rPr>
        <w:t xml:space="preserve"> </w:t>
      </w:r>
      <w:r>
        <w:rPr>
          <w:caps/>
        </w:rPr>
        <w:t xml:space="preserve">District</w:t>
      </w:r>
      <w:r>
        <w:rPr>
          <w:caps/>
        </w:rPr>
        <w:t xml:space="preserve"> </w:t>
      </w:r>
      <w:r>
        <w:rPr>
          <w:caps/>
        </w:rPr>
        <w:t xml:space="preserve">of</w:t>
      </w:r>
      <w:r>
        <w:rPr>
          <w:caps/>
        </w:rPr>
        <w:t xml:space="preserve"> </w:t>
      </w:r>
      <w:r>
        <w:rPr>
          <w:caps/>
        </w:rPr>
        <w:t xml:space="preserve">New</w:t>
      </w:r>
      <w:r>
        <w:rPr>
          <w:caps/>
        </w:rPr>
        <w:t xml:space="preserve"> </w:t>
      </w:r>
      <w:r>
        <w:rPr>
          <w:caps/>
        </w:rPr>
        <w:t xml:space="preserve">York</w:t>
      </w:r>
      <w:r>
        <w:br/>
      </w:r>
      <w:r>
        <w:t xml:space="preserve">NO. 1:25-CV</w:t>
        <w:noBreakHyphen/>
        <w:t xml:space="preserve">4098, HON. DALE E. HO</w:t>
      </w:r>
    </w:p>
    <w:p>
      <w:pPr>
        <w:keepNext/>
        <w:keepLines/>
        <w:spacing w:before="280" w:after="0" w:line="340" w:lineRule="exact"/>
        <w:ind w:left="0" w:firstLine="0"/>
        <w:jc w:val="center"/>
      </w:pPr>
      <w:r>
        <w:rPr>
          <w:b/>
          <w:bCs/>
          <w:caps/>
        </w:rPr>
        <w:t xml:space="preserve">Reply</w:t>
      </w:r>
      <w:r>
        <w:rPr>
          <w:b/>
          <w:bCs/>
          <w:caps/>
        </w:rPr>
        <w:t xml:space="preserve"> </w:t>
      </w:r>
      <w:r>
        <w:rPr>
          <w:b/>
          <w:bCs/>
          <w:caps/>
        </w:rPr>
        <w:t xml:space="preserve">Brief</w:t>
      </w:r>
      <w:r>
        <w:rPr>
          <w:b/>
          <w:bCs/>
          <w:caps/>
        </w:rPr>
        <w:t xml:space="preserve"> </w:t>
      </w:r>
      <w:r>
        <w:rPr>
          <w:b/>
          <w:bCs/>
          <w:caps/>
        </w:rPr>
        <w:t xml:space="preserve">of</w:t>
      </w:r>
      <w:r>
        <w:rPr>
          <w:b/>
          <w:bCs/>
          <w:caps/>
        </w:rPr>
        <w:t xml:space="preserve"> </w:t>
      </w:r>
      <w:r>
        <w:rPr>
          <w:b/>
          <w:bCs/>
          <w:caps/>
        </w:rPr>
        <w:t xml:space="preserve">Defendant-Appellant</w:t>
      </w:r>
      <w:r>
        <w:rPr>
          <w:b/>
          <w:bCs/>
          <w:caps/>
        </w:rPr>
        <w:t xml:space="preserve"> </w:t>
      </w:r>
      <w:r>
        <w:rPr>
          <w:b/>
          <w:bCs/>
          <w:caps/>
        </w:rPr>
        <w:t xml:space="preserve">MoneyLion</w:t>
      </w:r>
    </w:p>
    <w:p>
      <w:pPr>
        <w:keepNext/>
        <w:keepLines/>
        <w:spacing w:before="280" w:after="0" w:line="20" w:lineRule="exact"/>
      </w:pPr>
    </w:p>
    <w:tbl>
      <w:tblPr>
        <w:tblW w:w="9360" w:type="dxa"/>
        <w:tblInd w:w="0" w:type="dxa"/>
        <w:tblLayout w:type="fixed"/>
        <w:tblCellMar>
          <w:left w:w="0" w:type="dxa"/>
          <w:right w:w="0" w:type="dxa"/>
        </w:tblCellMar>
      </w:tblPr>
      <w:tblGrid>
        <w:gridCol w:w="5040"/>
        <w:gridCol w:w="4320"/>
      </w:tblGrid>
      <w:tr>
        <w:trPr>
          <w:cantSplit/>
        </w:trPr>
        <w:tc>
          <w:tcPr>
            <w:tcW w:w="5040" w:type="dxa"/>
            <w:tcMar>
              <w:left w:w="0" w:type="dxa"/>
              <w:right w:w="720" w:type="dxa"/>
            </w:tcMar>
          </w:tcPr>
          <w:p>
            <w:pPr>
              <w:spacing w:before="0" w:after="0" w:line="340" w:lineRule="exact"/>
              <w:ind w:left="0" w:firstLine="0"/>
            </w:pPr>
            <w:r>
              <w:t xml:space="preserve">JONATHAN</w:t>
            </w:r>
            <w:r>
              <w:t xml:space="preserve"> </w:t>
            </w:r>
            <w:r>
              <w:t xml:space="preserve">Y.</w:t>
            </w:r>
            <w:r>
              <w:t xml:space="preserve"> </w:t>
            </w:r>
            <w:r>
              <w:t xml:space="preserve">ELLIS</w:t>
            </w:r>
          </w:p>
          <w:p>
            <w:pPr>
              <w:spacing w:before="0" w:after="0" w:line="340" w:lineRule="exact"/>
              <w:ind w:left="0" w:firstLine="140"/>
            </w:pPr>
            <w:r>
              <w:rPr>
                <w:i/>
                <w:iCs/>
              </w:rPr>
              <w:t xml:space="preserve">McGuireWoods</w:t>
            </w:r>
            <w:r>
              <w:rPr>
                <w:i/>
                <w:iCs/>
              </w:rPr>
              <w:t xml:space="preserve"> </w:t>
            </w:r>
            <w:r>
              <w:rPr>
                <w:i/>
                <w:iCs/>
              </w:rPr>
              <w:t xml:space="preserve">LLP</w:t>
            </w:r>
          </w:p>
          <w:p>
            <w:pPr>
              <w:spacing w:before="0" w:after="0" w:line="340" w:lineRule="exact"/>
              <w:ind w:left="0" w:firstLine="140"/>
            </w:pPr>
            <w:r>
              <w:rPr>
                <w:i/>
                <w:iCs/>
              </w:rPr>
              <w:t xml:space="preserve">501</w:t>
            </w:r>
            <w:r>
              <w:rPr>
                <w:i/>
                <w:iCs/>
              </w:rPr>
              <w:t xml:space="preserve"> </w:t>
            </w:r>
            <w:r>
              <w:rPr>
                <w:i/>
                <w:iCs/>
              </w:rPr>
              <w:t xml:space="preserve">Fayetteville</w:t>
            </w:r>
            <w:r>
              <w:rPr>
                <w:i/>
                <w:iCs/>
              </w:rPr>
              <w:t xml:space="preserve"> </w:t>
            </w:r>
            <w:r>
              <w:rPr>
                <w:i/>
                <w:iCs/>
              </w:rPr>
              <w:t xml:space="preserve">Street,</w:t>
            </w:r>
            <w:r>
              <w:rPr>
                <w:i/>
                <w:iCs/>
              </w:rPr>
              <w:t xml:space="preserve"> </w:t>
            </w:r>
            <w:r>
              <w:rPr>
                <w:i/>
                <w:iCs/>
              </w:rPr>
              <w:t xml:space="preserve">Suite</w:t>
            </w:r>
            <w:r>
              <w:rPr>
                <w:i/>
                <w:iCs/>
              </w:rPr>
              <w:t xml:space="preserve"> </w:t>
            </w:r>
            <w:r>
              <w:rPr>
                <w:i/>
                <w:iCs/>
              </w:rPr>
              <w:t xml:space="preserve">500</w:t>
            </w:r>
          </w:p>
          <w:p>
            <w:pPr>
              <w:spacing w:before="0" w:after="0" w:line="340" w:lineRule="exact"/>
              <w:ind w:left="0" w:firstLine="140"/>
            </w:pPr>
            <w:r>
              <w:rPr>
                <w:i/>
                <w:iCs/>
              </w:rPr>
              <w:t xml:space="preserve">Raleigh,</w:t>
            </w:r>
            <w:r>
              <w:rPr>
                <w:i/>
                <w:iCs/>
              </w:rPr>
              <w:t xml:space="preserve"> </w:t>
            </w:r>
            <w:r>
              <w:rPr>
                <w:i/>
                <w:iCs/>
              </w:rPr>
              <w:t xml:space="preserve">NC</w:t>
            </w:r>
            <w:r>
              <w:rPr>
                <w:i/>
                <w:iCs/>
              </w:rPr>
              <w:t xml:space="preserve"> </w:t>
            </w:r>
            <w:r>
              <w:rPr>
                <w:i/>
                <w:iCs/>
              </w:rPr>
              <w:t xml:space="preserve">27601</w:t>
            </w:r>
          </w:p>
          <w:p>
            <w:pPr>
              <w:spacing w:before="0" w:after="0" w:line="340" w:lineRule="exact"/>
              <w:ind w:left="0" w:firstLine="140"/>
            </w:pPr>
            <w:r>
              <w:t xml:space="preserve">(919)</w:t>
            </w:r>
            <w:r>
              <w:t xml:space="preserve"> </w:t>
            </w:r>
            <w:r>
              <w:t xml:space="preserve">755</w:t>
              <w:noBreakHyphen/>
              <w:t xml:space="preserve">6688</w:t>
            </w:r>
          </w:p>
          <w:p>
            <w:pPr>
              <w:spacing w:before="308" w:after="0" w:line="340" w:lineRule="exact"/>
              <w:ind w:left="0" w:firstLine="0"/>
            </w:pPr>
            <w:r>
              <w:t xml:space="preserve">GRACE</w:t>
            </w:r>
            <w:r>
              <w:t xml:space="preserve"> </w:t>
            </w:r>
            <w:r>
              <w:t xml:space="preserve">GREENE</w:t>
            </w:r>
            <w:r>
              <w:t xml:space="preserve"> </w:t>
            </w:r>
            <w:r>
              <w:t xml:space="preserve">SIMMONS</w:t>
            </w:r>
          </w:p>
          <w:p>
            <w:pPr>
              <w:spacing w:before="0" w:after="0" w:line="340" w:lineRule="exact"/>
              <w:ind w:left="0" w:firstLine="140"/>
            </w:pPr>
            <w:r>
              <w:rPr>
                <w:i/>
                <w:iCs/>
              </w:rPr>
              <w:t xml:space="preserve">McGuireWoods</w:t>
            </w:r>
            <w:r>
              <w:rPr>
                <w:i/>
                <w:iCs/>
              </w:rPr>
              <w:t xml:space="preserve"> </w:t>
            </w:r>
            <w:r>
              <w:rPr>
                <w:i/>
                <w:iCs/>
              </w:rPr>
              <w:t xml:space="preserve">LLP</w:t>
            </w:r>
          </w:p>
          <w:p>
            <w:pPr>
              <w:spacing w:before="0" w:after="0" w:line="340" w:lineRule="exact"/>
              <w:ind w:left="0" w:firstLine="140"/>
            </w:pPr>
            <w:r>
              <w:rPr>
                <w:i/>
                <w:iCs/>
              </w:rPr>
              <w:t xml:space="preserve">1075</w:t>
            </w:r>
            <w:r>
              <w:rPr>
                <w:i/>
                <w:iCs/>
              </w:rPr>
              <w:t xml:space="preserve"> </w:t>
            </w:r>
            <w:r>
              <w:rPr>
                <w:i/>
                <w:iCs/>
              </w:rPr>
              <w:t xml:space="preserve">Peachtree</w:t>
            </w:r>
            <w:r>
              <w:rPr>
                <w:i/>
                <w:iCs/>
              </w:rPr>
              <w:t xml:space="preserve"> </w:t>
            </w:r>
            <w:r>
              <w:rPr>
                <w:i/>
                <w:iCs/>
              </w:rPr>
              <w:t xml:space="preserve">Street,</w:t>
            </w:r>
            <w:r>
              <w:rPr>
                <w:i/>
                <w:iCs/>
              </w:rPr>
              <w:t xml:space="preserve"> </w:t>
            </w:r>
            <w:r>
              <w:rPr>
                <w:i/>
                <w:iCs/>
              </w:rPr>
              <w:t xml:space="preserve">NE</w:t>
            </w:r>
          </w:p>
          <w:p>
            <w:pPr>
              <w:spacing w:before="0" w:after="0" w:line="340" w:lineRule="exact"/>
              <w:ind w:left="0" w:firstLine="140"/>
            </w:pPr>
            <w:r>
              <w:rPr>
                <w:i/>
                <w:iCs/>
              </w:rPr>
              <w:t xml:space="preserve">35th</w:t>
            </w:r>
            <w:r>
              <w:rPr>
                <w:i/>
                <w:iCs/>
              </w:rPr>
              <w:t xml:space="preserve"> </w:t>
            </w:r>
            <w:r>
              <w:rPr>
                <w:i/>
                <w:iCs/>
              </w:rPr>
              <w:t xml:space="preserve">Floor</w:t>
            </w:r>
          </w:p>
          <w:p>
            <w:pPr>
              <w:spacing w:before="0" w:after="0" w:line="340" w:lineRule="exact"/>
              <w:ind w:left="0" w:firstLine="140"/>
            </w:pPr>
            <w:r>
              <w:rPr>
                <w:i/>
                <w:iCs/>
              </w:rPr>
              <w:t xml:space="preserve">Atlanta,</w:t>
            </w:r>
            <w:r>
              <w:rPr>
                <w:i/>
                <w:iCs/>
              </w:rPr>
              <w:t xml:space="preserve"> </w:t>
            </w:r>
            <w:r>
              <w:rPr>
                <w:i/>
                <w:iCs/>
              </w:rPr>
              <w:t xml:space="preserve">GA</w:t>
            </w:r>
            <w:r>
              <w:rPr>
                <w:i/>
                <w:iCs/>
              </w:rPr>
              <w:t xml:space="preserve"> </w:t>
            </w:r>
            <w:r>
              <w:rPr>
                <w:i/>
                <w:iCs/>
              </w:rPr>
              <w:t xml:space="preserve">30309</w:t>
            </w:r>
          </w:p>
          <w:p>
            <w:pPr>
              <w:spacing w:before="0" w:after="0" w:line="340" w:lineRule="exact"/>
              <w:ind w:left="0" w:firstLine="140"/>
            </w:pPr>
            <w:r>
              <w:t xml:space="preserve">(404)</w:t>
            </w:r>
            <w:r>
              <w:t xml:space="preserve"> </w:t>
            </w:r>
            <w:r>
              <w:t xml:space="preserve">443</w:t>
              <w:noBreakHyphen/>
              <w:t xml:space="preserve">5718</w:t>
            </w:r>
          </w:p>
        </w:tc>
        <w:tc>
          <w:tcPr>
            <w:tcW w:w="4320" w:type="dxa"/>
            <w:tcMar>
              <w:left w:w="0" w:type="dxa"/>
              <w:right w:w="0" w:type="dxa"/>
            </w:tcMar>
          </w:tcPr>
          <w:p>
            <w:pPr>
              <w:spacing w:before="0" w:after="0" w:line="340" w:lineRule="exact"/>
              <w:ind w:left="0" w:firstLine="0"/>
            </w:pPr>
            <w:r>
              <w:t xml:space="preserve">EPHRAIM</w:t>
            </w:r>
            <w:r>
              <w:t xml:space="preserve"> </w:t>
            </w:r>
            <w:r>
              <w:t xml:space="preserve">A.</w:t>
            </w:r>
            <w:r>
              <w:t xml:space="preserve"> </w:t>
            </w:r>
            <w:r>
              <w:t xml:space="preserve">MCDOWELL</w:t>
            </w:r>
          </w:p>
          <w:p>
            <w:pPr>
              <w:spacing w:before="0" w:after="0" w:line="340" w:lineRule="exact"/>
              <w:ind w:left="0" w:firstLine="140"/>
            </w:pPr>
            <w:r>
              <w:rPr>
                <w:i/>
                <w:iCs/>
              </w:rPr>
              <w:t xml:space="preserve">Counsel</w:t>
            </w:r>
            <w:r>
              <w:rPr>
                <w:i/>
                <w:iCs/>
              </w:rPr>
              <w:t xml:space="preserve"> </w:t>
            </w:r>
            <w:r>
              <w:rPr>
                <w:i/>
                <w:iCs/>
              </w:rPr>
              <w:t xml:space="preserve">of</w:t>
            </w:r>
            <w:r>
              <w:rPr>
                <w:i/>
                <w:iCs/>
              </w:rPr>
              <w:t xml:space="preserve"> </w:t>
            </w:r>
            <w:r>
              <w:rPr>
                <w:i/>
                <w:iCs/>
              </w:rPr>
              <w:t xml:space="preserve">Record</w:t>
            </w:r>
          </w:p>
          <w:p>
            <w:pPr>
              <w:spacing w:before="0" w:after="0" w:line="340" w:lineRule="exact"/>
              <w:ind w:left="0" w:firstLine="140"/>
            </w:pPr>
            <w:r>
              <w:rPr>
                <w:i/>
                <w:iCs/>
              </w:rPr>
              <w:t xml:space="preserve">Cooley</w:t>
            </w:r>
            <w:r>
              <w:rPr>
                <w:i/>
                <w:iCs/>
              </w:rPr>
              <w:t xml:space="preserve"> </w:t>
            </w:r>
            <w:r>
              <w:rPr>
                <w:i/>
                <w:iCs/>
              </w:rPr>
              <w:t xml:space="preserve">LLP</w:t>
            </w:r>
          </w:p>
          <w:p>
            <w:pPr>
              <w:spacing w:before="0" w:after="0" w:line="340" w:lineRule="exact"/>
              <w:ind w:left="0" w:firstLine="140"/>
            </w:pPr>
            <w:r>
              <w:rPr>
                <w:i/>
                <w:iCs/>
              </w:rPr>
              <w:t xml:space="preserve">1299</w:t>
            </w:r>
            <w:r>
              <w:rPr>
                <w:i/>
                <w:iCs/>
              </w:rPr>
              <w:t xml:space="preserve"> </w:t>
            </w:r>
            <w:r>
              <w:rPr>
                <w:i/>
                <w:iCs/>
              </w:rPr>
              <w:t xml:space="preserve">Pennsylvania</w:t>
            </w:r>
            <w:r>
              <w:rPr>
                <w:i/>
                <w:iCs/>
              </w:rPr>
              <w:t xml:space="preserve"> </w:t>
            </w:r>
            <w:r>
              <w:rPr>
                <w:i/>
                <w:iCs/>
              </w:rPr>
              <w:t xml:space="preserve">Avenue</w:t>
            </w:r>
            <w:r>
              <w:rPr>
                <w:i/>
                <w:iCs/>
              </w:rPr>
              <w:t xml:space="preserve"> </w:t>
            </w:r>
            <w:r>
              <w:rPr>
                <w:i/>
                <w:iCs/>
              </w:rPr>
              <w:t xml:space="preserve">NW</w:t>
            </w:r>
          </w:p>
          <w:p>
            <w:pPr>
              <w:spacing w:before="0" w:after="0" w:line="340" w:lineRule="exact"/>
              <w:ind w:left="0" w:firstLine="140"/>
            </w:pPr>
            <w:r>
              <w:rPr>
                <w:i/>
                <w:iCs/>
              </w:rPr>
              <w:t xml:space="preserve">Suite</w:t>
            </w:r>
            <w:r>
              <w:rPr>
                <w:i/>
                <w:iCs/>
              </w:rPr>
              <w:t xml:space="preserve"> </w:t>
            </w:r>
            <w:r>
              <w:rPr>
                <w:i/>
                <w:iCs/>
              </w:rPr>
              <w:t xml:space="preserve">700</w:t>
            </w:r>
          </w:p>
          <w:p>
            <w:pPr>
              <w:spacing w:before="0" w:after="0" w:line="340" w:lineRule="exact"/>
              <w:ind w:left="0" w:firstLine="140"/>
            </w:pPr>
            <w:r>
              <w:rPr>
                <w:i/>
                <w:iCs/>
              </w:rPr>
              <w:t xml:space="preserve">Washington,</w:t>
            </w:r>
            <w:r>
              <w:rPr>
                <w:i/>
                <w:iCs/>
              </w:rPr>
              <w:t xml:space="preserve"> </w:t>
            </w:r>
            <w:r>
              <w:rPr>
                <w:i/>
                <w:iCs/>
              </w:rPr>
              <w:t xml:space="preserve">DC</w:t>
            </w:r>
            <w:r>
              <w:rPr>
                <w:i/>
                <w:iCs/>
              </w:rPr>
              <w:t xml:space="preserve"> </w:t>
            </w:r>
            <w:r>
              <w:rPr>
                <w:i/>
                <w:iCs/>
              </w:rPr>
              <w:t xml:space="preserve">20004</w:t>
            </w:r>
          </w:p>
          <w:p>
            <w:pPr>
              <w:spacing w:before="0" w:after="0" w:line="340" w:lineRule="exact"/>
              <w:ind w:left="0" w:firstLine="140"/>
            </w:pPr>
            <w:r>
              <w:t xml:space="preserve">(202)</w:t>
            </w:r>
            <w:r>
              <w:t xml:space="preserve"> </w:t>
            </w:r>
            <w:r>
              <w:t xml:space="preserve">842</w:t>
              <w:noBreakHyphen/>
              <w:t xml:space="preserve">7800</w:t>
            </w:r>
          </w:p>
          <w:p>
            <w:pPr>
              <w:spacing w:before="308" w:after="0" w:line="340" w:lineRule="exact"/>
              <w:ind w:left="0" w:firstLine="0"/>
            </w:pPr>
            <w:r>
              <w:t xml:space="preserve">JAMES</w:t>
            </w:r>
            <w:r>
              <w:t xml:space="preserve"> </w:t>
            </w:r>
            <w:r>
              <w:t xml:space="preserve">KIM</w:t>
            </w:r>
          </w:p>
          <w:p>
            <w:pPr>
              <w:spacing w:before="0" w:after="0" w:line="340" w:lineRule="exact"/>
              <w:ind w:left="0" w:firstLine="0"/>
            </w:pPr>
            <w:r>
              <w:t xml:space="preserve">KAITLAND</w:t>
            </w:r>
            <w:r>
              <w:t xml:space="preserve"> </w:t>
            </w:r>
            <w:r>
              <w:t xml:space="preserve">KENNELLY</w:t>
            </w:r>
          </w:p>
          <w:p>
            <w:pPr>
              <w:spacing w:before="0" w:after="0" w:line="340" w:lineRule="exact"/>
              <w:ind w:left="0" w:firstLine="0"/>
            </w:pPr>
            <w:r>
              <w:t xml:space="preserve">HUGH</w:t>
            </w:r>
            <w:r>
              <w:t xml:space="preserve"> </w:t>
            </w:r>
            <w:r>
              <w:t xml:space="preserve">HAMILTON</w:t>
            </w:r>
          </w:p>
          <w:p>
            <w:pPr>
              <w:spacing w:before="0" w:after="0" w:line="340" w:lineRule="exact"/>
              <w:ind w:left="0" w:firstLine="140"/>
            </w:pPr>
            <w:r>
              <w:rPr>
                <w:i/>
                <w:iCs/>
              </w:rPr>
              <w:t xml:space="preserve">Cooley</w:t>
            </w:r>
            <w:r>
              <w:rPr>
                <w:i/>
                <w:iCs/>
              </w:rPr>
              <w:t xml:space="preserve"> </w:t>
            </w:r>
            <w:r>
              <w:rPr>
                <w:i/>
                <w:iCs/>
              </w:rPr>
              <w:t xml:space="preserve">LLP</w:t>
            </w:r>
          </w:p>
          <w:p>
            <w:pPr>
              <w:spacing w:before="0" w:after="0" w:line="340" w:lineRule="exact"/>
              <w:ind w:left="0" w:firstLine="140"/>
            </w:pPr>
            <w:r>
              <w:rPr>
                <w:i/>
                <w:iCs/>
              </w:rPr>
              <w:t xml:space="preserve">55</w:t>
            </w:r>
            <w:r>
              <w:rPr>
                <w:i/>
                <w:iCs/>
              </w:rPr>
              <w:t xml:space="preserve"> </w:t>
            </w:r>
            <w:r>
              <w:rPr>
                <w:i/>
                <w:iCs/>
              </w:rPr>
              <w:t xml:space="preserve">Hudson</w:t>
            </w:r>
            <w:r>
              <w:rPr>
                <w:i/>
                <w:iCs/>
              </w:rPr>
              <w:t xml:space="preserve"> </w:t>
            </w:r>
            <w:r>
              <w:rPr>
                <w:i/>
                <w:iCs/>
              </w:rPr>
              <w:t xml:space="preserve">Yards</w:t>
            </w:r>
          </w:p>
          <w:p>
            <w:pPr>
              <w:spacing w:before="0" w:after="0" w:line="340" w:lineRule="exact"/>
              <w:ind w:left="0" w:firstLine="140"/>
            </w:pPr>
            <w:r>
              <w:rPr>
                <w:i/>
                <w:iCs/>
              </w:rPr>
              <w:t xml:space="preserve">New</w:t>
            </w:r>
            <w:r>
              <w:rPr>
                <w:i/>
                <w:iCs/>
              </w:rPr>
              <w:t xml:space="preserve"> </w:t>
            </w:r>
            <w:r>
              <w:rPr>
                <w:i/>
                <w:iCs/>
              </w:rPr>
              <w:t xml:space="preserve">York,</w:t>
            </w:r>
            <w:r>
              <w:rPr>
                <w:i/>
                <w:iCs/>
              </w:rPr>
              <w:t xml:space="preserve"> </w:t>
            </w:r>
            <w:r>
              <w:rPr>
                <w:i/>
                <w:iCs/>
              </w:rPr>
              <w:t xml:space="preserve">NY</w:t>
            </w:r>
            <w:r>
              <w:rPr>
                <w:i/>
                <w:iCs/>
              </w:rPr>
              <w:t xml:space="preserve"> </w:t>
            </w:r>
            <w:r>
              <w:rPr>
                <w:i/>
                <w:iCs/>
              </w:rPr>
              <w:t xml:space="preserve">10001</w:t>
              <w:noBreakHyphen/>
              <w:t xml:space="preserve">2157</w:t>
            </w:r>
          </w:p>
          <w:p>
            <w:pPr>
              <w:spacing w:before="0" w:after="0" w:line="340" w:lineRule="exact"/>
              <w:ind w:left="0" w:firstLine="140"/>
            </w:pPr>
            <w:r>
              <w:t xml:space="preserve">(212)</w:t>
            </w:r>
            <w:r>
              <w:t xml:space="preserve"> </w:t>
            </w:r>
            <w:r>
              <w:t xml:space="preserve">479</w:t>
              <w:noBreakHyphen/>
              <w:t xml:space="preserve">6000</w:t>
            </w:r>
          </w:p>
        </w:tc>
      </w:tr>
    </w:tbl>
    <w:p>
      <w:pPr>
        <w:spacing w:before="280" w:after="0" w:line="340" w:lineRule="exact"/>
        <w:ind w:left="0" w:firstLine="0"/>
        <w:jc w:val="center"/>
      </w:pPr>
      <w:r>
        <w:rPr>
          <w:i/>
          <w:iCs/>
        </w:rPr>
        <w:t xml:space="preserve">Counsel</w:t>
      </w:r>
      <w:r>
        <w:rPr>
          <w:i/>
          <w:iCs/>
        </w:rPr>
        <w:t xml:space="preserve"> </w:t>
      </w:r>
      <w:r>
        <w:rPr>
          <w:i/>
          <w:iCs/>
        </w:rPr>
        <w:t xml:space="preserve">for</w:t>
      </w:r>
      <w:r>
        <w:rPr>
          <w:i/>
          <w:iCs/>
        </w:rPr>
        <w:t xml:space="preserve"> </w:t>
      </w:r>
      <w:r>
        <w:rPr>
          <w:i/>
          <w:iCs/>
        </w:rPr>
        <w:t xml:space="preserve">Defendant-Appellant</w:t>
      </w:r>
      <w:r>
        <w:rPr>
          <w:i/>
          <w:iCs/>
        </w:rPr>
        <w:t xml:space="preserve"> </w:t>
      </w:r>
      <w:r>
        <w:rPr>
          <w:i/>
          <w:iCs/>
        </w:rPr>
        <w:t xml:space="preserve">MoneyLion</w:t>
      </w:r>
    </w:p>
    <w:p>
      <w:pPr>
        <w:spacing w:before="0" w:after="0" w:line="20" w:lineRule="exact"/>
        <w:sectPr>
          <w:footerReference w:type="default" r:id="rIdFtrNone"/>
          <w:pgSz w:w="12240" w:h="15840"/>
          <w:pgMar w:top="1440" w:right="1440" w:bottom="1440" w:left="1440" w:header="720" w:footer="676" w:gutter="0"/>
        </w:sectPr>
      </w:pPr>
    </w:p>
    <w:p>
      <w:pPr>
        <w:keepNext/>
        <w:keepLines/>
        <w:spacing w:before="0" w:after="308" w:line="400" w:lineRule="exact"/>
        <w:ind w:left="0" w:firstLine="0"/>
        <w:jc w:val="center"/>
      </w:pPr>
      <w:r>
        <w:rPr>
          <w:b/>
          <w:bCs/>
          <w:sz w:val="28"/>
          <w:szCs w:val="28"/>
        </w:rPr>
        <w:t xml:space="preserve">TABLE OF CONTENTS</w:t>
      </w:r>
    </w:p>
    <w:p>
      <w:pPr>
        <w:keepNext/>
        <w:keepLines/>
        <w:spacing w:before="84" w:after="0" w:line="400" w:lineRule="exact"/>
        <w:ind w:left="0" w:right="20" w:firstLine="0"/>
        <w:jc w:val="right"/>
      </w:pPr>
      <w:r>
        <w:rPr>
          <w:b/>
          <w:bCs/>
        </w:rPr>
        <w:t xml:space="preserve">Page</w:t>
      </w:r>
    </w:p>
    <w:p>
      <w:pPr>
        <w:keepLines/>
        <w:tabs>
          <w:tab w:val="right" w:leader="dot" w:pos="9360"/>
        </w:tabs>
        <w:spacing w:before="168" w:after="0" w:line="400" w:lineRule="exact"/>
        <w:ind w:left="720" w:right="720" w:hanging="720"/>
      </w:pPr>
      <w:r>
        <w:t xml:space="preserve">INTRODUCTION</w:t>
      </w:r>
      <w:r>
        <w:t xml:space="preserve">   </w:t>
      </w:r>
      <w:r>
        <w:tab/>
      </w:r>
      <w:r>
        <w:t xml:space="preserve">1</w:t>
      </w:r>
    </w:p>
    <w:p>
      <w:pPr>
        <w:keepLines/>
        <w:tabs>
          <w:tab w:val="right" w:leader="dot" w:pos="9360"/>
        </w:tabs>
        <w:spacing w:before="168" w:after="0" w:line="400" w:lineRule="exact"/>
        <w:ind w:left="720" w:right="720" w:hanging="720"/>
      </w:pPr>
      <w:r>
        <w:t xml:space="preserve">ARGUMENT</w:t>
      </w:r>
      <w:r>
        <w:t xml:space="preserve">   </w:t>
      </w:r>
      <w:r>
        <w:tab/>
      </w:r>
      <w:r>
        <w:t xml:space="preserve">2</w:t>
      </w:r>
    </w:p>
    <w:p>
      <w:pPr>
        <w:keepLines/>
        <w:tabs>
          <w:tab w:val="right" w:leader="dot" w:pos="9360"/>
        </w:tabs>
        <w:spacing w:before="98" w:after="0" w:line="400" w:lineRule="exact"/>
        <w:ind w:left="720" w:right="720" w:hanging="720"/>
      </w:pPr>
      <w:r>
        <w:t xml:space="preserve">I.</w:t>
      </w:r>
      <w:r>
        <w:tab/>
      </w:r>
      <w:r>
        <w:t xml:space="preserve">Plaintiffs</w:t>
      </w:r>
      <w:r>
        <w:t xml:space="preserve"> </w:t>
      </w:r>
      <w:r>
        <w:t xml:space="preserve">Misunderstand</w:t>
      </w:r>
      <w:r>
        <w:t xml:space="preserve"> </w:t>
      </w:r>
      <w:r>
        <w:t xml:space="preserve">The</w:t>
      </w:r>
      <w:r>
        <w:t xml:space="preserve"> </w:t>
      </w:r>
      <w:r>
        <w:t xml:space="preserve">Legal</w:t>
      </w:r>
      <w:r>
        <w:t xml:space="preserve"> </w:t>
      </w:r>
      <w:r>
        <w:t xml:space="preserve">Standard</w:t>
      </w:r>
      <w:r>
        <w:t xml:space="preserve">   </w:t>
      </w:r>
      <w:r>
        <w:tab/>
      </w:r>
      <w:r>
        <w:t xml:space="preserve">3</w:t>
      </w:r>
    </w:p>
    <w:p>
      <w:pPr>
        <w:keepLines/>
        <w:tabs>
          <w:tab w:val="right" w:leader="dot" w:pos="9360"/>
        </w:tabs>
        <w:spacing w:before="98" w:after="0" w:line="400" w:lineRule="exact"/>
        <w:ind w:left="720" w:right="720" w:hanging="720"/>
      </w:pPr>
      <w:r>
        <w:t xml:space="preserve">II.</w:t>
      </w:r>
      <w:r>
        <w:tab/>
      </w:r>
      <w:r>
        <w:t xml:space="preserve">Plaintiffs’</w:t>
      </w:r>
      <w:r>
        <w:t xml:space="preserve"> </w:t>
      </w:r>
      <w:r>
        <w:t xml:space="preserve">Claims</w:t>
      </w:r>
      <w:r>
        <w:t xml:space="preserve"> </w:t>
      </w:r>
      <w:r>
        <w:t xml:space="preserve">Are</w:t>
      </w:r>
      <w:r>
        <w:t xml:space="preserve"> </w:t>
      </w:r>
      <w:r>
        <w:t xml:space="preserve">Arbitrable</w:t>
      </w:r>
      <w:r>
        <w:t xml:space="preserve"> </w:t>
      </w:r>
      <w:r>
        <w:t xml:space="preserve">Because</w:t>
      </w:r>
      <w:r>
        <w:t xml:space="preserve"> </w:t>
      </w:r>
      <w:r>
        <w:t xml:space="preserve">They</w:t>
      </w:r>
      <w:r>
        <w:t xml:space="preserve"> </w:t>
      </w:r>
      <w:r>
        <w:t xml:space="preserve">Do</w:t>
      </w:r>
      <w:r>
        <w:t xml:space="preserve"> </w:t>
      </w:r>
      <w:r>
        <w:t xml:space="preserve">Not</w:t>
      </w:r>
      <w:r>
        <w:t xml:space="preserve"> </w:t>
      </w:r>
      <w:r>
        <w:t xml:space="preserve">Involve</w:t>
      </w:r>
      <w:r>
        <w:t xml:space="preserve"> </w:t>
      </w:r>
      <w:r>
        <w:t xml:space="preserve">The</w:t>
      </w:r>
      <w:r>
        <w:t xml:space="preserve"> </w:t>
      </w:r>
      <w:r>
        <w:t xml:space="preserve">Extension</w:t>
      </w:r>
      <w:r>
        <w:t xml:space="preserve"> </w:t>
      </w:r>
      <w:r>
        <w:t xml:space="preserve">Of</w:t>
      </w:r>
      <w:r>
        <w:t xml:space="preserve"> </w:t>
      </w:r>
      <w:r>
        <w:t xml:space="preserve">Credit</w:t>
      </w:r>
      <w:r>
        <w:t xml:space="preserve">   </w:t>
      </w:r>
      <w:r>
        <w:tab/>
      </w:r>
      <w:r>
        <w:t xml:space="preserve">5</w:t>
      </w:r>
    </w:p>
    <w:p>
      <w:pPr>
        <w:keepLines/>
        <w:tabs>
          <w:tab w:val="right" w:leader="dot" w:pos="9360"/>
        </w:tabs>
        <w:spacing w:before="98" w:after="0" w:line="400" w:lineRule="exact"/>
        <w:ind w:left="1440" w:right="720" w:hanging="720"/>
      </w:pPr>
      <w:r>
        <w:t xml:space="preserve">A.</w:t>
      </w:r>
      <w:r>
        <w:tab/>
      </w:r>
      <w:r>
        <w:t xml:space="preserve">Plaintiffs’</w:t>
      </w:r>
      <w:r>
        <w:t xml:space="preserve"> </w:t>
      </w:r>
      <w:r>
        <w:t xml:space="preserve">Amorphous</w:t>
      </w:r>
      <w:r>
        <w:t xml:space="preserve"> </w:t>
      </w:r>
      <w:r>
        <w:t xml:space="preserve">Reading</w:t>
      </w:r>
      <w:r>
        <w:t xml:space="preserve"> </w:t>
      </w:r>
      <w:r>
        <w:t xml:space="preserve">Of</w:t>
      </w:r>
      <w:r>
        <w:t xml:space="preserve"> </w:t>
      </w:r>
      <w:r>
        <w:t xml:space="preserve">“Debt”</w:t>
      </w:r>
      <w:r>
        <w:t xml:space="preserve"> </w:t>
      </w:r>
      <w:r>
        <w:t xml:space="preserve">Disregards</w:t>
      </w:r>
      <w:r>
        <w:t xml:space="preserve"> </w:t>
      </w:r>
      <w:r>
        <w:t xml:space="preserve">Text</w:t>
      </w:r>
      <w:r>
        <w:t xml:space="preserve"> </w:t>
      </w:r>
      <w:r>
        <w:t xml:space="preserve">And</w:t>
      </w:r>
      <w:r>
        <w:t xml:space="preserve"> </w:t>
      </w:r>
      <w:r>
        <w:t xml:space="preserve">Context</w:t>
      </w:r>
      <w:r>
        <w:t xml:space="preserve">   </w:t>
      </w:r>
      <w:r>
        <w:tab/>
      </w:r>
      <w:r>
        <w:t xml:space="preserve">6</w:t>
      </w:r>
    </w:p>
    <w:p>
      <w:pPr>
        <w:keepLines/>
        <w:tabs>
          <w:tab w:val="right" w:leader="dot" w:pos="9360"/>
        </w:tabs>
        <w:spacing w:before="168" w:after="0" w:line="400" w:lineRule="exact"/>
        <w:ind w:left="720" w:right="720" w:hanging="720"/>
      </w:pPr>
      <w:r>
        <w:t xml:space="preserve">CONCLUSION</w:t>
      </w:r>
      <w:r>
        <w:t xml:space="preserve">   </w:t>
      </w:r>
      <w:r>
        <w:tab/>
      </w:r>
      <w:r>
        <w:t xml:space="preserve">8</w:t>
      </w:r>
    </w:p>
    <w:p>
      <w:pPr>
        <w:keepNext/>
        <w:keepLines/>
        <w:pageBreakBefore/>
        <w:spacing w:before="0" w:after="308" w:line="400" w:lineRule="exact"/>
        <w:ind w:left="0" w:firstLine="0"/>
        <w:jc w:val="center"/>
      </w:pPr>
      <w:r>
        <w:rPr>
          <w:b/>
          <w:bCs/>
          <w:sz w:val="28"/>
          <w:szCs w:val="28"/>
        </w:rPr>
        <w:t xml:space="preserve">TABLE OF AUTHORITIES</w:t>
      </w:r>
    </w:p>
    <w:p>
      <w:pPr>
        <w:keepNext/>
        <w:keepLines/>
        <w:tabs>
          <w:tab w:val="right" w:pos="9360"/>
        </w:tabs>
        <w:spacing w:before="280" w:after="56" w:line="400" w:lineRule="exact"/>
      </w:pPr>
      <w:r>
        <w:rPr>
          <w:b/>
          <w:bCs/>
        </w:rPr>
        <w:t xml:space="preserve">Cases:</w:t>
      </w:r>
      <w:r>
        <w:tab/>
      </w:r>
      <w:r>
        <w:rPr>
          <w:b/>
          <w:bCs/>
        </w:rPr>
        <w:t xml:space="preserve">Page(s)</w:t>
      </w:r>
    </w:p>
    <w:p>
      <w:pPr>
        <w:keepLines/>
        <w:tabs>
          <w:tab w:val="right" w:leader="dot" w:pos="9360"/>
        </w:tabs>
        <w:spacing w:before="196" w:after="0" w:line="400" w:lineRule="exact"/>
        <w:ind w:left="504" w:right="1120" w:hanging="504"/>
      </w:pPr>
      <w:r>
        <w:rPr>
          <w:i/>
          <w:iCs/>
        </w:rPr>
        <w:t xml:space="preserve">Analytical</w:t>
      </w:r>
      <w:r>
        <w:rPr>
          <w:i/>
          <w:iCs/>
        </w:rPr>
        <w:t xml:space="preserve"> </w:t>
      </w:r>
      <w:r>
        <w:rPr>
          <w:i/>
          <w:iCs/>
        </w:rPr>
        <w:t xml:space="preserve">Survs.,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Tonga</w:t>
      </w:r>
      <w:r>
        <w:rPr>
          <w:i/>
          <w:iCs/>
        </w:rPr>
        <w:t xml:space="preserve"> </w:t>
      </w:r>
      <w:r>
        <w:rPr>
          <w:i/>
          <w:iCs/>
        </w:rPr>
        <w:t xml:space="preserve">Partners,</w:t>
      </w:r>
      <w:r>
        <w:rPr>
          <w:i/>
          <w:iCs/>
        </w:rPr>
        <w:t xml:space="preserve"> </w:t>
      </w:r>
      <w:r>
        <w:rPr>
          <w:i/>
          <w:iCs/>
        </w:rPr>
        <w:t xml:space="preserve">L.P.</w:t>
      </w:r>
      <w:r>
        <w:t xml:space="preserve">,</w:t>
      </w:r>
      <w:r>
        <w:br/>
      </w:r>
      <w:r>
        <w:t xml:space="preserve">684</w:t>
      </w:r>
      <w:r>
        <w:t xml:space="preserve"> </w:t>
      </w:r>
      <w:r>
        <w:t xml:space="preserve">F.3d</w:t>
      </w:r>
      <w:r>
        <w:t xml:space="preserve"> </w:t>
      </w:r>
      <w:r>
        <w:t xml:space="preserve">36</w:t>
      </w:r>
      <w:r>
        <w:t xml:space="preserve"> </w:t>
      </w:r>
      <w:r>
        <w:t xml:space="preserve">(2d</w:t>
      </w:r>
      <w:r>
        <w:t xml:space="preserve"> </w:t>
      </w:r>
      <w:r>
        <w:t xml:space="preserve">Cir.</w:t>
      </w:r>
      <w:r>
        <w:t xml:space="preserve"> </w:t>
      </w:r>
      <w:r>
        <w:t xml:space="preserve">2012)</w:t>
      </w:r>
      <w:r>
        <w:t xml:space="preserve">   </w:t>
      </w:r>
      <w:r>
        <w:tab/>
      </w:r>
      <w:r>
        <w:t xml:space="preserve">7</w:t>
      </w:r>
    </w:p>
    <w:p>
      <w:pPr>
        <w:keepLines/>
        <w:tabs>
          <w:tab w:val="right" w:leader="dot" w:pos="9360"/>
        </w:tabs>
        <w:spacing w:before="196" w:after="0" w:line="400" w:lineRule="exact"/>
        <w:ind w:left="504" w:right="1120" w:hanging="504"/>
      </w:pPr>
      <w:r>
        <w:rPr>
          <w:i/>
          <w:iCs/>
        </w:rPr>
        <w:t xml:space="preserve">Coinbase,</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Bielski</w:t>
      </w:r>
      <w:r>
        <w:t xml:space="preserve">,</w:t>
      </w:r>
      <w:r>
        <w:br/>
      </w:r>
      <w:r>
        <w:t xml:space="preserve">599</w:t>
      </w:r>
      <w:r>
        <w:t xml:space="preserve"> </w:t>
      </w:r>
      <w:r>
        <w:t xml:space="preserve">U.S.</w:t>
      </w:r>
      <w:r>
        <w:t xml:space="preserve"> </w:t>
      </w:r>
      <w:r>
        <w:t xml:space="preserve">736</w:t>
      </w:r>
      <w:r>
        <w:t xml:space="preserve"> </w:t>
      </w:r>
      <w:r>
        <w:t xml:space="preserve">(2023)</w:t>
      </w:r>
      <w:r>
        <w:t xml:space="preserve">   </w:t>
      </w:r>
      <w:r>
        <w:tab/>
      </w:r>
      <w:r>
        <w:t xml:space="preserve">3</w:t>
      </w:r>
    </w:p>
    <w:p>
      <w:pPr>
        <w:keepLines/>
        <w:tabs>
          <w:tab w:val="right" w:leader="dot" w:pos="9360"/>
        </w:tabs>
        <w:spacing w:before="196" w:after="0" w:line="400" w:lineRule="exact"/>
        <w:ind w:left="504" w:right="1120" w:hanging="504"/>
      </w:pPr>
      <w:r>
        <w:rPr>
          <w:i/>
          <w:iCs/>
        </w:rPr>
        <w:t xml:space="preserve">In</w:t>
      </w:r>
      <w:r>
        <w:rPr>
          <w:i/>
          <w:iCs/>
        </w:rPr>
        <w:t xml:space="preserve"> </w:t>
      </w:r>
      <w:r>
        <w:rPr>
          <w:i/>
          <w:iCs/>
        </w:rPr>
        <w:t xml:space="preserve">re</w:t>
      </w:r>
      <w:r>
        <w:rPr>
          <w:i/>
          <w:iCs/>
        </w:rPr>
        <w:t xml:space="preserve"> </w:t>
      </w:r>
      <w:r>
        <w:rPr>
          <w:i/>
          <w:iCs/>
        </w:rPr>
        <w:t xml:space="preserve">SVB</w:t>
      </w:r>
      <w:r>
        <w:rPr>
          <w:i/>
          <w:iCs/>
        </w:rPr>
        <w:t xml:space="preserve"> </w:t>
      </w:r>
      <w:r>
        <w:rPr>
          <w:i/>
          <w:iCs/>
        </w:rPr>
        <w:t xml:space="preserve">Fin.</w:t>
      </w:r>
      <w:r>
        <w:rPr>
          <w:i/>
          <w:iCs/>
        </w:rPr>
        <w:t xml:space="preserve"> </w:t>
      </w:r>
      <w:r>
        <w:rPr>
          <w:i/>
          <w:iCs/>
        </w:rPr>
        <w:t xml:space="preserve">Grp.</w:t>
      </w:r>
      <w:r>
        <w:t xml:space="preserve">,</w:t>
      </w:r>
      <w:r>
        <w:br/>
      </w:r>
      <w:r>
        <w:t xml:space="preserve">__</w:t>
      </w:r>
      <w:r>
        <w:t xml:space="preserve"> </w:t>
      </w:r>
      <w:r>
        <w:t xml:space="preserve">F.4th</w:t>
      </w:r>
      <w:r>
        <w:t xml:space="preserve"> </w:t>
      </w:r>
      <w:r>
        <w:t xml:space="preserve">__,</w:t>
      </w:r>
      <w:r>
        <w:t xml:space="preserve"> </w:t>
      </w:r>
      <w:r>
        <w:t xml:space="preserve">2026</w:t>
      </w:r>
      <w:r>
        <w:t xml:space="preserve"> </w:t>
      </w:r>
      <w:r>
        <w:t xml:space="preserve">WL</w:t>
      </w:r>
      <w:r>
        <w:t xml:space="preserve"> </w:t>
      </w:r>
      <w:r>
        <w:t xml:space="preserve">2648091</w:t>
      </w:r>
      <w:r>
        <w:t xml:space="preserve"> </w:t>
      </w:r>
      <w:r>
        <w:t xml:space="preserve">(2d</w:t>
      </w:r>
      <w:r>
        <w:t xml:space="preserve"> </w:t>
      </w:r>
      <w:r>
        <w:t xml:space="preserve">Cir.</w:t>
      </w:r>
      <w:r>
        <w:t xml:space="preserve"> </w:t>
      </w:r>
      <w:r>
        <w:t xml:space="preserve">Sept.</w:t>
      </w:r>
      <w:r>
        <w:t xml:space="preserve"> </w:t>
      </w:r>
      <w:r>
        <w:t xml:space="preserve">9,</w:t>
      </w:r>
      <w:r>
        <w:t xml:space="preserve"> </w:t>
      </w:r>
      <w:r>
        <w:t xml:space="preserve">2026)</w:t>
      </w:r>
      <w:r>
        <w:t xml:space="preserve">   </w:t>
      </w:r>
      <w:r>
        <w:tab/>
      </w:r>
      <w:r>
        <w:t xml:space="preserve">7</w:t>
      </w:r>
    </w:p>
    <w:p>
      <w:pPr>
        <w:keepLines/>
        <w:tabs>
          <w:tab w:val="right" w:leader="dot" w:pos="9360"/>
        </w:tabs>
        <w:spacing w:before="196" w:after="0" w:line="400" w:lineRule="exact"/>
        <w:ind w:left="504" w:right="1120" w:hanging="504"/>
      </w:pPr>
      <w:r>
        <w:rPr>
          <w:i/>
          <w:iCs/>
        </w:rPr>
        <w:t xml:space="preserve">Pa.</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Pub.</w:t>
      </w:r>
      <w:r>
        <w:rPr>
          <w:i/>
          <w:iCs/>
        </w:rPr>
        <w:t xml:space="preserve"> </w:t>
      </w:r>
      <w:r>
        <w:rPr>
          <w:i/>
          <w:iCs/>
        </w:rPr>
        <w:t xml:space="preserve">Welfare</w:t>
      </w:r>
      <w:r>
        <w:rPr>
          <w:i/>
          <w:iCs/>
        </w:rPr>
        <w:t xml:space="preserve"> </w:t>
      </w:r>
      <w:r>
        <w:rPr>
          <w:i/>
          <w:iCs/>
        </w:rPr>
        <w:t xml:space="preserve">v.</w:t>
      </w:r>
      <w:r>
        <w:rPr>
          <w:i/>
          <w:iCs/>
        </w:rPr>
        <w:t xml:space="preserve"> </w:t>
      </w:r>
      <w:r>
        <w:rPr>
          <w:i/>
          <w:iCs/>
        </w:rPr>
        <w:t xml:space="preserve">Davenport</w:t>
      </w:r>
      <w:r>
        <w:t xml:space="preserve">,</w:t>
      </w:r>
      <w:r>
        <w:br/>
      </w:r>
      <w:r>
        <w:t xml:space="preserve">495</w:t>
      </w:r>
      <w:r>
        <w:t xml:space="preserve"> </w:t>
      </w:r>
      <w:r>
        <w:t xml:space="preserve">U.S.</w:t>
      </w:r>
      <w:r>
        <w:t xml:space="preserve"> </w:t>
      </w:r>
      <w:r>
        <w:t xml:space="preserve">552</w:t>
      </w:r>
      <w:r>
        <w:t xml:space="preserve"> </w:t>
      </w:r>
      <w:r>
        <w:t xml:space="preserve">(1990)</w:t>
      </w:r>
      <w:r>
        <w:t xml:space="preserve">   </w:t>
      </w:r>
      <w:r>
        <w:tab/>
      </w:r>
      <w:r>
        <w:t xml:space="preserve">7</w:t>
      </w:r>
    </w:p>
    <w:p>
      <w:pPr>
        <w:keepLines/>
        <w:tabs>
          <w:tab w:val="right" w:leader="dot" w:pos="9360"/>
        </w:tabs>
        <w:spacing w:before="196" w:after="0" w:line="400" w:lineRule="exact"/>
        <w:ind w:left="504" w:right="1120" w:hanging="504"/>
      </w:pPr>
      <w:r>
        <w:rPr>
          <w:i/>
          <w:iCs/>
        </w:rPr>
        <w:t xml:space="preserve">Powell</w:t>
      </w:r>
      <w:r>
        <w:rPr>
          <w:i/>
          <w:iCs/>
        </w:rPr>
        <w:t xml:space="preserve"> </w:t>
      </w:r>
      <w:r>
        <w:rPr>
          <w:i/>
          <w:iCs/>
        </w:rPr>
        <w:t xml:space="preserve">v.</w:t>
      </w:r>
      <w:r>
        <w:rPr>
          <w:i/>
          <w:iCs/>
        </w:rPr>
        <w:t xml:space="preserve"> </w:t>
      </w:r>
      <w:r>
        <w:rPr>
          <w:i/>
          <w:iCs/>
        </w:rPr>
        <w:t xml:space="preserve">Ocwen</w:t>
      </w:r>
      <w:r>
        <w:rPr>
          <w:i/>
          <w:iCs/>
        </w:rPr>
        <w:t xml:space="preserve"> </w:t>
      </w:r>
      <w:r>
        <w:rPr>
          <w:i/>
          <w:iCs/>
        </w:rPr>
        <w:t xml:space="preserve">Fin.</w:t>
      </w:r>
      <w:r>
        <w:rPr>
          <w:i/>
          <w:iCs/>
        </w:rPr>
        <w:t xml:space="preserve"> </w:t>
      </w:r>
      <w:r>
        <w:rPr>
          <w:i/>
          <w:iCs/>
        </w:rPr>
        <w:t xml:space="preserve">Corp.</w:t>
      </w:r>
      <w:r>
        <w:t xml:space="preserve">,</w:t>
      </w:r>
      <w:r>
        <w:br/>
      </w:r>
      <w:r>
        <w:t xml:space="preserve">173</w:t>
      </w:r>
      <w:r>
        <w:t xml:space="preserve"> </w:t>
      </w:r>
      <w:r>
        <w:t xml:space="preserve">F.4th</w:t>
      </w:r>
      <w:r>
        <w:t xml:space="preserve"> </w:t>
      </w:r>
      <w:r>
        <w:t xml:space="preserve">386</w:t>
      </w:r>
      <w:r>
        <w:t xml:space="preserve"> </w:t>
      </w:r>
      <w:r>
        <w:t xml:space="preserve">(2d</w:t>
      </w:r>
      <w:r>
        <w:t xml:space="preserve"> </w:t>
      </w:r>
      <w:r>
        <w:t xml:space="preserve">Cir.</w:t>
      </w:r>
      <w:r>
        <w:t xml:space="preserve"> </w:t>
      </w:r>
      <w:r>
        <w:t xml:space="preserve">2026)</w:t>
      </w:r>
      <w:r>
        <w:t xml:space="preserve">   </w:t>
      </w:r>
      <w:r>
        <w:tab/>
      </w:r>
      <w:r>
        <w:t xml:space="preserve">7</w:t>
      </w:r>
    </w:p>
    <w:p>
      <w:pPr>
        <w:keepLines/>
        <w:tabs>
          <w:tab w:val="right" w:leader="dot" w:pos="9360"/>
        </w:tabs>
        <w:spacing w:before="196" w:after="0" w:line="400" w:lineRule="exact"/>
        <w:ind w:left="504" w:right="1120" w:hanging="504"/>
      </w:pPr>
      <w:r>
        <w:rPr>
          <w:i/>
          <w:iCs/>
        </w:rPr>
        <w:t xml:space="preserve">Soliman</w:t>
      </w:r>
      <w:r>
        <w:rPr>
          <w:i/>
          <w:iCs/>
        </w:rPr>
        <w:t xml:space="preserve"> </w:t>
      </w:r>
      <w:r>
        <w:rPr>
          <w:i/>
          <w:iCs/>
        </w:rPr>
        <w:t xml:space="preserve">v.</w:t>
      </w:r>
      <w:r>
        <w:rPr>
          <w:i/>
          <w:iCs/>
        </w:rPr>
        <w:t xml:space="preserve"> </w:t>
      </w:r>
      <w:r>
        <w:rPr>
          <w:i/>
          <w:iCs/>
        </w:rPr>
        <w:t xml:space="preserve">Subway</w:t>
      </w:r>
      <w:r>
        <w:rPr>
          <w:i/>
          <w:iCs/>
        </w:rPr>
        <w:t xml:space="preserve"> </w:t>
      </w:r>
      <w:r>
        <w:rPr>
          <w:i/>
          <w:iCs/>
        </w:rPr>
        <w:t xml:space="preserve">Franchisee</w:t>
      </w:r>
      <w:r>
        <w:rPr>
          <w:i/>
          <w:iCs/>
        </w:rPr>
        <w:t xml:space="preserve"> </w:t>
      </w:r>
      <w:r>
        <w:rPr>
          <w:i/>
          <w:iCs/>
        </w:rPr>
        <w:t xml:space="preserve">Advert.</w:t>
      </w:r>
      <w:r>
        <w:rPr>
          <w:i/>
          <w:iCs/>
        </w:rPr>
        <w:t xml:space="preserve"> </w:t>
      </w:r>
      <w:r>
        <w:rPr>
          <w:i/>
          <w:iCs/>
        </w:rPr>
        <w:t xml:space="preserve">Fund</w:t>
      </w:r>
      <w:r>
        <w:rPr>
          <w:i/>
          <w:iCs/>
        </w:rPr>
        <w:t xml:space="preserve"> </w:t>
      </w:r>
      <w:r>
        <w:rPr>
          <w:i/>
          <w:iCs/>
        </w:rPr>
        <w:t xml:space="preserve">Tr.,</w:t>
      </w:r>
      <w:r>
        <w:rPr>
          <w:i/>
          <w:iCs/>
        </w:rPr>
        <w:t xml:space="preserve"> </w:t>
      </w:r>
      <w:r>
        <w:rPr>
          <w:i/>
          <w:iCs/>
        </w:rPr>
        <w:t xml:space="preserve">Ltd.</w:t>
      </w:r>
      <w:r>
        <w:t xml:space="preserve">,</w:t>
      </w:r>
      <w:r>
        <w:br/>
      </w:r>
      <w:r>
        <w:t xml:space="preserve">999</w:t>
      </w:r>
      <w:r>
        <w:t xml:space="preserve"> </w:t>
      </w:r>
      <w:r>
        <w:t xml:space="preserve">F.3d</w:t>
      </w:r>
      <w:r>
        <w:t xml:space="preserve"> </w:t>
      </w:r>
      <w:r>
        <w:t xml:space="preserve">828</w:t>
      </w:r>
      <w:r>
        <w:t xml:space="preserve"> </w:t>
      </w:r>
      <w:r>
        <w:t xml:space="preserve">(2d</w:t>
      </w:r>
      <w:r>
        <w:t xml:space="preserve"> </w:t>
      </w:r>
      <w:r>
        <w:t xml:space="preserve">Cir.</w:t>
      </w:r>
      <w:r>
        <w:t xml:space="preserve"> </w:t>
      </w:r>
      <w:r>
        <w:t xml:space="preserve">2021)</w:t>
      </w:r>
      <w:r>
        <w:t xml:space="preserve">   </w:t>
      </w:r>
      <w:r>
        <w:tab/>
      </w:r>
      <w:r>
        <w:t xml:space="preserve">3</w:t>
      </w:r>
    </w:p>
    <w:p>
      <w:pPr>
        <w:keepNext/>
        <w:keepLines/>
        <w:tabs>
          <w:tab w:val="right" w:pos="9360"/>
        </w:tabs>
        <w:spacing w:before="392" w:after="56" w:line="400" w:lineRule="exact"/>
      </w:pPr>
      <w:r>
        <w:rPr>
          <w:b/>
          <w:bCs/>
        </w:rPr>
        <w:t xml:space="preserve">Statutes:</w:t>
      </w:r>
    </w:p>
    <w:p>
      <w:pPr>
        <w:keepLines/>
        <w:tabs>
          <w:tab w:val="right" w:leader="dot" w:pos="9360"/>
        </w:tabs>
        <w:spacing w:before="196" w:after="0" w:line="400" w:lineRule="exact"/>
        <w:ind w:left="504" w:right="1120" w:hanging="504"/>
      </w:pPr>
      <w:r>
        <w:t xml:space="preserve">9</w:t>
      </w:r>
      <w:r>
        <w:t xml:space="preserve"> </w:t>
      </w:r>
      <w:r>
        <w:t xml:space="preserve">U.S.C.</w:t>
      </w:r>
      <w:r>
        <w:t xml:space="preserve"> </w:t>
      </w:r>
      <w:r>
        <w:t xml:space="preserve">§</w:t>
      </w:r>
      <w:r>
        <w:t xml:space="preserve"> </w:t>
      </w:r>
      <w:r>
        <w:t xml:space="preserve">2</w:t>
      </w:r>
      <w:r>
        <w:t xml:space="preserve">   </w:t>
      </w:r>
      <w:r>
        <w:tab/>
      </w:r>
      <w:r>
        <w:t xml:space="preserve">2</w:t>
      </w:r>
    </w:p>
    <w:p>
      <w:pPr>
        <w:keepLines/>
        <w:tabs>
          <w:tab w:val="right" w:leader="dot" w:pos="9360"/>
        </w:tabs>
        <w:spacing w:before="196" w:after="0" w:line="400" w:lineRule="exact"/>
        <w:ind w:left="504" w:right="1120" w:hanging="504"/>
      </w:pPr>
      <w:r>
        <w:t xml:space="preserve">9</w:t>
      </w:r>
      <w:r>
        <w:t xml:space="preserve"> </w:t>
      </w:r>
      <w:r>
        <w:t xml:space="preserve">U.S.C.</w:t>
      </w:r>
      <w:r>
        <w:t xml:space="preserve"> </w:t>
      </w:r>
      <w:r>
        <w:t xml:space="preserve">§</w:t>
      </w:r>
      <w:r>
        <w:t xml:space="preserve"> </w:t>
      </w:r>
      <w:r>
        <w:t xml:space="preserve">16(a)</w:t>
      </w:r>
      <w:r>
        <w:t xml:space="preserve">   </w:t>
      </w:r>
      <w:r>
        <w:tab/>
      </w:r>
      <w:r>
        <w:t xml:space="preserve">3</w:t>
      </w:r>
    </w:p>
    <w:p>
      <w:pPr>
        <w:keepLines/>
        <w:tabs>
          <w:tab w:val="right" w:leader="dot" w:pos="9360"/>
        </w:tabs>
        <w:spacing w:before="196" w:after="0" w:line="400" w:lineRule="exact"/>
        <w:ind w:left="504" w:right="1120" w:hanging="504"/>
      </w:pPr>
      <w:r>
        <w:t xml:space="preserve">9</w:t>
      </w:r>
      <w:r>
        <w:t xml:space="preserve"> </w:t>
      </w:r>
      <w:r>
        <w:t xml:space="preserve">U.S.C.</w:t>
      </w:r>
      <w:r>
        <w:t xml:space="preserve"> </w:t>
      </w:r>
      <w:r>
        <w:t xml:space="preserve">§</w:t>
      </w:r>
      <w:r>
        <w:t xml:space="preserve"> </w:t>
      </w:r>
      <w:r>
        <w:t xml:space="preserve">402(a)</w:t>
      </w:r>
      <w:r>
        <w:t xml:space="preserve">   </w:t>
      </w:r>
      <w:r>
        <w:tab/>
      </w:r>
      <w:r>
        <w:t xml:space="preserve">4</w:t>
      </w:r>
    </w:p>
    <w:p>
      <w:pPr>
        <w:keepLines/>
        <w:tabs>
          <w:tab w:val="right" w:leader="dot" w:pos="9360"/>
        </w:tabs>
        <w:spacing w:before="196" w:after="0" w:line="400" w:lineRule="exact"/>
        <w:ind w:left="504" w:right="1120" w:hanging="504"/>
      </w:pPr>
      <w:r>
        <w:t xml:space="preserve">10</w:t>
      </w:r>
      <w:r>
        <w:t xml:space="preserve"> </w:t>
      </w:r>
      <w:r>
        <w:t xml:space="preserve">U.S.C.</w:t>
      </w:r>
      <w:r>
        <w:t xml:space="preserve"> </w:t>
      </w:r>
      <w:r>
        <w:t xml:space="preserve">§</w:t>
      </w:r>
      <w:r>
        <w:t xml:space="preserve"> </w:t>
      </w:r>
      <w:r>
        <w:t xml:space="preserve">987(f)⁠(4)</w:t>
      </w:r>
      <w:r>
        <w:t xml:space="preserve">   </w:t>
      </w:r>
      <w:r>
        <w:tab/>
      </w:r>
      <w:r>
        <w:t xml:space="preserve">2</w:t>
      </w:r>
    </w:p>
    <w:p>
      <w:pPr>
        <w:keepNext/>
        <w:keepLines/>
        <w:tabs>
          <w:tab w:val="right" w:pos="9360"/>
        </w:tabs>
        <w:spacing w:before="392" w:after="56" w:line="400" w:lineRule="exact"/>
      </w:pPr>
      <w:r>
        <w:rPr>
          <w:b/>
          <w:bCs/>
        </w:rPr>
        <w:t xml:space="preserve">Rules &amp; Regulations:</w:t>
      </w:r>
    </w:p>
    <w:p>
      <w:pPr>
        <w:keepLines/>
        <w:tabs>
          <w:tab w:val="right" w:leader="dot" w:pos="9360"/>
        </w:tabs>
        <w:spacing w:before="196" w:after="0" w:line="400" w:lineRule="exact"/>
        <w:ind w:left="504" w:right="1120" w:hanging="504"/>
      </w:pPr>
      <w:r>
        <w:t xml:space="preserve">12</w:t>
      </w:r>
      <w:r>
        <w:t xml:space="preserve"> </w:t>
      </w:r>
      <w:r>
        <w:t xml:space="preserve">C.F.R.</w:t>
      </w:r>
      <w:r>
        <w:t xml:space="preserve"> </w:t>
      </w:r>
      <w:r>
        <w:t xml:space="preserve">§</w:t>
      </w:r>
      <w:r>
        <w:t xml:space="preserve"> </w:t>
      </w:r>
      <w:r>
        <w:t xml:space="preserve">1026.2(a)⁠(13)</w:t>
      </w:r>
      <w:r>
        <w:t xml:space="preserve">   </w:t>
      </w:r>
      <w:r>
        <w:tab/>
      </w:r>
      <w:r>
        <w:t xml:space="preserve">6</w:t>
      </w:r>
    </w:p>
    <w:p>
      <w:pPr>
        <w:keepLines/>
        <w:tabs>
          <w:tab w:val="right" w:leader="dot" w:pos="9360"/>
        </w:tabs>
        <w:spacing w:before="196" w:after="0" w:line="400" w:lineRule="exact"/>
        <w:ind w:left="504" w:right="1120" w:hanging="504"/>
      </w:pPr>
      <w:r>
        <w:t xml:space="preserve">12</w:t>
      </w:r>
      <w:r>
        <w:t xml:space="preserve"> </w:t>
      </w:r>
      <w:r>
        <w:t xml:space="preserve">C.F.R.</w:t>
      </w:r>
      <w:r>
        <w:t xml:space="preserve"> </w:t>
      </w:r>
      <w:r>
        <w:t xml:space="preserve">§</w:t>
      </w:r>
      <w:r>
        <w:t xml:space="preserve"> </w:t>
      </w:r>
      <w:r>
        <w:t xml:space="preserve">1026.17(c)⁠(1)</w:t>
      </w:r>
      <w:r>
        <w:t xml:space="preserve">   </w:t>
      </w:r>
      <w:r>
        <w:tab/>
      </w:r>
      <w:r>
        <w:t xml:space="preserve">6</w:t>
      </w:r>
    </w:p>
    <w:p>
      <w:pPr>
        <w:keepLines/>
        <w:tabs>
          <w:tab w:val="right" w:leader="dot" w:pos="9360"/>
        </w:tabs>
        <w:spacing w:before="196" w:after="0" w:line="400" w:lineRule="exact"/>
        <w:ind w:left="504" w:right="1120" w:hanging="504"/>
      </w:pPr>
      <w:r>
        <w:t xml:space="preserve">32</w:t>
      </w:r>
      <w:r>
        <w:t xml:space="preserve"> </w:t>
      </w:r>
      <w:r>
        <w:t xml:space="preserve">C.F.R.</w:t>
      </w:r>
      <w:r>
        <w:t xml:space="preserve"> </w:t>
      </w:r>
      <w:r>
        <w:t xml:space="preserve">§</w:t>
      </w:r>
      <w:r>
        <w:t xml:space="preserve"> </w:t>
      </w:r>
      <w:r>
        <w:t xml:space="preserve">232.3(f)⁠(1)</w:t>
      </w:r>
      <w:r>
        <w:t xml:space="preserve">   </w:t>
      </w:r>
      <w:r>
        <w:tab/>
      </w:r>
      <w:r>
        <w:t xml:space="preserve">3</w:t>
      </w:r>
    </w:p>
    <w:p>
      <w:pPr>
        <w:keepLines/>
        <w:tabs>
          <w:tab w:val="right" w:leader="dot" w:pos="9360"/>
        </w:tabs>
        <w:spacing w:before="196" w:after="0" w:line="400" w:lineRule="exact"/>
        <w:ind w:left="504" w:right="1120" w:hanging="504"/>
      </w:pPr>
      <w:r>
        <w:t xml:space="preserve">32</w:t>
      </w:r>
      <w:r>
        <w:t xml:space="preserve"> </w:t>
      </w:r>
      <w:r>
        <w:t xml:space="preserve">C.F.R.</w:t>
      </w:r>
      <w:r>
        <w:t xml:space="preserve"> </w:t>
      </w:r>
      <w:r>
        <w:t xml:space="preserve">§</w:t>
      </w:r>
      <w:r>
        <w:t xml:space="preserve"> </w:t>
      </w:r>
      <w:r>
        <w:t xml:space="preserve">232.3(h)</w:t>
      </w:r>
      <w:r>
        <w:t xml:space="preserve">   </w:t>
      </w:r>
      <w:r>
        <w:tab/>
      </w:r>
      <w:r>
        <w:t xml:space="preserve">5</w:t>
      </w:r>
    </w:p>
    <w:p>
      <w:pPr>
        <w:keepNext/>
        <w:keepLines/>
        <w:tabs>
          <w:tab w:val="right" w:pos="9360"/>
        </w:tabs>
        <w:spacing w:before="392" w:after="56" w:line="400" w:lineRule="exact"/>
      </w:pPr>
      <w:r>
        <w:rPr>
          <w:b/>
          <w:bCs/>
        </w:rPr>
        <w:t xml:space="preserve">Other Authorities:</w:t>
      </w:r>
    </w:p>
    <w:p>
      <w:pPr>
        <w:keepLines/>
        <w:tabs>
          <w:tab w:val="right" w:leader="dot" w:pos="9360"/>
        </w:tabs>
        <w:spacing w:before="196" w:after="0" w:line="400" w:lineRule="exact"/>
        <w:ind w:left="504" w:right="1120" w:hanging="504"/>
      </w:pPr>
      <w:r>
        <w:t xml:space="preserve">Black’s</w:t>
      </w:r>
      <w:r>
        <w:t xml:space="preserve"> </w:t>
      </w:r>
      <w:r>
        <w:t xml:space="preserve">Law</w:t>
      </w:r>
      <w:r>
        <w:t xml:space="preserve"> </w:t>
      </w:r>
      <w:r>
        <w:t xml:space="preserve">Dictionary</w:t>
      </w:r>
      <w:r>
        <w:t xml:space="preserve">,</w:t>
      </w:r>
      <w:r>
        <w:br/>
      </w:r>
      <w:r>
        <w:t xml:space="preserve">(4th</w:t>
      </w:r>
      <w:r>
        <w:t xml:space="preserve"> </w:t>
      </w:r>
      <w:r>
        <w:t xml:space="preserve">rev.</w:t>
      </w:r>
      <w:r>
        <w:t xml:space="preserve"> </w:t>
      </w:r>
      <w:r>
        <w:t xml:space="preserve">ed.</w:t>
      </w:r>
      <w:r>
        <w:t xml:space="preserve"> </w:t>
      </w:r>
      <w:r>
        <w:t xml:space="preserve">1968)</w:t>
      </w:r>
      <w:r>
        <w:t xml:space="preserve">   </w:t>
      </w:r>
      <w:r>
        <w:tab/>
      </w:r>
      <w:r>
        <w:t xml:space="preserve">7</w:t>
      </w:r>
    </w:p>
    <w:p>
      <w:pPr>
        <w:spacing w:before="0" w:after="0" w:line="20" w:lineRule="exact"/>
        <w:sectPr>
          <w:footerReference w:type="default" r:id="rIdFtrPage"/>
          <w:pgSz w:w="12240" w:h="15840"/>
          <w:pgMar w:top="1440" w:right="1440" w:bottom="1440" w:left="1440" w:header="720" w:footer="676" w:gutter="0"/>
          <w:pgNumType w:fmt="lowerRoman" w:start="1"/>
        </w:sectPr>
      </w:pPr>
    </w:p>
    <w:p>
      <w:pPr>
        <w:pStyle w:val="Heading1"/>
        <w:keepNext/>
        <w:keepLines/>
        <w:spacing w:before="0" w:after="308" w:line="400" w:lineRule="exact"/>
        <w:ind w:left="0" w:firstLine="0"/>
        <w:jc w:val="center"/>
      </w:pPr>
      <w:r>
        <w:rPr>
          <w:b/>
          <w:bCs/>
          <w:sz w:val="28"/>
          <w:szCs w:val="28"/>
        </w:rPr>
        <w:t xml:space="preserve">INTRODUCTION</w:t>
      </w:r>
    </w:p>
    <w:p>
      <w:pPr>
        <w:pStyle w:val="FirstParagraph"/>
      </w:pPr>
      <w:r>
        <w:t xml:space="preserve">MoneyLion’s Instacash service allows users to obtain an advance of their earned income, choose not to repay, and walk away with no strings attached. And Instacash users can obtain those advances well before their ordinary payroll cycle without paying any fee. As a matter of plain meaning and common sense, Instacash is not an “extension of consumer credit”—which the Consumer Financial Protection Bureau (CFPB) recently recognized.</w:t>
      </w:r>
    </w:p>
    <w:p>
      <w:pPr>
        <w:pStyle w:val="BodyText"/>
      </w:pPr>
      <w:r>
        <w:t xml:space="preserve">Seeking to distract from MoneyLion’s clear Terms, plaintiffs mischaracterize Instacash through pejorative and misleading labels. They claim that “MoneyLion is a tech-enabled payday lender” that charges “loan-shark interest rates.” Response Brief (RB) 1, 5. And they assert that Instacash is a “cunning device[]” to “evade[]” “usury limitations.” RB40 (citation omitted). None of this is true.</w:t>
      </w:r>
    </w:p>
    <w:p>
      <w:pPr>
        <w:pStyle w:val="BodyText"/>
      </w:pPr>
      <w:r>
        <w:t xml:space="preserve">A comparison between Instacash and payday loans illustrates the point. With payday loans, borrowers must repay the borrowed sum (with interest) or else face debt collection, late fees, and adverse credit reporting. With Instacash, users need not repay anything—and if they choose not to repay, no debt collection, fees, or credit reporting will follow.</w:t>
      </w:r>
    </w:p>
    <w:p>
      <w:pPr>
        <w:pStyle w:val="BodyText"/>
      </w:pPr>
      <w:r>
        <w:t xml:space="preserve">With payday loans, borrowers avoid defaulting by rolling over the loan—for a fee and with interest capitalized into the new loan—thus creating snowballing debt. With Instacash, users cannot roll over an advance and are disallowed from obtaining further advances until repayment occurs—the opposite of “a debt trap.” RB13.</w:t>
      </w:r>
    </w:p>
    <w:p>
      <w:pPr>
        <w:pStyle w:val="BodyText"/>
      </w:pPr>
      <w:r>
        <w:t xml:space="preserve">Instacash is thus fundamentally distinct from payday loans and other extensions of credit and should not be regulated as such. MoneyLion and other earned wage access (EWA) providers have created a consumer-friendly service to help people cover short-term liquidity needs while they wait for their next paycheck. That is not a cunning device to evade usury; it is an innovative solution to a serious problem that countless Americans face. Rather than stretching inapposite federal lending statutes to cover EWA, this Court should read those statutes as written—to cover only extensions of consumer credit. States and Congress can then address EWA through regulatory frameworks tailored to the unique features of the service.</w:t>
      </w:r>
    </w:p>
    <w:p>
      <w:pPr>
        <w:pStyle w:val="Heading1"/>
        <w:keepNext/>
        <w:keepLines/>
        <w:spacing w:before="420" w:after="308" w:line="400" w:lineRule="exact"/>
        <w:ind w:left="0" w:firstLine="0"/>
        <w:jc w:val="center"/>
      </w:pPr>
      <w:r>
        <w:rPr>
          <w:b/>
          <w:bCs/>
          <w:sz w:val="28"/>
          <w:szCs w:val="28"/>
        </w:rPr>
        <w:t xml:space="preserve">ARGUMENT</w:t>
      </w:r>
    </w:p>
    <w:p>
      <w:pPr>
        <w:pStyle w:val="BodyText"/>
      </w:pPr>
      <w:r>
        <w:t xml:space="preserve">The claims here must be arbitrated. The parties agreed to arbitration, and the Federal Arbitration Act (FAA) makes that agreement “valid, irrevocable, and enforceable.” 9 U.S.C. § 2. To avoid that result, plaintiffs cite 10 U.S.C. § 987(f)⁠(4) of the Military Lending Act (MLA), which bars arbitration of “any dispute involving the extension of consumer credit” to a covered servicemember. But that provision has no application here for two reasons. First, Instacash advances do not extend “credit.” 32 C.F.R. § 232.3(f)⁠(1). Second, even if they did, that extension of credit would not be “[s]ubject to a finance charge.”</w:t>
      </w:r>
      <w:r>
        <w:t xml:space="preserve"> </w:t>
      </w:r>
      <w:r>
        <w:rPr>
          <w:i/>
          <w:iCs/>
        </w:rPr>
        <w:t xml:space="preserve">Id.</w:t>
      </w:r>
      <w:r>
        <w:t xml:space="preserve"> </w:t>
      </w:r>
      <w:r>
        <w:t xml:space="preserve">§ 232.3(f)⁠(1)⁠(i). Thus, Section 987(f)⁠(4) provides no valid defense to arbitration of plaintiffs’ claims.</w:t>
      </w:r>
      <w:r>
        <w:rPr>
          <w:rStyle w:val="FootnoteReference"/>
        </w:rPr>
        <w:footnoteReference w:id="9"/>
      </w:r>
    </w:p>
    <w:p>
      <w:pPr>
        <w:pStyle w:val="Heading2"/>
        <w:keepNext/>
        <w:keepLines/>
        <w:tabs>
          <w:tab w:val="left" w:pos="720"/>
        </w:tabs>
        <w:spacing w:before="308" w:after="252" w:line="400" w:lineRule="exact"/>
        <w:ind w:left="720" w:hanging="720"/>
      </w:pPr>
      <w:r>
        <w:rPr>
          <w:b/>
          <w:bCs/>
        </w:rPr>
        <w:t xml:space="preserve">I.</w:t>
      </w:r>
      <w:r>
        <w:rPr>
          <w:b/>
          <w:bCs/>
        </w:rPr>
        <w:tab/>
      </w:r>
      <w:r>
        <w:rPr>
          <w:b/>
          <w:bCs/>
          <w:caps/>
        </w:rPr>
        <w:t xml:space="preserve">Plaintiffs</w:t>
      </w:r>
      <w:r>
        <w:rPr>
          <w:b/>
          <w:bCs/>
          <w:caps/>
        </w:rPr>
        <w:t xml:space="preserve"> </w:t>
      </w:r>
      <w:r>
        <w:rPr>
          <w:b/>
          <w:bCs/>
          <w:caps/>
        </w:rPr>
        <w:t xml:space="preserve">Misunderstand</w:t>
      </w:r>
      <w:r>
        <w:rPr>
          <w:b/>
          <w:bCs/>
          <w:caps/>
        </w:rPr>
        <w:t xml:space="preserve"> </w:t>
      </w:r>
      <w:r>
        <w:rPr>
          <w:b/>
          <w:bCs/>
          <w:caps/>
        </w:rPr>
        <w:t xml:space="preserve">The</w:t>
      </w:r>
      <w:r>
        <w:rPr>
          <w:b/>
          <w:bCs/>
          <w:caps/>
        </w:rPr>
        <w:t xml:space="preserve"> </w:t>
      </w:r>
      <w:r>
        <w:rPr>
          <w:b/>
          <w:bCs/>
          <w:caps/>
        </w:rPr>
        <w:t xml:space="preserve">Legal</w:t>
      </w:r>
      <w:r>
        <w:rPr>
          <w:b/>
          <w:bCs/>
          <w:caps/>
        </w:rPr>
        <w:t xml:space="preserve"> </w:t>
      </w:r>
      <w:r>
        <w:rPr>
          <w:b/>
          <w:bCs/>
          <w:caps/>
        </w:rPr>
        <w:t xml:space="preserve">Standard</w:t>
      </w:r>
    </w:p>
    <w:p>
      <w:pPr>
        <w:pStyle w:val="BodyText"/>
      </w:pPr>
      <w:r>
        <w:t xml:space="preserve">The district court misapplied the relevant legal standard, and plaintiffs err in contending otherwise. The only issue on appeal is whether the court erred in denying MoneyLion’s motion to compel arbitration. JA188; Dkt. No. 14 at 30. “Courts deciding motions to compel arbitration ‘apply a standard similar to that applicable for a motion for summary judgment,’” in which they “consider[] all relevant, admissible evidence submitted by the parties.”</w:t>
      </w:r>
      <w:r>
        <w:t xml:space="preserve"> </w:t>
      </w:r>
      <w:r>
        <w:rPr>
          <w:i/>
          <w:iCs/>
        </w:rPr>
        <w:t xml:space="preserve">Soliman v. Subway Franchisee Advert. Fund Tr., Ltd.</w:t>
      </w:r>
      <w:r>
        <w:t xml:space="preserve">, 999 F.3d 828, 833</w:t>
      </w:r>
      <w:r>
        <w:noBreakHyphen/>
      </w:r>
      <w:r>
        <w:t xml:space="preserve">34 (2d Cir. 2021) (citation omitted).</w:t>
      </w:r>
    </w:p>
    <w:p>
      <w:pPr>
        <w:pStyle w:val="BodyText"/>
      </w:pPr>
      <w:r>
        <w:t xml:space="preserve">The district court did not do that here. Plaintiffs assert (at 51) that there is no “evidence [that] the court failed to consider.” But as the opening brief explains (at 34)—and as plaintiffs appear to concede (at 51 n.20)—the court never considered MoneyLion’s FAQs, which specify in detail how users may revoke their debit authorization, JA181, 186. Those FAQs belie the Complaint’s allegations that revocation is “poorly explained, not highlighted, and difficult to navigate.” JA42. Because the court applied the wrong legal standard to MoneyLion’s motion to compel arbitration, at least vacatur and remand is warranted.</w:t>
      </w:r>
    </w:p>
    <w:p>
      <w:pPr>
        <w:pStyle w:val="BodyText"/>
      </w:pPr>
      <w:r>
        <w:t xml:space="preserve">Plaintiffs nonetheless insist that “[t]he Order should be affirmed because [they] plausibly alleged” that Instacash advances are extensions of consumer credit. RB22 (emphasis added). And the district court likewise focused only on what “Plaintiffs have plausibly alleged.” SPA4 (emphasis added). But that plausible-allegation standard governs motions to dismiss—not motions to compel arbitration. Opening Brief (OB) 32. Nor does the MLA suggest that allegations alone suffice to trigger Section 987(f)⁠(4). In contrast, Congress enacted arbitration bars in other statutes that turn on mere allegations.</w:t>
      </w:r>
      <w:r>
        <w:t xml:space="preserve"> </w:t>
      </w:r>
      <w:r>
        <w:rPr>
          <w:i/>
          <w:iCs/>
        </w:rPr>
        <w:t xml:space="preserve">See</w:t>
      </w:r>
      <w:r>
        <w:t xml:space="preserve"> </w:t>
      </w:r>
      <w:r>
        <w:t xml:space="preserve">9 U.S.C. § 402(a) (rendering arbitration agreements unenforceable in cases “alleging conduct constituting a sexual harassment dispute” (emphasis added)).</w:t>
      </w:r>
    </w:p>
    <w:p>
      <w:pPr>
        <w:pStyle w:val="BodyText"/>
      </w:pPr>
      <w:r>
        <w:t xml:space="preserve">To be sure, plaintiffs correctly note (at 50) that “MoneyLion invoked the Rule 12(b)⁠(6) standard.” But that is because MoneyLion moved to dismiss the complaint or alternatively to compel arbitration. Dist. Ct. Dkt. No. 30. Naturally, MoneyLion invoked the Rule 12(b)⁠(6) standard for its motion to dismiss and the summary-judgment-like standard for its motion to compel.</w:t>
      </w:r>
      <w:r>
        <w:t xml:space="preserve"> </w:t>
      </w:r>
      <w:r>
        <w:rPr>
          <w:i/>
          <w:iCs/>
        </w:rPr>
        <w:t xml:space="preserve">See</w:t>
      </w:r>
      <w:r>
        <w:t xml:space="preserve"> </w:t>
      </w:r>
      <w:r>
        <w:t xml:space="preserve">Dist. Ct. Dkt. No. 31 at 9</w:t>
      </w:r>
      <w:r>
        <w:noBreakHyphen/>
      </w:r>
      <w:r>
        <w:t xml:space="preserve">10. The district court denied both motions, SPA10, and now only the motion-to-compel denial is on appeal, JA188.</w:t>
      </w:r>
    </w:p>
    <w:p>
      <w:pPr>
        <w:pStyle w:val="Heading2"/>
        <w:keepNext/>
        <w:keepLines/>
        <w:tabs>
          <w:tab w:val="left" w:pos="720"/>
        </w:tabs>
        <w:spacing w:before="308" w:after="252" w:line="400" w:lineRule="exact"/>
        <w:ind w:left="720" w:hanging="720"/>
      </w:pPr>
      <w:r>
        <w:rPr>
          <w:b/>
          <w:bCs/>
        </w:rPr>
        <w:t xml:space="preserve">II.</w:t>
      </w:r>
      <w:r>
        <w:rPr>
          <w:b/>
          <w:bCs/>
        </w:rPr>
        <w:tab/>
      </w:r>
      <w:r>
        <w:rPr>
          <w:b/>
          <w:bCs/>
          <w:caps/>
        </w:rPr>
        <w:t xml:space="preserve">Plaintiffs’</w:t>
      </w:r>
      <w:r>
        <w:rPr>
          <w:b/>
          <w:bCs/>
          <w:caps/>
        </w:rPr>
        <w:t xml:space="preserve"> </w:t>
      </w:r>
      <w:r>
        <w:rPr>
          <w:b/>
          <w:bCs/>
          <w:caps/>
        </w:rPr>
        <w:t xml:space="preserve">Claims</w:t>
      </w:r>
      <w:r>
        <w:rPr>
          <w:b/>
          <w:bCs/>
          <w:caps/>
        </w:rPr>
        <w:t xml:space="preserve"> </w:t>
      </w:r>
      <w:r>
        <w:rPr>
          <w:b/>
          <w:bCs/>
          <w:caps/>
        </w:rPr>
        <w:t xml:space="preserve">Are</w:t>
      </w:r>
      <w:r>
        <w:rPr>
          <w:b/>
          <w:bCs/>
          <w:caps/>
        </w:rPr>
        <w:t xml:space="preserve"> </w:t>
      </w:r>
      <w:r>
        <w:rPr>
          <w:b/>
          <w:bCs/>
          <w:caps/>
        </w:rPr>
        <w:t xml:space="preserve">Arbitrable</w:t>
      </w:r>
      <w:r>
        <w:rPr>
          <w:b/>
          <w:bCs/>
          <w:caps/>
        </w:rPr>
        <w:t xml:space="preserve"> </w:t>
      </w:r>
      <w:r>
        <w:rPr>
          <w:b/>
          <w:bCs/>
          <w:caps/>
        </w:rPr>
        <w:t xml:space="preserve">Because</w:t>
      </w:r>
      <w:r>
        <w:rPr>
          <w:b/>
          <w:bCs/>
          <w:caps/>
        </w:rPr>
        <w:t xml:space="preserve"> </w:t>
      </w:r>
      <w:r>
        <w:rPr>
          <w:b/>
          <w:bCs/>
          <w:caps/>
        </w:rPr>
        <w:t xml:space="preserve">They</w:t>
      </w:r>
      <w:r>
        <w:rPr>
          <w:b/>
          <w:bCs/>
          <w:caps/>
        </w:rPr>
        <w:t xml:space="preserve"> </w:t>
      </w:r>
      <w:r>
        <w:rPr>
          <w:b/>
          <w:bCs/>
          <w:caps/>
        </w:rPr>
        <w:t xml:space="preserve">Do</w:t>
      </w:r>
      <w:r>
        <w:rPr>
          <w:b/>
          <w:bCs/>
          <w:caps/>
        </w:rPr>
        <w:t xml:space="preserve"> </w:t>
      </w:r>
      <w:r>
        <w:rPr>
          <w:b/>
          <w:bCs/>
          <w:caps/>
        </w:rPr>
        <w:t xml:space="preserve">Not</w:t>
      </w:r>
      <w:r>
        <w:rPr>
          <w:b/>
          <w:bCs/>
          <w:caps/>
        </w:rPr>
        <w:t xml:space="preserve"> </w:t>
      </w:r>
      <w:r>
        <w:rPr>
          <w:b/>
          <w:bCs/>
          <w:caps/>
        </w:rPr>
        <w:t xml:space="preserve">Involve</w:t>
      </w:r>
      <w:r>
        <w:rPr>
          <w:b/>
          <w:bCs/>
          <w:caps/>
        </w:rPr>
        <w:t xml:space="preserve"> </w:t>
      </w:r>
      <w:r>
        <w:rPr>
          <w:b/>
          <w:bCs/>
          <w:caps/>
        </w:rPr>
        <w:t xml:space="preserve">The</w:t>
      </w:r>
      <w:r>
        <w:rPr>
          <w:b/>
          <w:bCs/>
          <w:caps/>
        </w:rPr>
        <w:t xml:space="preserve"> </w:t>
      </w:r>
      <w:r>
        <w:rPr>
          <w:b/>
          <w:bCs/>
          <w:caps/>
        </w:rPr>
        <w:t xml:space="preserve">Extension</w:t>
      </w:r>
      <w:r>
        <w:rPr>
          <w:b/>
          <w:bCs/>
          <w:caps/>
        </w:rPr>
        <w:t xml:space="preserve"> </w:t>
      </w:r>
      <w:r>
        <w:rPr>
          <w:b/>
          <w:bCs/>
          <w:caps/>
        </w:rPr>
        <w:t xml:space="preserve">Of</w:t>
      </w:r>
      <w:r>
        <w:rPr>
          <w:b/>
          <w:bCs/>
          <w:caps/>
        </w:rPr>
        <w:t xml:space="preserve"> </w:t>
      </w:r>
      <w:r>
        <w:rPr>
          <w:b/>
          <w:bCs/>
          <w:caps/>
        </w:rPr>
        <w:t xml:space="preserve">Credit</w:t>
      </w:r>
    </w:p>
    <w:p>
      <w:pPr>
        <w:pStyle w:val="BodyText"/>
      </w:pPr>
      <w:r>
        <w:t xml:space="preserve">The MLA does not apply because Instacash advances are not extensions of “credit.” “Credit” means “the right granted to a consumer by a creditor to defer payment of debt or to incur debt and defer its payment.” 32 C.F.R. § 232.3(h) (emphases added). MoneyLion users incur no debt because they have no obligation to repay advances. Plaintiffs’ contrary arguments flout the statutory text and context.</w:t>
      </w:r>
      <w:r>
        <w:rPr>
          <w:rStyle w:val="FootnoteReference"/>
        </w:rPr>
        <w:footnoteReference w:id="10"/>
      </w:r>
    </w:p>
    <w:p>
      <w:pPr>
        <w:pStyle w:val="Heading3"/>
        <w:keepNext/>
        <w:keepLines/>
        <w:tabs>
          <w:tab w:val="left" w:pos="1440"/>
        </w:tabs>
        <w:spacing w:before="308" w:after="252" w:line="400" w:lineRule="exact"/>
        <w:ind w:left="1440" w:hanging="720"/>
      </w:pPr>
      <w:r>
        <w:rPr>
          <w:b/>
          <w:bCs/>
        </w:rPr>
        <w:t xml:space="preserve">A.</w:t>
      </w:r>
      <w:r>
        <w:rPr>
          <w:b/>
          <w:bCs/>
        </w:rPr>
        <w:tab/>
      </w:r>
      <w:r>
        <w:rPr>
          <w:b/>
          <w:bCs/>
        </w:rPr>
        <w:t xml:space="preserve">Plaintiffs’</w:t>
      </w:r>
      <w:r>
        <w:rPr>
          <w:b/>
          <w:bCs/>
        </w:rPr>
        <w:t xml:space="preserve"> </w:t>
      </w:r>
      <w:r>
        <w:rPr>
          <w:b/>
          <w:bCs/>
        </w:rPr>
        <w:t xml:space="preserve">Amorphous</w:t>
      </w:r>
      <w:r>
        <w:rPr>
          <w:b/>
          <w:bCs/>
        </w:rPr>
        <w:t xml:space="preserve"> </w:t>
      </w:r>
      <w:r>
        <w:rPr>
          <w:b/>
          <w:bCs/>
        </w:rPr>
        <w:t xml:space="preserve">Reading</w:t>
      </w:r>
      <w:r>
        <w:rPr>
          <w:b/>
          <w:bCs/>
        </w:rPr>
        <w:t xml:space="preserve"> </w:t>
      </w:r>
      <w:r>
        <w:rPr>
          <w:b/>
          <w:bCs/>
        </w:rPr>
        <w:t xml:space="preserve">Of</w:t>
      </w:r>
      <w:r>
        <w:rPr>
          <w:b/>
          <w:bCs/>
        </w:rPr>
        <w:t xml:space="preserve"> </w:t>
      </w:r>
      <w:r>
        <w:rPr>
          <w:b/>
          <w:bCs/>
        </w:rPr>
        <w:t xml:space="preserve">“Debt”</w:t>
      </w:r>
      <w:r>
        <w:rPr>
          <w:b/>
          <w:bCs/>
        </w:rPr>
        <w:t xml:space="preserve"> </w:t>
      </w:r>
      <w:r>
        <w:rPr>
          <w:b/>
          <w:bCs/>
        </w:rPr>
        <w:t xml:space="preserve">Disregards</w:t>
      </w:r>
      <w:r>
        <w:rPr>
          <w:b/>
          <w:bCs/>
        </w:rPr>
        <w:t xml:space="preserve"> </w:t>
      </w:r>
      <w:r>
        <w:rPr>
          <w:b/>
          <w:bCs/>
        </w:rPr>
        <w:t xml:space="preserve">Text</w:t>
      </w:r>
      <w:r>
        <w:rPr>
          <w:b/>
          <w:bCs/>
        </w:rPr>
        <w:t xml:space="preserve"> </w:t>
      </w:r>
      <w:r>
        <w:rPr>
          <w:b/>
          <w:bCs/>
        </w:rPr>
        <w:t xml:space="preserve">And</w:t>
      </w:r>
      <w:r>
        <w:rPr>
          <w:b/>
          <w:bCs/>
        </w:rPr>
        <w:t xml:space="preserve"> </w:t>
      </w:r>
      <w:r>
        <w:rPr>
          <w:b/>
          <w:bCs/>
        </w:rPr>
        <w:t xml:space="preserve">Context</w:t>
      </w:r>
    </w:p>
    <w:p>
      <w:pPr>
        <w:pStyle w:val="BodyText"/>
      </w:pPr>
      <w:r>
        <w:t xml:space="preserve">In the context of consumer contracts, “debt” means a legal or contractual obligation to pay a sum of money. OB22</w:t>
      </w:r>
      <w:r>
        <w:noBreakHyphen/>
      </w:r>
      <w:r>
        <w:t xml:space="preserve">28. Plaintiffs agree that “debt” means “a state of being under obligation to pay or repay someone.” RB25 (citation omitted). And they concede that an “obligation” is “something that one is bound to do,” RB26 (citation omitted), or “a binding promise,” RB43 n.17 (citation omitted). Those concessions are fatal to their arguments because Instacash users are not “bound” to pay anything. Plaintiffs’ contrary position defies ordinary speech and common sense.</w:t>
      </w:r>
    </w:p>
    <w:p>
      <w:pPr>
        <w:pStyle w:val="BodyText"/>
      </w:pPr>
      <w:r>
        <w:t xml:space="preserve">A consumer owes a debt only when they must pay it or else face consequences. By contrast, when a consumer receives money that they need not repay, they do not incur debt. They can simply walk away with the funds without facing any repercussions. In that circumstance, no one would say that the consumer has made “a binding promise” to repay. RB43 n.17 (citation omitted). Absent any enforcement mechanism, what would the source of the consumer’s binding obligation be? Of course, when speaking colloquially, a friend who has benefitted from a favor might say, “I owe you one.” But the Truth in Lending Act (TILA) and MLA involve consumer lending, and “debt” means “legal” or “contractual” obligations, not social or moral ones. 12 C.F.R. §§ 1026.2(a)⁠(13), 1026.17(c)⁠(1). Ultimately, plaintiffs’ malleable interpretation of “debt” could harm consumers by emboldening debt collectors to recharacterize unwritten or non-legal obligations as “debt” subject to collection.</w:t>
      </w:r>
    </w:p>
    <w:p>
      <w:pPr>
        <w:pStyle w:val="BodyText"/>
      </w:pPr>
      <w:r>
        <w:t xml:space="preserve">Resisting the ordinary meaning of “debt,” Plaintiffs accuse (at 42) MoneyLion of selectively citing definitions of “debt” from Black’s Law Dictionary. To be clear, none of the definitions supports plaintiffs’ view that “debt,” as used in legal parlance, can mean a nonbinding “promise.” RB43. And many of those definitions expressly support MoneyLion.</w:t>
      </w:r>
    </w:p>
    <w:p>
      <w:pPr>
        <w:pStyle w:val="BodyText"/>
      </w:pPr>
      <w:r>
        <w:t xml:space="preserve">Plaintiffs next attack MoneyLion for citing cases from outside “the consumer contract context” to support its common-sense reading of “debt.” RB44;</w:t>
      </w:r>
      <w:r>
        <w:t xml:space="preserve"> </w:t>
      </w:r>
      <w:r>
        <w:rPr>
          <w:i/>
          <w:iCs/>
        </w:rPr>
        <w:t xml:space="preserve">see</w:t>
      </w:r>
      <w:r>
        <w:t xml:space="preserve"> </w:t>
      </w:r>
      <w:r>
        <w:t xml:space="preserve">OB25</w:t>
      </w:r>
      <w:r>
        <w:noBreakHyphen/>
      </w:r>
      <w:r>
        <w:t xml:space="preserve">26. But those cases underscore that, across a variety of financial regulatory schemes, “debt” means an enforceable payment obligation. As this Court recently affirmed, if a creditor “could never sue” a debtor or “obtain any affirmative relief” against its property, “it has ‘no right to payment’” under bankruptcy law.</w:t>
      </w:r>
      <w:r>
        <w:t xml:space="preserve"> </w:t>
      </w:r>
      <w:r>
        <w:rPr>
          <w:i/>
          <w:iCs/>
        </w:rPr>
        <w:t xml:space="preserve">In re SVB Fin. Grp.</w:t>
      </w:r>
      <w:r>
        <w:t xml:space="preserve">, __ F.4th __, 2026 WL 2648091, at *5 (2d Cir. Sept. 9, 2026) (citation omitted);</w:t>
      </w:r>
      <w:r>
        <w:t xml:space="preserve"> </w:t>
      </w:r>
      <w:r>
        <w:rPr>
          <w:i/>
          <w:iCs/>
        </w:rPr>
        <w:t xml:space="preserve">see</w:t>
      </w:r>
      <w:r>
        <w:t xml:space="preserve"> </w:t>
      </w:r>
      <w:r>
        <w:rPr>
          <w:i/>
          <w:iCs/>
        </w:rPr>
        <w:t xml:space="preserve">Pa. Dep’t of Pub. Welfare v. Davenport</w:t>
      </w:r>
      <w:r>
        <w:t xml:space="preserve">, 495 U.S. 552, 559 (1990). And in</w:t>
      </w:r>
      <w:r>
        <w:t xml:space="preserve"> </w:t>
      </w:r>
      <w:r>
        <w:rPr>
          <w:i/>
          <w:iCs/>
        </w:rPr>
        <w:t xml:space="preserve">Powell v. Ocwen Financial Corp.</w:t>
      </w:r>
      <w:r>
        <w:t xml:space="preserve">, 173 F.4th 386 (2d Cir. 2026), this Court characterized the “classic debt” as “an unqualified obligation to pay a sum certain at a reasonably close fixed maturity date along with a fixed percentage in interest.”</w:t>
      </w:r>
      <w:r>
        <w:t xml:space="preserve"> </w:t>
      </w:r>
      <w:r>
        <w:rPr>
          <w:i/>
          <w:iCs/>
        </w:rPr>
        <w:t xml:space="preserve">Id.</w:t>
      </w:r>
      <w:r>
        <w:t xml:space="preserve"> </w:t>
      </w:r>
      <w:r>
        <w:t xml:space="preserve">at 394 (citation omitted);</w:t>
      </w:r>
      <w:r>
        <w:t xml:space="preserve"> </w:t>
      </w:r>
      <w:r>
        <w:rPr>
          <w:i/>
          <w:iCs/>
        </w:rPr>
        <w:t xml:space="preserve">see</w:t>
      </w:r>
      <w:r>
        <w:t xml:space="preserve"> </w:t>
      </w:r>
      <w:r>
        <w:rPr>
          <w:i/>
          <w:iCs/>
        </w:rPr>
        <w:t xml:space="preserve">Analytical Survs., Inc. v. Tonga Partners, L.P.</w:t>
      </w:r>
      <w:r>
        <w:t xml:space="preserve">, 684 F.3d 36, 43</w:t>
      </w:r>
      <w:r>
        <w:noBreakHyphen/>
      </w:r>
      <w:r>
        <w:t xml:space="preserve">44 (2d Cir. 2012) (similar). That definition plainly supports MoneyLion—and it is immaterial that the Court found a debt on the specific facts there.</w:t>
      </w:r>
      <w:r>
        <w:t xml:space="preserve"> </w:t>
      </w:r>
      <w:r>
        <w:rPr>
          <w:i/>
          <w:iCs/>
        </w:rPr>
        <w:t xml:space="preserve">Contra</w:t>
      </w:r>
      <w:r>
        <w:t xml:space="preserve"> </w:t>
      </w:r>
      <w:r>
        <w:t xml:space="preserve">RB44. Plaintiffs offer no principled reason why “debt” would have one meaning under the securities laws, Employee Retirement Income Security Act, Bankruptcy Code, and Tax Code—and an entirely different one under TILA and the MLA.</w:t>
      </w:r>
    </w:p>
    <w:p>
      <w:pPr>
        <w:pStyle w:val="Heading1"/>
        <w:keepNext/>
        <w:keepLines/>
        <w:spacing w:before="420" w:after="308" w:line="400" w:lineRule="exact"/>
        <w:ind w:left="0" w:firstLine="0"/>
        <w:jc w:val="center"/>
      </w:pPr>
      <w:r>
        <w:rPr>
          <w:b/>
          <w:bCs/>
          <w:sz w:val="28"/>
          <w:szCs w:val="28"/>
        </w:rPr>
        <w:t xml:space="preserve">CONCLUSION</w:t>
      </w:r>
    </w:p>
    <w:p>
      <w:pPr>
        <w:keepNext/>
        <w:keepLines/>
        <w:spacing w:before="0" w:after="0" w:line="628" w:lineRule="exact"/>
        <w:ind w:left="0" w:firstLine="720"/>
      </w:pPr>
      <w:r>
        <w:t xml:space="preserve">This</w:t>
      </w:r>
      <w:r>
        <w:t xml:space="preserve"> </w:t>
      </w:r>
      <w:r>
        <w:t xml:space="preserve">Court</w:t>
      </w:r>
      <w:r>
        <w:t xml:space="preserve"> </w:t>
      </w:r>
      <w:r>
        <w:t xml:space="preserve">should</w:t>
      </w:r>
      <w:r>
        <w:t xml:space="preserve"> </w:t>
      </w:r>
      <w:r>
        <w:t xml:space="preserve">reverse</w:t>
      </w:r>
      <w:r>
        <w:t xml:space="preserve"> </w:t>
      </w:r>
      <w:r>
        <w:t xml:space="preserve">the</w:t>
      </w:r>
      <w:r>
        <w:t xml:space="preserve"> </w:t>
      </w:r>
      <w:r>
        <w:t xml:space="preserve">district</w:t>
      </w:r>
      <w:r>
        <w:t xml:space="preserve"> </w:t>
      </w:r>
      <w:r>
        <w:t xml:space="preserve">court’s</w:t>
      </w:r>
      <w:r>
        <w:t xml:space="preserve"> </w:t>
      </w:r>
      <w:r>
        <w:t xml:space="preserve">order</w:t>
      </w:r>
      <w:r>
        <w:t xml:space="preserve"> </w:t>
      </w:r>
      <w:r>
        <w:t xml:space="preserve">denying</w:t>
      </w:r>
      <w:r>
        <w:t xml:space="preserve"> </w:t>
      </w:r>
      <w:r>
        <w:t xml:space="preserve">MoneyLion’s</w:t>
      </w:r>
      <w:r>
        <w:t xml:space="preserve"> </w:t>
      </w:r>
      <w:r>
        <w:t xml:space="preserve">motion</w:t>
      </w:r>
      <w:r>
        <w:t xml:space="preserve"> </w:t>
      </w:r>
      <w:r>
        <w:t xml:space="preserve">to</w:t>
      </w:r>
      <w:r>
        <w:t xml:space="preserve"> </w:t>
      </w:r>
      <w:r>
        <w:t xml:space="preserve">compel</w:t>
      </w:r>
      <w:r>
        <w:t xml:space="preserve"> </w:t>
      </w:r>
      <w:r>
        <w:t xml:space="preserve">arbitration.</w:t>
      </w:r>
    </w:p>
    <w:p>
      <w:pPr>
        <w:keepNext/>
        <w:keepLines/>
        <w:spacing w:before="392" w:after="0" w:line="400" w:lineRule="exact"/>
        <w:ind w:left="0" w:firstLine="0"/>
      </w:pPr>
      <w:r>
        <w:t xml:space="preserve">Dated: </w:t>
      </w:r>
      <w:r>
        <w:t xml:space="preserve">September</w:t>
      </w:r>
      <w:r>
        <w:t xml:space="preserve"> </w:t>
      </w:r>
      <w:r>
        <w:t xml:space="preserve">10,</w:t>
      </w:r>
      <w:r>
        <w:t xml:space="preserve"> </w:t>
      </w:r>
      <w:r>
        <w:t xml:space="preserve">2026</w:t>
      </w:r>
    </w:p>
    <w:p>
      <w:pPr>
        <w:keepNext/>
        <w:keepLines/>
        <w:spacing w:before="336" w:after="0" w:line="400" w:lineRule="exact"/>
        <w:ind w:left="4680" w:firstLine="0"/>
      </w:pPr>
      <w:r>
        <w:t xml:space="preserve">Respectfully submitted,</w:t>
      </w:r>
    </w:p>
    <w:p>
      <w:pPr>
        <w:keepNext/>
        <w:keepLines/>
        <w:spacing w:before="336" w:after="0" w:line="400" w:lineRule="exact"/>
        <w:ind w:left="4680" w:firstLine="0"/>
      </w:pPr>
      <w:r>
        <w:t xml:space="preserve">/s/ Ephraim A. McDowell</w:t>
      </w:r>
    </w:p>
    <w:p>
      <w:pPr>
        <w:keepNext/>
        <w:keepLines/>
        <w:spacing w:before="0" w:after="0" w:line="400" w:lineRule="exact"/>
        <w:ind w:left="4680" w:firstLine="0"/>
      </w:pPr>
      <w:r>
        <w:t xml:space="preserve">EPHRAIM A. MCDOWELL</w:t>
      </w:r>
    </w:p>
    <w:p>
      <w:pPr>
        <w:keepNext/>
        <w:keepLines/>
        <w:spacing w:before="0" w:after="0" w:line="400" w:lineRule="exact"/>
        <w:ind w:left="4680" w:firstLine="0"/>
      </w:pPr>
      <w:r>
        <w:rPr>
          <w:i/>
          <w:iCs/>
        </w:rPr>
        <w:t xml:space="preserve">COOLEY</w:t>
      </w:r>
      <w:r>
        <w:rPr>
          <w:i/>
          <w:iCs/>
        </w:rPr>
        <w:t xml:space="preserve"> </w:t>
      </w:r>
      <w:r>
        <w:rPr>
          <w:i/>
          <w:iCs/>
        </w:rPr>
        <w:t xml:space="preserve">LLP</w:t>
      </w:r>
    </w:p>
    <w:p>
      <w:pPr>
        <w:keepNext/>
        <w:keepLines/>
        <w:spacing w:before="0" w:after="0" w:line="400" w:lineRule="exact"/>
        <w:ind w:left="4680" w:firstLine="0"/>
      </w:pPr>
      <w:r>
        <w:rPr>
          <w:i/>
          <w:iCs/>
        </w:rPr>
        <w:t xml:space="preserve">1299</w:t>
      </w:r>
      <w:r>
        <w:rPr>
          <w:i/>
          <w:iCs/>
        </w:rPr>
        <w:t xml:space="preserve"> </w:t>
      </w:r>
      <w:r>
        <w:rPr>
          <w:i/>
          <w:iCs/>
        </w:rPr>
        <w:t xml:space="preserve">Pennsylvania</w:t>
      </w:r>
      <w:r>
        <w:rPr>
          <w:i/>
          <w:iCs/>
        </w:rPr>
        <w:t xml:space="preserve"> </w:t>
      </w:r>
      <w:r>
        <w:rPr>
          <w:i/>
          <w:iCs/>
        </w:rPr>
        <w:t xml:space="preserve">Avenue</w:t>
      </w:r>
      <w:r>
        <w:rPr>
          <w:i/>
          <w:iCs/>
        </w:rPr>
        <w:t xml:space="preserve"> </w:t>
      </w:r>
      <w:r>
        <w:rPr>
          <w:i/>
          <w:iCs/>
        </w:rPr>
        <w:t xml:space="preserve">NW</w:t>
      </w:r>
    </w:p>
    <w:p>
      <w:pPr>
        <w:keepNext/>
        <w:keepLines/>
        <w:spacing w:before="0" w:after="0" w:line="400" w:lineRule="exact"/>
        <w:ind w:left="4680" w:firstLine="0"/>
      </w:pPr>
      <w:r>
        <w:rPr>
          <w:i/>
          <w:iCs/>
        </w:rPr>
        <w:t xml:space="preserve">Suite</w:t>
      </w:r>
      <w:r>
        <w:rPr>
          <w:i/>
          <w:iCs/>
        </w:rPr>
        <w:t xml:space="preserve"> </w:t>
      </w:r>
      <w:r>
        <w:rPr>
          <w:i/>
          <w:iCs/>
        </w:rPr>
        <w:t xml:space="preserve">700</w:t>
      </w:r>
    </w:p>
    <w:p>
      <w:pPr>
        <w:keepNext/>
        <w:keepLines/>
        <w:spacing w:before="0" w:after="0" w:line="400" w:lineRule="exact"/>
        <w:ind w:left="4680" w:firstLine="0"/>
      </w:pPr>
      <w:r>
        <w:rPr>
          <w:i/>
          <w:iCs/>
        </w:rPr>
        <w:t xml:space="preserve">Washington,</w:t>
      </w:r>
      <w:r>
        <w:rPr>
          <w:i/>
          <w:iCs/>
        </w:rPr>
        <w:t xml:space="preserve"> </w:t>
      </w:r>
      <w:r>
        <w:rPr>
          <w:i/>
          <w:iCs/>
        </w:rPr>
        <w:t xml:space="preserve">DC</w:t>
      </w:r>
      <w:r>
        <w:rPr>
          <w:i/>
          <w:iCs/>
        </w:rPr>
        <w:t xml:space="preserve"> </w:t>
      </w:r>
      <w:r>
        <w:rPr>
          <w:i/>
          <w:iCs/>
        </w:rPr>
        <w:t xml:space="preserve">20004</w:t>
      </w:r>
    </w:p>
    <w:p>
      <w:pPr>
        <w:keepNext/>
        <w:keepLines/>
        <w:spacing w:before="0" w:after="0" w:line="400" w:lineRule="exact"/>
        <w:ind w:left="4680" w:firstLine="0"/>
      </w:pPr>
      <w:r>
        <w:rPr>
          <w:i/>
          <w:iCs/>
        </w:rPr>
        <w:t xml:space="preserve">(202)</w:t>
      </w:r>
      <w:r>
        <w:rPr>
          <w:i/>
          <w:iCs/>
        </w:rPr>
        <w:t xml:space="preserve"> </w:t>
      </w:r>
      <w:r>
        <w:rPr>
          <w:i/>
          <w:iCs/>
        </w:rPr>
        <w:t xml:space="preserve">842</w:t>
        <w:noBreakHyphen/>
        <w:t xml:space="preserve">7800</w:t>
      </w:r>
    </w:p>
    <w:p>
      <w:pPr>
        <w:keepNext/>
        <w:keepLines/>
        <w:spacing w:before="0" w:after="0" w:line="400" w:lineRule="exact"/>
        <w:ind w:left="4680" w:firstLine="0"/>
      </w:pPr>
      <w:r>
        <w:rPr>
          <w:i/>
          <w:iCs/>
        </w:rPr>
        <w:t xml:space="preserve">emcdowell@cooley.com</w:t>
      </w:r>
    </w:p>
    <w:p>
      <w:pPr>
        <w:keepLines/>
        <w:spacing w:before="168" w:after="0" w:line="400" w:lineRule="exact"/>
        <w:ind w:left="4680" w:firstLine="0"/>
      </w:pPr>
      <w:r>
        <w:rPr>
          <w:i/>
          <w:iCs/>
        </w:rPr>
        <w:t xml:space="preserve">Counsel</w:t>
      </w:r>
      <w:r>
        <w:rPr>
          <w:i/>
          <w:iCs/>
        </w:rPr>
        <w:t xml:space="preserve"> </w:t>
      </w:r>
      <w:r>
        <w:rPr>
          <w:i/>
          <w:iCs/>
        </w:rPr>
        <w:t xml:space="preserve">for</w:t>
      </w:r>
      <w:r>
        <w:rPr>
          <w:i/>
          <w:iCs/>
        </w:rPr>
        <w:t xml:space="preserve"> </w:t>
      </w:r>
      <w:r>
        <w:rPr>
          <w:i/>
          <w:iCs/>
        </w:rPr>
        <w:t xml:space="preserve">Defendant-Appellant</w:t>
      </w:r>
      <w:r>
        <w:rPr>
          <w:i/>
          <w:iCs/>
        </w:rPr>
        <w:t xml:space="preserve"> </w:t>
      </w:r>
      <w:r>
        <w:rPr>
          <w:i/>
          <w:iCs/>
        </w:rPr>
        <w:t xml:space="preserve">MoneyLion</w:t>
      </w:r>
    </w:p>
    <w:p>
      <w:pPr>
        <w:keepNext/>
        <w:keepLines/>
        <w:pageBreakBefore/>
        <w:spacing w:before="0" w:after="308" w:line="400" w:lineRule="exact"/>
        <w:ind w:left="0" w:firstLine="0"/>
        <w:jc w:val="center"/>
      </w:pPr>
      <w:r>
        <w:rPr>
          <w:b/>
          <w:bCs/>
          <w:sz w:val="28"/>
          <w:szCs w:val="28"/>
        </w:rPr>
        <w:t xml:space="preserve">CERTIFICATE OF COMPLIANCE</w:t>
      </w:r>
    </w:p>
    <w:p>
      <w:pPr>
        <w:spacing w:before="0" w:after="280" w:line="400" w:lineRule="exact"/>
        <w:ind w:left="0" w:firstLine="0"/>
      </w:pPr>
      <w:r>
        <w:t xml:space="preserve">This brief complies with the type-volume limitation set forth in Local Rule 32.1(a)⁠(4)⁠(B) because it contains 1,634 words, excluding the parts of the brief exempted by Federal Rule of Appellate Procedure 32(f).</w:t>
      </w:r>
    </w:p>
    <w:p>
      <w:pPr>
        <w:spacing w:before="0" w:after="280" w:line="400" w:lineRule="exact"/>
        <w:ind w:left="0" w:firstLine="0"/>
      </w:pPr>
      <w:r>
        <w:t xml:space="preserve">This brief complies with the typeface requirements of Federal Rule of Appellate Procedure 32(a)⁠(5) and the type-style requirements of Federal Rule of Appellate Procedure 32(a)⁠(6) because it was prepared in a proportionally spaced typeface using Typst in Liberation Serif 14-point font.</w:t>
      </w:r>
    </w:p>
    <w:p>
      <w:pPr>
        <w:keepNext/>
        <w:keepLines/>
        <w:spacing w:before="448" w:after="0" w:line="400" w:lineRule="exact"/>
        <w:ind w:left="0" w:firstLine="0"/>
      </w:pPr>
      <w:r>
        <w:t xml:space="preserve">Dated: </w:t>
      </w:r>
      <w:r>
        <w:t xml:space="preserve">September</w:t>
      </w:r>
      <w:r>
        <w:t xml:space="preserve"> </w:t>
      </w:r>
      <w:r>
        <w:t xml:space="preserve">10,</w:t>
      </w:r>
      <w:r>
        <w:t xml:space="preserve"> </w:t>
      </w:r>
      <w:r>
        <w:t xml:space="preserve">2026</w:t>
      </w:r>
    </w:p>
    <w:p>
      <w:pPr>
        <w:keepNext/>
        <w:keepLines/>
        <w:spacing w:before="336" w:after="0" w:line="400" w:lineRule="exact"/>
        <w:ind w:left="0" w:firstLine="0"/>
      </w:pPr>
      <w:r>
        <w:t xml:space="preserve">/s/ Ephraim A. McDowell</w:t>
      </w:r>
    </w:p>
    <w:p>
      <w:pPr>
        <w:keepLines/>
        <w:spacing w:before="0" w:after="0" w:line="400" w:lineRule="exact"/>
        <w:ind w:left="0" w:firstLine="0"/>
      </w:pPr>
      <w:r>
        <w:t xml:space="preserve">Ephraim A. McDowell</w:t>
      </w:r>
    </w:p>
    <w:p>
      <w:pPr>
        <w:keepNext/>
        <w:keepLines/>
        <w:pageBreakBefore/>
        <w:spacing w:before="0" w:after="308" w:line="400" w:lineRule="exact"/>
        <w:ind w:left="0" w:firstLine="0"/>
        <w:jc w:val="center"/>
      </w:pPr>
      <w:r>
        <w:rPr>
          <w:b/>
          <w:bCs/>
          <w:sz w:val="28"/>
          <w:szCs w:val="28"/>
        </w:rPr>
        <w:t xml:space="preserve">CERTIFICATE OF SERVICE</w:t>
      </w:r>
    </w:p>
    <w:p>
      <w:pPr>
        <w:spacing w:before="0" w:after="280" w:line="400" w:lineRule="exact"/>
        <w:ind w:left="0" w:firstLine="0"/>
      </w:pPr>
      <w:r>
        <w:t xml:space="preserve">I hereby certify that, on </w:t>
      </w:r>
      <w:r>
        <w:t xml:space="preserve">September</w:t>
      </w:r>
      <w:r>
        <w:t xml:space="preserve"> </w:t>
      </w:r>
      <w:r>
        <w:t xml:space="preserve">10,</w:t>
      </w:r>
      <w:r>
        <w:t xml:space="preserve"> </w:t>
      </w:r>
      <w:r>
        <w:t xml:space="preserve">2026</w:t>
      </w:r>
      <w:r>
        <w:t xml:space="preserve">, I electronically filed the foregoing </w:t>
      </w:r>
      <w:r>
        <w:t xml:space="preserve">Reply</w:t>
      </w:r>
      <w:r>
        <w:t xml:space="preserve"> </w:t>
      </w:r>
      <w:r>
        <w:t xml:space="preserve">Brief</w:t>
      </w:r>
      <w:r>
        <w:t xml:space="preserve"> </w:t>
      </w:r>
      <w:r>
        <w:t xml:space="preserve">of</w:t>
      </w:r>
      <w:r>
        <w:t xml:space="preserve"> </w:t>
      </w:r>
      <w:r>
        <w:t xml:space="preserve">Defendant-Appellant</w:t>
      </w:r>
      <w:r>
        <w:t xml:space="preserve"> </w:t>
      </w:r>
      <w:r>
        <w:t xml:space="preserve">MoneyLion</w:t>
      </w:r>
      <w:r>
        <w:t xml:space="preserve"> with the United States Court of Appeals for the Second Circuit using the Court’s electronic filing system, which will serve copies on all registered counsel.</w:t>
      </w:r>
    </w:p>
    <w:p>
      <w:pPr>
        <w:keepNext/>
        <w:keepLines/>
        <w:spacing w:before="448" w:after="0" w:line="400" w:lineRule="exact"/>
        <w:ind w:left="0" w:firstLine="0"/>
      </w:pPr>
      <w:r>
        <w:t xml:space="preserve">Dated: </w:t>
      </w:r>
      <w:r>
        <w:t xml:space="preserve">September</w:t>
      </w:r>
      <w:r>
        <w:t xml:space="preserve"> </w:t>
      </w:r>
      <w:r>
        <w:t xml:space="preserve">10,</w:t>
      </w:r>
      <w:r>
        <w:t xml:space="preserve"> </w:t>
      </w:r>
      <w:r>
        <w:t xml:space="preserve">2026</w:t>
      </w:r>
    </w:p>
    <w:p>
      <w:pPr>
        <w:keepNext/>
        <w:keepLines/>
        <w:spacing w:before="336" w:after="0" w:line="400" w:lineRule="exact"/>
        <w:ind w:left="0" w:firstLine="0"/>
      </w:pPr>
      <w:r>
        <w:t xml:space="preserve">/s/ Ephraim A. McDowell</w:t>
      </w:r>
    </w:p>
    <w:p>
      <w:pPr>
        <w:keepLines/>
        <w:spacing w:before="0" w:after="0" w:line="400" w:lineRule="exact"/>
        <w:ind w:left="0" w:firstLine="0"/>
      </w:pPr>
      <w:r>
        <w:t xml:space="preserve">Ephraim A. McDowell</w:t>
      </w:r>
    </w:p>
    <w:sectPr>
      <w:footerReference w:type="default" r:id="rIdFtrPage"/>
      <w:pgSz w:w="12240" w:h="15840"/>
      <w:pgMar w:top="1440" w:right="1440" w:bottom="1440" w:left="1440" w:header="720" w:footer="67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This Court has appellate jurisdiction under the FAA, which grants parties an automatic right to file an interlocutory appeal following the denial of a motion to compel arbitration.</w:t>
      </w:r>
      <w:r>
        <w:t xml:space="preserve"> </w:t>
      </w:r>
      <w:r>
        <w:rPr>
          <w:i/>
          <w:iCs/>
        </w:rPr>
        <w:t xml:space="preserve">See</w:t>
      </w:r>
      <w:r>
        <w:t xml:space="preserve"> </w:t>
      </w:r>
      <w:r>
        <w:rPr>
          <w:i/>
          <w:iCs/>
        </w:rPr>
        <w:t xml:space="preserve">Coinbase, Inc. v. Bielski</w:t>
      </w:r>
      <w:r>
        <w:t xml:space="preserve">, 599 U.S. 736, 740 (2023); 9 U.S.C. § 16(a). Plaintiffs’ only argument against appellate jurisdiction is that Section 987(f)⁠(4) of the MLA “[o]verrides the FAA.” RB23. Accordingly, plaintiffs’ entire case—whether framed as a jurisdictional argument or an MLA argument—turns on whether Instacash “involve[s] the extension of consumer credit.” 10 U.S.C. § 987(f)⁠(4).</w:t>
      </w:r>
    </w:p>
  </w:footnote>
  <w:footnote w:id="10">
    <w:p>
      <w:pPr>
        <w:pStyle w:val="FootnoteText"/>
      </w:pPr>
      <w:r>
        <w:rPr>
          <w:rStyle w:val="FootnoteReference"/>
        </w:rPr>
        <w:footnoteRef/>
      </w:r>
      <w:r>
        <w:t xml:space="preserve"> </w:t>
      </w:r>
      <w:r>
        <w:t xml:space="preserve">For the first time on appeal, plaintiffs contend (at 21) that their “claims fall outside the scope of MoneyLion’s arbitration agreement” altogether. They cite a provision in the agreement stating that it “will not apply to” servicemembers “with respect to any Claims concerning any of [MoneyLion’s] lending products or services.” JA72. But the agreement includes that provision because MoneyLion recognizes that the MLA bars arbitration of MLA disputes with servicemembers arising from MoneyLion’s actual lending products, such as its Credit Builder Loans. Instacash is not one of those products. To the contrary, the Terms make clear that: “INSTACASH IS NOT A LOAN. MONEYLION IS NOT LENDING YOU MONEY IN CONNECTION WITH THE INSTACASH SERVICE.” JA132.</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Serif" w:hAnsi="Liberation Serif" w:eastAsia="Liberation Serif" w:cs="Liberation Serif"/>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2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400" w:lineRule="exact"/>
      <w:ind w:firstLine="0"/>
      <w:jc w:val="center"/>
      <w:outlineLvl w:val="0"/>
    </w:pPr>
    <w:rPr>
      <w:rFonts w:ascii="Liberation Serif" w:hAnsi="Liberation Serif" w:eastAsia="Liberation Serif" w:cs="Liberation Serif"/>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400" w:lineRule="exact"/>
      <w:ind w:firstLine="0"/>
      <w:outlineLvl w:val="1"/>
    </w:pPr>
    <w:rPr>
      <w:rFonts w:ascii="Liberation Serif" w:hAnsi="Liberation Serif" w:eastAsia="Liberation Serif" w:cs="Liberation Serif"/>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400" w:lineRule="exact"/>
      <w:ind w:firstLine="0"/>
      <w:outlineLvl w:val="2"/>
    </w:pPr>
    <w:rPr>
      <w:rFonts w:ascii="Liberation Serif" w:hAnsi="Liberation Serif" w:eastAsia="Liberation Serif" w:cs="Liberation Serif"/>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400" w:lineRule="exact"/>
      <w:ind w:firstLine="0"/>
      <w:outlineLvl w:val="3"/>
    </w:pPr>
    <w:rPr>
      <w:rFonts w:ascii="Liberation Serif" w:hAnsi="Liberation Serif" w:eastAsia="Liberation Serif" w:cs="Liberation Serif"/>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400" w:lineRule="exact"/>
      <w:ind w:firstLine="0"/>
      <w:outlineLvl w:val="4"/>
    </w:pPr>
    <w:rPr>
      <w:rFonts w:ascii="Liberation Serif" w:hAnsi="Liberation Serif" w:eastAsia="Liberation Serif" w:cs="Liberation Serif"/>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28" w:lineRule="exact"/>
      <w:ind w:left="720" w:hanging="720"/>
    </w:pPr>
  </w:style>
  <w:style w:type="paragraph" w:styleId="BlockText">
    <w:name w:val="Block Text"/>
    <w:basedOn w:val="BodyText"/>
    <w:next w:val="BodyText"/>
    <w:uiPriority w:val="9"/>
    <w:unhideWhenUsed/>
    <w:qFormat/>
    <w:pPr>
      <w:spacing w:before="280" w:after="280" w:line="400" w:lineRule="exact"/>
      <w:ind w:firstLine="0" w:left="720" w:right="720"/>
    </w:pPr>
  </w:style>
  <w:style w:type="paragraph" w:styleId="FootnoteText">
    <w:name w:val="Footnote Text"/>
    <w:basedOn w:val="Normal"/>
    <w:next w:val="FootnoteText"/>
    <w:uiPriority w:val="9"/>
    <w:unhideWhenUsed/>
    <w:qFormat/>
    <w:pPr>
      <w:keepLines/>
      <w:spacing w:before="0" w:after="140" w:line="400"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ties">
    <vt:lpwstr/>
  </property>
  <property fmtid="{D5CDD505-2E9C-101B-9397-08002B2CF9AE}" pid="3" name="brief_title">
    <vt:lpwstr>Reply Brief of Defendant-Appellant MoneyLion</vt:lpwstr>
  </property>
  <property fmtid="{D5CDD505-2E9C-101B-9397-08002B2CF9AE}" pid="4" name="caption">
    <vt:lpwstr/>
  </property>
  <property fmtid="{D5CDD505-2E9C-101B-9397-08002B2CF9AE}" pid="5" name="case_number">
    <vt:lpwstr>26-655</vt:lpwstr>
  </property>
  <property fmtid="{D5CDD505-2E9C-101B-9397-08002B2CF9AE}" pid="6" name="counsel">
    <vt:lpwstr/>
  </property>
  <property fmtid="{D5CDD505-2E9C-101B-9397-08002B2CF9AE}" pid="7" name="counsel_for">
    <vt:lpwstr>Counsel for Defendant-Appellant MoneyLion</vt:lpwstr>
  </property>
  <property fmtid="{D5CDD505-2E9C-101B-9397-08002B2CF9AE}" pid="8" name="district_court_case">
    <vt:lpwstr>1:25-CV-4098</vt:lpwstr>
  </property>
  <property fmtid="{D5CDD505-2E9C-101B-9397-08002B2CF9AE}" pid="9" name="judge">
    <vt:lpwstr>Hon. Dale E. Ho</vt:lpwstr>
  </property>
  <property fmtid="{D5CDD505-2E9C-101B-9397-08002B2CF9AE}" pid="10" name="proceeding">
    <vt:lpwstr>On Appeal from the United States District Court for the Southern District of New York</vt:lpwstr>
  </property>
  <property fmtid="{D5CDD505-2E9C-101B-9397-08002B2CF9AE}" pid="11" name="service">
    <vt:lpwstr/>
  </property>
  <property fmtid="{D5CDD505-2E9C-101B-9397-08002B2CF9AE}" pid="12" name="signature">
    <vt:lpwstr/>
  </property>
  <property fmtid="{D5CDD505-2E9C-101B-9397-08002B2CF9AE}" pid="13" name="typeface">
    <vt:lpwstr>Liberation Serif</vt:lpwstr>
  </property>
  <property fmtid="{D5CDD505-2E9C-101B-9397-08002B2CF9AE}" pid="14" name="typeface_software">
    <vt:lpwstr>Typst</vt:lpwstr>
  </property>
</Properties>
</file>