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t xml:space="preserve">No. </w:t>
      </w:r>
      <w:r>
        <w:t xml:space="preserve">22-⁠451</w:t>
      </w:r>
    </w:p>
    <w:p>
      <w:pPr>
        <w:spacing w:before="400" w:after="0" w:line="280" w:lineRule="exact"/>
        <w:ind w:left="0" w:firstLine="0"/>
        <w:jc w:val="center"/>
      </w:pPr>
      <w:r>
        <w:t xml:space="preserve">In the</w:t>
      </w:r>
    </w:p>
    <w:p>
      <w:pPr>
        <w:spacing w:before="0" w:after="0" w:line="280" w:lineRule="exact"/>
        <w:ind w:left="0" w:firstLine="0"/>
        <w:jc w:val="center"/>
      </w:pPr>
      <w:r>
        <w:rPr>
          <w:b/>
          <w:bCs/>
        </w:rPr>
        <w:t xml:space="preserve">SUPREME COURT OF THE UNITED STATES</w:t>
      </w:r>
    </w:p>
    <w:p>
      <w:pPr>
        <w:pBdr>
          <w:bottom w:val="single" w:sz="8" w:space="0" w:color="000000"/>
        </w:pBdr>
        <w:spacing w:before="120" w:after="0" w:line="20" w:lineRule="exact"/>
        <w:ind w:left="1708" w:right="1708" w:firstLine="0"/>
      </w:pPr>
    </w:p>
    <w:p>
      <w:pPr>
        <w:spacing w:before="280" w:after="0" w:line="280" w:lineRule="exact"/>
        <w:ind w:left="0" w:firstLine="0"/>
        <w:jc w:val="center"/>
      </w:pPr>
      <w:r>
        <w:t xml:space="preserve">LOPER</w:t>
      </w:r>
      <w:r>
        <w:t xml:space="preserve"> </w:t>
      </w:r>
      <w:r>
        <w:t xml:space="preserve">BRIGHT</w:t>
      </w:r>
      <w:r>
        <w:t xml:space="preserve"> </w:t>
      </w:r>
      <w:r>
        <w:t xml:space="preserve">ENTERPRISES,</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Petitioners,</w:t>
      </w:r>
    </w:p>
    <w:p>
      <w:pPr>
        <w:spacing w:before="120" w:after="0" w:line="280" w:lineRule="exact"/>
        <w:ind w:left="0" w:firstLine="0"/>
        <w:jc w:val="center"/>
      </w:pPr>
      <w:r>
        <w:t xml:space="preserve">v.</w:t>
      </w:r>
    </w:p>
    <w:p>
      <w:pPr>
        <w:spacing w:before="120" w:after="0" w:line="280" w:lineRule="exact"/>
        <w:ind w:left="0" w:firstLine="0"/>
        <w:jc w:val="center"/>
      </w:pPr>
      <w:r>
        <w:t xml:space="preserve">GINA</w:t>
      </w:r>
      <w:r>
        <w:t xml:space="preserve"> </w:t>
      </w:r>
      <w:r>
        <w:t xml:space="preserve">RAIMONDO,</w:t>
      </w:r>
      <w:r>
        <w:t xml:space="preserve"> </w:t>
      </w:r>
      <w:r>
        <w:t xml:space="preserve">SECRETARY</w:t>
      </w:r>
      <w:r>
        <w:t xml:space="preserve"> </w:t>
      </w:r>
      <w:r>
        <w:t xml:space="preserve">OF</w:t>
      </w:r>
      <w:r>
        <w:t xml:space="preserve"> </w:t>
      </w:r>
      <w:r>
        <w:t xml:space="preserve">COMMERCE,</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firstLine="0"/>
        <w:jc w:val="center"/>
      </w:pPr>
      <w:r>
        <w:t xml:space="preserve">Respondents.</w:t>
      </w:r>
    </w:p>
    <w:p>
      <w:pPr>
        <w:pBdr>
          <w:bottom w:val="single" w:sz="8" w:space="0" w:color="000000"/>
        </w:pBdr>
        <w:spacing w:before="120" w:after="0" w:line="20" w:lineRule="exact"/>
        <w:ind w:left="1708" w:right="1708" w:firstLine="0"/>
      </w:pPr>
    </w:p>
    <w:p>
      <w:pPr>
        <w:spacing w:before="280" w:after="0" w:line="280" w:lineRule="exact"/>
        <w:ind w:lef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Circuit</w:t>
      </w:r>
    </w:p>
    <w:p>
      <w:pPr>
        <w:pBdr>
          <w:bottom w:val="single" w:sz="8" w:space="0" w:color="000000"/>
        </w:pBdr>
        <w:spacing w:before="120" w:after="0" w:line="20" w:lineRule="exact"/>
        <w:ind w:left="1708" w:right="1708" w:firstLine="0"/>
      </w:pPr>
    </w:p>
    <w:p>
      <w:pPr>
        <w:spacing w:before="280" w:after="0" w:line="280"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NATIONAL</w:t>
      </w:r>
      <w:r>
        <w:rPr>
          <w:b/>
          <w:bCs/>
        </w:rPr>
        <w:t xml:space="preserve"> </w:t>
      </w:r>
      <w:r>
        <w:rPr>
          <w:b/>
          <w:bCs/>
        </w:rPr>
        <w:t xml:space="preserve">SHOOTING</w:t>
      </w:r>
      <w:r>
        <w:rPr>
          <w:b/>
          <w:bCs/>
        </w:rPr>
        <w:t xml:space="preserve"> </w:t>
      </w:r>
      <w:r>
        <w:rPr>
          <w:b/>
          <w:bCs/>
        </w:rPr>
        <w:t xml:space="preserve">SPORTS</w:t>
      </w:r>
      <w:r>
        <w:rPr>
          <w:b/>
          <w:bCs/>
        </w:rPr>
        <w:t xml:space="preserve"> </w:t>
      </w:r>
      <w:r>
        <w:rPr>
          <w:b/>
          <w:bCs/>
        </w:rPr>
        <w:t xml:space="preserve">FOUNDATION,</w:t>
      </w:r>
      <w:r>
        <w:rPr>
          <w:b/>
          <w:bCs/>
        </w:rPr>
        <w:t xml:space="preserve"> </w:t>
      </w:r>
      <w:r>
        <w:rPr>
          <w:b/>
          <w:bCs/>
        </w:rPr>
        <w:t xml:space="preserve">INC.</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PETITIONERS</w:t>
      </w:r>
    </w:p>
    <w:p>
      <w:pPr>
        <w:pBdr>
          <w:bottom w:val="single" w:sz="8" w:space="0" w:color="000000"/>
        </w:pBdr>
        <w:spacing w:before="120" w:after="0" w:line="20" w:lineRule="exact"/>
        <w:ind w:left="1708" w:right="1708" w:firstLine="0"/>
      </w:pPr>
    </w:p>
    <w:p>
      <w:pPr>
        <w:framePr w:wrap="notBeside" w:vAnchor="margin" w:hAnchor="margin" w:xAlign="center" w:yAlign="bottom" w:w="5937"/>
        <w:spacing w:before="0" w:after="0" w:line="280" w:lineRule="exact"/>
        <w:ind w:left="2016" w:firstLine="0"/>
        <w:jc w:val="left"/>
      </w:pPr>
      <w:r>
        <w:t xml:space="preserve">H.</w:t>
      </w:r>
      <w:r>
        <w:t xml:space="preserve"> </w:t>
      </w:r>
      <w:r>
        <w:t xml:space="preserve">CHRISTOPHER</w:t>
      </w:r>
      <w:r>
        <w:t xml:space="preserve"> </w:t>
      </w:r>
      <w:r>
        <w:t xml:space="preserve">BARTOLOMUCCI</w:t>
      </w:r>
    </w:p>
    <w:p>
      <w:pPr>
        <w:framePr w:wrap="notBeside" w:vAnchor="margin" w:hAnchor="margin" w:xAlign="center" w:yAlign="bottom" w:w="5937"/>
        <w:spacing w:before="0" w:after="0" w:line="280" w:lineRule="exact"/>
        <w:ind w:left="2016" w:firstLine="0"/>
        <w:jc w:val="left"/>
      </w:pPr>
      <w:r>
        <w:rPr>
          <w:i/>
          <w:iCs/>
        </w:rPr>
        <w:t xml:space="preserve">Counsel</w:t>
      </w:r>
      <w:r>
        <w:rPr>
          <w:i/>
          <w:iCs/>
        </w:rPr>
        <w:t xml:space="preserve"> </w:t>
      </w:r>
      <w:r>
        <w:rPr>
          <w:i/>
          <w:iCs/>
        </w:rPr>
        <w:t xml:space="preserve">of</w:t>
      </w:r>
      <w:r>
        <w:rPr>
          <w:i/>
          <w:iCs/>
        </w:rPr>
        <w:t xml:space="preserve"> </w:t>
      </w:r>
      <w:r>
        <w:rPr>
          <w:i/>
          <w:iCs/>
        </w:rPr>
        <w:t xml:space="preserve">Record</w:t>
      </w:r>
    </w:p>
    <w:p>
      <w:pPr>
        <w:framePr w:wrap="notBeside" w:vAnchor="margin" w:hAnchor="margin" w:xAlign="center" w:yAlign="bottom" w:w="5937"/>
        <w:spacing w:before="0" w:after="0" w:line="280" w:lineRule="exact"/>
        <w:ind w:left="2016" w:firstLine="0"/>
        <w:jc w:val="left"/>
      </w:pPr>
      <w:r>
        <w:t xml:space="preserve">SCHAERR</w:t>
      </w:r>
      <w:r>
        <w:t xml:space="preserve"> </w:t>
      </w:r>
      <w:r>
        <w:t xml:space="preserve">|</w:t>
      </w:r>
      <w:r>
        <w:t xml:space="preserve"> </w:t>
      </w:r>
      <w:r>
        <w:t xml:space="preserve">JAFFE</w:t>
      </w:r>
      <w:r>
        <w:t xml:space="preserve"> </w:t>
      </w:r>
      <w:r>
        <w:t xml:space="preserve">LLP</w:t>
      </w:r>
    </w:p>
    <w:p>
      <w:pPr>
        <w:framePr w:wrap="notBeside" w:vAnchor="margin" w:hAnchor="margin" w:xAlign="center" w:yAlign="bottom" w:w="5937"/>
        <w:spacing w:before="0" w:after="0" w:line="280" w:lineRule="exact"/>
        <w:ind w:left="2016" w:firstLine="0"/>
        <w:jc w:val="left"/>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framePr w:wrap="notBeside" w:vAnchor="margin" w:hAnchor="margin" w:xAlign="center" w:yAlign="bottom" w:w="5937"/>
        <w:spacing w:before="0" w:after="0" w:line="280" w:lineRule="exact"/>
        <w:ind w:left="2016" w:firstLine="0"/>
        <w:jc w:val="left"/>
      </w:pPr>
      <w:r>
        <w:t xml:space="preserve">Washington,</w:t>
      </w:r>
      <w:r>
        <w:t xml:space="preserve"> </w:t>
      </w:r>
      <w:r>
        <w:t xml:space="preserve">DC</w:t>
      </w:r>
      <w:r>
        <w:t xml:space="preserve"> </w:t>
      </w:r>
      <w:r>
        <w:t xml:space="preserve">20006</w:t>
      </w:r>
    </w:p>
    <w:p>
      <w:pPr>
        <w:framePr w:wrap="notBeside" w:vAnchor="margin" w:hAnchor="margin" w:xAlign="center" w:yAlign="bottom" w:w="5937"/>
        <w:spacing w:before="0" w:after="0" w:line="280" w:lineRule="exact"/>
        <w:ind w:left="2016" w:firstLine="0"/>
        <w:jc w:val="left"/>
      </w:pPr>
      <w:r>
        <w:t xml:space="preserve">cbartolomucci@schaerr-jaffe.com</w:t>
      </w:r>
    </w:p>
    <w:p>
      <w:pPr>
        <w:framePr w:wrap="notBeside" w:vAnchor="margin" w:hAnchor="margin" w:xAlign="center" w:yAlign="bottom" w:w="5937"/>
        <w:spacing w:before="0" w:after="0" w:line="280" w:lineRule="exact"/>
        <w:ind w:left="2016" w:firstLine="0"/>
        <w:jc w:val="left"/>
      </w:pPr>
      <w:r>
        <w:t xml:space="preserve">(202)</w:t>
      </w:r>
      <w:r>
        <w:t xml:space="preserve"> </w:t>
      </w:r>
      <w:r>
        <w:t xml:space="preserve">787-⁠1060</w:t>
      </w:r>
    </w:p>
    <w:p>
      <w:pPr>
        <w:framePr w:wrap="notBeside" w:vAnchor="margin" w:hAnchor="margin" w:xAlign="center" w:yAlign="bottom" w:w="5937"/>
        <w:spacing w:before="240" w:after="0" w:line="280" w:lineRule="exact"/>
        <w:ind w:left="2016" w:firstLine="0"/>
        <w:jc w:val="left"/>
      </w:pPr>
      <w:r>
        <w:t xml:space="preserve">BRIAN</w:t>
      </w:r>
      <w:r>
        <w:t xml:space="preserve"> </w:t>
      </w:r>
      <w:r>
        <w:t xml:space="preserve">J.</w:t>
      </w:r>
      <w:r>
        <w:t xml:space="preserve"> </w:t>
      </w:r>
      <w:r>
        <w:t xml:space="preserve">FIELD</w:t>
      </w:r>
    </w:p>
    <w:p>
      <w:pPr>
        <w:framePr w:wrap="notBeside" w:vAnchor="margin" w:hAnchor="margin" w:xAlign="center" w:yAlign="bottom" w:w="5937"/>
        <w:spacing w:before="0" w:after="0" w:line="280" w:lineRule="exact"/>
        <w:ind w:left="2016" w:firstLine="0"/>
        <w:jc w:val="left"/>
      </w:pPr>
      <w:r>
        <w:t xml:space="preserve">KENNETH</w:t>
      </w:r>
      <w:r>
        <w:t xml:space="preserve"> </w:t>
      </w:r>
      <w:r>
        <w:t xml:space="preserve">A.</w:t>
      </w:r>
      <w:r>
        <w:t xml:space="preserve"> </w:t>
      </w:r>
      <w:r>
        <w:t xml:space="preserve">KLUKOWSKI</w:t>
      </w:r>
    </w:p>
    <w:p>
      <w:pPr>
        <w:framePr w:wrap="notBeside" w:vAnchor="margin" w:hAnchor="margin" w:xAlign="center" w:yAlign="bottom" w:w="5937"/>
        <w:spacing w:before="240" w:after="0" w:line="280" w:lineRule="exact"/>
        <w:ind w:left="2016"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p>
      <w:pPr>
        <w:framePr w:wrap="notBeside" w:vAnchor="margin" w:hAnchor="margin" w:xAlign="center" w:yAlign="bottom" w:w="5937"/>
        <w:spacing w:before="240" w:after="0" w:line="280" w:lineRule="exact"/>
        <w:ind w:left="0" w:firstLine="0"/>
        <w:jc w:val="left"/>
      </w:pPr>
      <w:r>
        <w:t xml:space="preserve">July</w:t>
      </w:r>
      <w:r>
        <w:t xml:space="preserve"> </w:t>
      </w:r>
      <w:r>
        <w:t xml:space="preserve">24,</w:t>
      </w:r>
      <w:r>
        <w:t xml:space="preserve"> </w:t>
      </w:r>
      <w:r>
        <w:t xml:space="preserve">2023</w:t>
      </w:r>
    </w:p>
    <w:p>
      <w:pPr>
        <w:spacing w:before="0" w:after="0" w:line="20" w:lineRule="exact"/>
        <w:sectPr>
          <w:footerReference w:type="default" r:id="rIdFtrNone"/>
          <w:pgSz w:w="8820" w:h="13320"/>
          <w:pgMar w:top="1440" w:right="1443" w:bottom="1620" w:left="1440" w:header="0" w:footer="540" w:gutter="0"/>
        </w:sectPr>
      </w:pPr>
    </w:p>
    <w:p>
      <w:pPr>
        <w:keepNext/>
        <w:keepLines/>
        <w:spacing w:before="0" w:after="240" w:line="280" w:lineRule="exact"/>
        <w:ind w:left="0" w:firstLine="0"/>
        <w:jc w:val="center"/>
      </w:pPr>
      <w:r>
        <w:rPr>
          <w:b/>
          <w:bCs/>
        </w:rPr>
        <w:t xml:space="preserve">TABLE OF CONTENTS</w:t>
      </w:r>
    </w:p>
    <w:p>
      <w:pPr>
        <w:keepLines/>
        <w:tabs>
          <w:tab w:val="right" w:leader="dot" w:pos="5937"/>
        </w:tabs>
        <w:spacing w:before="120" w:after="0" w:line="280" w:lineRule="exact"/>
        <w:ind w:left="0" w:right="477" w:firstLine="0"/>
      </w:pPr>
      <w:r>
        <w:t xml:space="preserve">INTRODUCTION</w:t>
      </w:r>
      <w:r>
        <w:t xml:space="preserve"> </w:t>
      </w:r>
      <w:r>
        <w:t xml:space="preserve">AND</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rPr>
          <w:sz w:val="17"/>
        </w:rPr>
        <w:t xml:space="preserve"> </w:t>
      </w:r>
      <w:r>
        <w:tab/>
      </w:r>
      <w:r>
        <w:t xml:space="preserve">1</w:t>
      </w:r>
    </w:p>
    <w:p>
      <w:pPr>
        <w:keepLines/>
        <w:tabs>
          <w:tab w:val="right" w:leader="dot" w:pos="5937"/>
        </w:tabs>
        <w:spacing w:before="120" w:after="0" w:line="280" w:lineRule="exact"/>
        <w:ind w:left="0" w:right="477" w:firstLine="0"/>
      </w:pPr>
      <w:r>
        <w:t xml:space="preserve">SUMMARY</w:t>
      </w:r>
      <w:r>
        <w:t xml:space="preserve"> </w:t>
      </w:r>
      <w:r>
        <w:t xml:space="preserve">OF</w:t>
      </w:r>
      <w:r>
        <w:t xml:space="preserve"> </w:t>
      </w:r>
      <w:r>
        <w:t xml:space="preserve">ARGUMENT</w:t>
      </w:r>
      <w:r>
        <w:t xml:space="preserve">  </w:t>
      </w:r>
      <w:r>
        <w:rPr>
          <w:sz w:val="17"/>
        </w:rPr>
        <w:t xml:space="preserve"> </w:t>
      </w:r>
      <w:r>
        <w:tab/>
      </w:r>
      <w:r>
        <w:t xml:space="preserve">2</w:t>
      </w:r>
    </w:p>
    <w:p>
      <w:pPr>
        <w:keepLines/>
        <w:tabs>
          <w:tab w:val="right" w:leader="dot" w:pos="5937"/>
        </w:tabs>
        <w:spacing w:before="120" w:after="0" w:line="280" w:lineRule="exact"/>
        <w:ind w:left="0" w:right="477" w:firstLine="0"/>
      </w:pPr>
      <w:r>
        <w:t xml:space="preserve">ARGUMENT</w:t>
      </w:r>
      <w:r>
        <w:t xml:space="preserve">  </w:t>
      </w:r>
      <w:r>
        <w:rPr>
          <w:sz w:val="17"/>
        </w:rPr>
        <w:t xml:space="preserve"> </w:t>
      </w:r>
      <w:r>
        <w:tab/>
      </w:r>
      <w:r>
        <w:t xml:space="preserve">3</w:t>
      </w:r>
    </w:p>
    <w:p>
      <w:pPr>
        <w:keepLines/>
        <w:tabs>
          <w:tab w:val="right" w:leader="dot" w:pos="5937"/>
        </w:tabs>
        <w:spacing w:before="120" w:after="0" w:line="280" w:lineRule="exact"/>
        <w:ind w:left="576" w:right="477" w:hanging="576"/>
      </w:pPr>
      <w:r>
        <w:t xml:space="preserve">I.</w:t>
      </w:r>
      <w:r>
        <w:tab/>
      </w:r>
      <w:r>
        <w:t xml:space="preserve">Federal</w:t>
      </w:r>
      <w:r>
        <w:t xml:space="preserve"> </w:t>
      </w:r>
      <w:r>
        <w:t xml:space="preserve">Agencies</w:t>
      </w:r>
      <w:r>
        <w:t xml:space="preserve"> </w:t>
      </w:r>
      <w:r>
        <w:t xml:space="preserve">Such</w:t>
      </w:r>
      <w:r>
        <w:t xml:space="preserve"> </w:t>
      </w:r>
      <w:r>
        <w:t xml:space="preserve">as</w:t>
      </w:r>
      <w:r>
        <w:t xml:space="preserve"> </w:t>
      </w:r>
      <w:r>
        <w:t xml:space="preserve">ATF</w:t>
      </w:r>
      <w:r>
        <w:t xml:space="preserve"> </w:t>
      </w:r>
      <w:r>
        <w:t xml:space="preserve">Rely</w:t>
      </w:r>
      <w:r>
        <w:t xml:space="preserve"> </w:t>
      </w:r>
      <w:r>
        <w:t xml:space="preserve">on</w:t>
      </w:r>
      <w:r>
        <w:t xml:space="preserve"> </w:t>
      </w:r>
      <w:r>
        <w:rPr>
          <w:i/>
          <w:iCs/>
        </w:rPr>
        <w:t xml:space="preserve">Chevron</w:t>
      </w:r>
      <w:r>
        <w:t xml:space="preserve"> </w:t>
      </w:r>
      <w:r>
        <w:t xml:space="preserve">and</w:t>
      </w:r>
      <w:r>
        <w:t xml:space="preserve"> </w:t>
      </w:r>
      <w:r>
        <w:t xml:space="preserve">Alleged</w:t>
      </w:r>
      <w:r>
        <w:t xml:space="preserve"> </w:t>
      </w:r>
      <w:r>
        <w:t xml:space="preserve">Statutory</w:t>
      </w:r>
      <w:r>
        <w:t xml:space="preserve"> </w:t>
      </w:r>
      <w:r>
        <w:t xml:space="preserve">Ambiguity</w:t>
      </w:r>
      <w:r>
        <w:t xml:space="preserve"> </w:t>
      </w:r>
      <w:r>
        <w:t xml:space="preserve">After</w:t>
      </w:r>
      <w:r>
        <w:t xml:space="preserve"> </w:t>
      </w:r>
      <w:r>
        <w:t xml:space="preserve">Whipsawing</w:t>
      </w:r>
      <w:r>
        <w:t xml:space="preserve"> </w:t>
      </w:r>
      <w:r>
        <w:t xml:space="preserve">Regulated</w:t>
      </w:r>
      <w:r>
        <w:t xml:space="preserve"> </w:t>
      </w:r>
      <w:r>
        <w:t xml:space="preserve">Industries,</w:t>
      </w:r>
      <w:r>
        <w:t xml:space="preserve"> </w:t>
      </w:r>
      <w:r>
        <w:t xml:space="preserve">Such</w:t>
      </w:r>
      <w:r>
        <w:t xml:space="preserve"> </w:t>
      </w:r>
      <w:r>
        <w:t xml:space="preserve">as</w:t>
      </w:r>
      <w:r>
        <w:t xml:space="preserve"> </w:t>
      </w:r>
      <w:r>
        <w:t xml:space="preserve">the</w:t>
      </w:r>
      <w:r>
        <w:t xml:space="preserve"> </w:t>
      </w:r>
      <w:r>
        <w:t xml:space="preserve">Firearm</w:t>
      </w:r>
      <w:r>
        <w:t xml:space="preserve"> </w:t>
      </w:r>
      <w:r>
        <w:t xml:space="preserve">Industry,</w:t>
      </w:r>
      <w:r>
        <w:t xml:space="preserve"> </w:t>
      </w:r>
      <w:r>
        <w:t xml:space="preserve">With</w:t>
      </w:r>
      <w:r>
        <w:t xml:space="preserve"> </w:t>
      </w:r>
      <w:r>
        <w:t xml:space="preserve">Changed</w:t>
      </w:r>
      <w:r>
        <w:t xml:space="preserve"> </w:t>
      </w:r>
      <w:r>
        <w:t xml:space="preserve">Statutory</w:t>
      </w:r>
      <w:r>
        <w:t xml:space="preserve"> </w:t>
      </w:r>
      <w:r>
        <w:t xml:space="preserve">Interpretations.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A.</w:t>
      </w:r>
      <w:r>
        <w:tab/>
      </w:r>
      <w:r>
        <w:t xml:space="preserve">Shifting</w:t>
      </w:r>
      <w:r>
        <w:t xml:space="preserve"> </w:t>
      </w:r>
      <w:r>
        <w:t xml:space="preserve">Agency</w:t>
      </w:r>
      <w:r>
        <w:t xml:space="preserve"> </w:t>
      </w:r>
      <w:r>
        <w:t xml:space="preserve">Regulations</w:t>
      </w:r>
      <w:r>
        <w:t xml:space="preserve"> </w:t>
      </w:r>
      <w:r>
        <w:t xml:space="preserve">Affect</w:t>
      </w:r>
      <w:r>
        <w:t xml:space="preserve"> </w:t>
      </w:r>
      <w:r>
        <w:t xml:space="preserve">the</w:t>
      </w:r>
      <w:r>
        <w:t xml:space="preserve"> </w:t>
      </w:r>
      <w:r>
        <w:t xml:space="preserve">Firearm</w:t>
      </w:r>
      <w:r>
        <w:t xml:space="preserve"> </w:t>
      </w:r>
      <w:r>
        <w:t xml:space="preserve">Industry</w:t>
      </w:r>
      <w:r>
        <w:t xml:space="preserve"> </w:t>
      </w:r>
      <w:r>
        <w:t xml:space="preserve">and</w:t>
      </w:r>
      <w:r>
        <w:t xml:space="preserve"> </w:t>
      </w:r>
      <w:r>
        <w:t xml:space="preserve">Many</w:t>
      </w:r>
      <w:r>
        <w:t xml:space="preserve"> </w:t>
      </w:r>
      <w:r>
        <w:t xml:space="preserve">Other</w:t>
      </w:r>
      <w:r>
        <w:t xml:space="preserve"> </w:t>
      </w:r>
      <w:r>
        <w:t xml:space="preserve">Industries.</w:t>
      </w:r>
      <w:r>
        <w:t xml:space="preserve">  </w:t>
      </w:r>
      <w:r>
        <w:rPr>
          <w:sz w:val="17"/>
        </w:rPr>
        <w:t xml:space="preserve"> </w:t>
      </w:r>
      <w:r>
        <w:tab/>
      </w:r>
      <w:r>
        <w:t xml:space="preserve">3</w:t>
      </w:r>
    </w:p>
    <w:p>
      <w:pPr>
        <w:keepLines/>
        <w:tabs>
          <w:tab w:val="right" w:leader="dot" w:pos="5937"/>
        </w:tabs>
        <w:spacing w:before="120" w:after="0" w:line="280" w:lineRule="exact"/>
        <w:ind w:left="1152" w:right="477" w:hanging="576"/>
      </w:pPr>
      <w:r>
        <w:t xml:space="preserve">B.</w:t>
      </w:r>
      <w:r>
        <w:tab/>
      </w:r>
      <w:r>
        <w:t xml:space="preserve">ATF</w:t>
      </w:r>
      <w:r>
        <w:t xml:space="preserve"> </w:t>
      </w:r>
      <w:r>
        <w:t xml:space="preserve">Often</w:t>
      </w:r>
      <w:r>
        <w:t xml:space="preserve"> </w:t>
      </w:r>
      <w:r>
        <w:t xml:space="preserve">Seeks</w:t>
      </w:r>
      <w:r>
        <w:t xml:space="preserve"> </w:t>
      </w:r>
      <w:r>
        <w:t xml:space="preserve">and</w:t>
      </w:r>
      <w:r>
        <w:t xml:space="preserve"> </w:t>
      </w:r>
      <w:r>
        <w:t xml:space="preserve">Courts</w:t>
      </w:r>
      <w:r>
        <w:t xml:space="preserve"> </w:t>
      </w:r>
      <w:r>
        <w:t xml:space="preserve">Often</w:t>
      </w:r>
      <w:r>
        <w:t xml:space="preserve"> </w:t>
      </w:r>
      <w:r>
        <w:t xml:space="preserve">Grant</w:t>
      </w:r>
      <w:r>
        <w:t xml:space="preserve"> </w:t>
      </w:r>
      <w:r>
        <w:rPr>
          <w:i/>
          <w:iCs/>
        </w:rPr>
        <w:t xml:space="preserve">Chevron</w:t>
      </w:r>
      <w:r>
        <w:t xml:space="preserve"> </w:t>
      </w:r>
      <w:r>
        <w:t xml:space="preserve">Deference</w:t>
      </w:r>
      <w:r>
        <w:t xml:space="preserve"> </w:t>
      </w:r>
      <w:r>
        <w:t xml:space="preserve">to</w:t>
      </w:r>
      <w:r>
        <w:t xml:space="preserve"> </w:t>
      </w:r>
      <w:r>
        <w:t xml:space="preserve">Support</w:t>
      </w:r>
      <w:r>
        <w:t xml:space="preserve"> </w:t>
      </w:r>
      <w:r>
        <w:t xml:space="preserve">Changing</w:t>
      </w:r>
      <w:r>
        <w:t xml:space="preserve"> </w:t>
      </w:r>
      <w:r>
        <w:t xml:space="preserve">Interpretations</w:t>
      </w:r>
      <w:r>
        <w:t xml:space="preserve"> </w:t>
      </w:r>
      <w:r>
        <w:t xml:space="preserve">of</w:t>
      </w:r>
      <w:r>
        <w:t xml:space="preserve"> </w:t>
      </w:r>
      <w:r>
        <w:t xml:space="preserve">Laws</w:t>
      </w:r>
      <w:r>
        <w:t xml:space="preserve"> </w:t>
      </w:r>
      <w:r>
        <w:t xml:space="preserve">Affecting</w:t>
      </w:r>
      <w:r>
        <w:t xml:space="preserve"> </w:t>
      </w:r>
      <w:r>
        <w:t xml:space="preserve">Second</w:t>
      </w:r>
      <w:r>
        <w:t xml:space="preserve"> </w:t>
      </w:r>
      <w:r>
        <w:t xml:space="preserve">Amendment</w:t>
      </w:r>
      <w:r>
        <w:t xml:space="preserve"> </w:t>
      </w:r>
      <w:r>
        <w:t xml:space="preserve">Rights.</w:t>
      </w:r>
      <w:r>
        <w:t xml:space="preserve">  </w:t>
      </w:r>
      <w:r>
        <w:rPr>
          <w:sz w:val="17"/>
        </w:rPr>
        <w:t xml:space="preserve"> </w:t>
      </w:r>
      <w:r>
        <w:tab/>
      </w:r>
      <w:r>
        <w:t xml:space="preserve">6</w:t>
      </w:r>
    </w:p>
    <w:p>
      <w:pPr>
        <w:keepLines/>
        <w:tabs>
          <w:tab w:val="right" w:leader="dot" w:pos="5937"/>
        </w:tabs>
        <w:spacing w:before="120" w:after="0" w:line="280" w:lineRule="exact"/>
        <w:ind w:left="0" w:right="477" w:firstLine="0"/>
      </w:pPr>
      <w:r>
        <w:t xml:space="preserve">CONCLUSION</w:t>
      </w:r>
      <w:r>
        <w:t xml:space="preserve">  </w:t>
      </w:r>
      <w:r>
        <w:rPr>
          <w:sz w:val="17"/>
        </w:rPr>
        <w:t xml:space="preserve"> </w:t>
      </w:r>
      <w:r>
        <w:tab/>
      </w:r>
      <w:r>
        <w:t xml:space="preserve">8</w:t>
      </w:r>
    </w:p>
    <w:p>
      <w:pPr>
        <w:keepNext/>
        <w:keepLines/>
        <w:pageBreakBefore/>
        <w:spacing w:before="0" w:after="240" w:line="280" w:lineRule="exact"/>
        <w:ind w:left="0" w:firstLine="0"/>
        <w:jc w:val="center"/>
      </w:pPr>
      <w:r>
        <w:rPr>
          <w:b/>
          <w:bCs/>
        </w:rPr>
        <w:t xml:space="preserve">TABLE OF AUTHORITIES</w:t>
      </w:r>
    </w:p>
    <w:p>
      <w:pPr>
        <w:keepNext/>
        <w:keepLines/>
        <w:spacing w:before="264" w:after="168" w:line="280" w:lineRule="exact"/>
        <w:ind w:left="0" w:firstLine="0"/>
      </w:pPr>
      <w:r>
        <w:rPr>
          <w:b/>
          <w:bCs/>
        </w:rPr>
        <w:t xml:space="preserve">Cases</w:t>
      </w:r>
    </w:p>
    <w:p>
      <w:pPr>
        <w:keepLines/>
        <w:tabs>
          <w:tab w:val="right" w:leader="dot" w:pos="5937"/>
        </w:tabs>
        <w:spacing w:before="144" w:after="0" w:line="280" w:lineRule="exact"/>
        <w:ind w:left="576" w:right="800" w:hanging="576"/>
      </w:pPr>
      <w:r>
        <w:rPr>
          <w:i/>
          <w:iCs/>
        </w:rPr>
        <w:t xml:space="preserve">10</w:t>
      </w:r>
      <w:r>
        <w:rPr>
          <w:i/>
          <w:iCs/>
        </w:rPr>
        <w:t xml:space="preserve"> </w:t>
      </w:r>
      <w:r>
        <w:rPr>
          <w:i/>
          <w:iCs/>
        </w:rPr>
        <w:t xml:space="preserve">Ring</w:t>
      </w:r>
      <w:r>
        <w:rPr>
          <w:i/>
          <w:iCs/>
        </w:rPr>
        <w:t xml:space="preserve"> </w:t>
      </w:r>
      <w:r>
        <w:rPr>
          <w:i/>
          <w:iCs/>
        </w:rPr>
        <w:t xml:space="preserve">Precision,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t xml:space="preserve">, </w:t>
      </w:r>
      <w:r>
        <w:t xml:space="preserve">722</w:t>
      </w:r>
      <w:r>
        <w:t xml:space="preserve"> </w:t>
      </w:r>
      <w:r>
        <w:t xml:space="preserve">F.3d</w:t>
      </w:r>
      <w:r>
        <w:t xml:space="preserve"> </w:t>
      </w:r>
      <w:r>
        <w:t xml:space="preserve">711</w:t>
      </w:r>
      <w:r>
        <w:t xml:space="preserve"> </w:t>
      </w:r>
      <w:r>
        <w:t xml:space="preserve">(5th</w:t>
      </w:r>
      <w:r>
        <w:t xml:space="preserve"> </w:t>
      </w:r>
      <w:r>
        <w:t xml:space="preserve">Cir.</w:t>
      </w:r>
      <w:r>
        <w:t xml:space="preserve"> </w:t>
      </w:r>
      <w:r>
        <w:t xml:space="preserve">2013)</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Abramski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573</w:t>
      </w:r>
      <w:r>
        <w:t xml:space="preserve"> </w:t>
      </w:r>
      <w:r>
        <w:t xml:space="preserve">U.S.</w:t>
      </w:r>
      <w:r>
        <w:t xml:space="preserve"> </w:t>
      </w:r>
      <w:r>
        <w:t xml:space="preserve">169</w:t>
      </w:r>
      <w:r>
        <w:t xml:space="preserve"> </w:t>
      </w:r>
      <w:r>
        <w:t xml:space="preserve">(2014)</w:t>
      </w:r>
      <w:r>
        <w:t xml:space="preserve">  </w:t>
      </w:r>
      <w:r>
        <w:rPr>
          <w:sz w:val="17"/>
        </w:rPr>
        <w:t xml:space="preserve"> </w:t>
      </w:r>
      <w:r>
        <w:tab/>
      </w:r>
      <w:r>
        <w:t xml:space="preserve">8</w:t>
      </w:r>
    </w:p>
    <w:p>
      <w:pPr>
        <w:keepLines/>
        <w:tabs>
          <w:tab w:val="right" w:leader="dot" w:pos="5937"/>
        </w:tabs>
        <w:spacing w:before="144" w:after="0" w:line="280" w:lineRule="exact"/>
        <w:ind w:left="576" w:right="800" w:hanging="576"/>
      </w:pPr>
      <w:r>
        <w:rPr>
          <w:i/>
          <w:iCs/>
        </w:rPr>
        <w:t xml:space="preserve">Atlantic</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523</w:t>
      </w:r>
      <w:r>
        <w:t xml:space="preserve"> </w:t>
      </w:r>
      <w:r>
        <w:t xml:space="preserve">U.S.</w:t>
      </w:r>
      <w:r>
        <w:t xml:space="preserve"> </w:t>
      </w:r>
      <w:r>
        <w:t xml:space="preserve">382</w:t>
      </w:r>
      <w:r>
        <w:t xml:space="preserve"> </w:t>
      </w:r>
      <w:r>
        <w:t xml:space="preserve">(1998)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Chevron,</w:t>
      </w:r>
      <w:r>
        <w:rPr>
          <w:i/>
          <w:iCs/>
        </w:rPr>
        <w:t xml:space="preserve"> </w:t>
      </w:r>
      <w:r>
        <w:rPr>
          <w:i/>
          <w:iCs/>
        </w:rPr>
        <w:t xml:space="preserve">U.S.A.,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Defense</w:t>
      </w:r>
      <w:r>
        <w:rPr>
          <w:i/>
          <w:iCs/>
        </w:rPr>
        <w:t xml:space="preserve"> </w:t>
      </w:r>
      <w:r>
        <w:rPr>
          <w:i/>
          <w:iCs/>
        </w:rPr>
        <w:t xml:space="preserve">Council,</w:t>
      </w:r>
      <w:r>
        <w:rPr>
          <w:i/>
          <w:iCs/>
        </w:rPr>
        <w:t xml:space="preserve"> </w:t>
      </w:r>
      <w:r>
        <w:rPr>
          <w:i/>
          <w:iCs/>
        </w:rPr>
        <w:t xml:space="preserve">Inc.</w:t>
      </w:r>
      <w:r>
        <w:t xml:space="preserve">, </w:t>
      </w:r>
      <w:r>
        <w:t xml:space="preserve">467</w:t>
      </w:r>
      <w:r>
        <w:t xml:space="preserve"> </w:t>
      </w:r>
      <w:r>
        <w:t xml:space="preserve">U.S.</w:t>
      </w:r>
      <w:r>
        <w:t xml:space="preserve"> </w:t>
      </w:r>
      <w:r>
        <w:t xml:space="preserve">837</w:t>
      </w:r>
      <w:r>
        <w:t xml:space="preserve"> </w:t>
      </w:r>
      <w:r>
        <w:t xml:space="preserve">(1984)</w:t>
      </w:r>
      <w:r>
        <w:t xml:space="preserve">  </w:t>
      </w:r>
      <w:r>
        <w:rPr>
          <w:sz w:val="17"/>
        </w:rPr>
        <w:t xml:space="preserve"> </w:t>
      </w:r>
      <w:r>
        <w:tab/>
      </w:r>
      <w:r>
        <w:t xml:space="preserve">passim</w:t>
      </w:r>
    </w:p>
    <w:p>
      <w:pPr>
        <w:keepLines/>
        <w:tabs>
          <w:tab w:val="right" w:leader="dot" w:pos="5937"/>
        </w:tabs>
        <w:spacing w:before="144" w:after="0" w:line="280" w:lineRule="exact"/>
        <w:ind w:left="576" w:right="800" w:hanging="576"/>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Comm’n</w:t>
      </w:r>
      <w:r>
        <w:t xml:space="preserve">, </w:t>
      </w:r>
      <w:r>
        <w:t xml:space="preserve">558</w:t>
      </w:r>
      <w:r>
        <w:t xml:space="preserve"> </w:t>
      </w:r>
      <w:r>
        <w:t xml:space="preserve">U.S.</w:t>
      </w:r>
      <w:r>
        <w:t xml:space="preserve"> </w:t>
      </w:r>
      <w:r>
        <w:t xml:space="preserve">310</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Dada</w:t>
      </w:r>
      <w:r>
        <w:rPr>
          <w:i/>
          <w:iCs/>
        </w:rPr>
        <w:t xml:space="preserve"> </w:t>
      </w:r>
      <w:r>
        <w:rPr>
          <w:i/>
          <w:iCs/>
        </w:rPr>
        <w:t xml:space="preserve">v.</w:t>
      </w:r>
      <w:r>
        <w:rPr>
          <w:i/>
          <w:iCs/>
        </w:rPr>
        <w:t xml:space="preserve"> </w:t>
      </w:r>
      <w:r>
        <w:rPr>
          <w:i/>
          <w:iCs/>
        </w:rPr>
        <w:t xml:space="preserve">Mukasey</w:t>
      </w:r>
      <w:r>
        <w:t xml:space="preserve">, </w:t>
      </w:r>
      <w:r>
        <w:t xml:space="preserve">554</w:t>
      </w:r>
      <w:r>
        <w:t xml:space="preserve"> </w:t>
      </w:r>
      <w:r>
        <w:t xml:space="preserve">U.S.</w:t>
      </w:r>
      <w:r>
        <w:t xml:space="preserve"> </w:t>
      </w:r>
      <w:r>
        <w:t xml:space="preserve">1</w:t>
      </w:r>
      <w:r>
        <w:t xml:space="preserve"> </w:t>
      </w:r>
      <w:r>
        <w:t xml:space="preserve">(2008)</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Guedes</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Alcohol,</w:t>
      </w:r>
      <w:r>
        <w:rPr>
          <w:i/>
          <w:iCs/>
        </w:rPr>
        <w:t xml:space="preserve"> </w:t>
      </w:r>
      <w:r>
        <w:rPr>
          <w:i/>
          <w:iCs/>
        </w:rPr>
        <w:t xml:space="preserve">Tobacco,</w:t>
      </w:r>
      <w:r>
        <w:rPr>
          <w:i/>
          <w:iCs/>
        </w:rPr>
        <w:t xml:space="preserve"> </w:t>
      </w:r>
      <w:r>
        <w:rPr>
          <w:i/>
          <w:iCs/>
        </w:rPr>
        <w:t xml:space="preserve">Firearms</w:t>
      </w:r>
      <w:r>
        <w:rPr>
          <w:i/>
          <w:iCs/>
        </w:rPr>
        <w:t xml:space="preserve"> </w:t>
      </w:r>
      <w:r>
        <w:rPr>
          <w:i/>
          <w:iCs/>
        </w:rPr>
        <w:t xml:space="preserve">and</w:t>
      </w:r>
      <w:r>
        <w:rPr>
          <w:i/>
          <w:iCs/>
        </w:rPr>
        <w:t xml:space="preserve"> </w:t>
      </w:r>
      <w:r>
        <w:rPr>
          <w:i/>
          <w:iCs/>
        </w:rPr>
        <w:t xml:space="preserve">Explosives</w:t>
      </w:r>
      <w:r>
        <w:t xml:space="preserve">, </w:t>
      </w:r>
      <w:r>
        <w:t xml:space="preserve">920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2019),</w:t>
      </w:r>
      <w:r>
        <w:t xml:space="preserve"> </w:t>
      </w:r>
      <w:r>
        <w:t xml:space="preserve">superseded</w:t>
      </w:r>
      <w:r>
        <w:t xml:space="preserve"> </w:t>
      </w:r>
      <w:r>
        <w:t xml:space="preserve">by</w:t>
      </w:r>
      <w:r>
        <w:t xml:space="preserve"> </w:t>
      </w:r>
      <w:r>
        <w:t xml:space="preserve">45</w:t>
      </w:r>
      <w:r>
        <w:t xml:space="preserve"> </w:t>
      </w:r>
      <w:r>
        <w:t xml:space="preserve">F.4th</w:t>
      </w:r>
      <w:r>
        <w:t xml:space="preserve"> </w:t>
      </w:r>
      <w:r>
        <w:t xml:space="preserve">306</w:t>
      </w:r>
      <w:r>
        <w:t xml:space="preserve"> </w:t>
      </w:r>
      <w:r>
        <w:t xml:space="preserve">(D.C.</w:t>
      </w:r>
      <w:r>
        <w:t xml:space="preserve"> </w:t>
      </w:r>
      <w:r>
        <w:t xml:space="preserve">Cir.</w:t>
      </w:r>
      <w:r>
        <w:t xml:space="preserve"> </w:t>
      </w:r>
      <w:r>
        <w:t xml:space="preserve">2022)</w:t>
      </w:r>
      <w:r>
        <w:t xml:space="preserve">  </w:t>
      </w:r>
      <w:r>
        <w:rPr>
          <w:sz w:val="17"/>
        </w:rPr>
        <w:t xml:space="preserve"> </w:t>
      </w:r>
      <w:r>
        <w:tab/>
      </w:r>
      <w:r>
        <w:t xml:space="preserve">7, 8</w:t>
      </w:r>
    </w:p>
    <w:p>
      <w:pPr>
        <w:keepLines/>
        <w:tabs>
          <w:tab w:val="right" w:leader="dot" w:pos="5937"/>
        </w:tabs>
        <w:spacing w:before="144" w:after="0" w:line="280" w:lineRule="exact"/>
        <w:ind w:left="576" w:right="800" w:hanging="576"/>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561</w:t>
      </w:r>
      <w:r>
        <w:t xml:space="preserve"> </w:t>
      </w:r>
      <w:r>
        <w:t xml:space="preserve">U.S.</w:t>
      </w:r>
      <w:r>
        <w:t xml:space="preserve"> </w:t>
      </w:r>
      <w:r>
        <w:t xml:space="preserve">742</w:t>
      </w:r>
      <w:r>
        <w:t xml:space="preserve"> </w:t>
      </w:r>
      <w:r>
        <w:t xml:space="preserve">(2010)</w:t>
      </w:r>
      <w:r>
        <w:t xml:space="preserve">  </w:t>
      </w:r>
      <w:r>
        <w:rPr>
          <w:sz w:val="17"/>
        </w:rPr>
        <w:t xml:space="preserve"> </w:t>
      </w:r>
      <w:r>
        <w:tab/>
      </w:r>
      <w:r>
        <w:t xml:space="preserve">6</w:t>
      </w:r>
    </w:p>
    <w:p>
      <w:pPr>
        <w:keepLines/>
        <w:tabs>
          <w:tab w:val="right" w:leader="dot" w:pos="5937"/>
        </w:tabs>
        <w:spacing w:before="144" w:after="0" w:line="280" w:lineRule="exact"/>
        <w:ind w:left="576" w:right="800" w:hanging="576"/>
      </w:pPr>
      <w:r>
        <w:rPr>
          <w:i/>
          <w:iCs/>
        </w:rPr>
        <w:t xml:space="preserve">Ron</w:t>
      </w:r>
      <w:r>
        <w:rPr>
          <w:i/>
          <w:iCs/>
        </w:rPr>
        <w:t xml:space="preserve"> </w:t>
      </w:r>
      <w:r>
        <w:rPr>
          <w:i/>
          <w:iCs/>
        </w:rPr>
        <w:t xml:space="preserve">Peterson</w:t>
      </w:r>
      <w:r>
        <w:rPr>
          <w:i/>
          <w:iCs/>
        </w:rPr>
        <w:t xml:space="preserve"> </w:t>
      </w:r>
      <w:r>
        <w:rPr>
          <w:i/>
          <w:iCs/>
        </w:rPr>
        <w:t xml:space="preserve">Firearms,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Jones</w:t>
      </w:r>
      <w:r>
        <w:t xml:space="preserve">, </w:t>
      </w:r>
      <w:r>
        <w:t xml:space="preserve">760</w:t>
      </w:r>
      <w:r>
        <w:t xml:space="preserve"> </w:t>
      </w:r>
      <w:r>
        <w:t xml:space="preserve">F.3d</w:t>
      </w:r>
      <w:r>
        <w:t xml:space="preserve"> </w:t>
      </w:r>
      <w:r>
        <w:t xml:space="preserve">1147</w:t>
      </w:r>
      <w:r>
        <w:t xml:space="preserve"> </w:t>
      </w:r>
      <w:r>
        <w:t xml:space="preserve">(10th</w:t>
      </w:r>
      <w:r>
        <w:t xml:space="preserve"> </w:t>
      </w:r>
      <w:r>
        <w:t xml:space="preserve">Cir.</w:t>
      </w:r>
      <w:r>
        <w:t xml:space="preserve"> </w:t>
      </w:r>
      <w:r>
        <w:t xml:space="preserve">2014)</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Apel</w:t>
      </w:r>
      <w:r>
        <w:t xml:space="preserve">, </w:t>
      </w:r>
      <w:r>
        <w:t xml:space="preserve">571</w:t>
      </w:r>
      <w:r>
        <w:t xml:space="preserve"> </w:t>
      </w:r>
      <w:r>
        <w:t xml:space="preserve">U.S.</w:t>
      </w:r>
      <w:r>
        <w:t xml:space="preserve"> </w:t>
      </w:r>
      <w:r>
        <w:t xml:space="preserve">359</w:t>
      </w:r>
      <w:r>
        <w:t xml:space="preserve"> </w:t>
      </w:r>
      <w:r>
        <w:t xml:space="preserve">(2014)</w:t>
      </w:r>
      <w:r>
        <w:t xml:space="preserve">  </w:t>
      </w:r>
      <w:r>
        <w:rPr>
          <w:sz w:val="17"/>
        </w:rPr>
        <w:t xml:space="preserve"> </w:t>
      </w:r>
      <w:r>
        <w:tab/>
      </w:r>
      <w:r>
        <w:t xml:space="preserve">8</w:t>
      </w:r>
    </w:p>
    <w:p>
      <w:pPr>
        <w:keepNext/>
        <w:keepLines/>
        <w:spacing w:before="264" w:after="168" w:line="280" w:lineRule="exact"/>
        <w:ind w:left="0" w:firstLine="0"/>
      </w:pPr>
      <w:r>
        <w:rPr>
          <w:b/>
          <w:bCs/>
        </w:rPr>
        <w:t xml:space="preserve">Statutes</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922</w:t>
      </w:r>
      <w:r>
        <w:t xml:space="preserve">  </w:t>
      </w:r>
      <w:r>
        <w:rPr>
          <w:sz w:val="17"/>
        </w:rPr>
        <w:t xml:space="preserve"> </w:t>
      </w:r>
      <w:r>
        <w:tab/>
      </w:r>
      <w:r>
        <w:t xml:space="preserve">4</w:t>
      </w:r>
    </w:p>
    <w:p>
      <w:pPr>
        <w:keepLines/>
        <w:tabs>
          <w:tab w:val="right" w:leader="dot" w:pos="5937"/>
        </w:tabs>
        <w:spacing w:before="144" w:after="0" w:line="280" w:lineRule="exact"/>
        <w:ind w:left="576" w:right="800" w:hanging="576"/>
      </w:pPr>
      <w:r>
        <w:t xml:space="preserve">18</w:t>
      </w:r>
      <w:r>
        <w:t xml:space="preserve"> </w:t>
      </w:r>
      <w:r>
        <w:t xml:space="preserve">U.S.C.</w:t>
      </w:r>
      <w:r>
        <w:t xml:space="preserve"> </w:t>
      </w:r>
      <w:r>
        <w:t xml:space="preserve">§</w:t>
      </w:r>
      <w:r>
        <w:t xml:space="preserve"> </w:t>
      </w:r>
      <w:r>
        <w:t xml:space="preserve">923</w:t>
      </w:r>
      <w:r>
        <w:t xml:space="preserve">  </w:t>
      </w:r>
      <w:r>
        <w:rPr>
          <w:sz w:val="17"/>
        </w:rPr>
        <w:t xml:space="preserve"> </w:t>
      </w:r>
      <w:r>
        <w:tab/>
      </w:r>
      <w:r>
        <w:t xml:space="preserve">7</w:t>
      </w:r>
    </w:p>
    <w:p>
      <w:pPr>
        <w:keepLines/>
        <w:tabs>
          <w:tab w:val="right" w:leader="dot" w:pos="5937"/>
        </w:tabs>
        <w:spacing w:before="144" w:after="0" w:line="280" w:lineRule="exact"/>
        <w:ind w:left="576" w:right="800" w:hanging="576"/>
      </w:pPr>
      <w:r>
        <w:t xml:space="preserve">26</w:t>
      </w:r>
      <w:r>
        <w:t xml:space="preserve"> </w:t>
      </w:r>
      <w:r>
        <w:t xml:space="preserve">U.S.C.</w:t>
      </w:r>
      <w:r>
        <w:t xml:space="preserve"> </w:t>
      </w:r>
      <w:r>
        <w:t xml:space="preserve">§</w:t>
      </w:r>
      <w:r>
        <w:t xml:space="preserve"> </w:t>
      </w:r>
      <w:r>
        <w:t xml:space="preserve">5845</w:t>
      </w:r>
      <w:r>
        <w:t xml:space="preserve">  </w:t>
      </w:r>
      <w:r>
        <w:rPr>
          <w:sz w:val="17"/>
        </w:rPr>
        <w:t xml:space="preserve"> </w:t>
      </w:r>
      <w:r>
        <w:tab/>
      </w:r>
      <w:r>
        <w:t xml:space="preserve">4</w:t>
      </w:r>
    </w:p>
    <w:p>
      <w:pPr>
        <w:keepNext/>
        <w:keepLines/>
        <w:spacing w:before="264" w:after="168" w:line="280" w:lineRule="exact"/>
        <w:ind w:left="0" w:firstLine="0"/>
      </w:pPr>
      <w:r>
        <w:rPr>
          <w:b/>
          <w:bCs/>
        </w:rPr>
        <w:t xml:space="preserve">Regulations</w:t>
      </w:r>
    </w:p>
    <w:p>
      <w:pPr>
        <w:keepLines/>
        <w:tabs>
          <w:tab w:val="right" w:leader="dot" w:pos="5937"/>
        </w:tabs>
        <w:spacing w:before="144" w:after="0" w:line="280" w:lineRule="exact"/>
        <w:ind w:left="576" w:right="800" w:hanging="576"/>
      </w:pPr>
      <w:r>
        <w:rPr>
          <w:i/>
          <w:iCs/>
        </w:rPr>
        <w:t xml:space="preserve">Bump-Stock-Type</w:t>
      </w:r>
      <w:r>
        <w:rPr>
          <w:i/>
          <w:iCs/>
        </w:rPr>
        <w:t xml:space="preserve"> </w:t>
      </w:r>
      <w:r>
        <w:rPr>
          <w:i/>
          <w:iCs/>
        </w:rPr>
        <w:t xml:space="preserve">Devices</w:t>
      </w:r>
      <w:r>
        <w:t xml:space="preserve">, </w:t>
      </w:r>
      <w:r>
        <w:t xml:space="preserve">83</w:t>
      </w:r>
      <w:r>
        <w:t xml:space="preserve"> </w:t>
      </w:r>
      <w:r>
        <w:t xml:space="preserve">Fed.</w:t>
      </w:r>
      <w:r>
        <w:t xml:space="preserve"> </w:t>
      </w:r>
      <w:r>
        <w:t xml:space="preserve">Reg.</w:t>
      </w:r>
      <w:r>
        <w:t xml:space="preserve"> </w:t>
      </w:r>
      <w:r>
        <w:t xml:space="preserve">66,514</w:t>
      </w:r>
      <w:r>
        <w:t xml:space="preserve"> </w:t>
      </w:r>
      <w:r>
        <w:t xml:space="preserve">(Dec.</w:t>
      </w:r>
      <w:r>
        <w:t xml:space="preserve"> </w:t>
      </w:r>
      <w:r>
        <w:t xml:space="preserve">26,</w:t>
      </w:r>
      <w:r>
        <w:t xml:space="preserve"> </w:t>
      </w:r>
      <w:r>
        <w:t xml:space="preserve">2018)</w:t>
      </w:r>
      <w:r>
        <w:t xml:space="preserve">  </w:t>
      </w:r>
      <w:r>
        <w:rPr>
          <w:sz w:val="17"/>
        </w:rPr>
        <w:t xml:space="preserve"> </w:t>
      </w:r>
      <w:r>
        <w:tab/>
      </w:r>
      <w:r>
        <w:t xml:space="preserve">4, 7</w:t>
      </w:r>
    </w:p>
    <w:p>
      <w:pPr>
        <w:keepLines/>
        <w:tabs>
          <w:tab w:val="right" w:leader="dot" w:pos="5937"/>
        </w:tabs>
        <w:spacing w:before="144" w:after="0" w:line="280" w:lineRule="exact"/>
        <w:ind w:left="576" w:right="800" w:hanging="576"/>
      </w:pPr>
      <w:r>
        <w:rPr>
          <w:i/>
          <w:iCs/>
        </w:rPr>
        <w:t xml:space="preserve">Definition</w:t>
      </w:r>
      <w:r>
        <w:rPr>
          <w:i/>
          <w:iCs/>
        </w:rPr>
        <w:t xml:space="preserve"> </w:t>
      </w:r>
      <w:r>
        <w:rPr>
          <w:i/>
          <w:iCs/>
        </w:rPr>
        <w:t xml:space="preserve">of</w:t>
      </w:r>
      <w:r>
        <w:rPr>
          <w:i/>
          <w:iCs/>
        </w:rPr>
        <w:t xml:space="preserve"> </w:t>
      </w:r>
      <w:r>
        <w:rPr>
          <w:i/>
          <w:iCs/>
        </w:rPr>
        <w:t xml:space="preserve">“Frame</w:t>
      </w:r>
      <w:r>
        <w:rPr>
          <w:i/>
          <w:iCs/>
        </w:rPr>
        <w:t xml:space="preserve"> </w:t>
      </w:r>
      <w:r>
        <w:rPr>
          <w:i/>
          <w:iCs/>
        </w:rPr>
        <w:t xml:space="preserve">or</w:t>
      </w:r>
      <w:r>
        <w:rPr>
          <w:i/>
          <w:iCs/>
        </w:rPr>
        <w:t xml:space="preserve"> </w:t>
      </w:r>
      <w:r>
        <w:rPr>
          <w:i/>
          <w:iCs/>
        </w:rPr>
        <w:t xml:space="preserve">Receiver”</w:t>
      </w:r>
      <w:r>
        <w:rPr>
          <w:i/>
          <w:iCs/>
        </w:rPr>
        <w:t xml:space="preserve"> </w:t>
      </w:r>
      <w:r>
        <w:rPr>
          <w:i/>
          <w:iCs/>
        </w:rPr>
        <w:t xml:space="preserve">and</w:t>
      </w:r>
      <w:r>
        <w:rPr>
          <w:i/>
          <w:iCs/>
        </w:rPr>
        <w:t xml:space="preserve"> </w:t>
      </w:r>
      <w:r>
        <w:rPr>
          <w:i/>
          <w:iCs/>
        </w:rPr>
        <w:t xml:space="preserve">Identification</w:t>
      </w:r>
      <w:r>
        <w:rPr>
          <w:i/>
          <w:iCs/>
        </w:rPr>
        <w:t xml:space="preserve"> </w:t>
      </w:r>
      <w:r>
        <w:rPr>
          <w:i/>
          <w:iCs/>
        </w:rPr>
        <w:t xml:space="preserve">of</w:t>
      </w:r>
      <w:r>
        <w:rPr>
          <w:i/>
          <w:iCs/>
        </w:rPr>
        <w:t xml:space="preserve"> </w:t>
      </w:r>
      <w:r>
        <w:rPr>
          <w:i/>
          <w:iCs/>
        </w:rPr>
        <w:t xml:space="preserve">Firearms</w:t>
      </w:r>
      <w:r>
        <w:t xml:space="preserve">, </w:t>
      </w:r>
      <w:r>
        <w:t xml:space="preserve">87</w:t>
      </w:r>
      <w:r>
        <w:t xml:space="preserve"> </w:t>
      </w:r>
      <w:r>
        <w:t xml:space="preserve">Fed.</w:t>
      </w:r>
      <w:r>
        <w:t xml:space="preserve"> </w:t>
      </w:r>
      <w:r>
        <w:t xml:space="preserve">Reg.</w:t>
      </w:r>
      <w:r>
        <w:t xml:space="preserve"> </w:t>
      </w:r>
      <w:r>
        <w:t xml:space="preserve">24,652</w:t>
      </w:r>
      <w:r>
        <w:t xml:space="preserve"> </w:t>
      </w:r>
      <w:r>
        <w:t xml:space="preserve">(Apr.</w:t>
      </w:r>
      <w:r>
        <w:t xml:space="preserve"> </w:t>
      </w:r>
      <w:r>
        <w:t xml:space="preserve">26,</w:t>
      </w:r>
      <w:r>
        <w:t xml:space="preserve"> </w:t>
      </w:r>
      <w:r>
        <w:t xml:space="preserve">2022)</w:t>
      </w:r>
      <w:r>
        <w:t xml:space="preserve">  </w:t>
      </w:r>
      <w:r>
        <w:rPr>
          <w:sz w:val="17"/>
        </w:rPr>
        <w:t xml:space="preserve"> </w:t>
      </w:r>
      <w:r>
        <w:tab/>
      </w:r>
      <w:r>
        <w:t xml:space="preserve">5</w:t>
      </w:r>
    </w:p>
    <w:p>
      <w:pPr>
        <w:keepLines/>
        <w:tabs>
          <w:tab w:val="right" w:leader="dot" w:pos="5937"/>
        </w:tabs>
        <w:spacing w:before="144" w:after="0" w:line="280" w:lineRule="exact"/>
        <w:ind w:left="576" w:right="800" w:hanging="576"/>
      </w:pPr>
      <w:r>
        <w:rPr>
          <w:i/>
          <w:iCs/>
        </w:rPr>
        <w:t xml:space="preserve">Factoring</w:t>
      </w:r>
      <w:r>
        <w:rPr>
          <w:i/>
          <w:iCs/>
        </w:rPr>
        <w:t xml:space="preserve"> </w:t>
      </w:r>
      <w:r>
        <w:rPr>
          <w:i/>
          <w:iCs/>
        </w:rPr>
        <w:t xml:space="preserve">Criteria</w:t>
      </w:r>
      <w:r>
        <w:rPr>
          <w:i/>
          <w:iCs/>
        </w:rPr>
        <w:t xml:space="preserve"> </w:t>
      </w:r>
      <w:r>
        <w:rPr>
          <w:i/>
          <w:iCs/>
        </w:rPr>
        <w:t xml:space="preserve">for</w:t>
      </w:r>
      <w:r>
        <w:rPr>
          <w:i/>
          <w:iCs/>
        </w:rPr>
        <w:t xml:space="preserve"> </w:t>
      </w:r>
      <w:r>
        <w:rPr>
          <w:i/>
          <w:iCs/>
        </w:rPr>
        <w:t xml:space="preserve">Firearms</w:t>
      </w:r>
      <w:r>
        <w:rPr>
          <w:i/>
          <w:iCs/>
        </w:rPr>
        <w:t xml:space="preserve"> </w:t>
      </w:r>
      <w:r>
        <w:rPr>
          <w:i/>
          <w:iCs/>
        </w:rPr>
        <w:t xml:space="preserve">with</w:t>
      </w:r>
      <w:r>
        <w:rPr>
          <w:i/>
          <w:iCs/>
        </w:rPr>
        <w:t xml:space="preserve"> </w:t>
      </w:r>
      <w:r>
        <w:rPr>
          <w:i/>
          <w:iCs/>
        </w:rPr>
        <w:t xml:space="preserve">Attached</w:t>
      </w:r>
      <w:r>
        <w:rPr>
          <w:i/>
          <w:iCs/>
        </w:rPr>
        <w:t xml:space="preserve"> </w:t>
      </w:r>
      <w:r>
        <w:rPr>
          <w:i/>
          <w:iCs/>
        </w:rPr>
        <w:t xml:space="preserve">“Stabilizing</w:t>
      </w:r>
      <w:r>
        <w:rPr>
          <w:i/>
          <w:iCs/>
        </w:rPr>
        <w:t xml:space="preserve"> </w:t>
      </w:r>
      <w:r>
        <w:rPr>
          <w:i/>
          <w:iCs/>
        </w:rPr>
        <w:t xml:space="preserve">Braces”</w:t>
      </w:r>
      <w:r>
        <w:t xml:space="preserve">, </w:t>
      </w:r>
      <w:r>
        <w:t xml:space="preserve">88</w:t>
      </w:r>
      <w:r>
        <w:t xml:space="preserve"> </w:t>
      </w:r>
      <w:r>
        <w:t xml:space="preserve">Fed.</w:t>
      </w:r>
      <w:r>
        <w:t xml:space="preserve"> </w:t>
      </w:r>
      <w:r>
        <w:t xml:space="preserve">Reg.</w:t>
      </w:r>
      <w:r>
        <w:t xml:space="preserve"> </w:t>
      </w:r>
      <w:r>
        <w:t xml:space="preserve">6,478</w:t>
      </w:r>
      <w:r>
        <w:t xml:space="preserve"> </w:t>
      </w:r>
      <w:r>
        <w:t xml:space="preserve">(Jan.</w:t>
      </w:r>
      <w:r>
        <w:t xml:space="preserve"> </w:t>
      </w:r>
      <w:r>
        <w:t xml:space="preserve">31,</w:t>
      </w:r>
      <w:r>
        <w:t xml:space="preserve"> </w:t>
      </w:r>
      <w:r>
        <w:t xml:space="preserve">2023)</w:t>
      </w:r>
      <w:r>
        <w:t xml:space="preserve">  </w:t>
      </w:r>
      <w:r>
        <w:rPr>
          <w:sz w:val="17"/>
        </w:rPr>
        <w:t xml:space="preserve"> </w:t>
      </w:r>
      <w:r>
        <w:tab/>
      </w:r>
      <w:r>
        <w:t xml:space="preserve">5</w:t>
      </w:r>
    </w:p>
    <w:p>
      <w:pPr>
        <w:spacing w:before="0" w:after="0" w:line="20" w:lineRule="exact"/>
        <w:sectPr>
          <w:footerReference w:type="default" r:id="rIdFtrPage"/>
          <w:pgSz w:w="8820" w:h="13320"/>
          <w:pgMar w:top="1440" w:right="1443" w:bottom="1620" w:left="1440" w:header="0" w:footer="540" w:gutter="0"/>
          <w:pgNumType w:fmt="lowerRoman" w:start="1"/>
        </w:sectPr>
      </w:pPr>
    </w:p>
    <w:p>
      <w:pPr>
        <w:keepNext/>
        <w:keepLines/>
        <w:spacing w:before="0" w:after="240" w:line="280"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9"/>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keepNext/>
        <w:keepLines/>
        <w:spacing w:before="336" w:after="240" w:line="28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FirstParagraph"/>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keepNext/>
        <w:keepLines/>
        <w:spacing w:before="336" w:after="240" w:line="280" w:lineRule="exact"/>
        <w:ind w:left="0" w:firstLine="0"/>
        <w:jc w:val="center"/>
      </w:pPr>
      <w:r>
        <w:rPr>
          <w:b/>
          <w:bCs/>
        </w:rPr>
        <w:t xml:space="preserve">ARGUMENT</w:t>
      </w:r>
    </w:p>
    <w:p>
      <w:pPr>
        <w:keepNext/>
        <w:keepLines/>
        <w:tabs>
          <w:tab w:val="left" w:pos="576"/>
        </w:tabs>
        <w:spacing w:before="240" w:after="216" w:line="280" w:lineRule="exact"/>
        <w:ind w:left="576" w:hanging="576"/>
      </w:pPr>
      <w:r>
        <w:rPr>
          <w:b/>
          <w:bCs/>
        </w:rPr>
        <w:t xml:space="preserve">I.</w:t>
      </w:r>
      <w:r>
        <w:rPr>
          <w:b/>
          <w:bCs/>
        </w:rPr>
        <w:tab/>
      </w:r>
      <w:r>
        <w:rPr>
          <w:b/>
          <w:bCs/>
        </w:rPr>
        <w:t xml:space="preserve">Federal</w:t>
      </w:r>
      <w:r>
        <w:rPr>
          <w:b/>
          <w:bCs/>
        </w:rPr>
        <w:t xml:space="preserve"> </w:t>
      </w:r>
      <w:r>
        <w:rPr>
          <w:b/>
          <w:bCs/>
        </w:rPr>
        <w:t xml:space="preserve">Agencies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ATF</w:t>
      </w:r>
      <w:r>
        <w:rPr>
          <w:b/>
          <w:bCs/>
        </w:rPr>
        <w:t xml:space="preserve"> </w:t>
      </w:r>
      <w:r>
        <w:rPr>
          <w:b/>
          <w:bCs/>
        </w:rPr>
        <w:t xml:space="preserve">Rely</w:t>
      </w:r>
      <w:r>
        <w:rPr>
          <w:b/>
          <w:bCs/>
        </w:rPr>
        <w:t xml:space="preserve"> </w:t>
      </w:r>
      <w:r>
        <w:rPr>
          <w:b/>
          <w:bCs/>
        </w:rPr>
        <w:t xml:space="preserve">on</w:t>
      </w:r>
      <w:r>
        <w:rPr>
          <w:b/>
          <w:bCs/>
        </w:rPr>
        <w:t xml:space="preserve"> </w:t>
      </w:r>
      <w:r>
        <w:rPr>
          <w:b/>
          <w:bCs/>
          <w:i/>
          <w:iCs/>
        </w:rPr>
        <w:t xml:space="preserve">Chevron</w:t>
      </w:r>
      <w:r>
        <w:rPr>
          <w:b/>
          <w:bCs/>
        </w:rPr>
        <w:t xml:space="preserve"> </w:t>
      </w:r>
      <w:r>
        <w:rPr>
          <w:b/>
          <w:bCs/>
        </w:rPr>
        <w:t xml:space="preserve">and</w:t>
      </w:r>
      <w:r>
        <w:rPr>
          <w:b/>
          <w:bCs/>
        </w:rPr>
        <w:t xml:space="preserve"> </w:t>
      </w:r>
      <w:r>
        <w:rPr>
          <w:b/>
          <w:bCs/>
        </w:rPr>
        <w:t xml:space="preserve">Alleged</w:t>
      </w:r>
      <w:r>
        <w:rPr>
          <w:b/>
          <w:bCs/>
        </w:rPr>
        <w:t xml:space="preserve"> </w:t>
      </w:r>
      <w:r>
        <w:rPr>
          <w:b/>
          <w:bCs/>
        </w:rPr>
        <w:t xml:space="preserve">Statutory</w:t>
      </w:r>
      <w:r>
        <w:rPr>
          <w:b/>
          <w:bCs/>
        </w:rPr>
        <w:t xml:space="preserve"> </w:t>
      </w:r>
      <w:r>
        <w:rPr>
          <w:b/>
          <w:bCs/>
        </w:rPr>
        <w:t xml:space="preserve">Ambiguity</w:t>
      </w:r>
      <w:r>
        <w:rPr>
          <w:b/>
          <w:bCs/>
        </w:rPr>
        <w:t xml:space="preserve"> </w:t>
      </w:r>
      <w:r>
        <w:rPr>
          <w:b/>
          <w:bCs/>
        </w:rPr>
        <w:t xml:space="preserve">After</w:t>
      </w:r>
      <w:r>
        <w:rPr>
          <w:b/>
          <w:bCs/>
        </w:rPr>
        <w:t xml:space="preserve"> </w:t>
      </w:r>
      <w:r>
        <w:rPr>
          <w:b/>
          <w:bCs/>
        </w:rPr>
        <w:t xml:space="preserve">Whipsawing</w:t>
      </w:r>
      <w:r>
        <w:rPr>
          <w:b/>
          <w:bCs/>
        </w:rPr>
        <w:t xml:space="preserve"> </w:t>
      </w:r>
      <w:r>
        <w:rPr>
          <w:b/>
          <w:bCs/>
        </w:rPr>
        <w:t xml:space="preserve">Regulated</w:t>
      </w:r>
      <w:r>
        <w:rPr>
          <w:b/>
          <w:bCs/>
        </w:rPr>
        <w:t xml:space="preserve"> </w:t>
      </w:r>
      <w:r>
        <w:rPr>
          <w:b/>
          <w:bCs/>
        </w:rPr>
        <w:t xml:space="preserve">Industries,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With</w:t>
      </w:r>
      <w:r>
        <w:rPr>
          <w:b/>
          <w:bCs/>
        </w:rPr>
        <w:t xml:space="preserve"> </w:t>
      </w:r>
      <w:r>
        <w:rPr>
          <w:b/>
          <w:bCs/>
        </w:rPr>
        <w:t xml:space="preserve">Changed</w:t>
      </w:r>
      <w:r>
        <w:rPr>
          <w:b/>
          <w:bCs/>
        </w:rPr>
        <w:t xml:space="preserve"> </w:t>
      </w:r>
      <w:r>
        <w:rPr>
          <w:b/>
          <w:bCs/>
        </w:rPr>
        <w:t xml:space="preserve">Statutory</w:t>
      </w:r>
      <w:r>
        <w:rPr>
          <w:b/>
          <w:bCs/>
        </w:rPr>
        <w:t xml:space="preserve"> </w:t>
      </w:r>
      <w:r>
        <w:rPr>
          <w:b/>
          <w:bCs/>
        </w:rPr>
        <w:t xml:space="preserve">Interpretations.</w:t>
      </w:r>
    </w:p>
    <w:p>
      <w:pPr>
        <w:pStyle w:val="FirstParagraph"/>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keepNext/>
        <w:keepLines/>
        <w:tabs>
          <w:tab w:val="left" w:pos="1152"/>
        </w:tabs>
        <w:spacing w:before="240" w:after="216" w:line="280" w:lineRule="exact"/>
        <w:ind w:left="1152" w:hanging="576"/>
      </w:pPr>
      <w:r>
        <w:rPr>
          <w:b/>
          <w:bCs/>
        </w:rPr>
        <w:t xml:space="preserve">A.</w:t>
      </w:r>
      <w:r>
        <w:rPr>
          <w:b/>
          <w:bCs/>
        </w:rPr>
        <w:tab/>
      </w:r>
      <w:r>
        <w:rPr>
          <w:b/>
          <w:bCs/>
        </w:rPr>
        <w:t xml:space="preserve">Shifting</w:t>
      </w:r>
      <w:r>
        <w:rPr>
          <w:b/>
          <w:bCs/>
        </w:rPr>
        <w:t xml:space="preserve"> </w:t>
      </w:r>
      <w:r>
        <w:rPr>
          <w:b/>
          <w:bCs/>
        </w:rPr>
        <w:t xml:space="preserve">Agency</w:t>
      </w:r>
      <w:r>
        <w:rPr>
          <w:b/>
          <w:bCs/>
        </w:rPr>
        <w:t xml:space="preserve"> </w:t>
      </w:r>
      <w:r>
        <w:rPr>
          <w:b/>
          <w:bCs/>
        </w:rPr>
        <w:t xml:space="preserve">Regulations</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Industries.</w:t>
      </w:r>
    </w:p>
    <w:p>
      <w:pPr>
        <w:pStyle w:val="FirstParagraph"/>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66,553-⁠66,554. Ever since the passage of the National Firearms Act of 1934 (NFA), Pub. L. No. 73-⁠474, 48 Stat. 1236, and subsequent federal firearms statutes such as the Gun Control Act of 1968 (GCA), Pub. L. No. 90-⁠618,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24,654-⁠24,658.</w:t>
      </w:r>
      <w:r>
        <w:rPr>
          <w:rStyle w:val="FootnoteReference"/>
        </w:rPr>
        <w:footnoteReference w:id="10"/>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6,507-⁠6,521. There are substantial costs of various types imposed here because of reliance on the previous regulatory framework.</w:t>
      </w:r>
      <w:r>
        <w:t xml:space="preserve"> </w:t>
      </w:r>
      <w:r>
        <w:rPr>
          <w:i/>
          <w:iCs/>
        </w:rPr>
        <w:t xml:space="preserve">Id.</w:t>
      </w:r>
      <w:r>
        <w:t xml:space="preserve"> </w:t>
      </w:r>
      <w:r>
        <w:t xml:space="preserve">at 6,507-⁠6,508.</w:t>
      </w:r>
    </w:p>
    <w:p>
      <w:pPr>
        <w:keepNext/>
        <w:keepLines/>
        <w:tabs>
          <w:tab w:val="left" w:pos="1152"/>
        </w:tabs>
        <w:spacing w:before="240" w:after="216" w:line="280" w:lineRule="exact"/>
        <w:ind w:left="1152" w:hanging="576"/>
      </w:pPr>
      <w:r>
        <w:rPr>
          <w:b/>
          <w:bCs/>
        </w:rPr>
        <w:t xml:space="preserve">B.</w:t>
      </w:r>
      <w:r>
        <w:rPr>
          <w:b/>
          <w:bCs/>
        </w:rPr>
        <w:tab/>
      </w:r>
      <w:r>
        <w:rPr>
          <w:b/>
          <w:bCs/>
        </w:rPr>
        <w:t xml:space="preserve">ATF</w:t>
      </w:r>
      <w:r>
        <w:rPr>
          <w:b/>
          <w:bCs/>
        </w:rPr>
        <w:t xml:space="preserve"> </w:t>
      </w:r>
      <w:r>
        <w:rPr>
          <w:b/>
          <w:bCs/>
        </w:rPr>
        <w:t xml:space="preserve">Often</w:t>
      </w:r>
      <w:r>
        <w:rPr>
          <w:b/>
          <w:bCs/>
        </w:rPr>
        <w:t xml:space="preserve"> </w:t>
      </w:r>
      <w:r>
        <w:rPr>
          <w:b/>
          <w:bCs/>
        </w:rPr>
        <w:t xml:space="preserve">Seeks</w:t>
      </w:r>
      <w:r>
        <w:rPr>
          <w:b/>
          <w:bCs/>
        </w:rPr>
        <w:t xml:space="preserve"> </w:t>
      </w:r>
      <w:r>
        <w:rPr>
          <w:b/>
          <w:bCs/>
        </w:rPr>
        <w:t xml:space="preserve">and</w:t>
      </w:r>
      <w:r>
        <w:rPr>
          <w:b/>
          <w:bCs/>
        </w:rPr>
        <w:t xml:space="preserve"> </w:t>
      </w:r>
      <w:r>
        <w:rPr>
          <w:b/>
          <w:bCs/>
        </w:rPr>
        <w:t xml:space="preserve">Courts</w:t>
      </w:r>
      <w:r>
        <w:rPr>
          <w:b/>
          <w:bCs/>
        </w:rPr>
        <w:t xml:space="preserve"> </w:t>
      </w:r>
      <w:r>
        <w:rPr>
          <w:b/>
          <w:bCs/>
        </w:rPr>
        <w:t xml:space="preserve">Often</w:t>
      </w:r>
      <w:r>
        <w:rPr>
          <w:b/>
          <w:bCs/>
        </w:rPr>
        <w:t xml:space="preserve"> </w:t>
      </w:r>
      <w:r>
        <w:rPr>
          <w:b/>
          <w:bCs/>
        </w:rPr>
        <w:t xml:space="preserve">Grant</w:t>
      </w:r>
      <w:r>
        <w:rPr>
          <w:b/>
          <w:bCs/>
        </w:rPr>
        <w:t xml:space="preserve"> </w:t>
      </w:r>
      <w:r>
        <w:rPr>
          <w:b/>
          <w:bCs/>
          <w:i/>
          <w:iCs/>
        </w:rPr>
        <w:t xml:space="preserve">Chevron</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Changing</w:t>
      </w:r>
      <w:r>
        <w:rPr>
          <w:b/>
          <w:bCs/>
        </w:rPr>
        <w:t xml:space="preserve"> </w:t>
      </w:r>
      <w:r>
        <w:rPr>
          <w:b/>
          <w:bCs/>
        </w:rPr>
        <w:t xml:space="preserve">Interpretations</w:t>
      </w:r>
      <w:r>
        <w:rPr>
          <w:b/>
          <w:bCs/>
        </w:rPr>
        <w:t xml:space="preserve"> </w:t>
      </w:r>
      <w:r>
        <w:rPr>
          <w:b/>
          <w:bCs/>
        </w:rPr>
        <w:t xml:space="preserve">of</w:t>
      </w:r>
      <w:r>
        <w:rPr>
          <w:b/>
          <w:bCs/>
        </w:rPr>
        <w:t xml:space="preserve"> </w:t>
      </w:r>
      <w:r>
        <w:rPr>
          <w:b/>
          <w:bCs/>
        </w:rPr>
        <w:t xml:space="preserve">Laws</w:t>
      </w:r>
      <w:r>
        <w:rPr>
          <w:b/>
          <w:bCs/>
        </w:rPr>
        <w:t xml:space="preserve"> </w:t>
      </w:r>
      <w:r>
        <w:rPr>
          <w:b/>
          <w:bCs/>
        </w:rPr>
        <w:t xml:space="preserve">Affecting</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Rights.</w:t>
      </w:r>
    </w:p>
    <w:p>
      <w:pPr>
        <w:pStyle w:val="FirstParagraph"/>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11"/>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keepNext/>
        <w:keepLines/>
        <w:spacing w:before="336" w:after="240" w:line="280" w:lineRule="exact"/>
        <w:ind w:left="0" w:firstLine="0"/>
        <w:jc w:val="center"/>
      </w:pPr>
      <w:r>
        <w:rPr>
          <w:b/>
          <w:bCs/>
        </w:rPr>
        <w:t xml:space="preserve">CONCLUSION</w:t>
      </w:r>
    </w:p>
    <w:p>
      <w:pPr>
        <w:pStyle w:val="FirstParagraph"/>
      </w:pPr>
      <w:r>
        <w:t xml:space="preserve">The judgment of the Court of Appeals should be reversed.</w:t>
      </w:r>
    </w:p>
    <w:p>
      <w:pPr>
        <w:keepNext/>
        <w:keepLines/>
        <w:spacing w:before="280" w:after="0" w:line="280" w:lineRule="exact"/>
        <w:ind w:left="0" w:firstLine="0"/>
      </w:pPr>
      <w:r>
        <w:t xml:space="preserve">Respectfully submitted,</w:t>
      </w:r>
    </w:p>
    <w:p>
      <w:pPr>
        <w:keepNext/>
        <w:keepLines/>
        <w:spacing w:before="40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p>
      <w:pPr>
        <w:spacing w:before="0" w:after="0" w:line="20" w:lineRule="exact"/>
        <w:sectPr>
          <w:footerReference w:type="default" r:id="rIdFtrPage"/>
          <w:pgSz w:w="8820" w:h="13320"/>
          <w:pgMar w:top="1440" w:right="1443" w:bottom="1620" w:left="1440" w:header="0" w:footer="540" w:gutter="0"/>
          <w:pgNumType w:fmt="decimal" w:start="1"/>
        </w:sectPr>
      </w:pPr>
    </w:p>
    <w:p>
      <w:pPr>
        <w:keepNext/>
        <w:keepLines/>
        <w:spacing w:before="0" w:after="240" w:line="280" w:lineRule="exact"/>
        <w:ind w:left="0" w:firstLine="0"/>
        <w:jc w:val="center"/>
      </w:pPr>
      <w:r>
        <w:rPr>
          <w:b/>
          <w:bCs/>
        </w:rPr>
        <w:t xml:space="preserve">CERTIFICATE OF COMPLIANCE</w:t>
      </w:r>
    </w:p>
    <w:p>
      <w:pPr>
        <w:spacing w:before="240" w:after="240" w:line="280" w:lineRule="exact"/>
        <w:ind w:left="0" w:firstLine="0"/>
      </w:pPr>
      <w:r>
        <w:t xml:space="preserve">Pursuant to Rule 33.1(h), I certify that the attached brief complies with the word limitation of Rule 33.1(g). It contains 1,865 words, excluding the items listed in Rule 33.1(d). The limit for any other amicus curiae is 8,000 words.</w:t>
      </w:r>
    </w:p>
    <w:p>
      <w:pPr>
        <w:keepNext/>
        <w:keepLines/>
        <w:spacing w:before="240" w:after="0" w:line="280" w:lineRule="exact"/>
        <w:ind w:left="0" w:firstLine="0"/>
      </w:pPr>
      <w:r>
        <w:rPr>
          <w:b/>
          <w:bCs/>
        </w:rPr>
        <w:t xml:space="preserve">H.</w:t>
      </w:r>
      <w:r>
        <w:rPr>
          <w:b/>
          <w:bCs/>
        </w:rPr>
        <w:t xml:space="preserve"> </w:t>
      </w:r>
      <w:r>
        <w:rPr>
          <w:b/>
          <w:bCs/>
        </w:rPr>
        <w:t xml:space="preserve">CHRISTOPHER</w:t>
      </w:r>
      <w:r>
        <w:rPr>
          <w:b/>
          <w:bCs/>
        </w:rPr>
        <w:t xml:space="preserve"> </w:t>
      </w:r>
      <w:r>
        <w:rPr>
          <w:b/>
          <w:bCs/>
        </w:rPr>
        <w:t xml:space="preserve">BARTOLOMUCCI</w:t>
      </w:r>
    </w:p>
    <w:p>
      <w:pPr>
        <w:keepNext/>
        <w:keepLines/>
        <w:spacing w:before="0" w:after="0" w:line="280" w:lineRule="exact"/>
        <w:ind w:left="0" w:firstLine="0"/>
      </w:pPr>
      <w:r>
        <w:t xml:space="preserve">Counsel</w:t>
      </w:r>
      <w:r>
        <w:t xml:space="preserve"> </w:t>
      </w:r>
      <w:r>
        <w:t xml:space="preserve">of</w:t>
      </w:r>
      <w:r>
        <w:t xml:space="preserve"> </w:t>
      </w:r>
      <w:r>
        <w:t xml:space="preserve">Record</w:t>
      </w:r>
    </w:p>
    <w:p>
      <w:pPr>
        <w:keepNext/>
        <w:keepLines/>
        <w:spacing w:before="0" w:after="0" w:line="280" w:lineRule="exact"/>
        <w:ind w:lef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firstLine="0"/>
      </w:pPr>
      <w:r>
        <w:t xml:space="preserve">Washington,</w:t>
      </w:r>
      <w:r>
        <w:t xml:space="preserve"> </w:t>
      </w:r>
      <w:r>
        <w:t xml:space="preserve">DC</w:t>
      </w:r>
      <w:r>
        <w:t xml:space="preserve"> </w:t>
      </w:r>
      <w:r>
        <w:t xml:space="preserve">20006</w:t>
      </w:r>
    </w:p>
    <w:p>
      <w:pPr>
        <w:keepNext/>
        <w:keepLines/>
        <w:spacing w:before="0" w:after="0" w:line="280" w:lineRule="exact"/>
        <w:ind w:left="0" w:firstLine="0"/>
      </w:pPr>
      <w:r>
        <w:t xml:space="preserve">(202)</w:t>
      </w:r>
      <w:r>
        <w:t xml:space="preserve"> </w:t>
      </w:r>
      <w:r>
        <w:t xml:space="preserve">787-⁠1060</w:t>
      </w:r>
    </w:p>
    <w:p>
      <w:pPr>
        <w:keepNext/>
        <w:keepLines/>
        <w:spacing w:before="0" w:after="0" w:line="280" w:lineRule="exact"/>
        <w:ind w:left="0" w:firstLine="0"/>
      </w:pPr>
      <w:r>
        <w:t xml:space="preserve">cbartolomucci@schaerr-jaffe.com</w:t>
      </w:r>
    </w:p>
    <w:p>
      <w:pPr>
        <w:keepLines/>
        <w:spacing w:before="160" w:after="0" w:line="280" w:lineRule="exact"/>
        <w:ind w:left="0" w:firstLine="0"/>
      </w:pPr>
      <w:r>
        <w:t xml:space="preserve">July</w:t>
      </w:r>
      <w:r>
        <w:t xml:space="preserve"> </w:t>
      </w:r>
      <w:r>
        <w:t xml:space="preserve">24,</w:t>
      </w:r>
      <w:r>
        <w:t xml:space="preserve"> </w:t>
      </w:r>
      <w:r>
        <w:t xml:space="preserve">2023</w:t>
      </w:r>
    </w:p>
    <w:sectPr>
      <w:footerReference w:type="default" r:id="rIdFtrNone"/>
      <w:pgSz w:w="8820" w:h="13320"/>
      <w:pgMar w:top="1440" w:right="1443"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10">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11">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4"/>
        <w:szCs w:val="24"/>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0"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80"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280" w:lineRule="exact"/>
      <w:ind w:left="576" w:hanging="576"/>
    </w:pPr>
  </w:style>
  <w:style w:type="paragraph" w:styleId="BlockText">
    <w:name w:val="Block Text"/>
    <w:basedOn w:val="BodyText"/>
    <w:next w:val="BodyText"/>
    <w:uiPriority w:val="9"/>
    <w:unhideWhenUsed/>
    <w:qFormat/>
    <w:pPr>
      <w:spacing w:before="240" w:after="240" w:line="280" w:lineRule="exact"/>
      <w:ind w:firstLine="0" w:left="576" w:right="576"/>
    </w:pPr>
  </w:style>
  <w:style w:type="paragraph" w:styleId="FootnoteText">
    <w:name w:val="Footnote Text"/>
    <w:basedOn w:val="Normal"/>
    <w:next w:val="FootnoteText"/>
    <w:uiPriority w:val="9"/>
    <w:unhideWhenUsed/>
    <w:qFormat/>
    <w:pPr>
      <w:keepLines/>
      <w:spacing w:before="0" w:after="120" w:line="240" w:lineRule="exact"/>
    </w:pPr>
    <w:rPr>
      <w:sz w:val="20"/>
      <w:szCs w:val="20"/>
    </w:rPr>
  </w:style>
  <w:style w:type="paragraph" w:styleId="FootnoteBlockText">
    <w:name w:val="Footnote Block Text"/>
    <w:basedOn w:val="FootnoteText"/>
    <w:next w:val="FootnoteText"/>
    <w:uiPriority w:val="9"/>
    <w:unhideWhenUsed/>
    <w:qFormat/>
    <w:pPr>
      <w:spacing w:before="240" w:after="240"/>
      <w:ind w:firstLine="0" w:left="576" w:right="576"/>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