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No.</w:t>
      </w:r>
      <w:r>
        <w:rPr>
          <w:b/>
          <w:bCs/>
        </w:rPr>
        <w:t xml:space="preserve"> </w:t>
      </w:r>
      <w:r>
        <w:rPr>
          <w:b/>
          <w:bCs/>
        </w:rPr>
        <w:t xml:space="preserve">SD</w:t>
      </w:r>
      <w:r>
        <w:rPr>
          <w:b/>
          <w:bCs/>
        </w:rPr>
        <w:t xml:space="preserve"> </w:t>
      </w:r>
      <w:r>
        <w:rPr>
          <w:b/>
          <w:bCs/>
        </w:rPr>
        <w:t xml:space="preserve">28737</w:t>
      </w:r>
    </w:p>
    <w:p>
      <w:pPr>
        <w:spacing w:before="412" w:after="0" w:line="299"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MISSOURI</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SOUTHERN</w:t>
      </w:r>
      <w:r>
        <w:rPr>
          <w:b/>
          <w:bCs/>
        </w:rPr>
        <w:t xml:space="preserve"> </w:t>
      </w:r>
      <w:r>
        <w:rPr>
          <w:b/>
          <w:bCs/>
        </w:rPr>
        <w:t xml:space="preserve">DISTRICT</w:t>
      </w:r>
    </w:p>
    <w:p>
      <w:pPr>
        <w:spacing w:before="440" w:after="0" w:line="299" w:lineRule="exact"/>
        <w:ind w:left="0" w:firstLine="0"/>
        <w:jc w:val="center"/>
      </w:pPr>
      <w:r>
        <w:t xml:space="preserve">BOBBY</w:t>
      </w:r>
      <w:r>
        <w:t xml:space="preserve"> </w:t>
      </w:r>
      <w:r>
        <w:t xml:space="preserve">ROUSE,</w:t>
      </w:r>
      <w:r>
        <w:t xml:space="preserve"> </w:t>
      </w:r>
      <w:r>
        <w:t xml:space="preserve">PLAINTIFF,</w:t>
      </w:r>
      <w:r>
        <w:t xml:space="preserve"> </w:t>
      </w:r>
      <w:r>
        <w:t xml:space="preserve">PATRICIA</w:t>
      </w:r>
      <w:r>
        <w:t xml:space="preserve"> </w:t>
      </w:r>
      <w:r>
        <w:t xml:space="preserve">WARD</w:t>
      </w:r>
      <w:r>
        <w:t xml:space="preserve"> </w:t>
      </w:r>
      <w:r>
        <w:t xml:space="preserve">AND</w:t>
      </w:r>
      <w:r>
        <w:t xml:space="preserve"> </w:t>
      </w:r>
      <w:r>
        <w:t xml:space="preserve">DARRELL</w:t>
      </w:r>
      <w:r>
        <w:t xml:space="preserve"> </w:t>
      </w:r>
      <w:r>
        <w:t xml:space="preserve">WOODS,</w:t>
      </w:r>
      <w:r>
        <w:t xml:space="preserve"> </w:t>
      </w:r>
      <w:r>
        <w:t xml:space="preserve">INDIVIDUALLY</w:t>
      </w:r>
      <w:r>
        <w:t xml:space="preserve"> </w:t>
      </w:r>
      <w:r>
        <w:t xml:space="preserve">AND</w:t>
      </w:r>
      <w:r>
        <w:t xml:space="preserve"> </w:t>
      </w:r>
      <w:r>
        <w:t xml:space="preserve">IN</w:t>
      </w:r>
      <w:r>
        <w:t xml:space="preserve"> </w:t>
      </w:r>
      <w:r>
        <w:t xml:space="preserve">THEIR</w:t>
      </w:r>
      <w:r>
        <w:t xml:space="preserve"> </w:t>
      </w:r>
      <w:r>
        <w:t xml:space="preserve">CAPACITY</w:t>
      </w:r>
      <w:r>
        <w:t xml:space="preserve"> </w:t>
      </w:r>
      <w:r>
        <w:t xml:space="preserve">AS</w:t>
      </w:r>
      <w:r>
        <w:t xml:space="preserve"> </w:t>
      </w:r>
      <w:r>
        <w:t xml:space="preserve">PLAINTIFF</w:t>
      </w:r>
      <w:r>
        <w:t xml:space="preserve"> </w:t>
      </w:r>
      <w:r>
        <w:t xml:space="preserve">AD</w:t>
      </w:r>
      <w:r>
        <w:t xml:space="preserve"> </w:t>
      </w:r>
      <w:r>
        <w:t xml:space="preserve">LITEM</w:t>
      </w:r>
      <w:r>
        <w:t xml:space="preserve"> </w:t>
      </w:r>
      <w:r>
        <w:t xml:space="preserve">FOR</w:t>
      </w:r>
      <w:r>
        <w:t xml:space="preserve"> </w:t>
      </w:r>
      <w:r>
        <w:t xml:space="preserve">NONA</w:t>
      </w:r>
      <w:r>
        <w:t xml:space="preserve"> </w:t>
      </w:r>
      <w:r>
        <w:t xml:space="preserve">WOODS,</w:t>
      </w:r>
    </w:p>
    <w:p>
      <w:pPr>
        <w:spacing w:before="0" w:after="0" w:line="299" w:lineRule="exact"/>
        <w:ind w:left="0" w:firstLine="0"/>
        <w:jc w:val="center"/>
      </w:pPr>
      <w:r>
        <w:t xml:space="preserve">Plaintiffs/​Respondents,</w:t>
      </w:r>
    </w:p>
    <w:p>
      <w:pPr>
        <w:spacing w:before="268" w:after="0" w:line="299" w:lineRule="exact"/>
        <w:ind w:left="0" w:firstLine="0"/>
        <w:jc w:val="center"/>
      </w:pPr>
      <w:r>
        <w:t xml:space="preserve">v.</w:t>
      </w:r>
    </w:p>
    <w:p>
      <w:pPr>
        <w:spacing w:before="268" w:after="0" w:line="299" w:lineRule="exact"/>
        <w:ind w:left="0" w:firstLine="0"/>
        <w:jc w:val="center"/>
      </w:pPr>
      <w:r>
        <w:t xml:space="preserve">NATIONAL</w:t>
      </w:r>
      <w:r>
        <w:t xml:space="preserve"> </w:t>
      </w:r>
      <w:r>
        <w:t xml:space="preserve">HEALTHCARE</w:t>
      </w:r>
      <w:r>
        <w:t xml:space="preserve"> </w:t>
      </w:r>
      <w:r>
        <w:t xml:space="preserve">CORPORATION,</w:t>
      </w:r>
      <w:r>
        <w:t xml:space="preserve"> </w:t>
      </w:r>
      <w:r>
        <w:t xml:space="preserve">ET</w:t>
      </w:r>
      <w:r>
        <w:t xml:space="preserve"> </w:t>
      </w:r>
      <w:r>
        <w:t xml:space="preserve">AL.,</w:t>
      </w:r>
      <w:r>
        <w:t xml:space="preserve"> </w:t>
      </w:r>
      <w:r>
        <w:t xml:space="preserve">APPELLANTS.</w:t>
      </w:r>
      <w:r>
        <w:t xml:space="preserve"> </w:t>
      </w:r>
      <w:r>
        <w:t xml:space="preserve">CHARLESTON</w:t>
      </w:r>
      <w:r>
        <w:t xml:space="preserve"> </w:t>
      </w:r>
      <w:r>
        <w:t xml:space="preserve">MANOR</w:t>
      </w:r>
      <w:r>
        <w:t xml:space="preserve"> </w:t>
      </w:r>
      <w:r>
        <w:t xml:space="preserve">NURSING,</w:t>
      </w:r>
      <w:r>
        <w:t xml:space="preserve"> </w:t>
      </w:r>
      <w:r>
        <w:t xml:space="preserve">LLC,</w:t>
      </w:r>
      <w:r>
        <w:t xml:space="preserve"> </w:t>
      </w:r>
      <w:r>
        <w:t xml:space="preserve">ET</w:t>
      </w:r>
      <w:r>
        <w:t xml:space="preserve"> </w:t>
      </w:r>
      <w:r>
        <w:t xml:space="preserve">AL.,</w:t>
      </w:r>
    </w:p>
    <w:p>
      <w:pPr>
        <w:spacing w:before="0" w:after="0" w:line="299" w:lineRule="exact"/>
        <w:ind w:left="0" w:firstLine="0"/>
        <w:jc w:val="center"/>
      </w:pPr>
      <w:r>
        <w:t xml:space="preserve">Defendants/​Appellants</w:t>
      </w:r>
    </w:p>
    <w:p>
      <w:pPr>
        <w:pBdr>
          <w:top w:val="single" w:sz="4" w:space="0" w:color="000000"/>
        </w:pBdr>
        <w:spacing w:before="332" w:after="0" w:line="1" w:lineRule="exact"/>
      </w:pPr>
    </w:p>
    <w:p>
      <w:pPr>
        <w:spacing w:before="130" w:after="0" w:line="299" w:lineRule="exact"/>
        <w:ind w:left="0" w:firstLine="0"/>
        <w:jc w:val="center"/>
      </w:pPr>
      <w:r>
        <w:t xml:space="preserve">Appeal</w:t>
      </w:r>
      <w:r>
        <w:t xml:space="preserve"> </w:t>
      </w:r>
      <w:r>
        <w:t xml:space="preserve">from</w:t>
      </w:r>
      <w:r>
        <w:t xml:space="preserve"> </w:t>
      </w:r>
      <w:r>
        <w:t xml:space="preserve">Circuit</w:t>
      </w:r>
      <w:r>
        <w:t xml:space="preserve"> </w:t>
      </w:r>
      <w:r>
        <w:t xml:space="preserve">Court</w:t>
      </w:r>
      <w:r>
        <w:t xml:space="preserve"> </w:t>
      </w:r>
      <w:r>
        <w:t xml:space="preserve">of</w:t>
      </w:r>
      <w:r>
        <w:t xml:space="preserve"> </w:t>
      </w:r>
      <w:r>
        <w:t xml:space="preserve">Dunklin</w:t>
      </w:r>
      <w:r>
        <w:t xml:space="preserve"> </w:t>
      </w:r>
      <w:r>
        <w:t xml:space="preserve">County</w:t>
      </w:r>
    </w:p>
    <w:p>
      <w:pPr>
        <w:spacing w:before="0" w:after="0" w:line="299" w:lineRule="exact"/>
        <w:ind w:left="0" w:firstLine="0"/>
        <w:jc w:val="center"/>
      </w:pPr>
      <w:r>
        <w:t xml:space="preserve">Case</w:t>
      </w:r>
      <w:r>
        <w:t xml:space="preserve"> </w:t>
      </w:r>
      <w:r>
        <w:t xml:space="preserve">No.</w:t>
      </w:r>
      <w:r>
        <w:t xml:space="preserve"> </w:t>
      </w:r>
      <w:r>
        <w:t xml:space="preserve">05DU-CC00085,</w:t>
      </w:r>
      <w:r>
        <w:t xml:space="preserve"> </w:t>
      </w:r>
      <w:r>
        <w:t xml:space="preserve">The</w:t>
      </w:r>
      <w:r>
        <w:t xml:space="preserve"> </w:t>
      </w:r>
      <w:r>
        <w:t xml:space="preserve">Honorable</w:t>
      </w:r>
      <w:r>
        <w:t xml:space="preserve"> </w:t>
      </w:r>
      <w:r>
        <w:t xml:space="preserve">Stephen</w:t>
      </w:r>
      <w:r>
        <w:t xml:space="preserve"> </w:t>
      </w:r>
      <w:r>
        <w:t xml:space="preserve">R.</w:t>
      </w:r>
      <w:r>
        <w:t xml:space="preserve"> </w:t>
      </w:r>
      <w:r>
        <w:t xml:space="preserve">Sharp</w:t>
      </w:r>
    </w:p>
    <w:p>
      <w:pPr>
        <w:pBdr>
          <w:top w:val="single" w:sz="4" w:space="0" w:color="000000"/>
        </w:pBdr>
        <w:spacing w:before="130" w:after="0" w:line="1" w:lineRule="exact"/>
      </w:pPr>
    </w:p>
    <w:p>
      <w:pPr>
        <w:spacing w:before="440" w:after="0" w:line="299" w:lineRule="exact"/>
        <w:ind w:left="0" w:firstLine="0"/>
        <w:jc w:val="center"/>
      </w:pPr>
      <w:r>
        <w:rPr>
          <w:b/>
          <w:bCs/>
        </w:rPr>
        <w:t xml:space="preserve">APPELLANTS’</w:t>
      </w:r>
      <w:r>
        <w:rPr>
          <w:b/>
          <w:bCs/>
        </w:rPr>
        <w:t xml:space="preserve"> </w:t>
      </w:r>
      <w:r>
        <w:rPr>
          <w:b/>
          <w:bCs/>
        </w:rPr>
        <w:t xml:space="preserve">REPLY</w:t>
      </w:r>
      <w:r>
        <w:rPr>
          <w:b/>
          <w:bCs/>
        </w:rPr>
        <w:t xml:space="preserve"> </w:t>
      </w:r>
      <w:r>
        <w:rPr>
          <w:b/>
          <w:bCs/>
        </w:rPr>
        <w:t xml:space="preserve">BRIEF</w:t>
      </w:r>
    </w:p>
    <w:p>
      <w:pPr>
        <w:spacing w:before="440" w:after="0" w:line="299" w:lineRule="exact"/>
        <w:ind w:left="3168" w:firstLine="0"/>
        <w:jc w:val="left"/>
      </w:pPr>
      <w:r>
        <w:t xml:space="preserve">Sandberg,</w:t>
      </w:r>
      <w:r>
        <w:t xml:space="preserve"> </w:t>
      </w:r>
      <w:r>
        <w:t xml:space="preserve">Phoenix</w:t>
      </w:r>
      <w:r>
        <w:t xml:space="preserve"> </w:t>
      </w:r>
      <w:r>
        <w:t xml:space="preserve">&amp;</w:t>
      </w:r>
      <w:r>
        <w:t xml:space="preserve"> </w:t>
      </w:r>
      <w:r>
        <w:t xml:space="preserve">von</w:t>
      </w:r>
      <w:r>
        <w:t xml:space="preserve"> </w:t>
      </w:r>
      <w:r>
        <w:t xml:space="preserve">Gontard,</w:t>
      </w:r>
      <w:r>
        <w:t xml:space="preserve"> </w:t>
      </w:r>
      <w:r>
        <w:t xml:space="preserve">P.C.</w:t>
      </w:r>
    </w:p>
    <w:p>
      <w:pPr>
        <w:spacing w:before="0" w:after="0" w:line="299" w:lineRule="exact"/>
        <w:ind w:left="3168" w:firstLine="0"/>
        <w:jc w:val="left"/>
      </w:pPr>
      <w:r>
        <w:t xml:space="preserve">Stephen</w:t>
      </w:r>
      <w:r>
        <w:t xml:space="preserve"> </w:t>
      </w:r>
      <w:r>
        <w:t xml:space="preserve">M.</w:t>
      </w:r>
      <w:r>
        <w:t xml:space="preserve"> </w:t>
      </w:r>
      <w:r>
        <w:t xml:space="preserve">Strum,</w:t>
      </w:r>
      <w:r>
        <w:t xml:space="preserve"> </w:t>
      </w:r>
      <w:r>
        <w:t xml:space="preserve">#37133</w:t>
      </w:r>
    </w:p>
    <w:p>
      <w:pPr>
        <w:spacing w:before="0" w:after="0" w:line="299" w:lineRule="exact"/>
        <w:ind w:left="3168" w:firstLine="0"/>
        <w:jc w:val="left"/>
      </w:pPr>
      <w:r>
        <w:t xml:space="preserve">Thais</w:t>
      </w:r>
      <w:r>
        <w:t xml:space="preserve"> </w:t>
      </w:r>
      <w:r>
        <w:t xml:space="preserve">Ann</w:t>
      </w:r>
      <w:r>
        <w:t xml:space="preserve"> </w:t>
      </w:r>
      <w:r>
        <w:t xml:space="preserve">Folta,</w:t>
      </w:r>
      <w:r>
        <w:t xml:space="preserve"> </w:t>
      </w:r>
      <w:r>
        <w:t xml:space="preserve">#56991</w:t>
      </w:r>
    </w:p>
    <w:p>
      <w:pPr>
        <w:spacing w:before="0" w:after="0" w:line="299" w:lineRule="exact"/>
        <w:ind w:left="3168" w:firstLine="0"/>
        <w:jc w:val="left"/>
      </w:pPr>
      <w:r>
        <w:t xml:space="preserve">Jon</w:t>
      </w:r>
      <w:r>
        <w:t xml:space="preserve"> </w:t>
      </w:r>
      <w:r>
        <w:t xml:space="preserve">W.</w:t>
      </w:r>
      <w:r>
        <w:t xml:space="preserve"> </w:t>
      </w:r>
      <w:r>
        <w:t xml:space="preserve">Jordan,</w:t>
      </w:r>
      <w:r>
        <w:t xml:space="preserve"> </w:t>
      </w:r>
      <w:r>
        <w:t xml:space="preserve">#58978</w:t>
      </w:r>
    </w:p>
    <w:p>
      <w:pPr>
        <w:spacing w:before="0" w:after="0" w:line="299" w:lineRule="exact"/>
        <w:ind w:left="3168" w:firstLine="0"/>
        <w:jc w:val="left"/>
      </w:pPr>
      <w:r>
        <w:t xml:space="preserve">One</w:t>
      </w:r>
      <w:r>
        <w:t xml:space="preserve"> </w:t>
      </w:r>
      <w:r>
        <w:t xml:space="preserve">City</w:t>
      </w:r>
      <w:r>
        <w:t xml:space="preserve"> </w:t>
      </w:r>
      <w:r>
        <w:t xml:space="preserve">Centre,</w:t>
      </w:r>
      <w:r>
        <w:t xml:space="preserve"> </w:t>
      </w:r>
      <w:r>
        <w:t xml:space="preserve">15th</w:t>
      </w:r>
      <w:r>
        <w:t xml:space="preserve"> </w:t>
      </w:r>
      <w:r>
        <w:t xml:space="preserve">Floor</w:t>
      </w:r>
    </w:p>
    <w:p>
      <w:pPr>
        <w:spacing w:before="0" w:after="0" w:line="299" w:lineRule="exact"/>
        <w:ind w:left="3168" w:firstLine="0"/>
        <w:jc w:val="left"/>
      </w:pPr>
      <w:r>
        <w:t xml:space="preserve">St.</w:t>
      </w:r>
      <w:r>
        <w:t xml:space="preserve"> </w:t>
      </w:r>
      <w:r>
        <w:t xml:space="preserve">Louis,</w:t>
      </w:r>
      <w:r>
        <w:t xml:space="preserve"> </w:t>
      </w:r>
      <w:r>
        <w:t xml:space="preserve">MO</w:t>
      </w:r>
      <w:r>
        <w:t xml:space="preserve"> </w:t>
      </w:r>
      <w:r>
        <w:t xml:space="preserve">63101</w:t>
        <w:noBreakHyphen/>
        <w:t xml:space="preserve">1880</w:t>
      </w:r>
    </w:p>
    <w:p>
      <w:pPr>
        <w:spacing w:before="0" w:after="0" w:line="299" w:lineRule="exact"/>
        <w:ind w:left="3168" w:firstLine="0"/>
        <w:jc w:val="left"/>
      </w:pPr>
      <w:r>
        <w:t xml:space="preserve">314</w:t>
        <w:noBreakHyphen/>
        <w:t xml:space="preserve">231</w:t>
        <w:noBreakHyphen/>
        <w:t xml:space="preserve">3332</w:t>
      </w:r>
    </w:p>
    <w:p>
      <w:pPr>
        <w:spacing w:before="0" w:after="0" w:line="299" w:lineRule="exact"/>
        <w:ind w:left="3168" w:firstLine="0"/>
        <w:jc w:val="left"/>
      </w:pPr>
      <w:r>
        <w:t xml:space="preserve">314</w:t>
        <w:noBreakHyphen/>
        <w:t xml:space="preserve">241</w:t>
        <w:noBreakHyphen/>
        <w:t xml:space="preserve">7604</w:t>
      </w:r>
      <w:r>
        <w:t xml:space="preserve"> </w:t>
      </w:r>
      <w:r>
        <w:t xml:space="preserve">(fax)</w:t>
      </w:r>
    </w:p>
    <w:p>
      <w:pPr>
        <w:spacing w:before="0" w:after="0" w:line="299" w:lineRule="exact"/>
        <w:ind w:left="3168" w:firstLine="0"/>
        <w:jc w:val="left"/>
      </w:pPr>
      <w:r>
        <w:t xml:space="preserve">sstrum@spvg.com</w:t>
      </w:r>
    </w:p>
    <w:p>
      <w:pPr>
        <w:spacing w:before="0" w:after="0" w:line="299" w:lineRule="exact"/>
        <w:ind w:left="3168" w:firstLine="0"/>
        <w:jc w:val="left"/>
      </w:pPr>
      <w:r>
        <w:t xml:space="preserve">tfolta@spvg.com</w:t>
      </w:r>
    </w:p>
    <w:p>
      <w:pPr>
        <w:spacing w:before="0" w:after="0" w:line="299" w:lineRule="exact"/>
        <w:ind w:left="3168" w:firstLine="0"/>
        <w:jc w:val="left"/>
      </w:pPr>
      <w:r>
        <w:t xml:space="preserve">jjordan@spvg.com</w:t>
      </w:r>
    </w:p>
    <w:p>
      <w:pPr>
        <w:spacing w:before="0" w:after="0" w:line="299" w:lineRule="exact"/>
        <w:ind w:left="3168" w:firstLine="0"/>
        <w:jc w:val="left"/>
      </w:pPr>
      <w:r>
        <w:t xml:space="preserve">ATTORNEYS</w:t>
      </w:r>
      <w:r>
        <w:t xml:space="preserve"> </w:t>
      </w:r>
      <w:r>
        <w:t xml:space="preserve">FOR</w:t>
      </w:r>
      <w:r>
        <w:t xml:space="preserve"> </w:t>
      </w:r>
      <w:r>
        <w:t xml:space="preserve">APPELLANTS</w:t>
      </w:r>
    </w:p>
    <w:p>
      <w:pPr>
        <w:pageBreakBefore/>
        <w:spacing w:before="0" w:after="0" w:line="1" w:lineRule="exact"/>
      </w:pPr>
    </w:p>
    <w:p>
      <w:pPr>
        <w:keepNext/>
        <w:keepLines/>
        <w:spacing w:before="0" w:after="260"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82" w:after="0" w:line="299" w:lineRule="exact"/>
        <w:ind w:left="720" w:right="720" w:hanging="720"/>
      </w:pPr>
      <w:r>
        <w:t xml:space="preserve">Argument</w:t>
      </w:r>
      <w:r>
        <w:t xml:space="preserve">   </w:t>
      </w:r>
      <w:r>
        <w:tab/>
      </w:r>
      <w:r>
        <w:t xml:space="preserve">4</w:t>
      </w:r>
    </w:p>
    <w:p>
      <w:pPr>
        <w:keepLines/>
        <w:tabs>
          <w:tab w:val="right" w:leader="dot" w:pos="9360"/>
        </w:tabs>
        <w:spacing w:before="182" w:after="0" w:line="299" w:lineRule="exact"/>
        <w:ind w:left="1110" w:right="720" w:hanging="720"/>
      </w:pPr>
      <w:r>
        <w:t xml:space="preserve">I.</w:t>
      </w:r>
      <w:r>
        <w:t xml:space="preserve"> </w:t>
      </w:r>
      <w:r>
        <w:t xml:space="preserve">THE</w:t>
      </w:r>
      <w:r>
        <w:t xml:space="preserve"> </w:t>
      </w:r>
      <w:r>
        <w:t xml:space="preserve">ARBITRATION</w:t>
      </w:r>
      <w:r>
        <w:t xml:space="preserve"> </w:t>
      </w:r>
      <w:r>
        <w:t xml:space="preserve">AGREEMENT</w:t>
      </w:r>
      <w:r>
        <w:t xml:space="preserve"> </w:t>
      </w:r>
      <w:r>
        <w:t xml:space="preserve">IS</w:t>
      </w:r>
      <w:r>
        <w:t xml:space="preserve"> </w:t>
      </w:r>
      <w:r>
        <w:t xml:space="preserve">VALID</w:t>
      </w:r>
      <w:r>
        <w:t xml:space="preserve"> </w:t>
      </w:r>
      <w:r>
        <w:t xml:space="preserve">AND</w:t>
      </w:r>
      <w:r>
        <w:t xml:space="preserve"> </w:t>
      </w:r>
      <w:r>
        <w:t xml:space="preserve">ENFORCEABLE.</w:t>
      </w:r>
      <w:r>
        <w:t xml:space="preserve">   </w:t>
      </w:r>
      <w:r>
        <w:tab/>
      </w:r>
      <w:r>
        <w:t xml:space="preserve">4</w:t>
      </w:r>
    </w:p>
    <w:p>
      <w:pPr>
        <w:keepLines/>
        <w:tabs>
          <w:tab w:val="right" w:leader="dot" w:pos="9360"/>
        </w:tabs>
        <w:spacing w:before="182" w:after="0" w:line="299" w:lineRule="exact"/>
        <w:ind w:left="1500" w:right="720" w:hanging="720"/>
      </w:pPr>
      <w:r>
        <w:t xml:space="preserve">A.</w:t>
      </w:r>
      <w:r>
        <w:t xml:space="preserve"> </w:t>
      </w:r>
      <w:r>
        <w:t xml:space="preserve">The</w:t>
      </w:r>
      <w:r>
        <w:t xml:space="preserve"> </w:t>
      </w:r>
      <w:r>
        <w:t xml:space="preserve">Agreement</w:t>
      </w:r>
      <w:r>
        <w:t xml:space="preserve"> </w:t>
      </w:r>
      <w:r>
        <w:t xml:space="preserve">is</w:t>
      </w:r>
      <w:r>
        <w:t xml:space="preserve"> </w:t>
      </w:r>
      <w:r>
        <w:t xml:space="preserve">Not</w:t>
      </w:r>
      <w:r>
        <w:t xml:space="preserve"> </w:t>
      </w:r>
      <w:r>
        <w:t xml:space="preserve">an</w:t>
      </w:r>
      <w:r>
        <w:t xml:space="preserve"> </w:t>
      </w:r>
      <w:r>
        <w:t xml:space="preserve">Unconscionable</w:t>
      </w:r>
      <w:r>
        <w:t xml:space="preserve"> </w:t>
      </w:r>
      <w:r>
        <w:t xml:space="preserve">Contract</w:t>
      </w:r>
      <w:r>
        <w:t xml:space="preserve"> </w:t>
      </w:r>
      <w:r>
        <w:t xml:space="preserve">of</w:t>
      </w:r>
      <w:r>
        <w:t xml:space="preserve"> </w:t>
      </w:r>
      <w:r>
        <w:t xml:space="preserve">Adhesion.</w:t>
      </w:r>
      <w:r>
        <w:t xml:space="preserve">   </w:t>
      </w:r>
      <w:r>
        <w:tab/>
      </w:r>
      <w:r>
        <w:t xml:space="preserve">4</w:t>
      </w:r>
    </w:p>
    <w:p>
      <w:pPr>
        <w:keepLines/>
        <w:tabs>
          <w:tab w:val="right" w:leader="dot" w:pos="9360"/>
        </w:tabs>
        <w:spacing w:before="182" w:after="0" w:line="299" w:lineRule="exact"/>
        <w:ind w:left="1500" w:right="720" w:hanging="720"/>
      </w:pPr>
      <w:r>
        <w:t xml:space="preserve">B.</w:t>
      </w:r>
      <w:r>
        <w:t xml:space="preserve"> </w:t>
      </w:r>
      <w:r>
        <w:t xml:space="preserve">The</w:t>
      </w:r>
      <w:r>
        <w:t xml:space="preserve"> </w:t>
      </w:r>
      <w:r>
        <w:t xml:space="preserve">Agreement</w:t>
      </w:r>
      <w:r>
        <w:t xml:space="preserve"> </w:t>
      </w:r>
      <w:r>
        <w:t xml:space="preserve">is</w:t>
      </w:r>
      <w:r>
        <w:t xml:space="preserve"> </w:t>
      </w:r>
      <w:r>
        <w:t xml:space="preserve">Not</w:t>
      </w:r>
      <w:r>
        <w:t xml:space="preserve"> </w:t>
      </w:r>
      <w:r>
        <w:t xml:space="preserve">Substantively</w:t>
      </w:r>
      <w:r>
        <w:t xml:space="preserve"> </w:t>
      </w:r>
      <w:r>
        <w:t xml:space="preserve">Unconscionable.</w:t>
      </w:r>
      <w:r>
        <w:t xml:space="preserve">   </w:t>
      </w:r>
      <w:r>
        <w:tab/>
      </w:r>
      <w:r>
        <w:t xml:space="preserve">5</w:t>
      </w:r>
    </w:p>
    <w:p>
      <w:pPr>
        <w:keepLines/>
        <w:tabs>
          <w:tab w:val="right" w:leader="dot" w:pos="9360"/>
        </w:tabs>
        <w:spacing w:before="182" w:after="0" w:line="299" w:lineRule="exact"/>
        <w:ind w:left="1500" w:right="720" w:hanging="720"/>
      </w:pPr>
      <w:r>
        <w:t xml:space="preserve">C.</w:t>
      </w:r>
      <w:r>
        <w:t xml:space="preserve"> </w:t>
      </w:r>
      <w:r>
        <w:t xml:space="preserve">The</w:t>
      </w:r>
      <w:r>
        <w:t xml:space="preserve"> </w:t>
      </w:r>
      <w:r>
        <w:t xml:space="preserve">Agreement</w:t>
      </w:r>
      <w:r>
        <w:t xml:space="preserve"> </w:t>
      </w:r>
      <w:r>
        <w:t xml:space="preserve">is</w:t>
      </w:r>
      <w:r>
        <w:t xml:space="preserve"> </w:t>
      </w:r>
      <w:r>
        <w:t xml:space="preserve">Capable</w:t>
      </w:r>
      <w:r>
        <w:t xml:space="preserve"> </w:t>
      </w:r>
      <w:r>
        <w:t xml:space="preserve">of</w:t>
      </w:r>
      <w:r>
        <w:t xml:space="preserve"> </w:t>
      </w:r>
      <w:r>
        <w:t xml:space="preserve">Performance.</w:t>
      </w:r>
      <w:r>
        <w:t xml:space="preserve">   </w:t>
      </w:r>
      <w:r>
        <w:tab/>
      </w:r>
      <w:r>
        <w:t xml:space="preserve">6</w:t>
      </w:r>
    </w:p>
    <w:p>
      <w:pPr>
        <w:keepLines/>
        <w:tabs>
          <w:tab w:val="right" w:leader="dot" w:pos="9360"/>
        </w:tabs>
        <w:spacing w:before="182" w:after="0" w:line="299" w:lineRule="exact"/>
        <w:ind w:left="1110" w:right="720" w:hanging="720"/>
      </w:pPr>
      <w:r>
        <w:t xml:space="preserve">II.</w:t>
      </w:r>
      <w:r>
        <w:t xml:space="preserve"> </w:t>
      </w:r>
      <w:r>
        <w:t xml:space="preserve">THE</w:t>
      </w:r>
      <w:r>
        <w:t xml:space="preserve"> </w:t>
      </w:r>
      <w:r>
        <w:t xml:space="preserve">AGREEMENT</w:t>
      </w:r>
      <w:r>
        <w:t xml:space="preserve"> </w:t>
      </w:r>
      <w:r>
        <w:t xml:space="preserve">SHOULD</w:t>
      </w:r>
      <w:r>
        <w:t xml:space="preserve"> </w:t>
      </w:r>
      <w:r>
        <w:t xml:space="preserve">BE</w:t>
      </w:r>
      <w:r>
        <w:t xml:space="preserve"> </w:t>
      </w:r>
      <w:r>
        <w:t xml:space="preserve">ENFORCED</w:t>
      </w:r>
      <w:r>
        <w:t xml:space="preserve"> </w:t>
      </w:r>
      <w:r>
        <w:t xml:space="preserve">PURSUANT</w:t>
      </w:r>
      <w:r>
        <w:t xml:space="preserve"> </w:t>
      </w:r>
      <w:r>
        <w:t xml:space="preserve">TO</w:t>
      </w:r>
      <w:r>
        <w:t xml:space="preserve"> </w:t>
      </w:r>
      <w:r>
        <w:t xml:space="preserve">THE</w:t>
      </w:r>
      <w:r>
        <w:t xml:space="preserve"> </w:t>
      </w:r>
      <w:r>
        <w:t xml:space="preserve">FEDERAL</w:t>
      </w:r>
      <w:r>
        <w:t xml:space="preserve"> </w:t>
      </w:r>
      <w:r>
        <w:t xml:space="preserve">ARBITRATION</w:t>
      </w:r>
      <w:r>
        <w:t xml:space="preserve"> </w:t>
      </w:r>
      <w:r>
        <w:t xml:space="preserve">ACT</w:t>
      </w:r>
      <w:r>
        <w:t xml:space="preserve"> </w:t>
      </w:r>
      <w:r>
        <w:t xml:space="preserve">(FAA).</w:t>
      </w:r>
      <w:r>
        <w:t xml:space="preserve">   </w:t>
      </w:r>
      <w:r>
        <w:tab/>
      </w:r>
      <w:r>
        <w:t xml:space="preserve">7</w:t>
      </w:r>
    </w:p>
    <w:p>
      <w:pPr>
        <w:keepLines/>
        <w:tabs>
          <w:tab w:val="right" w:leader="dot" w:pos="9360"/>
        </w:tabs>
        <w:spacing w:before="182" w:after="0" w:line="299" w:lineRule="exact"/>
        <w:ind w:left="1500" w:right="720" w:hanging="720"/>
      </w:pPr>
      <w:r>
        <w:t xml:space="preserve">A.</w:t>
      </w:r>
      <w:r>
        <w:t xml:space="preserve"> </w:t>
      </w:r>
      <w:r>
        <w:t xml:space="preserve">The</w:t>
      </w:r>
      <w:r>
        <w:t xml:space="preserve"> </w:t>
      </w:r>
      <w:r>
        <w:t xml:space="preserve">Parties’</w:t>
      </w:r>
      <w:r>
        <w:t xml:space="preserve"> </w:t>
      </w:r>
      <w:r>
        <w:t xml:space="preserve">Choice</w:t>
      </w:r>
      <w:r>
        <w:t xml:space="preserve"> </w:t>
      </w:r>
      <w:r>
        <w:t xml:space="preserve">of</w:t>
      </w:r>
      <w:r>
        <w:t xml:space="preserve"> </w:t>
      </w:r>
      <w:r>
        <w:t xml:space="preserve">Law</w:t>
      </w:r>
      <w:r>
        <w:t xml:space="preserve"> </w:t>
      </w:r>
      <w:r>
        <w:t xml:space="preserve">Provision</w:t>
      </w:r>
      <w:r>
        <w:t xml:space="preserve"> </w:t>
      </w:r>
      <w:r>
        <w:t xml:space="preserve">Does</w:t>
      </w:r>
      <w:r>
        <w:t xml:space="preserve"> </w:t>
      </w:r>
      <w:r>
        <w:t xml:space="preserve">Not</w:t>
      </w:r>
      <w:r>
        <w:t xml:space="preserve"> </w:t>
      </w:r>
      <w:r>
        <w:t xml:space="preserve">Prevent</w:t>
      </w:r>
      <w:r>
        <w:t xml:space="preserve"> </w:t>
      </w:r>
      <w:r>
        <w:t xml:space="preserve">Enforcement</w:t>
      </w:r>
      <w:r>
        <w:t xml:space="preserve"> </w:t>
      </w:r>
      <w:r>
        <w:t xml:space="preserve">of</w:t>
      </w:r>
      <w:r>
        <w:t xml:space="preserve"> </w:t>
      </w:r>
      <w:r>
        <w:t xml:space="preserve">the</w:t>
      </w:r>
      <w:r>
        <w:t xml:space="preserve"> </w:t>
      </w:r>
      <w:r>
        <w:t xml:space="preserve">Agreement.</w:t>
      </w:r>
      <w:r>
        <w:t xml:space="preserve">   </w:t>
      </w:r>
      <w:r>
        <w:tab/>
      </w:r>
      <w:r>
        <w:t xml:space="preserve">7</w:t>
      </w:r>
    </w:p>
    <w:p>
      <w:pPr>
        <w:keepLines/>
        <w:tabs>
          <w:tab w:val="right" w:leader="dot" w:pos="9360"/>
        </w:tabs>
        <w:spacing w:before="182" w:after="0" w:line="299" w:lineRule="exact"/>
        <w:ind w:left="1500" w:right="720" w:hanging="720"/>
      </w:pPr>
      <w:r>
        <w:t xml:space="preserve">B.</w:t>
      </w:r>
      <w:r>
        <w:t xml:space="preserve"> </w:t>
      </w:r>
      <w:r>
        <w:t xml:space="preserve">The</w:t>
      </w:r>
      <w:r>
        <w:t xml:space="preserve"> </w:t>
      </w:r>
      <w:r>
        <w:t xml:space="preserve">Agreement</w:t>
      </w:r>
      <w:r>
        <w:t xml:space="preserve"> </w:t>
      </w:r>
      <w:r>
        <w:t xml:space="preserve">Involves</w:t>
      </w:r>
      <w:r>
        <w:t xml:space="preserve"> </w:t>
      </w:r>
      <w:r>
        <w:t xml:space="preserve">Interstate</w:t>
      </w:r>
      <w:r>
        <w:t xml:space="preserve"> </w:t>
      </w:r>
      <w:r>
        <w:t xml:space="preserve">Commerce.</w:t>
      </w:r>
      <w:r>
        <w:t xml:space="preserve">   </w:t>
      </w:r>
      <w:r>
        <w:tab/>
      </w:r>
      <w:r>
        <w:t xml:space="preserve">8</w:t>
      </w:r>
    </w:p>
    <w:p>
      <w:pPr>
        <w:keepLines/>
        <w:tabs>
          <w:tab w:val="right" w:leader="dot" w:pos="9360"/>
        </w:tabs>
        <w:spacing w:before="182" w:after="0" w:line="299" w:lineRule="exact"/>
        <w:ind w:left="1500" w:right="720" w:hanging="720"/>
      </w:pPr>
      <w:r>
        <w:t xml:space="preserve">C.</w:t>
      </w:r>
      <w:r>
        <w:t xml:space="preserve"> </w:t>
      </w:r>
      <w:r>
        <w:t xml:space="preserve">The</w:t>
      </w:r>
      <w:r>
        <w:t xml:space="preserve"> </w:t>
      </w:r>
      <w:r>
        <w:t xml:space="preserve">FAA</w:t>
      </w:r>
      <w:r>
        <w:t xml:space="preserve"> </w:t>
      </w:r>
      <w:r>
        <w:t xml:space="preserve">Preempts</w:t>
      </w:r>
      <w:r>
        <w:t xml:space="preserve"> </w:t>
      </w:r>
      <w:r>
        <w:t xml:space="preserve">RSMo.</w:t>
      </w:r>
      <w:r>
        <w:t xml:space="preserve"> </w:t>
      </w:r>
      <w:r>
        <w:t xml:space="preserve">435.460</w:t>
      </w:r>
      <w:r>
        <w:t xml:space="preserve"> </w:t>
      </w:r>
      <w:r>
        <w:t xml:space="preserve">and</w:t>
      </w:r>
      <w:r>
        <w:t xml:space="preserve"> </w:t>
      </w:r>
      <w:r>
        <w:t xml:space="preserve">All</w:t>
      </w:r>
      <w:r>
        <w:t xml:space="preserve"> </w:t>
      </w:r>
      <w:r>
        <w:t xml:space="preserve">Other</w:t>
      </w:r>
      <w:r>
        <w:t xml:space="preserve"> </w:t>
      </w:r>
      <w:r>
        <w:t xml:space="preserve">Missouri</w:t>
      </w:r>
      <w:r>
        <w:t xml:space="preserve"> </w:t>
      </w:r>
      <w:r>
        <w:t xml:space="preserve">Law</w:t>
      </w:r>
      <w:r>
        <w:t xml:space="preserve"> </w:t>
      </w:r>
      <w:r>
        <w:t xml:space="preserve">Which</w:t>
      </w:r>
      <w:r>
        <w:t xml:space="preserve"> </w:t>
      </w:r>
      <w:r>
        <w:t xml:space="preserve">Prevents</w:t>
      </w:r>
      <w:r>
        <w:t xml:space="preserve"> </w:t>
      </w:r>
      <w:r>
        <w:t xml:space="preserve">Enforcement</w:t>
      </w:r>
      <w:r>
        <w:t xml:space="preserve"> </w:t>
      </w:r>
      <w:r>
        <w:t xml:space="preserve">of</w:t>
      </w:r>
      <w:r>
        <w:t xml:space="preserve"> </w:t>
      </w:r>
      <w:r>
        <w:t xml:space="preserve">Agreements</w:t>
      </w:r>
      <w:r>
        <w:t xml:space="preserve"> </w:t>
      </w:r>
      <w:r>
        <w:t xml:space="preserve">to</w:t>
      </w:r>
      <w:r>
        <w:t xml:space="preserve"> </w:t>
      </w:r>
      <w:r>
        <w:t xml:space="preserve">Arbitrate.</w:t>
      </w:r>
      <w:r>
        <w:t xml:space="preserve">   </w:t>
      </w:r>
      <w:r>
        <w:tab/>
      </w:r>
      <w:r>
        <w:t xml:space="preserve">10</w:t>
      </w:r>
    </w:p>
    <w:p>
      <w:pPr>
        <w:keepLines/>
        <w:tabs>
          <w:tab w:val="right" w:leader="dot" w:pos="9360"/>
        </w:tabs>
        <w:spacing w:before="182" w:after="0" w:line="299" w:lineRule="exact"/>
        <w:ind w:left="1110" w:right="720" w:hanging="720"/>
      </w:pPr>
      <w:r>
        <w:t xml:space="preserve">III.</w:t>
      </w:r>
      <w:r>
        <w:t xml:space="preserve"> </w:t>
      </w:r>
      <w:r>
        <w:t xml:space="preserve">WRONGFUL</w:t>
      </w:r>
      <w:r>
        <w:t xml:space="preserve"> </w:t>
      </w:r>
      <w:r>
        <w:t xml:space="preserve">DEATH</w:t>
      </w:r>
      <w:r>
        <w:t xml:space="preserve"> </w:t>
      </w:r>
      <w:r>
        <w:t xml:space="preserve">BENEFICIARIES</w:t>
      </w:r>
      <w:r>
        <w:t xml:space="preserve"> </w:t>
      </w:r>
      <w:r>
        <w:t xml:space="preserve">SHOULD</w:t>
      </w:r>
      <w:r>
        <w:t xml:space="preserve"> </w:t>
      </w:r>
      <w:r>
        <w:t xml:space="preserve">BE</w:t>
      </w:r>
      <w:r>
        <w:t xml:space="preserve"> </w:t>
      </w:r>
      <w:r>
        <w:t xml:space="preserve">BOUND</w:t>
      </w:r>
      <w:r>
        <w:t xml:space="preserve"> </w:t>
      </w:r>
      <w:r>
        <w:t xml:space="preserve">BY</w:t>
      </w:r>
      <w:r>
        <w:t xml:space="preserve"> </w:t>
      </w:r>
      <w:r>
        <w:t xml:space="preserve">AGREEMENTS</w:t>
      </w:r>
      <w:r>
        <w:t xml:space="preserve"> </w:t>
      </w:r>
      <w:r>
        <w:t xml:space="preserve">TO</w:t>
      </w:r>
      <w:r>
        <w:t xml:space="preserve"> </w:t>
      </w:r>
      <w:r>
        <w:t xml:space="preserve">ARBITRATE.</w:t>
      </w:r>
      <w:r>
        <w:t xml:space="preserve">   </w:t>
      </w:r>
      <w:r>
        <w:tab/>
      </w:r>
      <w:r>
        <w:t xml:space="preserve">10</w:t>
      </w:r>
    </w:p>
    <w:p>
      <w:pPr>
        <w:keepLines/>
        <w:tabs>
          <w:tab w:val="right" w:leader="dot" w:pos="9360"/>
        </w:tabs>
        <w:spacing w:before="182" w:after="0" w:line="299" w:lineRule="exact"/>
        <w:ind w:left="1110" w:right="720" w:hanging="720"/>
      </w:pPr>
      <w:r>
        <w:t xml:space="preserve">IV.</w:t>
      </w:r>
      <w:r>
        <w:t xml:space="preserve"> </w:t>
      </w:r>
      <w:r>
        <w:t xml:space="preserve">DEFENDANTS</w:t>
      </w:r>
      <w:r>
        <w:t xml:space="preserve"> </w:t>
      </w:r>
      <w:r>
        <w:t xml:space="preserve">HAVE</w:t>
      </w:r>
      <w:r>
        <w:t xml:space="preserve"> </w:t>
      </w:r>
      <w:r>
        <w:t xml:space="preserve">NOT</w:t>
      </w:r>
      <w:r>
        <w:t xml:space="preserve"> </w:t>
      </w:r>
      <w:r>
        <w:t xml:space="preserve">WAIVED</w:t>
      </w:r>
      <w:r>
        <w:t xml:space="preserve"> </w:t>
      </w:r>
      <w:r>
        <w:t xml:space="preserve">THE</w:t>
      </w:r>
      <w:r>
        <w:t xml:space="preserve"> </w:t>
      </w:r>
      <w:r>
        <w:t xml:space="preserve">RIGHT</w:t>
      </w:r>
      <w:r>
        <w:t xml:space="preserve"> </w:t>
      </w:r>
      <w:r>
        <w:t xml:space="preserve">TO</w:t>
      </w:r>
      <w:r>
        <w:t xml:space="preserve"> </w:t>
      </w:r>
      <w:r>
        <w:t xml:space="preserve">ENFORCE</w:t>
      </w:r>
      <w:r>
        <w:t xml:space="preserve"> </w:t>
      </w:r>
      <w:r>
        <w:t xml:space="preserve">ARBITRATION.</w:t>
      </w:r>
      <w:r>
        <w:t xml:space="preserve">   </w:t>
      </w:r>
      <w:r>
        <w:tab/>
      </w:r>
      <w:r>
        <w:t xml:space="preserve">10</w:t>
      </w:r>
    </w:p>
    <w:p>
      <w:pPr>
        <w:keepLines/>
        <w:tabs>
          <w:tab w:val="right" w:leader="dot" w:pos="9360"/>
        </w:tabs>
        <w:spacing w:before="182" w:after="0" w:line="299" w:lineRule="exact"/>
        <w:ind w:left="1110" w:right="720" w:hanging="720"/>
      </w:pPr>
      <w:r>
        <w:t xml:space="preserve">V.</w:t>
      </w:r>
      <w:r>
        <w:t xml:space="preserve"> </w:t>
      </w:r>
      <w:r>
        <w:t xml:space="preserve">THE</w:t>
      </w:r>
      <w:r>
        <w:t xml:space="preserve"> </w:t>
      </w:r>
      <w:r>
        <w:t xml:space="preserve">ARBITRATION</w:t>
      </w:r>
      <w:r>
        <w:t xml:space="preserve"> </w:t>
      </w:r>
      <w:r>
        <w:t xml:space="preserve">AGREEMENT</w:t>
      </w:r>
      <w:r>
        <w:t xml:space="preserve"> </w:t>
      </w:r>
      <w:r>
        <w:t xml:space="preserve">SHOULD</w:t>
      </w:r>
      <w:r>
        <w:t xml:space="preserve"> </w:t>
      </w:r>
      <w:r>
        <w:t xml:space="preserve">APPLY</w:t>
      </w:r>
      <w:r>
        <w:t xml:space="preserve"> </w:t>
      </w:r>
      <w:r>
        <w:t xml:space="preserve">TO</w:t>
      </w:r>
      <w:r>
        <w:t xml:space="preserve"> </w:t>
      </w:r>
      <w:r>
        <w:t xml:space="preserve">CLAIMS</w:t>
      </w:r>
      <w:r>
        <w:t xml:space="preserve"> </w:t>
      </w:r>
      <w:r>
        <w:t xml:space="preserve">ASSERTED</w:t>
      </w:r>
      <w:r>
        <w:t xml:space="preserve"> </w:t>
      </w:r>
      <w:r>
        <w:t xml:space="preserve">AGAINST</w:t>
      </w:r>
      <w:r>
        <w:t xml:space="preserve"> </w:t>
      </w:r>
      <w:r>
        <w:t xml:space="preserve">ALL</w:t>
      </w:r>
      <w:r>
        <w:t xml:space="preserve"> </w:t>
      </w:r>
      <w:r>
        <w:t xml:space="preserve">DEFENDANTS.</w:t>
      </w:r>
      <w:r>
        <w:t xml:space="preserve">   </w:t>
      </w:r>
      <w:r>
        <w:tab/>
      </w:r>
      <w:r>
        <w:t xml:space="preserve">11</w:t>
      </w:r>
    </w:p>
    <w:p>
      <w:pPr>
        <w:keepLines/>
        <w:tabs>
          <w:tab w:val="right" w:leader="dot" w:pos="9360"/>
        </w:tabs>
        <w:spacing w:before="182" w:after="0" w:line="299" w:lineRule="exact"/>
        <w:ind w:left="1110" w:right="720" w:hanging="720"/>
      </w:pPr>
      <w:r>
        <w:t xml:space="preserve">VI.</w:t>
      </w:r>
      <w:r>
        <w:t xml:space="preserve"> </w:t>
      </w:r>
      <w:r>
        <w:t xml:space="preserve">THE</w:t>
      </w:r>
      <w:r>
        <w:t xml:space="preserve"> </w:t>
      </w:r>
      <w:r>
        <w:t xml:space="preserve">TRIAL</w:t>
      </w:r>
      <w:r>
        <w:t xml:space="preserve"> </w:t>
      </w:r>
      <w:r>
        <w:t xml:space="preserve">COURT’S</w:t>
      </w:r>
      <w:r>
        <w:t xml:space="preserve"> </w:t>
      </w:r>
      <w:r>
        <w:t xml:space="preserve">RULING</w:t>
      </w:r>
      <w:r>
        <w:t xml:space="preserve"> </w:t>
      </w:r>
      <w:r>
        <w:t xml:space="preserve">SHOULD</w:t>
      </w:r>
      <w:r>
        <w:t xml:space="preserve"> </w:t>
      </w:r>
      <w:r>
        <w:t xml:space="preserve">BE</w:t>
      </w:r>
      <w:r>
        <w:t xml:space="preserve"> </w:t>
      </w:r>
      <w:r>
        <w:t xml:space="preserve">REVERSED</w:t>
      </w:r>
      <w:r>
        <w:t xml:space="preserve"> </w:t>
      </w:r>
      <w:r>
        <w:t xml:space="preserve">AND</w:t>
      </w:r>
      <w:r>
        <w:t xml:space="preserve"> </w:t>
      </w:r>
      <w:r>
        <w:t xml:space="preserve">ARBITRATION</w:t>
      </w:r>
      <w:r>
        <w:t xml:space="preserve"> </w:t>
      </w:r>
      <w:r>
        <w:t xml:space="preserve">IMMEDIATELY</w:t>
      </w:r>
      <w:r>
        <w:t xml:space="preserve"> </w:t>
      </w:r>
      <w:r>
        <w:t xml:space="preserve">ENFORCED.</w:t>
      </w:r>
      <w:r>
        <w:t xml:space="preserve">   </w:t>
      </w:r>
      <w:r>
        <w:tab/>
      </w:r>
      <w:r>
        <w:t xml:space="preserve">12</w:t>
      </w:r>
    </w:p>
    <w:p>
      <w:pPr>
        <w:keepLines/>
        <w:tabs>
          <w:tab w:val="right" w:leader="dot" w:pos="9360"/>
        </w:tabs>
        <w:spacing w:before="182" w:after="0" w:line="299" w:lineRule="exact"/>
        <w:ind w:left="720" w:right="720" w:hanging="720"/>
      </w:pPr>
      <w:r>
        <w:t xml:space="preserve">Conclusion</w:t>
      </w:r>
      <w:r>
        <w:t xml:space="preserve">   </w:t>
      </w:r>
      <w:r>
        <w:tab/>
      </w:r>
      <w:r>
        <w:t xml:space="preserve">13</w:t>
      </w:r>
    </w:p>
    <w:p>
      <w:pPr>
        <w:keepLines/>
        <w:tabs>
          <w:tab w:val="right" w:leader="dot" w:pos="9360"/>
        </w:tabs>
        <w:spacing w:before="182" w:after="0" w:line="299" w:lineRule="exact"/>
        <w:ind w:left="720" w:right="720" w:hanging="720"/>
      </w:pPr>
      <w:r>
        <w:t xml:space="preserve">Certificate</w:t>
      </w:r>
      <w:r>
        <w:t xml:space="preserve"> </w:t>
      </w:r>
      <w:r>
        <w:t xml:space="preserve">of</w:t>
      </w:r>
      <w:r>
        <w:t xml:space="preserve"> </w:t>
      </w:r>
      <w:r>
        <w:t xml:space="preserve">Service</w:t>
      </w:r>
      <w:r>
        <w:t xml:space="preserve">   </w:t>
      </w:r>
      <w:r>
        <w:tab/>
      </w:r>
      <w:r>
        <w:t xml:space="preserve">14</w:t>
      </w:r>
    </w:p>
    <w:p>
      <w:pPr>
        <w:keepLines/>
        <w:tabs>
          <w:tab w:val="right" w:leader="dot" w:pos="9360"/>
        </w:tabs>
        <w:spacing w:before="182" w:after="0" w:line="299" w:lineRule="exact"/>
        <w:ind w:left="720" w:right="720" w:hanging="720"/>
      </w:pPr>
      <w:r>
        <w:t xml:space="preserve">Certificate</w:t>
      </w:r>
      <w:r>
        <w:t xml:space="preserve"> </w:t>
      </w:r>
      <w:r>
        <w:t xml:space="preserve">of</w:t>
      </w:r>
      <w:r>
        <w:t xml:space="preserve"> </w:t>
      </w:r>
      <w:r>
        <w:t xml:space="preserve">Compliance</w:t>
      </w:r>
      <w:r>
        <w:t xml:space="preserve">   </w:t>
      </w:r>
      <w:r>
        <w:tab/>
      </w:r>
      <w:r>
        <w:t xml:space="preserve">14</w:t>
      </w:r>
    </w:p>
    <w:p>
      <w:pPr>
        <w:pageBreakBefore/>
        <w:spacing w:before="0" w:after="0" w:line="1" w:lineRule="exact"/>
      </w:pPr>
    </w:p>
    <w:p>
      <w:pPr>
        <w:keepNext/>
        <w:keepLines/>
        <w:spacing w:before="0" w:after="260"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86" w:after="182" w:line="299" w:lineRule="exact"/>
        <w:ind w:left="0" w:firstLine="0"/>
        <w:jc w:val="left"/>
      </w:pPr>
      <w:r>
        <w:rPr>
          <w:b/>
          <w:bCs/>
        </w:rPr>
        <w:t xml:space="preserve">Cases</w:t>
      </w:r>
    </w:p>
    <w:p>
      <w:pPr>
        <w:keepLines/>
        <w:tabs>
          <w:tab w:val="right" w:leader="dot" w:pos="9360"/>
        </w:tabs>
        <w:spacing w:before="182" w:after="0" w:line="299" w:lineRule="exact"/>
        <w:ind w:left="720" w:right="1120" w:hanging="720"/>
      </w:pPr>
      <w:r>
        <w:rPr>
          <w:i/>
          <w:iCs/>
        </w:rPr>
        <w:t xml:space="preserve">Allied-Bruce</w:t>
      </w:r>
      <w:r>
        <w:rPr>
          <w:i/>
          <w:iCs/>
        </w:rPr>
        <w:t xml:space="preserve"> </w:t>
      </w:r>
      <w:r>
        <w:rPr>
          <w:i/>
          <w:iCs/>
        </w:rPr>
        <w:t xml:space="preserve">Terminix</w:t>
      </w:r>
      <w:r>
        <w:rPr>
          <w:i/>
          <w:iCs/>
        </w:rPr>
        <w:t xml:space="preserve"> </w:t>
      </w:r>
      <w:r>
        <w:rPr>
          <w:i/>
          <w:iCs/>
        </w:rPr>
        <w:t xml:space="preserve">Co.,</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Dobson</w:t>
      </w:r>
      <w:r>
        <w:t xml:space="preserve">,</w:t>
      </w:r>
      <w:r>
        <w:t xml:space="preserve"> </w:t>
      </w:r>
      <w:r>
        <w:t xml:space="preserve">513</w:t>
      </w:r>
      <w:r>
        <w:t xml:space="preserve"> </w:t>
      </w:r>
      <w:r>
        <w:t xml:space="preserve">U.S.</w:t>
      </w:r>
      <w:r>
        <w:t xml:space="preserve"> </w:t>
      </w:r>
      <w:r>
        <w:t xml:space="preserve">265</w:t>
      </w:r>
      <w:r>
        <w:t xml:space="preserve"> </w:t>
      </w:r>
      <w:r>
        <w:t xml:space="preserve">(1995)</w:t>
      </w:r>
      <w:r>
        <w:t xml:space="preserve">   </w:t>
      </w:r>
      <w:r>
        <w:tab/>
      </w:r>
      <w:r>
        <w:t xml:space="preserve">9</w:t>
      </w:r>
    </w:p>
    <w:p>
      <w:pPr>
        <w:keepLines/>
        <w:tabs>
          <w:tab w:val="right" w:leader="dot" w:pos="9360"/>
        </w:tabs>
        <w:spacing w:before="182" w:after="0" w:line="299" w:lineRule="exact"/>
        <w:ind w:left="720" w:right="1120" w:hanging="720"/>
      </w:pPr>
      <w:r>
        <w:rPr>
          <w:i/>
          <w:iCs/>
        </w:rPr>
        <w:t xml:space="preserve">Buckeye</w:t>
      </w:r>
      <w:r>
        <w:rPr>
          <w:i/>
          <w:iCs/>
        </w:rPr>
        <w:t xml:space="preserve"> </w:t>
      </w:r>
      <w:r>
        <w:rPr>
          <w:i/>
          <w:iCs/>
        </w:rPr>
        <w:t xml:space="preserve">Check</w:t>
      </w:r>
      <w:r>
        <w:rPr>
          <w:i/>
          <w:iCs/>
        </w:rPr>
        <w:t xml:space="preserve"> </w:t>
      </w:r>
      <w:r>
        <w:rPr>
          <w:i/>
          <w:iCs/>
        </w:rPr>
        <w:t xml:space="preserve">Cashing,</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Cardenga</w:t>
      </w:r>
      <w:r>
        <w:t xml:space="preserve">,</w:t>
      </w:r>
      <w:r>
        <w:t xml:space="preserve"> </w:t>
      </w:r>
      <w:r>
        <w:t xml:space="preserve">546</w:t>
      </w:r>
      <w:r>
        <w:t xml:space="preserve"> </w:t>
      </w:r>
      <w:r>
        <w:t xml:space="preserve">U.S.</w:t>
      </w:r>
      <w:r>
        <w:t xml:space="preserve"> </w:t>
      </w:r>
      <w:r>
        <w:t xml:space="preserve">440</w:t>
      </w:r>
      <w:r>
        <w:t xml:space="preserve"> </w:t>
      </w:r>
      <w:r>
        <w:t xml:space="preserve">(2006)</w:t>
      </w:r>
      <w:r>
        <w:t xml:space="preserve">   </w:t>
      </w:r>
      <w:r>
        <w:tab/>
      </w:r>
      <w:r>
        <w:t xml:space="preserve">5, 13</w:t>
      </w:r>
    </w:p>
    <w:p>
      <w:pPr>
        <w:keepLines/>
        <w:tabs>
          <w:tab w:val="right" w:leader="dot" w:pos="9360"/>
        </w:tabs>
        <w:spacing w:before="182" w:after="0" w:line="299" w:lineRule="exact"/>
        <w:ind w:left="720" w:right="1120" w:hanging="720"/>
      </w:pPr>
      <w:r>
        <w:rPr>
          <w:i/>
          <w:iCs/>
        </w:rPr>
        <w:t xml:space="preserve">Bunge</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Perryville</w:t>
      </w:r>
      <w:r>
        <w:rPr>
          <w:i/>
          <w:iCs/>
        </w:rPr>
        <w:t xml:space="preserve"> </w:t>
      </w:r>
      <w:r>
        <w:rPr>
          <w:i/>
          <w:iCs/>
        </w:rPr>
        <w:t xml:space="preserve">Feed</w:t>
      </w:r>
      <w:r>
        <w:rPr>
          <w:i/>
          <w:iCs/>
        </w:rPr>
        <w:t xml:space="preserve"> </w:t>
      </w:r>
      <w:r>
        <w:rPr>
          <w:i/>
          <w:iCs/>
        </w:rPr>
        <w:t xml:space="preserve">&amp;</w:t>
      </w:r>
      <w:r>
        <w:rPr>
          <w:i/>
          <w:iCs/>
        </w:rPr>
        <w:t xml:space="preserve"> </w:t>
      </w:r>
      <w:r>
        <w:rPr>
          <w:i/>
          <w:iCs/>
        </w:rPr>
        <w:t xml:space="preserve">Produce</w:t>
      </w:r>
      <w:r>
        <w:t xml:space="preserve">,</w:t>
      </w:r>
      <w:r>
        <w:t xml:space="preserve"> </w:t>
      </w:r>
      <w:r>
        <w:t xml:space="preserve">685</w:t>
      </w:r>
      <w:r>
        <w:t xml:space="preserve"> </w:t>
      </w:r>
      <w:r>
        <w:t xml:space="preserve">S.W.2d</w:t>
      </w:r>
      <w:r>
        <w:t xml:space="preserve"> </w:t>
      </w:r>
      <w:r>
        <w:t xml:space="preserve">837</w:t>
      </w:r>
      <w:r>
        <w:t xml:space="preserve"> </w:t>
      </w:r>
      <w:r>
        <w:t xml:space="preserve">(Mo.</w:t>
      </w:r>
      <w:r>
        <w:t xml:space="preserve"> </w:t>
      </w:r>
      <w:r>
        <w:t xml:space="preserve">banc</w:t>
      </w:r>
      <w:r>
        <w:t xml:space="preserve"> </w:t>
      </w:r>
      <w:r>
        <w:t xml:space="preserve">1985)</w:t>
      </w:r>
      <w:r>
        <w:t xml:space="preserve">   </w:t>
      </w:r>
      <w:r>
        <w:tab/>
      </w:r>
      <w:r>
        <w:t xml:space="preserve">7</w:t>
      </w:r>
    </w:p>
    <w:p>
      <w:pPr>
        <w:keepLines/>
        <w:tabs>
          <w:tab w:val="right" w:leader="dot" w:pos="9360"/>
        </w:tabs>
        <w:spacing w:before="182" w:after="0" w:line="299" w:lineRule="exact"/>
        <w:ind w:left="720" w:right="1120" w:hanging="720"/>
      </w:pPr>
      <w:r>
        <w:rPr>
          <w:i/>
          <w:iCs/>
        </w:rPr>
        <w:t xml:space="preserve">Duggan</w:t>
      </w:r>
      <w:r>
        <w:rPr>
          <w:i/>
          <w:iCs/>
        </w:rPr>
        <w:t xml:space="preserve"> </w:t>
      </w:r>
      <w:r>
        <w:rPr>
          <w:i/>
          <w:iCs/>
        </w:rPr>
        <w:t xml:space="preserve">v.</w:t>
      </w:r>
      <w:r>
        <w:rPr>
          <w:i/>
          <w:iCs/>
        </w:rPr>
        <w:t xml:space="preserve"> </w:t>
      </w:r>
      <w:r>
        <w:rPr>
          <w:i/>
          <w:iCs/>
        </w:rPr>
        <w:t xml:space="preserve">Zip</w:t>
      </w:r>
      <w:r>
        <w:rPr>
          <w:i/>
          <w:iCs/>
        </w:rPr>
        <w:t xml:space="preserve"> </w:t>
      </w:r>
      <w:r>
        <w:rPr>
          <w:i/>
          <w:iCs/>
        </w:rPr>
        <w:t xml:space="preserve">Mail</w:t>
      </w:r>
      <w:r>
        <w:rPr>
          <w:i/>
          <w:iCs/>
        </w:rPr>
        <w:t xml:space="preserve"> </w:t>
      </w:r>
      <w:r>
        <w:rPr>
          <w:i/>
          <w:iCs/>
        </w:rPr>
        <w:t xml:space="preserve">Services,</w:t>
      </w:r>
      <w:r>
        <w:rPr>
          <w:i/>
          <w:iCs/>
        </w:rPr>
        <w:t xml:space="preserve"> </w:t>
      </w:r>
      <w:r>
        <w:rPr>
          <w:i/>
          <w:iCs/>
        </w:rPr>
        <w:t xml:space="preserve">Inc.</w:t>
      </w:r>
      <w:r>
        <w:t xml:space="preserve">,</w:t>
      </w:r>
      <w:r>
        <w:t xml:space="preserve"> </w:t>
      </w:r>
      <w:r>
        <w:t xml:space="preserve">920</w:t>
      </w:r>
      <w:r>
        <w:t xml:space="preserve"> </w:t>
      </w:r>
      <w:r>
        <w:t xml:space="preserve">S.W.2d</w:t>
      </w:r>
      <w:r>
        <w:t xml:space="preserve"> </w:t>
      </w:r>
      <w:r>
        <w:t xml:space="preserve">200</w:t>
      </w:r>
      <w:r>
        <w:t xml:space="preserve"> </w:t>
      </w:r>
      <w:r>
        <w:t xml:space="preserve">(Mo.</w:t>
      </w:r>
      <w:r>
        <w:t xml:space="preserve"> </w:t>
      </w:r>
      <w:r>
        <w:t xml:space="preserve">App.</w:t>
      </w:r>
      <w:r>
        <w:t xml:space="preserve"> </w:t>
      </w:r>
      <w:r>
        <w:t xml:space="preserve">1996)</w:t>
      </w:r>
      <w:r>
        <w:t xml:space="preserve">   </w:t>
      </w:r>
      <w:r>
        <w:tab/>
      </w:r>
      <w:r>
        <w:t xml:space="preserve">7</w:t>
      </w:r>
    </w:p>
    <w:p>
      <w:pPr>
        <w:keepLines/>
        <w:tabs>
          <w:tab w:val="right" w:leader="dot" w:pos="9360"/>
        </w:tabs>
        <w:spacing w:before="182" w:after="0" w:line="299" w:lineRule="exact"/>
        <w:ind w:left="720" w:right="1120" w:hanging="720"/>
      </w:pPr>
      <w:r>
        <w:rPr>
          <w:i/>
          <w:iCs/>
        </w:rPr>
        <w:t xml:space="preserve">Dunn</w:t>
      </w:r>
      <w:r>
        <w:rPr>
          <w:i/>
          <w:iCs/>
        </w:rPr>
        <w:t xml:space="preserve"> </w:t>
      </w:r>
      <w:r>
        <w:rPr>
          <w:i/>
          <w:iCs/>
        </w:rPr>
        <w:t xml:space="preserve">Indus.</w:t>
      </w:r>
      <w:r>
        <w:rPr>
          <w:i/>
          <w:iCs/>
        </w:rPr>
        <w:t xml:space="preserve"> </w:t>
      </w:r>
      <w:r>
        <w:rPr>
          <w:i/>
          <w:iCs/>
        </w:rPr>
        <w:t xml:space="preserve">Group,</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Sugar</w:t>
      </w:r>
      <w:r>
        <w:rPr>
          <w:i/>
          <w:iCs/>
        </w:rPr>
        <w:t xml:space="preserve"> </w:t>
      </w:r>
      <w:r>
        <w:rPr>
          <w:i/>
          <w:iCs/>
        </w:rPr>
        <w:t xml:space="preserve">Creek</w:t>
      </w:r>
      <w:r>
        <w:t xml:space="preserve">,</w:t>
      </w:r>
      <w:r>
        <w:t xml:space="preserve"> </w:t>
      </w:r>
      <w:r>
        <w:t xml:space="preserve">112</w:t>
      </w:r>
      <w:r>
        <w:t xml:space="preserve"> </w:t>
      </w:r>
      <w:r>
        <w:t xml:space="preserve">S.W.3d</w:t>
      </w:r>
      <w:r>
        <w:t xml:space="preserve"> </w:t>
      </w:r>
      <w:r>
        <w:t xml:space="preserve">421</w:t>
      </w:r>
      <w:r>
        <w:t xml:space="preserve"> </w:t>
      </w:r>
      <w:r>
        <w:t xml:space="preserve">(Mo.</w:t>
      </w:r>
      <w:r>
        <w:t xml:space="preserve"> </w:t>
      </w:r>
      <w:r>
        <w:t xml:space="preserve">banc</w:t>
      </w:r>
      <w:r>
        <w:t xml:space="preserve"> </w:t>
      </w:r>
      <w:r>
        <w:t xml:space="preserve">2003)</w:t>
      </w:r>
      <w:r>
        <w:t xml:space="preserve">   </w:t>
      </w:r>
      <w:r>
        <w:tab/>
      </w:r>
      <w:r>
        <w:t xml:space="preserve">12</w:t>
      </w:r>
    </w:p>
    <w:p>
      <w:pPr>
        <w:keepLines/>
        <w:tabs>
          <w:tab w:val="right" w:leader="dot" w:pos="9360"/>
        </w:tabs>
        <w:spacing w:before="182" w:after="0" w:line="299" w:lineRule="exact"/>
        <w:ind w:left="720" w:right="1120" w:hanging="720"/>
      </w:pPr>
      <w:r>
        <w:rPr>
          <w:i/>
          <w:iCs/>
        </w:rPr>
        <w:t xml:space="preserve">Green</w:t>
      </w:r>
      <w:r>
        <w:rPr>
          <w:i/>
          <w:iCs/>
        </w:rPr>
        <w:t xml:space="preserve"> </w:t>
      </w:r>
      <w:r>
        <w:rPr>
          <w:i/>
          <w:iCs/>
        </w:rPr>
        <w:t xml:space="preserve">Tree</w:t>
      </w:r>
      <w:r>
        <w:rPr>
          <w:i/>
          <w:iCs/>
        </w:rPr>
        <w:t xml:space="preserve"> </w:t>
      </w:r>
      <w:r>
        <w:rPr>
          <w:i/>
          <w:iCs/>
        </w:rPr>
        <w:t xml:space="preserve">Fin.</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Randolph</w:t>
      </w:r>
      <w:r>
        <w:t xml:space="preserve">,</w:t>
      </w:r>
      <w:r>
        <w:t xml:space="preserve"> </w:t>
      </w:r>
      <w:r>
        <w:t xml:space="preserve">531</w:t>
      </w:r>
      <w:r>
        <w:t xml:space="preserve"> </w:t>
      </w:r>
      <w:r>
        <w:t xml:space="preserve">U.S.</w:t>
      </w:r>
      <w:r>
        <w:t xml:space="preserve"> </w:t>
      </w:r>
      <w:r>
        <w:t xml:space="preserve">79</w:t>
      </w:r>
      <w:r>
        <w:t xml:space="preserve"> </w:t>
      </w:r>
      <w:r>
        <w:t xml:space="preserve">(2000)</w:t>
      </w:r>
      <w:r>
        <w:t xml:space="preserve">   </w:t>
      </w:r>
      <w:r>
        <w:tab/>
      </w:r>
      <w:r>
        <w:t xml:space="preserve">5, 6</w:t>
      </w:r>
    </w:p>
    <w:p>
      <w:pPr>
        <w:keepLines/>
        <w:tabs>
          <w:tab w:val="right" w:leader="dot" w:pos="9360"/>
        </w:tabs>
        <w:spacing w:before="182" w:after="0" w:line="299" w:lineRule="exact"/>
        <w:ind w:left="720" w:right="1120" w:hanging="720"/>
      </w:pPr>
      <w:r>
        <w:rPr>
          <w:i/>
          <w:iCs/>
        </w:rPr>
        <w:t xml:space="preserve">Heartland</w:t>
      </w:r>
      <w:r>
        <w:rPr>
          <w:i/>
          <w:iCs/>
        </w:rPr>
        <w:t xml:space="preserve"> </w:t>
      </w:r>
      <w:r>
        <w:rPr>
          <w:i/>
          <w:iCs/>
        </w:rPr>
        <w:t xml:space="preserve">Health</w:t>
      </w:r>
      <w:r>
        <w:rPr>
          <w:i/>
          <w:iCs/>
        </w:rPr>
        <w:t xml:space="preserve"> </w:t>
      </w:r>
      <w:r>
        <w:rPr>
          <w:i/>
          <w:iCs/>
        </w:rPr>
        <w:t xml:space="preserve">Systems</w:t>
      </w:r>
      <w:r>
        <w:rPr>
          <w:i/>
          <w:iCs/>
        </w:rPr>
        <w:t xml:space="preserve"> </w:t>
      </w:r>
      <w:r>
        <w:rPr>
          <w:i/>
          <w:iCs/>
        </w:rPr>
        <w:t xml:space="preserve">v.</w:t>
      </w:r>
      <w:r>
        <w:rPr>
          <w:i/>
          <w:iCs/>
        </w:rPr>
        <w:t xml:space="preserve"> </w:t>
      </w:r>
      <w:r>
        <w:rPr>
          <w:i/>
          <w:iCs/>
        </w:rPr>
        <w:t xml:space="preserve">Chamberlain</w:t>
      </w:r>
      <w:r>
        <w:t xml:space="preserve">,</w:t>
      </w:r>
      <w:r>
        <w:t xml:space="preserve"> </w:t>
      </w:r>
      <w:r>
        <w:t xml:space="preserve">871</w:t>
      </w:r>
      <w:r>
        <w:t xml:space="preserve"> </w:t>
      </w:r>
      <w:r>
        <w:t xml:space="preserve">S.W.2d</w:t>
      </w:r>
      <w:r>
        <w:t xml:space="preserve"> </w:t>
      </w:r>
      <w:r>
        <w:t xml:space="preserve">8</w:t>
      </w:r>
      <w:r>
        <w:t xml:space="preserve"> </w:t>
      </w:r>
      <w:r>
        <w:t xml:space="preserve">(Mo.</w:t>
      </w:r>
      <w:r>
        <w:t xml:space="preserve"> </w:t>
      </w:r>
      <w:r>
        <w:t xml:space="preserve">App.</w:t>
      </w:r>
      <w:r>
        <w:t xml:space="preserve"> </w:t>
      </w:r>
      <w:r>
        <w:t xml:space="preserve">1993)</w:t>
      </w:r>
      <w:r>
        <w:t xml:space="preserve">   </w:t>
      </w:r>
      <w:r>
        <w:tab/>
      </w:r>
      <w:r>
        <w:t xml:space="preserve">5</w:t>
      </w:r>
    </w:p>
    <w:p>
      <w:pPr>
        <w:keepLines/>
        <w:tabs>
          <w:tab w:val="right" w:leader="dot" w:pos="9360"/>
        </w:tabs>
        <w:spacing w:before="182" w:after="0" w:line="299" w:lineRule="exact"/>
        <w:ind w:left="720" w:right="1120" w:hanging="720"/>
      </w:pPr>
      <w:r>
        <w:rPr>
          <w:i/>
          <w:iCs/>
        </w:rPr>
        <w:t xml:space="preserve">Kirby</w:t>
      </w:r>
      <w:r>
        <w:rPr>
          <w:i/>
          <w:iCs/>
        </w:rPr>
        <w:t xml:space="preserve"> </w:t>
      </w:r>
      <w:r>
        <w:rPr>
          <w:i/>
          <w:iCs/>
        </w:rPr>
        <w:t xml:space="preserve">v.</w:t>
      </w:r>
      <w:r>
        <w:rPr>
          <w:i/>
          <w:iCs/>
        </w:rPr>
        <w:t xml:space="preserve"> </w:t>
      </w:r>
      <w:r>
        <w:rPr>
          <w:i/>
          <w:iCs/>
        </w:rPr>
        <w:t xml:space="preserve">Grand</w:t>
      </w:r>
      <w:r>
        <w:rPr>
          <w:i/>
          <w:iCs/>
        </w:rPr>
        <w:t xml:space="preserve"> </w:t>
      </w:r>
      <w:r>
        <w:rPr>
          <w:i/>
          <w:iCs/>
        </w:rPr>
        <w:t xml:space="preserve">Crowne</w:t>
      </w:r>
      <w:r>
        <w:rPr>
          <w:i/>
          <w:iCs/>
        </w:rPr>
        <w:t xml:space="preserve"> </w:t>
      </w:r>
      <w:r>
        <w:rPr>
          <w:i/>
          <w:iCs/>
        </w:rPr>
        <w:t xml:space="preserve">Travel</w:t>
      </w:r>
      <w:r>
        <w:rPr>
          <w:i/>
          <w:iCs/>
        </w:rPr>
        <w:t xml:space="preserve"> </w:t>
      </w:r>
      <w:r>
        <w:rPr>
          <w:i/>
          <w:iCs/>
        </w:rPr>
        <w:t xml:space="preserve">Network,</w:t>
      </w:r>
      <w:r>
        <w:rPr>
          <w:i/>
          <w:iCs/>
        </w:rPr>
        <w:t xml:space="preserve"> </w:t>
      </w:r>
      <w:r>
        <w:rPr>
          <w:i/>
          <w:iCs/>
        </w:rPr>
        <w:t xml:space="preserve">LLC</w:t>
      </w:r>
      <w:r>
        <w:t xml:space="preserve">,</w:t>
      </w:r>
      <w:r>
        <w:t xml:space="preserve"> </w:t>
      </w:r>
      <w:r>
        <w:t xml:space="preserve">229</w:t>
      </w:r>
      <w:r>
        <w:t xml:space="preserve"> </w:t>
      </w:r>
      <w:r>
        <w:t xml:space="preserve">S.W.3d</w:t>
      </w:r>
      <w:r>
        <w:t xml:space="preserve"> </w:t>
      </w:r>
      <w:r>
        <w:t xml:space="preserve">253</w:t>
      </w:r>
      <w:r>
        <w:t xml:space="preserve"> </w:t>
      </w:r>
      <w:r>
        <w:t xml:space="preserve">(Mo.</w:t>
      </w:r>
      <w:r>
        <w:t xml:space="preserve"> </w:t>
      </w:r>
      <w:r>
        <w:t xml:space="preserve">App.</w:t>
      </w:r>
      <w:r>
        <w:t xml:space="preserve"> </w:t>
      </w:r>
      <w:r>
        <w:t xml:space="preserve">2007)</w:t>
      </w:r>
      <w:r>
        <w:t xml:space="preserve">   </w:t>
      </w:r>
      <w:r>
        <w:tab/>
      </w:r>
      <w:r>
        <w:t xml:space="preserve">7, 9</w:t>
      </w:r>
    </w:p>
    <w:p>
      <w:pPr>
        <w:keepLines/>
        <w:tabs>
          <w:tab w:val="right" w:leader="dot" w:pos="9360"/>
        </w:tabs>
        <w:spacing w:before="182" w:after="0" w:line="299" w:lineRule="exact"/>
        <w:ind w:left="720" w:right="1120" w:hanging="720"/>
      </w:pPr>
      <w:r>
        <w:rPr>
          <w:i/>
          <w:iCs/>
        </w:rPr>
        <w:t xml:space="preserve">Mueller</w:t>
      </w:r>
      <w:r>
        <w:rPr>
          <w:i/>
          <w:iCs/>
        </w:rPr>
        <w:t xml:space="preserve"> </w:t>
      </w:r>
      <w:r>
        <w:rPr>
          <w:i/>
          <w:iCs/>
        </w:rPr>
        <w:t xml:space="preserve">v.</w:t>
      </w:r>
      <w:r>
        <w:rPr>
          <w:i/>
          <w:iCs/>
        </w:rPr>
        <w:t xml:space="preserve"> </w:t>
      </w:r>
      <w:r>
        <w:rPr>
          <w:i/>
          <w:iCs/>
        </w:rPr>
        <w:t xml:space="preserve">Hopkins</w:t>
      </w:r>
      <w:r>
        <w:t xml:space="preserve">,</w:t>
      </w:r>
      <w:r>
        <w:t xml:space="preserve"> </w:t>
      </w:r>
      <w:r>
        <w:t xml:space="preserve">5</w:t>
      </w:r>
      <w:r>
        <w:t xml:space="preserve"> </w:t>
      </w:r>
      <w:r>
        <w:t xml:space="preserve">S.W.3d</w:t>
      </w:r>
      <w:r>
        <w:t xml:space="preserve"> </w:t>
      </w:r>
      <w:r>
        <w:t xml:space="preserve">182</w:t>
      </w:r>
      <w:r>
        <w:t xml:space="preserve"> </w:t>
      </w:r>
      <w:r>
        <w:t xml:space="preserve">(Mo.</w:t>
      </w:r>
      <w:r>
        <w:t xml:space="preserve"> </w:t>
      </w:r>
      <w:r>
        <w:t xml:space="preserve">App.</w:t>
      </w:r>
      <w:r>
        <w:t xml:space="preserve"> </w:t>
      </w:r>
      <w:r>
        <w:t xml:space="preserve">1999)</w:t>
      </w:r>
      <w:r>
        <w:t xml:space="preserve">   </w:t>
      </w:r>
      <w:r>
        <w:tab/>
      </w:r>
      <w:r>
        <w:t xml:space="preserve">10, 11</w:t>
      </w:r>
    </w:p>
    <w:p>
      <w:pPr>
        <w:keepLines/>
        <w:tabs>
          <w:tab w:val="right" w:leader="dot" w:pos="9360"/>
        </w:tabs>
        <w:spacing w:before="182" w:after="0" w:line="299" w:lineRule="exact"/>
        <w:ind w:left="720" w:right="1120" w:hanging="720"/>
      </w:pPr>
      <w:r>
        <w:rPr>
          <w:i/>
          <w:iCs/>
        </w:rPr>
        <w:t xml:space="preserve">Perry</w:t>
      </w:r>
      <w:r>
        <w:rPr>
          <w:i/>
          <w:iCs/>
        </w:rPr>
        <w:t xml:space="preserve"> </w:t>
      </w:r>
      <w:r>
        <w:rPr>
          <w:i/>
          <w:iCs/>
        </w:rPr>
        <w:t xml:space="preserve">v.</w:t>
      </w:r>
      <w:r>
        <w:rPr>
          <w:i/>
          <w:iCs/>
        </w:rPr>
        <w:t xml:space="preserve"> </w:t>
      </w:r>
      <w:r>
        <w:rPr>
          <w:i/>
          <w:iCs/>
        </w:rPr>
        <w:t xml:space="preserve">Thomas</w:t>
      </w:r>
      <w:r>
        <w:t xml:space="preserve">,</w:t>
      </w:r>
      <w:r>
        <w:t xml:space="preserve"> </w:t>
      </w:r>
      <w:r>
        <w:t xml:space="preserve">482</w:t>
      </w:r>
      <w:r>
        <w:t xml:space="preserve"> </w:t>
      </w:r>
      <w:r>
        <w:t xml:space="preserve">U.S.</w:t>
      </w:r>
      <w:r>
        <w:t xml:space="preserve"> </w:t>
      </w:r>
      <w:r>
        <w:t xml:space="preserve">483</w:t>
      </w:r>
      <w:r>
        <w:t xml:space="preserve"> </w:t>
      </w:r>
      <w:r>
        <w:t xml:space="preserve">(1987)</w:t>
      </w:r>
      <w:r>
        <w:t xml:space="preserve">   </w:t>
      </w:r>
      <w:r>
        <w:tab/>
      </w:r>
      <w:r>
        <w:t xml:space="preserve">8</w:t>
      </w:r>
    </w:p>
    <w:p>
      <w:pPr>
        <w:keepLines/>
        <w:tabs>
          <w:tab w:val="right" w:leader="dot" w:pos="9360"/>
        </w:tabs>
        <w:spacing w:before="182" w:after="0" w:line="299" w:lineRule="exact"/>
        <w:ind w:left="720" w:right="1120" w:hanging="720"/>
      </w:pPr>
      <w:r>
        <w:rPr>
          <w:i/>
          <w:iCs/>
        </w:rPr>
        <w:t xml:space="preserve">Reis</w:t>
      </w:r>
      <w:r>
        <w:rPr>
          <w:i/>
          <w:iCs/>
        </w:rPr>
        <w:t xml:space="preserve"> </w:t>
      </w:r>
      <w:r>
        <w:rPr>
          <w:i/>
          <w:iCs/>
        </w:rPr>
        <w:t xml:space="preserve">v.</w:t>
      </w:r>
      <w:r>
        <w:rPr>
          <w:i/>
          <w:iCs/>
        </w:rPr>
        <w:t xml:space="preserve"> </w:t>
      </w:r>
      <w:r>
        <w:rPr>
          <w:i/>
          <w:iCs/>
        </w:rPr>
        <w:t xml:space="preserve">Peabody</w:t>
      </w:r>
      <w:r>
        <w:rPr>
          <w:i/>
          <w:iCs/>
        </w:rPr>
        <w:t xml:space="preserve"> </w:t>
      </w:r>
      <w:r>
        <w:rPr>
          <w:i/>
          <w:iCs/>
        </w:rPr>
        <w:t xml:space="preserve">Coal</w:t>
      </w:r>
      <w:r>
        <w:rPr>
          <w:i/>
          <w:iCs/>
        </w:rPr>
        <w:t xml:space="preserve"> </w:t>
      </w:r>
      <w:r>
        <w:rPr>
          <w:i/>
          <w:iCs/>
        </w:rPr>
        <w:t xml:space="preserve">Co.</w:t>
      </w:r>
      <w:r>
        <w:t xml:space="preserve">,</w:t>
      </w:r>
      <w:r>
        <w:t xml:space="preserve"> </w:t>
      </w:r>
      <w:r>
        <w:t xml:space="preserve">935</w:t>
      </w:r>
      <w:r>
        <w:t xml:space="preserve"> </w:t>
      </w:r>
      <w:r>
        <w:t xml:space="preserve">S.W.2d</w:t>
      </w:r>
      <w:r>
        <w:t xml:space="preserve"> </w:t>
      </w:r>
      <w:r>
        <w:t xml:space="preserve">625</w:t>
      </w:r>
      <w:r>
        <w:t xml:space="preserve"> </w:t>
      </w:r>
      <w:r>
        <w:t xml:space="preserve">(Mo.</w:t>
      </w:r>
      <w:r>
        <w:t xml:space="preserve"> </w:t>
      </w:r>
      <w:r>
        <w:t xml:space="preserve">App.</w:t>
      </w:r>
      <w:r>
        <w:t xml:space="preserve"> </w:t>
      </w:r>
      <w:r>
        <w:t xml:space="preserve">1996)</w:t>
      </w:r>
      <w:r>
        <w:t xml:space="preserve">   </w:t>
      </w:r>
      <w:r>
        <w:tab/>
      </w:r>
      <w:r>
        <w:t xml:space="preserve">11</w:t>
      </w:r>
    </w:p>
    <w:p>
      <w:pPr>
        <w:keepLines/>
        <w:tabs>
          <w:tab w:val="right" w:leader="dot" w:pos="9360"/>
        </w:tabs>
        <w:spacing w:before="182" w:after="0" w:line="299" w:lineRule="exact"/>
        <w:ind w:left="720" w:right="1120" w:hanging="720"/>
      </w:pPr>
      <w:r>
        <w:rPr>
          <w:i/>
          <w:iCs/>
        </w:rPr>
        <w:t xml:space="preserve">Southland</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Keating</w:t>
      </w:r>
      <w:r>
        <w:t xml:space="preserve">,</w:t>
      </w:r>
      <w:r>
        <w:t xml:space="preserve"> </w:t>
      </w:r>
      <w:r>
        <w:t xml:space="preserve">465</w:t>
      </w:r>
      <w:r>
        <w:t xml:space="preserve"> </w:t>
      </w:r>
      <w:r>
        <w:t xml:space="preserve">U.S.</w:t>
      </w:r>
      <w:r>
        <w:t xml:space="preserve"> </w:t>
      </w:r>
      <w:r>
        <w:t xml:space="preserve">(1984)</w:t>
      </w:r>
      <w:r>
        <w:t xml:space="preserve">   </w:t>
      </w:r>
      <w:r>
        <w:tab/>
      </w:r>
      <w:r>
        <w:t xml:space="preserve">6, 7, 8</w:t>
      </w:r>
    </w:p>
    <w:p>
      <w:pPr>
        <w:keepLines/>
        <w:tabs>
          <w:tab w:val="right" w:leader="dot" w:pos="9360"/>
        </w:tabs>
        <w:spacing w:before="182" w:after="0" w:line="299" w:lineRule="exact"/>
        <w:ind w:left="720" w:right="1120" w:hanging="7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Burns</w:t>
      </w:r>
      <w:r>
        <w:rPr>
          <w:i/>
          <w:iCs/>
        </w:rPr>
        <w:t xml:space="preserve"> </w:t>
      </w:r>
      <w:r>
        <w:rPr>
          <w:i/>
          <w:iCs/>
        </w:rPr>
        <w:t xml:space="preserve">v.</w:t>
      </w:r>
      <w:r>
        <w:rPr>
          <w:i/>
          <w:iCs/>
        </w:rPr>
        <w:t xml:space="preserve"> </w:t>
      </w:r>
      <w:r>
        <w:rPr>
          <w:i/>
          <w:iCs/>
        </w:rPr>
        <w:t xml:space="preserve">Whittington</w:t>
      </w:r>
      <w:r>
        <w:t xml:space="preserve">,</w:t>
      </w:r>
      <w:r>
        <w:t xml:space="preserve"> </w:t>
      </w:r>
      <w:r>
        <w:t xml:space="preserve">219</w:t>
      </w:r>
      <w:r>
        <w:t xml:space="preserve"> </w:t>
      </w:r>
      <w:r>
        <w:t xml:space="preserve">S.W.3d</w:t>
      </w:r>
      <w:r>
        <w:t xml:space="preserve"> </w:t>
      </w:r>
      <w:r>
        <w:t xml:space="preserve">224</w:t>
      </w:r>
      <w:r>
        <w:t xml:space="preserve"> </w:t>
      </w:r>
      <w:r>
        <w:t xml:space="preserve">(Mo.</w:t>
      </w:r>
      <w:r>
        <w:t xml:space="preserve"> </w:t>
      </w:r>
      <w:r>
        <w:t xml:space="preserve">banc</w:t>
      </w:r>
      <w:r>
        <w:t xml:space="preserve"> </w:t>
      </w:r>
      <w:r>
        <w:t xml:space="preserve">2007)</w:t>
      </w:r>
      <w:r>
        <w:t xml:space="preserve">   </w:t>
      </w:r>
      <w:r>
        <w:tab/>
      </w:r>
      <w:r>
        <w:t xml:space="preserve">10</w:t>
      </w:r>
    </w:p>
    <w:p>
      <w:pPr>
        <w:keepLines/>
        <w:tabs>
          <w:tab w:val="right" w:leader="dot" w:pos="9360"/>
        </w:tabs>
        <w:spacing w:before="182" w:after="0" w:line="299" w:lineRule="exact"/>
        <w:ind w:left="720" w:right="1120" w:hanging="720"/>
      </w:pPr>
      <w:r>
        <w:rPr>
          <w:i/>
          <w:iCs/>
        </w:rPr>
        <w:t xml:space="preserve">Summit</w:t>
      </w:r>
      <w:r>
        <w:rPr>
          <w:i/>
          <w:iCs/>
        </w:rPr>
        <w:t xml:space="preserve"> </w:t>
      </w:r>
      <w:r>
        <w:rPr>
          <w:i/>
          <w:iCs/>
        </w:rPr>
        <w:t xml:space="preserve">Health,</w:t>
      </w:r>
      <w:r>
        <w:rPr>
          <w:i/>
          <w:iCs/>
        </w:rPr>
        <w:t xml:space="preserve"> </w:t>
      </w:r>
      <w:r>
        <w:rPr>
          <w:i/>
          <w:iCs/>
        </w:rPr>
        <w:t xml:space="preserve">Ltd.</w:t>
      </w:r>
      <w:r>
        <w:rPr>
          <w:i/>
          <w:iCs/>
        </w:rPr>
        <w:t xml:space="preserve"> </w:t>
      </w:r>
      <w:r>
        <w:rPr>
          <w:i/>
          <w:iCs/>
        </w:rPr>
        <w:t xml:space="preserve">v.</w:t>
      </w:r>
      <w:r>
        <w:rPr>
          <w:i/>
          <w:iCs/>
        </w:rPr>
        <w:t xml:space="preserve"> </w:t>
      </w:r>
      <w:r>
        <w:rPr>
          <w:i/>
          <w:iCs/>
        </w:rPr>
        <w:t xml:space="preserve">Pinhas</w:t>
      </w:r>
      <w:r>
        <w:t xml:space="preserve">,</w:t>
      </w:r>
      <w:r>
        <w:t xml:space="preserve"> </w:t>
      </w:r>
      <w:r>
        <w:t xml:space="preserve">500</w:t>
      </w:r>
      <w:r>
        <w:t xml:space="preserve"> </w:t>
      </w:r>
      <w:r>
        <w:t xml:space="preserve">U.S.</w:t>
      </w:r>
      <w:r>
        <w:t xml:space="preserve"> </w:t>
      </w:r>
      <w:r>
        <w:t xml:space="preserve">322</w:t>
      </w:r>
      <w:r>
        <w:t xml:space="preserve"> </w:t>
      </w:r>
      <w:r>
        <w:t xml:space="preserve">(1991)</w:t>
      </w:r>
      <w:r>
        <w:t xml:space="preserve">   </w:t>
      </w:r>
      <w:r>
        <w:tab/>
      </w:r>
      <w:r>
        <w:t xml:space="preserve">9</w:t>
      </w:r>
    </w:p>
    <w:p>
      <w:pPr>
        <w:keepLines/>
        <w:tabs>
          <w:tab w:val="right" w:leader="dot" w:pos="9360"/>
        </w:tabs>
        <w:spacing w:before="182" w:after="0" w:line="299" w:lineRule="exact"/>
        <w:ind w:left="720" w:right="1120" w:hanging="720"/>
      </w:pPr>
      <w:r>
        <w:rPr>
          <w:i/>
          <w:iCs/>
        </w:rPr>
        <w:t xml:space="preserve">Swain</w:t>
      </w:r>
      <w:r>
        <w:rPr>
          <w:i/>
          <w:iCs/>
        </w:rPr>
        <w:t xml:space="preserve"> </w:t>
      </w:r>
      <w:r>
        <w:rPr>
          <w:i/>
          <w:iCs/>
        </w:rPr>
        <w:t xml:space="preserve">v.</w:t>
      </w:r>
      <w:r>
        <w:rPr>
          <w:i/>
          <w:iCs/>
        </w:rPr>
        <w:t xml:space="preserve"> </w:t>
      </w:r>
      <w:r>
        <w:rPr>
          <w:i/>
          <w:iCs/>
        </w:rPr>
        <w:t xml:space="preserve">Auto</w:t>
      </w:r>
      <w:r>
        <w:rPr>
          <w:i/>
          <w:iCs/>
        </w:rPr>
        <w:t xml:space="preserve"> </w:t>
      </w:r>
      <w:r>
        <w:rPr>
          <w:i/>
          <w:iCs/>
        </w:rPr>
        <w:t xml:space="preserve">Services</w:t>
      </w:r>
      <w:r>
        <w:t xml:space="preserve">,</w:t>
      </w:r>
      <w:r>
        <w:t xml:space="preserve"> </w:t>
      </w:r>
      <w:r>
        <w:t xml:space="preserve">128</w:t>
      </w:r>
      <w:r>
        <w:t xml:space="preserve"> </w:t>
      </w:r>
      <w:r>
        <w:t xml:space="preserve">S.W.3d</w:t>
      </w:r>
      <w:r>
        <w:t xml:space="preserve"> </w:t>
      </w:r>
      <w:r>
        <w:t xml:space="preserve">103</w:t>
      </w:r>
      <w:r>
        <w:t xml:space="preserve"> </w:t>
      </w:r>
      <w:r>
        <w:t xml:space="preserve">(Mo.</w:t>
      </w:r>
      <w:r>
        <w:t xml:space="preserve"> </w:t>
      </w:r>
      <w:r>
        <w:t xml:space="preserve">App.</w:t>
      </w:r>
      <w:r>
        <w:t xml:space="preserve"> </w:t>
      </w:r>
      <w:r>
        <w:t xml:space="preserve">2003)</w:t>
      </w:r>
      <w:r>
        <w:t xml:space="preserve">   </w:t>
      </w:r>
      <w:r>
        <w:tab/>
      </w:r>
      <w:r>
        <w:t xml:space="preserve">4</w:t>
      </w:r>
    </w:p>
    <w:p>
      <w:pPr>
        <w:keepLines/>
        <w:tabs>
          <w:tab w:val="right" w:leader="dot" w:pos="9360"/>
        </w:tabs>
        <w:spacing w:before="182" w:after="0" w:line="299" w:lineRule="exact"/>
        <w:ind w:left="720" w:right="1120" w:hanging="720"/>
      </w:pPr>
      <w:r>
        <w:rPr>
          <w:i/>
          <w:iCs/>
        </w:rPr>
        <w:t xml:space="preserve">Volt</w:t>
      </w:r>
      <w:r>
        <w:rPr>
          <w:i/>
          <w:iCs/>
        </w:rPr>
        <w:t xml:space="preserve"> </w:t>
      </w:r>
      <w:r>
        <w:rPr>
          <w:i/>
          <w:iCs/>
        </w:rPr>
        <w:t xml:space="preserve">Information</w:t>
      </w:r>
      <w:r>
        <w:rPr>
          <w:i/>
          <w:iCs/>
        </w:rPr>
        <w:t xml:space="preserve"> </w:t>
      </w:r>
      <w:r>
        <w:rPr>
          <w:i/>
          <w:iCs/>
        </w:rPr>
        <w:t xml:space="preserve">Sciences,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Board</w:t>
      </w:r>
      <w:r>
        <w:rPr>
          <w:i/>
          <w:iCs/>
        </w:rPr>
        <w:t xml:space="preserve"> </w:t>
      </w:r>
      <w:r>
        <w:rPr>
          <w:i/>
          <w:iCs/>
        </w:rPr>
        <w:t xml:space="preserve">of</w:t>
      </w:r>
      <w:r>
        <w:rPr>
          <w:i/>
          <w:iCs/>
        </w:rPr>
        <w:t xml:space="preserve"> </w:t>
      </w:r>
      <w:r>
        <w:rPr>
          <w:i/>
          <w:iCs/>
        </w:rPr>
        <w:t xml:space="preserve">Trustees</w:t>
      </w:r>
      <w:r>
        <w:t xml:space="preserve">,</w:t>
      </w:r>
      <w:r>
        <w:t xml:space="preserve"> </w:t>
      </w:r>
      <w:r>
        <w:t xml:space="preserve">489</w:t>
      </w:r>
      <w:r>
        <w:t xml:space="preserve"> </w:t>
      </w:r>
      <w:r>
        <w:t xml:space="preserve">U.S.</w:t>
      </w:r>
      <w:r>
        <w:t xml:space="preserve"> </w:t>
      </w:r>
      <w:r>
        <w:t xml:space="preserve">468</w:t>
      </w:r>
      <w:r>
        <w:t xml:space="preserve"> </w:t>
      </w:r>
      <w:r>
        <w:t xml:space="preserve">(1989)</w:t>
      </w:r>
      <w:r>
        <w:t xml:space="preserve">   </w:t>
      </w:r>
      <w:r>
        <w:tab/>
      </w:r>
      <w:r>
        <w:t xml:space="preserve">7, 8</w:t>
      </w:r>
    </w:p>
    <w:p>
      <w:pPr>
        <w:keepLines/>
        <w:tabs>
          <w:tab w:val="right" w:leader="dot" w:pos="9360"/>
        </w:tabs>
        <w:spacing w:before="182" w:after="0" w:line="299" w:lineRule="exact"/>
        <w:ind w:left="720" w:right="1120" w:hanging="720"/>
      </w:pPr>
      <w:r>
        <w:rPr>
          <w:i/>
          <w:iCs/>
        </w:rPr>
        <w:t xml:space="preserve">Woermann</w:t>
      </w:r>
      <w:r>
        <w:rPr>
          <w:i/>
          <w:iCs/>
        </w:rPr>
        <w:t xml:space="preserve"> </w:t>
      </w:r>
      <w:r>
        <w:rPr>
          <w:i/>
          <w:iCs/>
        </w:rPr>
        <w:t xml:space="preserve">Construction</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Southwestern</w:t>
      </w:r>
      <w:r>
        <w:rPr>
          <w:i/>
          <w:iCs/>
        </w:rPr>
        <w:t xml:space="preserve"> </w:t>
      </w:r>
      <w:r>
        <w:rPr>
          <w:i/>
          <w:iCs/>
        </w:rPr>
        <w:t xml:space="preserve">Bell</w:t>
      </w:r>
      <w:r>
        <w:rPr>
          <w:i/>
          <w:iCs/>
        </w:rPr>
        <w:t xml:space="preserve"> </w:t>
      </w:r>
      <w:r>
        <w:rPr>
          <w:i/>
          <w:iCs/>
        </w:rPr>
        <w:t xml:space="preserve">Telephone</w:t>
      </w:r>
      <w:r>
        <w:rPr>
          <w:i/>
          <w:iCs/>
        </w:rPr>
        <w:t xml:space="preserve"> </w:t>
      </w:r>
      <w:r>
        <w:rPr>
          <w:i/>
          <w:iCs/>
        </w:rPr>
        <w:t xml:space="preserve">Co.</w:t>
      </w:r>
      <w:r>
        <w:t xml:space="preserve">,</w:t>
      </w:r>
      <w:r>
        <w:t xml:space="preserve"> </w:t>
      </w:r>
      <w:r>
        <w:t xml:space="preserve">846</w:t>
      </w:r>
      <w:r>
        <w:t xml:space="preserve"> </w:t>
      </w:r>
      <w:r>
        <w:t xml:space="preserve">S.W.2d</w:t>
      </w:r>
      <w:r>
        <w:t xml:space="preserve"> </w:t>
      </w:r>
      <w:r>
        <w:t xml:space="preserve">790</w:t>
      </w:r>
      <w:r>
        <w:t xml:space="preserve"> </w:t>
      </w:r>
      <w:r>
        <w:t xml:space="preserve">(Mo.</w:t>
      </w:r>
      <w:r>
        <w:t xml:space="preserve"> </w:t>
      </w:r>
      <w:r>
        <w:t xml:space="preserve">App.</w:t>
      </w:r>
      <w:r>
        <w:t xml:space="preserve"> </w:t>
      </w:r>
      <w:r>
        <w:t xml:space="preserve">1993)</w:t>
      </w:r>
      <w:r>
        <w:t xml:space="preserve">   </w:t>
      </w:r>
      <w:r>
        <w:tab/>
      </w:r>
      <w:r>
        <w:t xml:space="preserve">9</w:t>
      </w:r>
    </w:p>
    <w:p>
      <w:pPr>
        <w:keepNext/>
        <w:keepLines/>
        <w:spacing w:before="286" w:after="182" w:line="299" w:lineRule="exact"/>
        <w:ind w:left="0" w:firstLine="0"/>
        <w:jc w:val="left"/>
      </w:pPr>
      <w:r>
        <w:rPr>
          <w:b/>
          <w:bCs/>
        </w:rPr>
        <w:t xml:space="preserve">Statutes</w:t>
      </w:r>
    </w:p>
    <w:p>
      <w:pPr>
        <w:keepLines/>
        <w:tabs>
          <w:tab w:val="right" w:leader="dot" w:pos="9360"/>
        </w:tabs>
        <w:spacing w:before="182" w:after="0" w:line="299" w:lineRule="exact"/>
        <w:ind w:left="720" w:right="1120" w:hanging="720"/>
      </w:pPr>
      <w:r>
        <w:t xml:space="preserve">9</w:t>
      </w:r>
      <w:r>
        <w:t xml:space="preserve"> </w:t>
      </w:r>
      <w:r>
        <w:t xml:space="preserve">U.S.C.</w:t>
      </w:r>
      <w:r>
        <w:t xml:space="preserve"> </w:t>
      </w:r>
      <w:r>
        <w:t xml:space="preserve">§</w:t>
      </w:r>
      <w:r>
        <w:t xml:space="preserve"> </w:t>
      </w:r>
      <w:r>
        <w:t xml:space="preserve">2</w:t>
      </w:r>
      <w:r>
        <w:t xml:space="preserve">   </w:t>
      </w:r>
      <w:r>
        <w:tab/>
      </w:r>
      <w:r>
        <w:t xml:space="preserve">8</w:t>
      </w:r>
    </w:p>
    <w:p>
      <w:pPr>
        <w:keepLines/>
        <w:tabs>
          <w:tab w:val="right" w:leader="dot" w:pos="9360"/>
        </w:tabs>
        <w:spacing w:before="182" w:after="0" w:line="299" w:lineRule="exact"/>
        <w:ind w:left="720" w:right="1120" w:hanging="720"/>
      </w:pPr>
      <w:r>
        <w:t xml:space="preserve">MO.</w:t>
      </w:r>
      <w:r>
        <w:t xml:space="preserve"> </w:t>
      </w:r>
      <w:r>
        <w:t xml:space="preserve">REV.</w:t>
      </w:r>
      <w:r>
        <w:t xml:space="preserve"> </w:t>
      </w:r>
      <w:r>
        <w:t xml:space="preserve">STAT.</w:t>
      </w:r>
      <w:r>
        <w:t xml:space="preserve"> </w:t>
      </w:r>
      <w:r>
        <w:t xml:space="preserve">§</w:t>
      </w:r>
      <w:r>
        <w:t xml:space="preserve"> </w:t>
      </w:r>
      <w:r>
        <w:t xml:space="preserve">435.460</w:t>
      </w:r>
      <w:r>
        <w:t xml:space="preserve">   </w:t>
      </w:r>
      <w:r>
        <w:tab/>
      </w:r>
      <w:r>
        <w:t xml:space="preserve">10</w:t>
      </w:r>
    </w:p>
    <w:p>
      <w:pPr>
        <w:keepLines/>
        <w:tabs>
          <w:tab w:val="right" w:leader="dot" w:pos="9360"/>
        </w:tabs>
        <w:spacing w:before="182" w:after="0" w:line="299" w:lineRule="exact"/>
        <w:ind w:left="720" w:right="1120" w:hanging="720"/>
      </w:pPr>
      <w:r>
        <w:t xml:space="preserve">MO.</w:t>
      </w:r>
      <w:r>
        <w:t xml:space="preserve"> </w:t>
      </w:r>
      <w:r>
        <w:t xml:space="preserve">REV.</w:t>
      </w:r>
      <w:r>
        <w:t xml:space="preserve"> </w:t>
      </w:r>
      <w:r>
        <w:t xml:space="preserve">STAT.</w:t>
      </w:r>
      <w:r>
        <w:t xml:space="preserve"> </w:t>
      </w:r>
      <w:r>
        <w:t xml:space="preserve">§</w:t>
      </w:r>
      <w:r>
        <w:t xml:space="preserve"> </w:t>
      </w:r>
      <w:r>
        <w:t xml:space="preserve">537.080.1</w:t>
      </w:r>
      <w:r>
        <w:t xml:space="preserve">   </w:t>
      </w:r>
      <w:r>
        <w:tab/>
      </w:r>
      <w:r>
        <w:t xml:space="preserve">10</w:t>
      </w:r>
    </w:p>
    <w:p>
      <w:pPr>
        <w:pageBreakBefore/>
        <w:spacing w:before="0" w:after="0" w:line="1" w:lineRule="exact"/>
      </w:pPr>
    </w:p>
    <w:p>
      <w:pPr>
        <w:keepNext/>
        <w:keepLines/>
        <w:spacing w:before="0" w:after="260" w:line="299" w:lineRule="exact"/>
        <w:ind w:left="0" w:firstLine="0"/>
        <w:jc w:val="center"/>
      </w:pPr>
      <w:r>
        <w:rPr>
          <w:b/>
          <w:bCs/>
        </w:rPr>
        <w:t xml:space="preserve">ARGUMENT</w:t>
      </w:r>
    </w:p>
    <w:p>
      <w:pPr>
        <w:pStyle w:val="BodyText"/>
      </w:pPr>
      <w:r>
        <w:t xml:space="preserve">Respondent asserts the trial court’s denial of a motion to enforce arbitration filed by appellants National HealthCare Corporation, National Healthcare, L.P., NHC Healthcare/​Kennett, L.L.C. and NHC, Inc. (hereafter collectively “Appellants” or “NHC”) was appropriate and puts forth several arguments in support of upholding the trial court’s ruling. Appellants address each argument in turn. For the reasons stated in Appellant’s Brief and supplemented below, Appellants request this Court reverse the trial court’s denial of their motion to arbitrate and immediately compel arbitration pursuant to the terms of the arbitration agreement (hereinafter the “Agreement”) included in the admission contract (hereinafter the “Contract”) executed by Nona Woods at the time of her admission to NHC Healthcare/​Kennett.</w:t>
      </w:r>
    </w:p>
    <w:p>
      <w:pPr>
        <w:keepNext/>
        <w:keepLines/>
        <w:spacing w:before="260" w:after="208" w:line="299" w:lineRule="exact"/>
        <w:ind w:left="720" w:hanging="720"/>
        <w:jc w:val="left"/>
      </w:pPr>
      <w:r>
        <w:rPr>
          <w:b/>
          <w:bCs/>
        </w:rPr>
        <w:t xml:space="preserve">I.</w:t>
      </w:r>
      <w:r>
        <w:rPr>
          <w:b/>
          <w:bCs/>
        </w:rPr>
        <w:t xml:space="preserve"> </w:t>
      </w:r>
      <w:r>
        <w:rPr>
          <w:b/>
          <w:bCs/>
        </w:rPr>
        <w:t xml:space="preserve">THE</w:t>
      </w:r>
      <w:r>
        <w:rPr>
          <w:b/>
          <w:bCs/>
        </w:rPr>
        <w:t xml:space="preserve"> </w:t>
      </w:r>
      <w:r>
        <w:rPr>
          <w:b/>
          <w:bCs/>
        </w:rPr>
        <w:t xml:space="preserve">ARBITRATION</w:t>
      </w:r>
      <w:r>
        <w:rPr>
          <w:b/>
          <w:bCs/>
        </w:rPr>
        <w:t xml:space="preserve"> </w:t>
      </w:r>
      <w:r>
        <w:rPr>
          <w:b/>
          <w:bCs/>
        </w:rPr>
        <w:t xml:space="preserve">AGREEMENT</w:t>
      </w:r>
      <w:r>
        <w:rPr>
          <w:b/>
          <w:bCs/>
        </w:rPr>
        <w:t xml:space="preserve"> </w:t>
      </w:r>
      <w:r>
        <w:rPr>
          <w:b/>
          <w:bCs/>
        </w:rPr>
        <w:t xml:space="preserve">IS</w:t>
      </w:r>
      <w:r>
        <w:rPr>
          <w:b/>
          <w:bCs/>
        </w:rPr>
        <w:t xml:space="preserve"> </w:t>
      </w:r>
      <w:r>
        <w:rPr>
          <w:b/>
          <w:bCs/>
        </w:rPr>
        <w:t xml:space="preserve">VALID</w:t>
      </w:r>
      <w:r>
        <w:rPr>
          <w:b/>
          <w:bCs/>
        </w:rPr>
        <w:t xml:space="preserve"> </w:t>
      </w:r>
      <w:r>
        <w:rPr>
          <w:b/>
          <w:bCs/>
        </w:rPr>
        <w:t xml:space="preserve">AND</w:t>
      </w:r>
      <w:r>
        <w:rPr>
          <w:b/>
          <w:bCs/>
        </w:rPr>
        <w:t xml:space="preserve"> </w:t>
      </w:r>
      <w:r>
        <w:rPr>
          <w:b/>
          <w:bCs/>
        </w:rPr>
        <w:t xml:space="preserve">ENFORCEABLE.</w:t>
      </w:r>
    </w:p>
    <w:p>
      <w:pPr>
        <w:keepNext/>
        <w:keepLines/>
        <w:spacing w:before="260" w:after="208" w:line="299" w:lineRule="exact"/>
        <w:ind w:left="720" w:hanging="72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Agreement</w:t>
      </w:r>
      <w:r>
        <w:rPr>
          <w:b/>
          <w:bCs/>
          <w:i/>
          <w:iCs/>
        </w:rPr>
        <w:t xml:space="preserve"> </w:t>
      </w:r>
      <w:r>
        <w:rPr>
          <w:b/>
          <w:bCs/>
          <w:i/>
          <w:iCs/>
        </w:rPr>
        <w:t xml:space="preserve">is</w:t>
      </w:r>
      <w:r>
        <w:rPr>
          <w:b/>
          <w:bCs/>
          <w:i/>
          <w:iCs/>
        </w:rPr>
        <w:t xml:space="preserve"> </w:t>
      </w:r>
      <w:r>
        <w:rPr>
          <w:b/>
          <w:bCs/>
          <w:i/>
          <w:iCs/>
        </w:rPr>
        <w:t xml:space="preserve">Not</w:t>
      </w:r>
      <w:r>
        <w:rPr>
          <w:b/>
          <w:bCs/>
          <w:i/>
          <w:iCs/>
        </w:rPr>
        <w:t xml:space="preserve"> </w:t>
      </w:r>
      <w:r>
        <w:rPr>
          <w:b/>
          <w:bCs/>
          <w:i/>
          <w:iCs/>
        </w:rPr>
        <w:t xml:space="preserve">an</w:t>
      </w:r>
      <w:r>
        <w:rPr>
          <w:b/>
          <w:bCs/>
          <w:i/>
          <w:iCs/>
        </w:rPr>
        <w:t xml:space="preserve"> </w:t>
      </w:r>
      <w:r>
        <w:rPr>
          <w:b/>
          <w:bCs/>
          <w:i/>
          <w:iCs/>
        </w:rPr>
        <w:t xml:space="preserve">Unconscionable</w:t>
      </w:r>
      <w:r>
        <w:rPr>
          <w:b/>
          <w:bCs/>
          <w:i/>
          <w:iCs/>
        </w:rPr>
        <w:t xml:space="preserve"> </w:t>
      </w:r>
      <w:r>
        <w:rPr>
          <w:b/>
          <w:bCs/>
          <w:i/>
          <w:iCs/>
        </w:rPr>
        <w:t xml:space="preserve">Contract</w:t>
      </w:r>
      <w:r>
        <w:rPr>
          <w:b/>
          <w:bCs/>
          <w:i/>
          <w:iCs/>
        </w:rPr>
        <w:t xml:space="preserve"> </w:t>
      </w:r>
      <w:r>
        <w:rPr>
          <w:b/>
          <w:bCs/>
          <w:i/>
          <w:iCs/>
        </w:rPr>
        <w:t xml:space="preserve">of</w:t>
      </w:r>
      <w:r>
        <w:rPr>
          <w:b/>
          <w:bCs/>
          <w:i/>
          <w:iCs/>
        </w:rPr>
        <w:t xml:space="preserve"> </w:t>
      </w:r>
      <w:r>
        <w:rPr>
          <w:b/>
          <w:bCs/>
          <w:i/>
          <w:iCs/>
        </w:rPr>
        <w:t xml:space="preserve">Adhesion.</w:t>
      </w:r>
    </w:p>
    <w:p>
      <w:pPr>
        <w:pStyle w:val="BodyText"/>
      </w:pPr>
      <w:r>
        <w:t xml:space="preserve">As discussed in further detail in section I(C) of Appellant’s Brief, the Agreement is not an unconscionable contract of adhesion. Respondents boldly assert, “If this Court finds Defendants’ arbitration provision to be an adhesion contract, then it is unenforceable under Missouri law.” (Respondents’ Brief, p. 8). This assertion is clearly contrary to well-established Missouri jurisprudence.</w:t>
      </w:r>
    </w:p>
    <w:p>
      <w:pPr>
        <w:pStyle w:val="BodyText"/>
      </w:pPr>
      <w:r>
        <w:t xml:space="preserve">Contracts of adhesion, or “form” contracts, are not “automatically unenforceable,” as such a rule would be “completely unworkable”</w:t>
      </w:r>
      <w:r>
        <w:t xml:space="preserve"> </w:t>
      </w:r>
      <w:r>
        <w:rPr>
          <w:i/>
          <w:iCs/>
        </w:rPr>
        <w:t xml:space="preserve">Swain</w:t>
      </w:r>
      <w:r>
        <w:rPr>
          <w:i/>
          <w:iCs/>
        </w:rPr>
        <w:t xml:space="preserve"> </w:t>
      </w:r>
      <w:r>
        <w:rPr>
          <w:i/>
          <w:iCs/>
        </w:rPr>
        <w:t xml:space="preserve">v. Auto Services</w:t>
      </w:r>
      <w:r>
        <w:t xml:space="preserve">, 128 S.W.3d 103, 107 (Mo. App. 2003). Rather, to be deemed unenforceable, adhesion contracts must be “unconscionable” in that they are such that “no man in his senses and not under delusion would make, on the one hand, and as no honest and fair man would accept on the other.”</w:t>
      </w:r>
      <w:r>
        <w:t xml:space="preserve"> </w:t>
      </w:r>
      <w:r>
        <w:rPr>
          <w:i/>
          <w:iCs/>
        </w:rPr>
        <w:t xml:space="preserve">Id.</w:t>
      </w:r>
      <w:r>
        <w:t xml:space="preserve"> </w:t>
      </w:r>
      <w:r>
        <w:t xml:space="preserve">However, in this portion of Respondents’ brief, Respondents’ argument contains no reference to any specific term in the arbitration provision which they believe is unconscionable.</w:t>
      </w:r>
    </w:p>
    <w:p>
      <w:pPr>
        <w:pStyle w:val="BodyText"/>
      </w:pPr>
      <w:r>
        <w:t xml:space="preserve">Instead of identifying any specific term in the arbitration provision which Respondents’ believe is unconscionable, this portion of Respondents’ brief focuses on the process by which the admission Contract was executed. Respondents suggest Respondent Bobby Rouse did not know the contents of the Contract because she was 61 years old, possessed a 10th Grade education, and, although she “tried to read the contract,” the representative of NHC who reviewed the contract with her “was going so fast that Mrs. Rouse could not keep up.” (Respondent’s Brief, pp. 9</w:t>
      </w:r>
      <w:r>
        <w:noBreakHyphen/>
      </w:r>
      <w:r>
        <w:t xml:space="preserve">10). Furthermore, Respondents argue that Ms. Woods was “lured” into signing and that the thirteen-page admissions contract is “rife with legalese.” (Respondent’s Brief, p. 13, 15).</w:t>
      </w:r>
    </w:p>
    <w:p>
      <w:pPr>
        <w:pStyle w:val="BodyText"/>
      </w:pPr>
      <w:r>
        <w:t xml:space="preserve">While Respondents couch their argument in terms of an unconscionable arbitration provision, they suggest the admissions contract, as a whole, is invalid because Respondent Rouse and Ms. Woods were coerced into signing something they did not understand. Even ignoring the fact that, under Missouri law, a person is bound by the terms of a contract she signs and will not be allowed to argue she is ignorant as to its contents,</w:t>
      </w:r>
      <w:r>
        <w:t xml:space="preserve"> </w:t>
      </w:r>
      <w:r>
        <w:rPr>
          <w:i/>
          <w:iCs/>
        </w:rPr>
        <w:t xml:space="preserve">Heartland</w:t>
      </w:r>
      <w:r>
        <w:rPr>
          <w:i/>
          <w:iCs/>
        </w:rPr>
        <w:t xml:space="preserve"> </w:t>
      </w:r>
      <w:r>
        <w:rPr>
          <w:i/>
          <w:iCs/>
        </w:rPr>
        <w:t xml:space="preserve">Health Systems v. Chamberlain</w:t>
      </w:r>
      <w:r>
        <w:t xml:space="preserve">, 871 S.W.2d 8, 10 (Mo. App. 1993), Respondent’s argument still does not support the trial court’s denial of NHC’s motion to enforce arbitration. As clearly enunciated by the United States Supreme Court, “regardless of whether the challenge is brought in federal or state court, a challenge to the validity of the contract as a whole, and not specifically to the arbitration clause, must go to the arbitrator.”</w:t>
      </w:r>
      <w:r>
        <w:t xml:space="preserve"> </w:t>
      </w:r>
      <w:r>
        <w:rPr>
          <w:i/>
          <w:iCs/>
        </w:rPr>
        <w:t xml:space="preserve">Buckeye</w:t>
      </w:r>
      <w:r>
        <w:rPr>
          <w:i/>
          <w:iCs/>
        </w:rPr>
        <w:t xml:space="preserve"> </w:t>
      </w:r>
      <w:r>
        <w:rPr>
          <w:i/>
          <w:iCs/>
        </w:rPr>
        <w:t xml:space="preserve">Check Cashing, Inc. v. Cardenga</w:t>
      </w:r>
      <w:r>
        <w:t xml:space="preserve">, 546 U.S. 440, 449 (2006) (reversing the trial court’s denial of defendants’ motion to compel arbitration). Since the Respondents have challenged the agreement as a whole, they must submit their arguments to the arbitrator, not the trial court.</w:t>
      </w:r>
    </w:p>
    <w:p>
      <w:pPr>
        <w:keepNext/>
        <w:keepLines/>
        <w:spacing w:before="260" w:after="208" w:line="299" w:lineRule="exact"/>
        <w:ind w:left="720" w:hanging="72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Agreement</w:t>
      </w:r>
      <w:r>
        <w:rPr>
          <w:b/>
          <w:bCs/>
          <w:i/>
          <w:iCs/>
        </w:rPr>
        <w:t xml:space="preserve"> </w:t>
      </w:r>
      <w:r>
        <w:rPr>
          <w:b/>
          <w:bCs/>
          <w:i/>
          <w:iCs/>
        </w:rPr>
        <w:t xml:space="preserve">is</w:t>
      </w:r>
      <w:r>
        <w:rPr>
          <w:b/>
          <w:bCs/>
          <w:i/>
          <w:iCs/>
        </w:rPr>
        <w:t xml:space="preserve"> </w:t>
      </w:r>
      <w:r>
        <w:rPr>
          <w:b/>
          <w:bCs/>
          <w:i/>
          <w:iCs/>
        </w:rPr>
        <w:t xml:space="preserve">Not</w:t>
      </w:r>
      <w:r>
        <w:rPr>
          <w:b/>
          <w:bCs/>
          <w:i/>
          <w:iCs/>
        </w:rPr>
        <w:t xml:space="preserve"> </w:t>
      </w:r>
      <w:r>
        <w:rPr>
          <w:b/>
          <w:bCs/>
          <w:i/>
          <w:iCs/>
        </w:rPr>
        <w:t xml:space="preserve">Substantively</w:t>
      </w:r>
      <w:r>
        <w:rPr>
          <w:b/>
          <w:bCs/>
          <w:i/>
          <w:iCs/>
        </w:rPr>
        <w:t xml:space="preserve"> </w:t>
      </w:r>
      <w:r>
        <w:rPr>
          <w:b/>
          <w:bCs/>
          <w:i/>
          <w:iCs/>
        </w:rPr>
        <w:t xml:space="preserve">Unconscionable.</w:t>
      </w:r>
    </w:p>
    <w:p>
      <w:pPr>
        <w:pStyle w:val="BodyText"/>
      </w:pPr>
      <w:r>
        <w:t xml:space="preserve">Respondents suggest the Agreement is unconscionable because it does not identify the “oppressive fees” associated with arbitration. (Respondents’ Brief, pp. 17</w:t>
      </w:r>
      <w:r>
        <w:noBreakHyphen/>
      </w:r>
      <w:r>
        <w:t xml:space="preserve">18). As the sole authority in support for their argument, Respondents cite</w:t>
      </w:r>
      <w:r>
        <w:t xml:space="preserve"> </w:t>
      </w:r>
      <w:r>
        <w:rPr>
          <w:i/>
          <w:iCs/>
        </w:rPr>
        <w:t xml:space="preserve">Green Tree</w:t>
      </w:r>
      <w:r>
        <w:rPr>
          <w:i/>
          <w:iCs/>
        </w:rPr>
        <w:t xml:space="preserve"> </w:t>
      </w:r>
      <w:r>
        <w:rPr>
          <w:i/>
          <w:iCs/>
        </w:rPr>
        <w:t xml:space="preserve">v. Randolph</w:t>
      </w:r>
      <w:r>
        <w:t xml:space="preserve">, 531 U.S.79 (2000). However, the United States Supreme Court in</w:t>
      </w:r>
      <w:r>
        <w:t xml:space="preserve"> </w:t>
      </w:r>
      <w:r>
        <w:rPr>
          <w:i/>
          <w:iCs/>
        </w:rPr>
        <w:t xml:space="preserve">Green Tree</w:t>
      </w:r>
      <w:r>
        <w:t xml:space="preserve"> </w:t>
      </w:r>
      <w:r>
        <w:t xml:space="preserve">explicitly stated that the failure of an arbitration agreement to identify costs associated with arbitration is not a basis for invalidating the agreement.</w:t>
      </w:r>
      <w:r>
        <w:t xml:space="preserve"> </w:t>
      </w:r>
      <w:r>
        <w:rPr>
          <w:i/>
          <w:iCs/>
        </w:rPr>
        <w:t xml:space="preserve">Id.</w:t>
      </w:r>
      <w:r>
        <w:t xml:space="preserve"> </w:t>
      </w:r>
      <w:r>
        <w:t xml:space="preserve">at 92 (“The Court of Appeals therefore erred in deciding that the arbitration agreement’s silence with respect to costs and fees rendered it unenforceable”).</w:t>
      </w:r>
    </w:p>
    <w:p>
      <w:pPr>
        <w:pStyle w:val="BodyText"/>
      </w:pPr>
      <w:r>
        <w:t xml:space="preserve">In</w:t>
      </w:r>
      <w:r>
        <w:t xml:space="preserve"> </w:t>
      </w:r>
      <w:r>
        <w:rPr>
          <w:i/>
          <w:iCs/>
        </w:rPr>
        <w:t xml:space="preserve">Green Tree</w:t>
      </w:r>
      <w:r>
        <w:t xml:space="preserve">, the plaintiff argued the possible costs associated with arbitration would be cost prohibitive and effectively deny her the right to assert a statutory claim under the Truth in Lending Act for defendants’ failure to disclose a finance charge.</w:t>
      </w:r>
      <w:r>
        <w:t xml:space="preserve"> </w:t>
      </w:r>
      <w:r>
        <w:rPr>
          <w:i/>
          <w:iCs/>
        </w:rPr>
        <w:t xml:space="preserve">Id.</w:t>
      </w:r>
      <w:r>
        <w:t xml:space="preserve"> </w:t>
      </w:r>
      <w:r>
        <w:t xml:space="preserve">at 90. In support of her claim, the plaintiff identified reports of average costs of arbitration, but failed to establish the specific costs for which the plaintiff would be responsible.</w:t>
      </w:r>
      <w:r>
        <w:t xml:space="preserve"> </w:t>
      </w:r>
      <w:r>
        <w:rPr>
          <w:i/>
          <w:iCs/>
        </w:rPr>
        <w:t xml:space="preserve">Id.</w:t>
      </w:r>
      <w:r>
        <w:t xml:space="preserve">, fn.6. The Court found the plaintiff failed to meet her burden of establishing the costs of arbitration would have been prohibitively expensive.</w:t>
      </w:r>
      <w:r>
        <w:t xml:space="preserve"> </w:t>
      </w:r>
      <w:r>
        <w:rPr>
          <w:i/>
          <w:iCs/>
        </w:rPr>
        <w:t xml:space="preserve">Id.</w:t>
      </w:r>
    </w:p>
    <w:p>
      <w:pPr>
        <w:pStyle w:val="BodyText"/>
      </w:pPr>
      <w:r>
        <w:t xml:space="preserve">In their brief, Respondent’s identify various costs potentially associated with arbitrating this dispute. For example, Respondent’s point to a purported $2,000 administrative fee imposed by the AHLA. (Respondents’ Brief, p. 20). Respondents assert such fees are unreasonable compared to the cost of filing a complaint in Dunklin County, Missouri.</w:t>
      </w:r>
      <w:r>
        <w:t xml:space="preserve"> </w:t>
      </w:r>
      <w:r>
        <w:rPr>
          <w:i/>
          <w:iCs/>
        </w:rPr>
        <w:t xml:space="preserve">Id.</w:t>
      </w:r>
    </w:p>
    <w:p>
      <w:pPr>
        <w:pStyle w:val="BodyText"/>
      </w:pPr>
      <w:r>
        <w:t xml:space="preserve">However, Respondents’ arguments fail to establish the costs of arbitrating this dispute are prohibitively expensive. As was the case in</w:t>
      </w:r>
      <w:r>
        <w:t xml:space="preserve"> </w:t>
      </w:r>
      <w:r>
        <w:rPr>
          <w:i/>
          <w:iCs/>
        </w:rPr>
        <w:t xml:space="preserve">Green Tree</w:t>
      </w:r>
      <w:r>
        <w:t xml:space="preserve">, Respondents fail to establish the portion of this cost for which Respondents would be responsible. Additionally, Respondents’ analysis is limited to comparing the possible arbitration fees with the cost of filing a claim. Such comparison fails to take into account the cost savings associated with arbitration over the legal costs associated with prolonged litigation.</w:t>
      </w:r>
      <w:r>
        <w:t xml:space="preserve"> </w:t>
      </w:r>
      <w:r>
        <w:rPr>
          <w:i/>
          <w:iCs/>
        </w:rPr>
        <w:t xml:space="preserve">See Southland</w:t>
      </w:r>
      <w:r>
        <w:rPr>
          <w:i/>
          <w:iCs/>
        </w:rPr>
        <w:t xml:space="preserve"> </w:t>
      </w:r>
      <w:r>
        <w:rPr>
          <w:i/>
          <w:iCs/>
        </w:rPr>
        <w:t xml:space="preserve">Corp. v. Keating</w:t>
      </w:r>
      <w:r>
        <w:t xml:space="preserve">, 465 U.S. 1, 7 (1984) (prolonged litigation is one of the risks which arbitration agreements seek to avoid).</w:t>
      </w:r>
    </w:p>
    <w:p>
      <w:pPr>
        <w:keepNext/>
        <w:keepLines/>
        <w:spacing w:before="260" w:after="208" w:line="299" w:lineRule="exact"/>
        <w:ind w:left="720" w:hanging="720"/>
        <w:jc w:val="left"/>
      </w:pPr>
      <w:r>
        <w:rPr>
          <w:b/>
          <w:bCs/>
          <w:i/>
          <w:iCs/>
        </w:rPr>
        <w:t xml:space="preserve">C.</w:t>
      </w:r>
      <w:r>
        <w:rPr>
          <w:b/>
          <w:bCs/>
          <w:i/>
          <w:iCs/>
        </w:rPr>
        <w:t xml:space="preserve"> </w:t>
      </w:r>
      <w:r>
        <w:rPr>
          <w:b/>
          <w:bCs/>
          <w:i/>
          <w:iCs/>
        </w:rPr>
        <w:t xml:space="preserve">The</w:t>
      </w:r>
      <w:r>
        <w:rPr>
          <w:b/>
          <w:bCs/>
          <w:i/>
          <w:iCs/>
        </w:rPr>
        <w:t xml:space="preserve"> </w:t>
      </w:r>
      <w:r>
        <w:rPr>
          <w:b/>
          <w:bCs/>
          <w:i/>
          <w:iCs/>
        </w:rPr>
        <w:t xml:space="preserve">Agreement</w:t>
      </w:r>
      <w:r>
        <w:rPr>
          <w:b/>
          <w:bCs/>
          <w:i/>
          <w:iCs/>
        </w:rPr>
        <w:t xml:space="preserve"> </w:t>
      </w:r>
      <w:r>
        <w:rPr>
          <w:b/>
          <w:bCs/>
          <w:i/>
          <w:iCs/>
        </w:rPr>
        <w:t xml:space="preserve">is</w:t>
      </w:r>
      <w:r>
        <w:rPr>
          <w:b/>
          <w:bCs/>
          <w:i/>
          <w:iCs/>
        </w:rPr>
        <w:t xml:space="preserve"> </w:t>
      </w:r>
      <w:r>
        <w:rPr>
          <w:b/>
          <w:bCs/>
          <w:i/>
          <w:iCs/>
        </w:rPr>
        <w:t xml:space="preserve">Capable</w:t>
      </w:r>
      <w:r>
        <w:rPr>
          <w:b/>
          <w:bCs/>
          <w:i/>
          <w:iCs/>
        </w:rPr>
        <w:t xml:space="preserve"> </w:t>
      </w:r>
      <w:r>
        <w:rPr>
          <w:b/>
          <w:bCs/>
          <w:i/>
          <w:iCs/>
        </w:rPr>
        <w:t xml:space="preserve">of</w:t>
      </w:r>
      <w:r>
        <w:rPr>
          <w:b/>
          <w:bCs/>
          <w:i/>
          <w:iCs/>
        </w:rPr>
        <w:t xml:space="preserve"> </w:t>
      </w:r>
      <w:r>
        <w:rPr>
          <w:b/>
          <w:bCs/>
          <w:i/>
          <w:iCs/>
        </w:rPr>
        <w:t xml:space="preserve">Performance.</w:t>
      </w:r>
    </w:p>
    <w:p>
      <w:pPr>
        <w:pStyle w:val="BodyText"/>
      </w:pPr>
      <w:r>
        <w:t xml:space="preserve">Respondents argue the Agreement should not be enforced because a material term is incapable of enforcement, suggesting recent changes in AHLA rules will prevent arbitration of Respondents’ claims. However, as discussed in further detail in section I(D) of Appellant’s Brief, the amended AHLA rules specifically allow for court-ordered arbitration of plaintiff’s claims. Therefore, if Appellant’s motion to enforce arbitration is granted and Respondents are ordered to submit their claims to the AHLA, the terms of the Agreement will be capable of performance. Accordingly, this argument asserted by Respondents lacks merit.</w:t>
      </w:r>
    </w:p>
    <w:p>
      <w:pPr>
        <w:keepNext/>
        <w:keepLines/>
        <w:spacing w:before="260" w:after="208" w:line="299" w:lineRule="exact"/>
        <w:ind w:left="720" w:hanging="720"/>
        <w:jc w:val="left"/>
      </w:pPr>
      <w:r>
        <w:rPr>
          <w:b/>
          <w:bCs/>
        </w:rPr>
        <w:t xml:space="preserve">II.</w:t>
      </w:r>
      <w:r>
        <w:rPr>
          <w:b/>
          <w:bCs/>
        </w:rPr>
        <w:t xml:space="preserve"> </w:t>
      </w:r>
      <w:r>
        <w:rPr>
          <w:b/>
          <w:bCs/>
        </w:rPr>
        <w:t xml:space="preserve">THE</w:t>
      </w:r>
      <w:r>
        <w:rPr>
          <w:b/>
          <w:bCs/>
        </w:rPr>
        <w:t xml:space="preserve"> </w:t>
      </w:r>
      <w:r>
        <w:rPr>
          <w:b/>
          <w:bCs/>
        </w:rPr>
        <w:t xml:space="preserve">AGREEMENT</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ENFORCED</w:t>
      </w:r>
      <w:r>
        <w:rPr>
          <w:b/>
          <w:bCs/>
        </w:rPr>
        <w:t xml:space="preserve"> </w:t>
      </w:r>
      <w:r>
        <w:rPr>
          <w:b/>
          <w:bCs/>
        </w:rPr>
        <w:t xml:space="preserve">PURSUANT</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FEDERAL</w:t>
      </w:r>
      <w:r>
        <w:rPr>
          <w:b/>
          <w:bCs/>
        </w:rPr>
        <w:t xml:space="preserve"> </w:t>
      </w:r>
      <w:r>
        <w:rPr>
          <w:b/>
          <w:bCs/>
        </w:rPr>
        <w:t xml:space="preserve">ARBITRATION</w:t>
      </w:r>
      <w:r>
        <w:rPr>
          <w:b/>
          <w:bCs/>
        </w:rPr>
        <w:t xml:space="preserve"> </w:t>
      </w:r>
      <w:r>
        <w:rPr>
          <w:b/>
          <w:bCs/>
        </w:rPr>
        <w:t xml:space="preserve">ACT</w:t>
      </w:r>
      <w:r>
        <w:rPr>
          <w:b/>
          <w:bCs/>
        </w:rPr>
        <w:t xml:space="preserve"> </w:t>
      </w:r>
      <w:r>
        <w:rPr>
          <w:b/>
          <w:bCs/>
        </w:rPr>
        <w:t xml:space="preserve">(FAA).</w:t>
      </w:r>
    </w:p>
    <w:p>
      <w:pPr>
        <w:keepNext/>
        <w:keepLines/>
        <w:spacing w:before="260" w:after="208" w:line="299" w:lineRule="exact"/>
        <w:ind w:left="720" w:hanging="72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Parties’</w:t>
      </w:r>
      <w:r>
        <w:rPr>
          <w:b/>
          <w:bCs/>
          <w:i/>
          <w:iCs/>
        </w:rPr>
        <w:t xml:space="preserve"> </w:t>
      </w:r>
      <w:r>
        <w:rPr>
          <w:b/>
          <w:bCs/>
          <w:i/>
          <w:iCs/>
        </w:rPr>
        <w:t xml:space="preserve">Choice</w:t>
      </w:r>
      <w:r>
        <w:rPr>
          <w:b/>
          <w:bCs/>
          <w:i/>
          <w:iCs/>
        </w:rPr>
        <w:t xml:space="preserve"> </w:t>
      </w:r>
      <w:r>
        <w:rPr>
          <w:b/>
          <w:bCs/>
          <w:i/>
          <w:iCs/>
        </w:rPr>
        <w:t xml:space="preserve">of</w:t>
      </w:r>
      <w:r>
        <w:rPr>
          <w:b/>
          <w:bCs/>
          <w:i/>
          <w:iCs/>
        </w:rPr>
        <w:t xml:space="preserve"> </w:t>
      </w:r>
      <w:r>
        <w:rPr>
          <w:b/>
          <w:bCs/>
          <w:i/>
          <w:iCs/>
        </w:rPr>
        <w:t xml:space="preserve">Law</w:t>
      </w:r>
      <w:r>
        <w:rPr>
          <w:b/>
          <w:bCs/>
          <w:i/>
          <w:iCs/>
        </w:rPr>
        <w:t xml:space="preserve"> </w:t>
      </w:r>
      <w:r>
        <w:rPr>
          <w:b/>
          <w:bCs/>
          <w:i/>
          <w:iCs/>
        </w:rPr>
        <w:t xml:space="preserve">Provision</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Prevent</w:t>
      </w:r>
      <w:r>
        <w:rPr>
          <w:b/>
          <w:bCs/>
          <w:i/>
          <w:iCs/>
        </w:rPr>
        <w:t xml:space="preserve"> </w:t>
      </w:r>
      <w:r>
        <w:rPr>
          <w:b/>
          <w:bCs/>
          <w:i/>
          <w:iCs/>
        </w:rPr>
        <w:t xml:space="preserve">Enforcement</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Agreement.</w:t>
      </w:r>
    </w:p>
    <w:p>
      <w:pPr>
        <w:pStyle w:val="BodyText"/>
      </w:pPr>
      <w:r>
        <w:t xml:space="preserve">As discussed in detail in section II(C) of Appellant’s Brief, the FAA “creates a body of federal substantive law that applies in both state and federal courts.”</w:t>
      </w:r>
      <w:r>
        <w:t xml:space="preserve"> </w:t>
      </w:r>
      <w:r>
        <w:rPr>
          <w:i/>
          <w:iCs/>
        </w:rPr>
        <w:t xml:space="preserve">Kirby</w:t>
      </w:r>
      <w:r>
        <w:rPr>
          <w:i/>
          <w:iCs/>
        </w:rPr>
        <w:t xml:space="preserve"> </w:t>
      </w:r>
      <w:r>
        <w:rPr>
          <w:i/>
          <w:iCs/>
        </w:rPr>
        <w:t xml:space="preserve">v. Grand Crowne Travel Network, LLC</w:t>
      </w:r>
      <w:r>
        <w:t xml:space="preserve">, 229 S.W.3d 253, 254 (Mo. App. 2007). In</w:t>
      </w:r>
      <w:r>
        <w:t xml:space="preserve"> </w:t>
      </w:r>
      <w:r>
        <w:rPr>
          <w:i/>
          <w:iCs/>
        </w:rPr>
        <w:t xml:space="preserve">Kirby</w:t>
      </w:r>
      <w:r>
        <w:t xml:space="preserve">, this Court recognized the FAA’s preemption of Missouri law.</w:t>
      </w:r>
      <w:r>
        <w:t xml:space="preserve"> </w:t>
      </w:r>
      <w:r>
        <w:rPr>
          <w:i/>
          <w:iCs/>
        </w:rPr>
        <w:t xml:space="preserve">Id.</w:t>
      </w:r>
      <w:r>
        <w:t xml:space="preserve"> </w:t>
      </w:r>
      <w:r>
        <w:t xml:space="preserve">The plaintiffs in</w:t>
      </w:r>
      <w:r>
        <w:t xml:space="preserve"> </w:t>
      </w:r>
      <w:r>
        <w:rPr>
          <w:i/>
          <w:iCs/>
        </w:rPr>
        <w:t xml:space="preserve">Kirby</w:t>
      </w:r>
      <w:r>
        <w:t xml:space="preserve"> </w:t>
      </w:r>
      <w:r>
        <w:t xml:space="preserve">argued that the defendants could not enforce arbitration because the contract containing an arbitration provision was invalid under various Missouri statutory provisions.</w:t>
      </w:r>
      <w:r>
        <w:t xml:space="preserve"> </w:t>
      </w:r>
      <w:r>
        <w:rPr>
          <w:i/>
          <w:iCs/>
        </w:rPr>
        <w:t xml:space="preserve">Id.</w:t>
      </w:r>
      <w:r>
        <w:t xml:space="preserve"> </w:t>
      </w:r>
      <w:r>
        <w:t xml:space="preserve">This Court found because the FAA applied to the arbitration agreement, the arbitration was “mandated by a preemptive federal law.”</w:t>
      </w:r>
      <w:r>
        <w:t xml:space="preserve"> </w:t>
      </w:r>
      <w:r>
        <w:rPr>
          <w:i/>
          <w:iCs/>
        </w:rPr>
        <w:t xml:space="preserve">Id.</w:t>
      </w:r>
      <w:r>
        <w:t xml:space="preserve"> </w:t>
      </w:r>
      <w:r>
        <w:t xml:space="preserve">at 255. Accordingly, Missouri statutory provisions “cannot be applied to circumvent a FAA-enforceable arbitration agreement.”</w:t>
      </w:r>
      <w:r>
        <w:t xml:space="preserve"> </w:t>
      </w:r>
      <w:r>
        <w:rPr>
          <w:i/>
          <w:iCs/>
        </w:rPr>
        <w:t xml:space="preserve">Id.</w:t>
      </w:r>
      <w:r>
        <w:t xml:space="preserve"> </w:t>
      </w:r>
      <w:r>
        <w:t xml:space="preserve">This Court reversed the trial court’s denial of the defendant’s motion to compel arbitration with instructions to stay the proceedings pending arbitration.</w:t>
      </w:r>
      <w:r>
        <w:t xml:space="preserve"> </w:t>
      </w:r>
      <w:r>
        <w:rPr>
          <w:i/>
          <w:iCs/>
        </w:rPr>
        <w:t xml:space="preserve">Id.</w:t>
      </w:r>
      <w:r>
        <w:t xml:space="preserve"> </w:t>
      </w:r>
      <w:r>
        <w:rPr>
          <w:i/>
          <w:iCs/>
        </w:rPr>
        <w:t xml:space="preserve">See also Bunge</w:t>
      </w:r>
      <w:r>
        <w:rPr>
          <w:i/>
          <w:iCs/>
        </w:rPr>
        <w:t xml:space="preserve"> </w:t>
      </w:r>
      <w:r>
        <w:rPr>
          <w:i/>
          <w:iCs/>
        </w:rPr>
        <w:t xml:space="preserve">Corp. v. Perryville Feed &amp; Produce, Inc.</w:t>
      </w:r>
      <w:r>
        <w:t xml:space="preserve">, 685 S.W.2d 837 (Mo. banc 1985),</w:t>
      </w:r>
      <w:r>
        <w:t xml:space="preserve"> </w:t>
      </w:r>
      <w:r>
        <w:rPr>
          <w:i/>
          <w:iCs/>
        </w:rPr>
        <w:t xml:space="preserve">Duggan</w:t>
      </w:r>
      <w:r>
        <w:rPr>
          <w:i/>
          <w:iCs/>
        </w:rPr>
        <w:t xml:space="preserve"> </w:t>
      </w:r>
      <w:r>
        <w:rPr>
          <w:i/>
          <w:iCs/>
        </w:rPr>
        <w:t xml:space="preserve">v. Zip Mail Services, Inc.</w:t>
      </w:r>
      <w:r>
        <w:t xml:space="preserve">, 920 S.W.2d 200 (Mo. App. 1996), and</w:t>
      </w:r>
      <w:r>
        <w:t xml:space="preserve"> </w:t>
      </w:r>
      <w:r>
        <w:rPr>
          <w:i/>
          <w:iCs/>
        </w:rPr>
        <w:t xml:space="preserve">Southland</w:t>
      </w:r>
      <w:r>
        <w:rPr>
          <w:i/>
          <w:iCs/>
        </w:rPr>
        <w:t xml:space="preserve"> </w:t>
      </w:r>
      <w:r>
        <w:rPr>
          <w:i/>
          <w:iCs/>
        </w:rPr>
        <w:t xml:space="preserve">Corp. v. Keating</w:t>
      </w:r>
      <w:r>
        <w:t xml:space="preserve">, 465 U.S. 1 (1984).</w:t>
      </w:r>
    </w:p>
    <w:p>
      <w:pPr>
        <w:pStyle w:val="BodyText"/>
      </w:pPr>
      <w:r>
        <w:t xml:space="preserve">Despite established precedent that enforcement of arbitration agreements under the FAA cannot be prevented by provisions of state law, Respondents suggest an exception has been created by</w:t>
      </w:r>
      <w:r>
        <w:t xml:space="preserve"> </w:t>
      </w:r>
      <w:r>
        <w:rPr>
          <w:i/>
          <w:iCs/>
        </w:rPr>
        <w:t xml:space="preserve">Volt</w:t>
      </w:r>
      <w:r>
        <w:rPr>
          <w:i/>
          <w:iCs/>
        </w:rPr>
        <w:t xml:space="preserve"> </w:t>
      </w:r>
      <w:r>
        <w:rPr>
          <w:i/>
          <w:iCs/>
        </w:rPr>
        <w:t xml:space="preserve">Information Sciences, Inc. v. Board of Trustees</w:t>
      </w:r>
      <w:r>
        <w:t xml:space="preserve">, 489 U.S. 468 (1989), when the arbitration agreement contains a choice of law provision. (Respondents’ Brief, p. 23). However,</w:t>
      </w:r>
      <w:r>
        <w:t xml:space="preserve"> </w:t>
      </w:r>
      <w:r>
        <w:rPr>
          <w:i/>
          <w:iCs/>
        </w:rPr>
        <w:t xml:space="preserve">Volt</w:t>
      </w:r>
      <w:r>
        <w:t xml:space="preserve"> </w:t>
      </w:r>
      <w:r>
        <w:t xml:space="preserve">does not relate to the parties’ ability to enforce arbitration agreements, but rather, recognizes that the parties may “specify by contract the rules under which that arbitration will be conducted.”</w:t>
      </w:r>
      <w:r>
        <w:t xml:space="preserve"> </w:t>
      </w:r>
      <w:r>
        <w:rPr>
          <w:i/>
          <w:iCs/>
        </w:rPr>
        <w:t xml:space="preserve">Volt</w:t>
      </w:r>
      <w:r>
        <w:t xml:space="preserve">, 489 U.S. at 479.</w:t>
      </w:r>
    </w:p>
    <w:p>
      <w:pPr>
        <w:pStyle w:val="BodyText"/>
      </w:pPr>
      <w:r>
        <w:t xml:space="preserve">In</w:t>
      </w:r>
      <w:r>
        <w:t xml:space="preserve"> </w:t>
      </w:r>
      <w:r>
        <w:rPr>
          <w:i/>
          <w:iCs/>
        </w:rPr>
        <w:t xml:space="preserve">Volt</w:t>
      </w:r>
      <w:r>
        <w:t xml:space="preserve">, the parties entered into an arbitration agreement which provided the contract to be governed by the laws of California.</w:t>
      </w:r>
      <w:r>
        <w:t xml:space="preserve"> </w:t>
      </w:r>
      <w:r>
        <w:rPr>
          <w:i/>
          <w:iCs/>
        </w:rPr>
        <w:t xml:space="preserve">Id.</w:t>
      </w:r>
      <w:r>
        <w:t xml:space="preserve"> </w:t>
      </w:r>
      <w:r>
        <w:t xml:space="preserve">at 470. The plaintiff asserted claims against both Volt</w:t>
      </w:r>
      <w:r>
        <w:t xml:space="preserve"> </w:t>
      </w:r>
      <w:r>
        <w:t xml:space="preserve">and against others who were not parties to the arbitration agreement.</w:t>
      </w:r>
      <w:r>
        <w:t xml:space="preserve"> </w:t>
      </w:r>
      <w:r>
        <w:rPr>
          <w:i/>
          <w:iCs/>
        </w:rPr>
        <w:t xml:space="preserve">Id.</w:t>
      </w:r>
      <w:r>
        <w:t xml:space="preserve"> </w:t>
      </w:r>
      <w:r>
        <w:t xml:space="preserve">Volt</w:t>
      </w:r>
      <w:r>
        <w:t xml:space="preserve"> </w:t>
      </w:r>
      <w:r>
        <w:t xml:space="preserve">filed a motion to compel arbitration and, in response, the plaintiff moved to stay arbitration pursuant to a California statue, which permitted a stay of arbitration pending resolution of the court proceeding in cases where there is a risk of conflicting rulings.</w:t>
      </w:r>
      <w:r>
        <w:t xml:space="preserve"> </w:t>
      </w:r>
      <w:r>
        <w:rPr>
          <w:i/>
          <w:iCs/>
        </w:rPr>
        <w:t xml:space="preserve">Id.</w:t>
      </w:r>
      <w:r>
        <w:t xml:space="preserve"> </w:t>
      </w:r>
      <w:r>
        <w:t xml:space="preserve">The</w:t>
      </w:r>
      <w:r>
        <w:t xml:space="preserve"> </w:t>
      </w:r>
      <w:r>
        <w:rPr>
          <w:i/>
          <w:iCs/>
        </w:rPr>
        <w:t xml:space="preserve">Volt</w:t>
      </w:r>
      <w:r>
        <w:t xml:space="preserve"> </w:t>
      </w:r>
      <w:r>
        <w:t xml:space="preserve">Court held the stay was appropriate because California law governed the procedure applicable to the arbitration pursuant to the terms of the arbitration agreement.</w:t>
      </w:r>
      <w:r>
        <w:t xml:space="preserve"> </w:t>
      </w:r>
      <w:r>
        <w:rPr>
          <w:i/>
          <w:iCs/>
        </w:rPr>
        <w:t xml:space="preserve">Id.</w:t>
      </w:r>
      <w:r>
        <w:t xml:space="preserve"> </w:t>
      </w:r>
      <w:r>
        <w:t xml:space="preserve">at 479.</w:t>
      </w:r>
    </w:p>
    <w:p>
      <w:pPr>
        <w:pStyle w:val="BodyText"/>
      </w:pPr>
      <w:r>
        <w:t xml:space="preserve">The Court reasoned the FAA was enacted to ensure the enforceability of arbitration agreements according to their terms.</w:t>
      </w:r>
      <w:r>
        <w:t xml:space="preserve"> </w:t>
      </w:r>
      <w:r>
        <w:rPr>
          <w:i/>
          <w:iCs/>
        </w:rPr>
        <w:t xml:space="preserve">Id.</w:t>
      </w:r>
      <w:r>
        <w:t xml:space="preserve"> </w:t>
      </w:r>
      <w:r>
        <w:t xml:space="preserve">at 476. Accordingly, “the FAA pre-empts state laws which require a judicial forum for the resolution of claims which the contracting parties agreed to resolve by arbitration.”</w:t>
      </w:r>
      <w:r>
        <w:t xml:space="preserve"> </w:t>
      </w:r>
      <w:r>
        <w:rPr>
          <w:i/>
          <w:iCs/>
        </w:rPr>
        <w:t xml:space="preserve">Id.</w:t>
      </w:r>
      <w:r>
        <w:t xml:space="preserve"> </w:t>
      </w:r>
      <w:r>
        <w:t xml:space="preserve">at 478 (citing with approval</w:t>
      </w:r>
      <w:r>
        <w:t xml:space="preserve"> </w:t>
      </w:r>
      <w:r>
        <w:rPr>
          <w:i/>
          <w:iCs/>
        </w:rPr>
        <w:t xml:space="preserve">Southland</w:t>
      </w:r>
      <w:r>
        <w:rPr>
          <w:i/>
          <w:iCs/>
        </w:rPr>
        <w:t xml:space="preserve"> </w:t>
      </w:r>
      <w:r>
        <w:rPr>
          <w:i/>
          <w:iCs/>
        </w:rPr>
        <w:t xml:space="preserve">Corp. v. Keating</w:t>
      </w:r>
      <w:r>
        <w:t xml:space="preserve">, 465 U.S. 1, 10 (1984) and</w:t>
      </w:r>
      <w:r>
        <w:t xml:space="preserve"> </w:t>
      </w:r>
      <w:r>
        <w:rPr>
          <w:i/>
          <w:iCs/>
        </w:rPr>
        <w:t xml:space="preserve">Perry v.</w:t>
      </w:r>
      <w:r>
        <w:rPr>
          <w:i/>
          <w:iCs/>
        </w:rPr>
        <w:t xml:space="preserve"> </w:t>
      </w:r>
      <w:r>
        <w:rPr>
          <w:i/>
          <w:iCs/>
        </w:rPr>
        <w:t xml:space="preserve">Thomas</w:t>
      </w:r>
      <w:r>
        <w:t xml:space="preserve">, 482 U.S. 483, 490 (1987) which held FAA pre-empted state statutes which rendered agreements to arbitrate as unenforceable). However, because “[t]here is no federal policy favoring arbitration under a certain set of procedural rules,” the parties may “specify by contract the rules under which that arbitration will be conducted.</w:t>
      </w:r>
      <w:r>
        <w:t xml:space="preserve"> </w:t>
      </w:r>
      <w:r>
        <w:rPr>
          <w:i/>
          <w:iCs/>
        </w:rPr>
        <w:t xml:space="preserve">Id.</w:t>
      </w:r>
      <w:r>
        <w:t xml:space="preserve"> </w:t>
      </w:r>
      <w:r>
        <w:t xml:space="preserve">at 476, 479.</w:t>
      </w:r>
    </w:p>
    <w:p>
      <w:pPr>
        <w:pStyle w:val="BodyText"/>
      </w:pPr>
      <w:r>
        <w:t xml:space="preserve">As clearly established by</w:t>
      </w:r>
      <w:r>
        <w:t xml:space="preserve"> </w:t>
      </w:r>
      <w:r>
        <w:rPr>
          <w:i/>
          <w:iCs/>
        </w:rPr>
        <w:t xml:space="preserve">Volt</w:t>
      </w:r>
      <w:r>
        <w:t xml:space="preserve">, while a party may use a choice of law provision to enforce a state law arbitration procedure, it may not invoke a choice of law provision to argue the agreement is unenforceable under the FAA. Accordingly, Respondent’s argument is without merit.</w:t>
      </w:r>
    </w:p>
    <w:p>
      <w:pPr>
        <w:keepNext/>
        <w:keepLines/>
        <w:spacing w:before="260" w:after="208" w:line="299" w:lineRule="exact"/>
        <w:ind w:left="720" w:hanging="72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Agreement</w:t>
      </w:r>
      <w:r>
        <w:rPr>
          <w:b/>
          <w:bCs/>
          <w:i/>
          <w:iCs/>
        </w:rPr>
        <w:t xml:space="preserve"> </w:t>
      </w:r>
      <w:r>
        <w:rPr>
          <w:b/>
          <w:bCs/>
          <w:i/>
          <w:iCs/>
        </w:rPr>
        <w:t xml:space="preserve">Involves</w:t>
      </w:r>
      <w:r>
        <w:rPr>
          <w:b/>
          <w:bCs/>
          <w:i/>
          <w:iCs/>
        </w:rPr>
        <w:t xml:space="preserve"> </w:t>
      </w:r>
      <w:r>
        <w:rPr>
          <w:b/>
          <w:bCs/>
          <w:i/>
          <w:iCs/>
        </w:rPr>
        <w:t xml:space="preserve">Interstate</w:t>
      </w:r>
      <w:r>
        <w:rPr>
          <w:b/>
          <w:bCs/>
          <w:i/>
          <w:iCs/>
        </w:rPr>
        <w:t xml:space="preserve"> </w:t>
      </w:r>
      <w:r>
        <w:rPr>
          <w:b/>
          <w:bCs/>
          <w:i/>
          <w:iCs/>
        </w:rPr>
        <w:t xml:space="preserve">Commerce.</w:t>
      </w:r>
    </w:p>
    <w:p>
      <w:pPr>
        <w:pStyle w:val="BodyText"/>
      </w:pPr>
      <w:r>
        <w:t xml:space="preserve">As discussed in detail in section II(A) of Appellant’s Brief, agreements to arbitrate are enforceable pursuant to the FAA when they “involve commerce.”</w:t>
      </w:r>
      <w:r>
        <w:t xml:space="preserve"> </w:t>
      </w:r>
      <w:r>
        <w:rPr>
          <w:i/>
          <w:iCs/>
        </w:rPr>
        <w:t xml:space="preserve">See</w:t>
      </w:r>
      <w:r>
        <w:t xml:space="preserve"> </w:t>
      </w:r>
      <w:r>
        <w:t xml:space="preserve">9 U.S.C. § 2.</w:t>
      </w:r>
      <w:r>
        <w:t xml:space="preserve"> </w:t>
      </w:r>
      <w:r>
        <w:t xml:space="preserve">The FAA’s requirement that the contract or transaction involves commerce is a minimal threshold. The United States Supreme Court in</w:t>
      </w:r>
      <w:r>
        <w:t xml:space="preserve"> </w:t>
      </w:r>
      <w:r>
        <w:rPr>
          <w:i/>
          <w:iCs/>
        </w:rPr>
        <w:t xml:space="preserve">Allied-Bruce</w:t>
      </w:r>
      <w:r>
        <w:rPr>
          <w:i/>
          <w:iCs/>
        </w:rPr>
        <w:t xml:space="preserve"> </w:t>
      </w:r>
      <w:r>
        <w:rPr>
          <w:i/>
          <w:iCs/>
        </w:rPr>
        <w:t xml:space="preserve">Terminix Co., Inc. v. Dobson</w:t>
      </w:r>
      <w:r>
        <w:t xml:space="preserve">, stated this FAA language should be interpreted “as broadly as the words ‘affecting commerce’ . . . a full exercise of constitutional power.” 513 U.S. 265, 277 (1995). Accordingly, a contract comes under the Federal Arbitration Act so long as it simply relates to interstate commerce.</w:t>
      </w:r>
      <w:r>
        <w:t xml:space="preserve"> </w:t>
      </w:r>
      <w:r>
        <w:rPr>
          <w:i/>
          <w:iCs/>
        </w:rPr>
        <w:t xml:space="preserve">Woermann</w:t>
      </w:r>
      <w:r>
        <w:rPr>
          <w:i/>
          <w:iCs/>
        </w:rPr>
        <w:t xml:space="preserve"> </w:t>
      </w:r>
      <w:r>
        <w:rPr>
          <w:i/>
          <w:iCs/>
        </w:rPr>
        <w:t xml:space="preserve">Construction Co. v. Southwestern Bell Telephone Co.</w:t>
      </w:r>
      <w:r>
        <w:t xml:space="preserve">, 846 S.W.2d 790, 792 (Mo. App. 1993). Furthermore, the relationship to commerce does not need to be substantial.</w:t>
      </w:r>
      <w:r>
        <w:t xml:space="preserve"> </w:t>
      </w:r>
      <w:r>
        <w:rPr>
          <w:i/>
          <w:iCs/>
        </w:rPr>
        <w:t xml:space="preserve">Id.</w:t>
      </w:r>
      <w:r>
        <w:t xml:space="preserve">.</w:t>
      </w:r>
    </w:p>
    <w:p>
      <w:pPr>
        <w:pStyle w:val="BodyText"/>
      </w:pPr>
      <w:r>
        <w:t xml:space="preserve">As detailed in Appellant’s Brief, this Court has recognized an arbitration agreement “involves commerce” when the contracting parties are from different states.</w:t>
      </w:r>
      <w:r>
        <w:t xml:space="preserve"> </w:t>
      </w:r>
      <w:r>
        <w:rPr>
          <w:i/>
          <w:iCs/>
        </w:rPr>
        <w:t xml:space="preserve">Kirby</w:t>
      </w:r>
      <w:r>
        <w:rPr>
          <w:i/>
          <w:iCs/>
        </w:rPr>
        <w:t xml:space="preserve"> </w:t>
      </w:r>
      <w:r>
        <w:rPr>
          <w:i/>
          <w:iCs/>
        </w:rPr>
        <w:t xml:space="preserve">v. Grand Crowne Travel Network, LLC</w:t>
      </w:r>
      <w:r>
        <w:t xml:space="preserve">, 229 S.W.3d 253, 254 (Mo. App. 2007);</w:t>
      </w:r>
      <w:r>
        <w:t xml:space="preserve"> </w:t>
      </w:r>
      <w:r>
        <w:rPr>
          <w:i/>
          <w:iCs/>
        </w:rPr>
        <w:t xml:space="preserve">see also Woermann</w:t>
      </w:r>
      <w:r>
        <w:t xml:space="preserve">, 846 S.W.2d at 243. Here, the Contract and Agreement satisfy the FAA’s requirement because the decedent and some NHC Defendants are from different states. (LF 14</w:t>
      </w:r>
      <w:r>
        <w:noBreakHyphen/>
      </w:r>
      <w:r>
        <w:t xml:space="preserve">15).</w:t>
      </w:r>
    </w:p>
    <w:p>
      <w:pPr>
        <w:pStyle w:val="BodyText"/>
      </w:pPr>
      <w:r>
        <w:t xml:space="preserve">Without addressing this Court’s opinion in</w:t>
      </w:r>
      <w:r>
        <w:t xml:space="preserve"> </w:t>
      </w:r>
      <w:r>
        <w:rPr>
          <w:i/>
          <w:iCs/>
        </w:rPr>
        <w:t xml:space="preserve">Kirby</w:t>
      </w:r>
      <w:r>
        <w:t xml:space="preserve">, Respondents cite cases from other states. While Appellants have also supported their brief with a host of cited opinions from other courts, the court’s consideration of persuasive authority is unnecessary when, as is the case here, mandatory authority is instructive on the issue.</w:t>
      </w:r>
    </w:p>
    <w:p>
      <w:pPr>
        <w:pStyle w:val="BodyText"/>
      </w:pPr>
      <w:r>
        <w:t xml:space="preserve">Furthermore, under the terms of the Contract, the parties understood that decedent’s care would be paid by Medicare (LF 107), and, as alleged by Respondents and admitted by Appellants, Appellants accepted Medicare and Medicaid funds (LF 32, 47, 61, 75). The United States Supreme Court has recognized that the commerce requirement is satisfied when healthcare services are covered by out-of-state sources of payment.</w:t>
      </w:r>
      <w:r>
        <w:t xml:space="preserve"> </w:t>
      </w:r>
      <w:r>
        <w:rPr>
          <w:i/>
          <w:iCs/>
        </w:rPr>
        <w:t xml:space="preserve">Summit Health,</w:t>
      </w:r>
      <w:r>
        <w:rPr>
          <w:i/>
          <w:iCs/>
        </w:rPr>
        <w:t xml:space="preserve"> </w:t>
      </w:r>
      <w:r>
        <w:rPr>
          <w:i/>
          <w:iCs/>
        </w:rPr>
        <w:t xml:space="preserve">Ltd. v. Pinhas</w:t>
      </w:r>
      <w:r>
        <w:t xml:space="preserve">, 500 U.S. 322, 329 (1991). Therefore, in addition to the residency of the parties, the commerce requirement is satisfied by the parties’ Medicare participation.</w:t>
      </w:r>
    </w:p>
    <w:p>
      <w:pPr>
        <w:pStyle w:val="BodyText"/>
      </w:pPr>
      <w:r>
        <w:t xml:space="preserve">Accordingly, this Court should follow its opinion in</w:t>
      </w:r>
      <w:r>
        <w:t xml:space="preserve"> </w:t>
      </w:r>
      <w:r>
        <w:rPr>
          <w:i/>
          <w:iCs/>
        </w:rPr>
        <w:t xml:space="preserve">Kirby</w:t>
      </w:r>
      <w:r>
        <w:t xml:space="preserve"> </w:t>
      </w:r>
      <w:r>
        <w:t xml:space="preserve">and find the Agreement involves commerce, or alternatively find the requirement is satisfied by the parties’ participation in Medicare. As the involving commerce requirement is satisfied, the Agreement should be enforced pursuant to the FAA.</w:t>
      </w:r>
    </w:p>
    <w:p>
      <w:pPr>
        <w:keepNext/>
        <w:keepLines/>
        <w:spacing w:before="260" w:after="208" w:line="299" w:lineRule="exact"/>
        <w:ind w:left="720" w:hanging="720"/>
        <w:jc w:val="left"/>
      </w:pPr>
      <w:r>
        <w:rPr>
          <w:b/>
          <w:bCs/>
          <w:i/>
          <w:iCs/>
        </w:rPr>
        <w:t xml:space="preserve">C.</w:t>
      </w:r>
      <w:r>
        <w:rPr>
          <w:b/>
          <w:bCs/>
          <w:i/>
          <w:iCs/>
        </w:rPr>
        <w:t xml:space="preserve"> </w:t>
      </w:r>
      <w:r>
        <w:rPr>
          <w:b/>
          <w:bCs/>
          <w:i/>
          <w:iCs/>
        </w:rPr>
        <w:t xml:space="preserve">The</w:t>
      </w:r>
      <w:r>
        <w:rPr>
          <w:b/>
          <w:bCs/>
          <w:i/>
          <w:iCs/>
        </w:rPr>
        <w:t xml:space="preserve"> </w:t>
      </w:r>
      <w:r>
        <w:rPr>
          <w:b/>
          <w:bCs/>
          <w:i/>
          <w:iCs/>
        </w:rPr>
        <w:t xml:space="preserve">FAA</w:t>
      </w:r>
      <w:r>
        <w:rPr>
          <w:b/>
          <w:bCs/>
          <w:i/>
          <w:iCs/>
        </w:rPr>
        <w:t xml:space="preserve"> </w:t>
      </w:r>
      <w:r>
        <w:rPr>
          <w:b/>
          <w:bCs/>
          <w:i/>
          <w:iCs/>
        </w:rPr>
        <w:t xml:space="preserve">Preempts</w:t>
      </w:r>
      <w:r>
        <w:rPr>
          <w:b/>
          <w:bCs/>
          <w:i/>
          <w:iCs/>
        </w:rPr>
        <w:t xml:space="preserve"> </w:t>
      </w:r>
      <w:r>
        <w:rPr>
          <w:b/>
          <w:bCs/>
          <w:i/>
          <w:iCs/>
        </w:rPr>
        <w:t xml:space="preserve">RSMo.</w:t>
      </w:r>
      <w:r>
        <w:rPr>
          <w:b/>
          <w:bCs/>
          <w:i/>
          <w:iCs/>
        </w:rPr>
        <w:t xml:space="preserve"> </w:t>
      </w:r>
      <w:r>
        <w:rPr>
          <w:b/>
          <w:bCs/>
          <w:i/>
          <w:iCs/>
        </w:rPr>
        <w:t xml:space="preserve">435.460</w:t>
      </w:r>
      <w:r>
        <w:rPr>
          <w:b/>
          <w:bCs/>
          <w:i/>
          <w:iCs/>
        </w:rPr>
        <w:t xml:space="preserve"> </w:t>
      </w:r>
      <w:r>
        <w:rPr>
          <w:b/>
          <w:bCs/>
          <w:i/>
          <w:iCs/>
        </w:rPr>
        <w:t xml:space="preserve">and</w:t>
      </w:r>
      <w:r>
        <w:rPr>
          <w:b/>
          <w:bCs/>
          <w:i/>
          <w:iCs/>
        </w:rPr>
        <w:t xml:space="preserve"> </w:t>
      </w:r>
      <w:r>
        <w:rPr>
          <w:b/>
          <w:bCs/>
          <w:i/>
          <w:iCs/>
        </w:rPr>
        <w:t xml:space="preserve">All</w:t>
      </w:r>
      <w:r>
        <w:rPr>
          <w:b/>
          <w:bCs/>
          <w:i/>
          <w:iCs/>
        </w:rPr>
        <w:t xml:space="preserve"> </w:t>
      </w:r>
      <w:r>
        <w:rPr>
          <w:b/>
          <w:bCs/>
          <w:i/>
          <w:iCs/>
        </w:rPr>
        <w:t xml:space="preserve">Other</w:t>
      </w:r>
      <w:r>
        <w:rPr>
          <w:b/>
          <w:bCs/>
          <w:i/>
          <w:iCs/>
        </w:rPr>
        <w:t xml:space="preserve"> </w:t>
      </w:r>
      <w:r>
        <w:rPr>
          <w:b/>
          <w:bCs/>
          <w:i/>
          <w:iCs/>
        </w:rPr>
        <w:t xml:space="preserve">Missouri</w:t>
      </w:r>
      <w:r>
        <w:rPr>
          <w:b/>
          <w:bCs/>
          <w:i/>
          <w:iCs/>
        </w:rPr>
        <w:t xml:space="preserve"> </w:t>
      </w:r>
      <w:r>
        <w:rPr>
          <w:b/>
          <w:bCs/>
          <w:i/>
          <w:iCs/>
        </w:rPr>
        <w:t xml:space="preserve">Law</w:t>
      </w:r>
      <w:r>
        <w:rPr>
          <w:b/>
          <w:bCs/>
          <w:i/>
          <w:iCs/>
        </w:rPr>
        <w:t xml:space="preserve"> </w:t>
      </w:r>
      <w:r>
        <w:rPr>
          <w:b/>
          <w:bCs/>
          <w:i/>
          <w:iCs/>
        </w:rPr>
        <w:t xml:space="preserve">Which</w:t>
      </w:r>
      <w:r>
        <w:rPr>
          <w:b/>
          <w:bCs/>
          <w:i/>
          <w:iCs/>
        </w:rPr>
        <w:t xml:space="preserve"> </w:t>
      </w:r>
      <w:r>
        <w:rPr>
          <w:b/>
          <w:bCs/>
          <w:i/>
          <w:iCs/>
        </w:rPr>
        <w:t xml:space="preserve">Prevents</w:t>
      </w:r>
      <w:r>
        <w:rPr>
          <w:b/>
          <w:bCs/>
          <w:i/>
          <w:iCs/>
        </w:rPr>
        <w:t xml:space="preserve"> </w:t>
      </w:r>
      <w:r>
        <w:rPr>
          <w:b/>
          <w:bCs/>
          <w:i/>
          <w:iCs/>
        </w:rPr>
        <w:t xml:space="preserve">Enforcement</w:t>
      </w:r>
      <w:r>
        <w:rPr>
          <w:b/>
          <w:bCs/>
          <w:i/>
          <w:iCs/>
        </w:rPr>
        <w:t xml:space="preserve"> </w:t>
      </w:r>
      <w:r>
        <w:rPr>
          <w:b/>
          <w:bCs/>
          <w:i/>
          <w:iCs/>
        </w:rPr>
        <w:t xml:space="preserve">of</w:t>
      </w:r>
      <w:r>
        <w:rPr>
          <w:b/>
          <w:bCs/>
          <w:i/>
          <w:iCs/>
        </w:rPr>
        <w:t xml:space="preserve"> </w:t>
      </w:r>
      <w:r>
        <w:rPr>
          <w:b/>
          <w:bCs/>
          <w:i/>
          <w:iCs/>
        </w:rPr>
        <w:t xml:space="preserve">Agreements</w:t>
      </w:r>
      <w:r>
        <w:rPr>
          <w:b/>
          <w:bCs/>
          <w:i/>
          <w:iCs/>
        </w:rPr>
        <w:t xml:space="preserve"> </w:t>
      </w:r>
      <w:r>
        <w:rPr>
          <w:b/>
          <w:bCs/>
          <w:i/>
          <w:iCs/>
        </w:rPr>
        <w:t xml:space="preserve">to</w:t>
      </w:r>
      <w:r>
        <w:rPr>
          <w:b/>
          <w:bCs/>
          <w:i/>
          <w:iCs/>
        </w:rPr>
        <w:t xml:space="preserve"> </w:t>
      </w:r>
      <w:r>
        <w:rPr>
          <w:b/>
          <w:bCs/>
          <w:i/>
          <w:iCs/>
        </w:rPr>
        <w:t xml:space="preserve">Arbitrate.</w:t>
      </w:r>
    </w:p>
    <w:p>
      <w:pPr>
        <w:pStyle w:val="BodyText"/>
      </w:pPr>
      <w:r>
        <w:t xml:space="preserve">Respondents suggest the Agreement is unenforceable because it fails to comply with certain Missouri statutory provisions including language and formatting requirements of RSMo. § 435.460.</w:t>
      </w:r>
      <w:r>
        <w:t xml:space="preserve"> </w:t>
      </w:r>
      <w:r>
        <w:t xml:space="preserve">However, as addressed in section II(A) above, any state law requirements which would prevent enforcement of arbitration agreements are pre-empted by the FAA. Additionally, this argument was already fully addressed in section II(C) of Appellants’ brief. Therefore, no further discussion is warranted.</w:t>
      </w:r>
    </w:p>
    <w:p>
      <w:pPr>
        <w:keepNext/>
        <w:keepLines/>
        <w:spacing w:before="260" w:after="208" w:line="299" w:lineRule="exact"/>
        <w:ind w:left="720" w:hanging="720"/>
        <w:jc w:val="left"/>
      </w:pPr>
      <w:r>
        <w:rPr>
          <w:b/>
          <w:bCs/>
        </w:rPr>
        <w:t xml:space="preserve">III.</w:t>
      </w:r>
      <w:r>
        <w:rPr>
          <w:b/>
          <w:bCs/>
        </w:rPr>
        <w:t xml:space="preserve"> </w:t>
      </w:r>
      <w:r>
        <w:rPr>
          <w:b/>
          <w:bCs/>
        </w:rPr>
        <w:t xml:space="preserve">WRONGFUL</w:t>
      </w:r>
      <w:r>
        <w:rPr>
          <w:b/>
          <w:bCs/>
        </w:rPr>
        <w:t xml:space="preserve"> </w:t>
      </w:r>
      <w:r>
        <w:rPr>
          <w:b/>
          <w:bCs/>
        </w:rPr>
        <w:t xml:space="preserve">DEATH</w:t>
      </w:r>
      <w:r>
        <w:rPr>
          <w:b/>
          <w:bCs/>
        </w:rPr>
        <w:t xml:space="preserve"> </w:t>
      </w:r>
      <w:r>
        <w:rPr>
          <w:b/>
          <w:bCs/>
        </w:rPr>
        <w:t xml:space="preserve">BENEFICIARIES</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BOUND</w:t>
      </w:r>
      <w:r>
        <w:rPr>
          <w:b/>
          <w:bCs/>
        </w:rPr>
        <w:t xml:space="preserve"> </w:t>
      </w:r>
      <w:r>
        <w:rPr>
          <w:b/>
          <w:bCs/>
        </w:rPr>
        <w:t xml:space="preserve">BY</w:t>
      </w:r>
      <w:r>
        <w:rPr>
          <w:b/>
          <w:bCs/>
        </w:rPr>
        <w:t xml:space="preserve"> </w:t>
      </w:r>
      <w:r>
        <w:rPr>
          <w:b/>
          <w:bCs/>
        </w:rPr>
        <w:t xml:space="preserve">AGREEMENTS</w:t>
      </w:r>
      <w:r>
        <w:rPr>
          <w:b/>
          <w:bCs/>
        </w:rPr>
        <w:t xml:space="preserve"> </w:t>
      </w:r>
      <w:r>
        <w:rPr>
          <w:b/>
          <w:bCs/>
        </w:rPr>
        <w:t xml:space="preserve">TO</w:t>
      </w:r>
      <w:r>
        <w:rPr>
          <w:b/>
          <w:bCs/>
        </w:rPr>
        <w:t xml:space="preserve"> </w:t>
      </w:r>
      <w:r>
        <w:rPr>
          <w:b/>
          <w:bCs/>
        </w:rPr>
        <w:t xml:space="preserve">ARBITRATE.</w:t>
      </w:r>
    </w:p>
    <w:p>
      <w:pPr>
        <w:pStyle w:val="BodyText"/>
      </w:pPr>
      <w:r>
        <w:t xml:space="preserve">As discussed in detail in section III of Appellant’s Brief, Respondents should be bound by the Agreement as their claims are derivative of those the decedent could have brought on her own behalf. MO. REV. STAT. § 537.080.1;</w:t>
      </w:r>
      <w:r>
        <w:t xml:space="preserve"> </w:t>
      </w:r>
      <w:r>
        <w:rPr>
          <w:i/>
          <w:iCs/>
        </w:rPr>
        <w:t xml:space="preserve">State ex rel. Burns v. Whittington</w:t>
      </w:r>
      <w:r>
        <w:t xml:space="preserve">, 219 S.W.3d 224 (Mo. banc 2007). Furthermore, numerous other jurisdictions have recognized the derivative nature of such claims and required enforcement of arbitration agreements under similar circumstances. As the specific contentions of Respondents have already been fully addressed in section III of Appellants’ brief, no further discussion is warranted.</w:t>
      </w:r>
    </w:p>
    <w:p>
      <w:pPr>
        <w:keepNext/>
        <w:keepLines/>
        <w:spacing w:before="260" w:after="208" w:line="299" w:lineRule="exact"/>
        <w:ind w:left="720" w:hanging="720"/>
        <w:jc w:val="left"/>
      </w:pPr>
      <w:r>
        <w:rPr>
          <w:b/>
          <w:bCs/>
        </w:rPr>
        <w:t xml:space="preserve">IV.</w:t>
      </w:r>
      <w:r>
        <w:rPr>
          <w:b/>
          <w:bCs/>
        </w:rPr>
        <w:t xml:space="preserve"> </w:t>
      </w:r>
      <w:r>
        <w:rPr>
          <w:b/>
          <w:bCs/>
        </w:rPr>
        <w:t xml:space="preserve">DEFENDANTS</w:t>
      </w:r>
      <w:r>
        <w:rPr>
          <w:b/>
          <w:bCs/>
        </w:rPr>
        <w:t xml:space="preserve"> </w:t>
      </w:r>
      <w:r>
        <w:rPr>
          <w:b/>
          <w:bCs/>
        </w:rPr>
        <w:t xml:space="preserve">HAVE</w:t>
      </w:r>
      <w:r>
        <w:rPr>
          <w:b/>
          <w:bCs/>
        </w:rPr>
        <w:t xml:space="preserve"> </w:t>
      </w:r>
      <w:r>
        <w:rPr>
          <w:b/>
          <w:bCs/>
        </w:rPr>
        <w:t xml:space="preserve">NOT</w:t>
      </w:r>
      <w:r>
        <w:rPr>
          <w:b/>
          <w:bCs/>
        </w:rPr>
        <w:t xml:space="preserve"> </w:t>
      </w:r>
      <w:r>
        <w:rPr>
          <w:b/>
          <w:bCs/>
        </w:rPr>
        <w:t xml:space="preserve">WAIVED</w:t>
      </w:r>
      <w:r>
        <w:rPr>
          <w:b/>
          <w:bCs/>
        </w:rPr>
        <w:t xml:space="preserve"> </w:t>
      </w:r>
      <w:r>
        <w:rPr>
          <w:b/>
          <w:bCs/>
        </w:rPr>
        <w:t xml:space="preserve">THE</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ENFORCE</w:t>
      </w:r>
      <w:r>
        <w:rPr>
          <w:b/>
          <w:bCs/>
        </w:rPr>
        <w:t xml:space="preserve"> </w:t>
      </w:r>
      <w:r>
        <w:rPr>
          <w:b/>
          <w:bCs/>
        </w:rPr>
        <w:t xml:space="preserve">ARBITRATION.</w:t>
      </w:r>
    </w:p>
    <w:p>
      <w:pPr>
        <w:pStyle w:val="BodyText"/>
      </w:pPr>
      <w:r>
        <w:t xml:space="preserve">A party waives its right to arbitrate only if it (1) had knowledge of the existing right to arbitrate; (2) acted inconsistently with that right, and (3) prejudiced the party opposing arbitration.</w:t>
      </w:r>
      <w:r>
        <w:t xml:space="preserve"> </w:t>
      </w:r>
      <w:r>
        <w:rPr>
          <w:i/>
          <w:iCs/>
        </w:rPr>
        <w:t xml:space="preserve">Mueller</w:t>
      </w:r>
      <w:r>
        <w:rPr>
          <w:i/>
          <w:iCs/>
        </w:rPr>
        <w:t xml:space="preserve"> </w:t>
      </w:r>
      <w:r>
        <w:rPr>
          <w:i/>
          <w:iCs/>
        </w:rPr>
        <w:t xml:space="preserve">v. Hopkins</w:t>
      </w:r>
      <w:r>
        <w:t xml:space="preserve">, 5 S.W.3d 182, 187 (Mo. App. 1999). There is, however, a strong presumption against any such waiver.</w:t>
      </w:r>
      <w:r>
        <w:t xml:space="preserve"> </w:t>
      </w:r>
      <w:r>
        <w:rPr>
          <w:i/>
          <w:iCs/>
        </w:rPr>
        <w:t xml:space="preserve">Id.</w:t>
      </w:r>
      <w:r>
        <w:t xml:space="preserve"> </w:t>
      </w:r>
      <w:r>
        <w:t xml:space="preserve">Any doubts as to whether a party has waived its right to arbitrate must be resolved in favor of arbitration.</w:t>
      </w:r>
      <w:r>
        <w:t xml:space="preserve"> </w:t>
      </w:r>
      <w:r>
        <w:rPr>
          <w:i/>
          <w:iCs/>
        </w:rPr>
        <w:t xml:space="preserve">Id.</w:t>
      </w:r>
    </w:p>
    <w:p>
      <w:pPr>
        <w:pStyle w:val="BodyText"/>
      </w:pPr>
      <w:r>
        <w:t xml:space="preserve">In</w:t>
      </w:r>
      <w:r>
        <w:t xml:space="preserve"> </w:t>
      </w:r>
      <w:r>
        <w:rPr>
          <w:i/>
          <w:iCs/>
        </w:rPr>
        <w:t xml:space="preserve">Mueller</w:t>
      </w:r>
      <w:r>
        <w:t xml:space="preserve">, the parties engaged in “extensive discovery” for more than six months before the defendant first raised the issue of the parties’ arbitration agreement.</w:t>
      </w:r>
      <w:r>
        <w:t xml:space="preserve"> </w:t>
      </w:r>
      <w:r>
        <w:rPr>
          <w:i/>
          <w:iCs/>
        </w:rPr>
        <w:t xml:space="preserve">Id.</w:t>
      </w:r>
      <w:r>
        <w:t xml:space="preserve"> </w:t>
      </w:r>
      <w:r>
        <w:t xml:space="preserve">In support of his waiver argument, the plaintiff claimed he was prejudiced by the defendant’s delay in seeking arbitration.</w:t>
      </w:r>
      <w:r>
        <w:t xml:space="preserve"> </w:t>
      </w:r>
      <w:r>
        <w:rPr>
          <w:i/>
          <w:iCs/>
        </w:rPr>
        <w:t xml:space="preserve">Id.</w:t>
      </w:r>
      <w:r>
        <w:t xml:space="preserve"> </w:t>
      </w:r>
      <w:r>
        <w:t xml:space="preserve">Specifically, he argued the delay caused unnecessary time and expense in that “he responded interrogatories, produced a substantial number of documents, researched and responded to [the defendant’s] affirmative defenses, and incurred substantial legal fees in doing so.”</w:t>
      </w:r>
      <w:r>
        <w:t xml:space="preserve"> </w:t>
      </w:r>
      <w:r>
        <w:rPr>
          <w:i/>
          <w:iCs/>
        </w:rPr>
        <w:t xml:space="preserve">Id.</w:t>
      </w:r>
      <w:r>
        <w:t xml:space="preserve"> </w:t>
      </w:r>
      <w:r>
        <w:t xml:space="preserve">at 187</w:t>
      </w:r>
      <w:r>
        <w:noBreakHyphen/>
      </w:r>
      <w:r>
        <w:t xml:space="preserve">88. The Court of Appeals found that the “[d]elay in seeking to compel arbitration does not itself constitute prejudice.”</w:t>
      </w:r>
      <w:r>
        <w:t xml:space="preserve"> </w:t>
      </w:r>
      <w:r>
        <w:rPr>
          <w:i/>
          <w:iCs/>
        </w:rPr>
        <w:t xml:space="preserve">Id.</w:t>
      </w:r>
      <w:r>
        <w:t xml:space="preserve"> </w:t>
      </w:r>
      <w:r>
        <w:t xml:space="preserve">In fact, the “fruits of the discovery and legal research may be usable in arbitration.”</w:t>
      </w:r>
      <w:r>
        <w:t xml:space="preserve"> </w:t>
      </w:r>
      <w:r>
        <w:rPr>
          <w:i/>
          <w:iCs/>
        </w:rPr>
        <w:t xml:space="preserve">Id.</w:t>
      </w:r>
      <w:r>
        <w:t xml:space="preserve"> </w:t>
      </w:r>
      <w:r>
        <w:t xml:space="preserve">at 188. Accordingly, the plaintiff was not prejudiced by the more than six-month delay in defendant’s motion to compel arbitration.</w:t>
      </w:r>
      <w:r>
        <w:t xml:space="preserve"> </w:t>
      </w:r>
      <w:r>
        <w:rPr>
          <w:i/>
          <w:iCs/>
        </w:rPr>
        <w:t xml:space="preserve">Id.</w:t>
      </w:r>
      <w:r>
        <w:t xml:space="preserve"> </w:t>
      </w:r>
      <w:r>
        <w:t xml:space="preserve">(distinguishing the case from the two-year delay in</w:t>
      </w:r>
      <w:r>
        <w:t xml:space="preserve"> </w:t>
      </w:r>
      <w:r>
        <w:rPr>
          <w:i/>
          <w:iCs/>
        </w:rPr>
        <w:t xml:space="preserve">Reis v.</w:t>
      </w:r>
      <w:r>
        <w:rPr>
          <w:i/>
          <w:iCs/>
        </w:rPr>
        <w:t xml:space="preserve"> </w:t>
      </w:r>
      <w:r>
        <w:rPr>
          <w:i/>
          <w:iCs/>
        </w:rPr>
        <w:t xml:space="preserve">Peabody Coal Co.</w:t>
      </w:r>
      <w:r>
        <w:t xml:space="preserve">, 935 S.W.2d 625 (Mo. App. 1996)).</w:t>
      </w:r>
    </w:p>
    <w:p>
      <w:pPr>
        <w:pStyle w:val="BodyText"/>
      </w:pPr>
      <w:r>
        <w:t xml:space="preserve">In the present case, Appellants had knowledge of their right to arbitrate and have not acted inconsistently with that right. Respondents filed their petition on August 18, 2005. (LF 12). Appellants filed their motion to compel arbitration less than three months later on November 7, 2005. (LF 95). Furthermore, despite Respondents’ claim that they were prejudiced by responding to Appellant’s discovery requests, such responses were provided after Appellants filed their motion to compel arbitration. (LF 4). Therefore, in accordance with</w:t>
      </w:r>
      <w:r>
        <w:t xml:space="preserve"> </w:t>
      </w:r>
      <w:r>
        <w:rPr>
          <w:i/>
          <w:iCs/>
        </w:rPr>
        <w:t xml:space="preserve">Mueller</w:t>
      </w:r>
      <w:r>
        <w:t xml:space="preserve">, Respondents have not been prejudiced and, accordingly, Appellants have not waived their right to arbitrate.</w:t>
      </w:r>
    </w:p>
    <w:p>
      <w:pPr>
        <w:keepNext/>
        <w:keepLines/>
        <w:spacing w:before="260" w:after="208" w:line="299" w:lineRule="exact"/>
        <w:ind w:left="720" w:hanging="720"/>
        <w:jc w:val="left"/>
      </w:pPr>
      <w:r>
        <w:rPr>
          <w:b/>
          <w:bCs/>
        </w:rPr>
        <w:t xml:space="preserve">V.</w:t>
      </w:r>
      <w:r>
        <w:rPr>
          <w:b/>
          <w:bCs/>
        </w:rPr>
        <w:t xml:space="preserve"> </w:t>
      </w:r>
      <w:r>
        <w:rPr>
          <w:b/>
          <w:bCs/>
        </w:rPr>
        <w:t xml:space="preserve">THE</w:t>
      </w:r>
      <w:r>
        <w:rPr>
          <w:b/>
          <w:bCs/>
        </w:rPr>
        <w:t xml:space="preserve"> </w:t>
      </w:r>
      <w:r>
        <w:rPr>
          <w:b/>
          <w:bCs/>
        </w:rPr>
        <w:t xml:space="preserve">ARBITRATION</w:t>
      </w:r>
      <w:r>
        <w:rPr>
          <w:b/>
          <w:bCs/>
        </w:rPr>
        <w:t xml:space="preserve"> </w:t>
      </w:r>
      <w:r>
        <w:rPr>
          <w:b/>
          <w:bCs/>
        </w:rPr>
        <w:t xml:space="preserve">AGREEMENT</w:t>
      </w:r>
      <w:r>
        <w:rPr>
          <w:b/>
          <w:bCs/>
        </w:rPr>
        <w:t xml:space="preserve"> </w:t>
      </w:r>
      <w:r>
        <w:rPr>
          <w:b/>
          <w:bCs/>
        </w:rPr>
        <w:t xml:space="preserve">SHOULD</w:t>
      </w:r>
      <w:r>
        <w:rPr>
          <w:b/>
          <w:bCs/>
        </w:rPr>
        <w:t xml:space="preserve"> </w:t>
      </w:r>
      <w:r>
        <w:rPr>
          <w:b/>
          <w:bCs/>
        </w:rPr>
        <w:t xml:space="preserve">APPLY</w:t>
      </w:r>
      <w:r>
        <w:rPr>
          <w:b/>
          <w:bCs/>
        </w:rPr>
        <w:t xml:space="preserve"> </w:t>
      </w:r>
      <w:r>
        <w:rPr>
          <w:b/>
          <w:bCs/>
        </w:rPr>
        <w:t xml:space="preserve">TO</w:t>
      </w:r>
      <w:r>
        <w:rPr>
          <w:b/>
          <w:bCs/>
        </w:rPr>
        <w:t xml:space="preserve"> </w:t>
      </w:r>
      <w:r>
        <w:rPr>
          <w:b/>
          <w:bCs/>
        </w:rPr>
        <w:t xml:space="preserve">CLAIMS</w:t>
      </w:r>
      <w:r>
        <w:rPr>
          <w:b/>
          <w:bCs/>
        </w:rPr>
        <w:t xml:space="preserve"> </w:t>
      </w:r>
      <w:r>
        <w:rPr>
          <w:b/>
          <w:bCs/>
        </w:rPr>
        <w:t xml:space="preserve">ASSERTED</w:t>
      </w:r>
      <w:r>
        <w:rPr>
          <w:b/>
          <w:bCs/>
        </w:rPr>
        <w:t xml:space="preserve"> </w:t>
      </w:r>
      <w:r>
        <w:rPr>
          <w:b/>
          <w:bCs/>
        </w:rPr>
        <w:t xml:space="preserve">AGAINST</w:t>
      </w:r>
      <w:r>
        <w:rPr>
          <w:b/>
          <w:bCs/>
        </w:rPr>
        <w:t xml:space="preserve"> </w:t>
      </w:r>
      <w:r>
        <w:rPr>
          <w:b/>
          <w:bCs/>
        </w:rPr>
        <w:t xml:space="preserve">ALL</w:t>
      </w:r>
      <w:r>
        <w:rPr>
          <w:b/>
          <w:bCs/>
        </w:rPr>
        <w:t xml:space="preserve"> </w:t>
      </w:r>
      <w:r>
        <w:rPr>
          <w:b/>
          <w:bCs/>
        </w:rPr>
        <w:t xml:space="preserve">DEFENDANTS.</w:t>
      </w:r>
    </w:p>
    <w:p>
      <w:pPr>
        <w:pStyle w:val="BodyText"/>
      </w:pPr>
      <w:r>
        <w:t xml:space="preserve">Respondents assert the Agreement, if enforceable, should apply only to claims asserted by NHC Healthcare/​Kennett. The claims asserted by Respondents against Appellants all relate to allegations of deficient care received by decedent while she was a resident at NHC Healthcare/​Kennett (LF 24</w:t>
      </w:r>
      <w:r>
        <w:noBreakHyphen/>
      </w:r>
      <w:r>
        <w:t xml:space="preserve">28, 32</w:t>
      </w:r>
      <w:r>
        <w:noBreakHyphen/>
      </w:r>
      <w:r>
        <w:t xml:space="preserve">37). The Contract was clearly intended to govern the care the decedent was to receive at the facility. (LF 102</w:t>
      </w:r>
      <w:r>
        <w:noBreakHyphen/>
      </w:r>
      <w:r>
        <w:t xml:space="preserve">103).</w:t>
      </w:r>
    </w:p>
    <w:p>
      <w:pPr>
        <w:pStyle w:val="BodyText"/>
      </w:pPr>
      <w:r>
        <w:t xml:space="preserve">Under the terms of the admission contract executed by decedent, she agreed to submit “all disputes,” including “contract, tort, statutory, regulatory, and other claims.” (LF 113). The claims asserted by Respondents certainly fall within the definition of disputes as defined in the Agreement. Furthermore, no provision of the Agreement limits decedent’s obligation to arbitrate to claims asserted against NHC Healthcare/​Kennett. (LF 112</w:t>
      </w:r>
      <w:r>
        <w:noBreakHyphen/>
      </w:r>
      <w:r>
        <w:t xml:space="preserve">113). Accordingly, as claims against all Appellants are derived from the alleged deficient care under the Contract, Respondents must submit all claims to arbitration, pursuant to the terms of the Agreement.</w:t>
      </w:r>
    </w:p>
    <w:p>
      <w:pPr>
        <w:pStyle w:val="BodyText"/>
      </w:pPr>
      <w:r>
        <w:t xml:space="preserve">Whether a dispute is covered by an arbitration provision is left to the courts as a question of law.</w:t>
      </w:r>
      <w:r>
        <w:t xml:space="preserve"> </w:t>
      </w:r>
      <w:r>
        <w:rPr>
          <w:i/>
          <w:iCs/>
        </w:rPr>
        <w:t xml:space="preserve">Dunn Indus.</w:t>
      </w:r>
      <w:r>
        <w:rPr>
          <w:i/>
          <w:iCs/>
        </w:rPr>
        <w:t xml:space="preserve"> </w:t>
      </w:r>
      <w:r>
        <w:rPr>
          <w:i/>
          <w:iCs/>
        </w:rPr>
        <w:t xml:space="preserve">Group, Inc. v. City of Sugar Creek</w:t>
      </w:r>
      <w:r>
        <w:t xml:space="preserve">, 112 S.W.3d 421, 428 (Mo. banc 2003). “A motion to compel arbitration of a particular dispute should not be denied unless it may be said with positive assurance that the arbitration clause is not susceptible of an interpretation that covers the asserted dispute.”</w:t>
      </w:r>
      <w:r>
        <w:t xml:space="preserve"> </w:t>
      </w:r>
      <w:r>
        <w:rPr>
          <w:i/>
          <w:iCs/>
        </w:rPr>
        <w:t xml:space="preserve">Id.</w:t>
      </w:r>
      <w:r>
        <w:t xml:space="preserve"> </w:t>
      </w:r>
      <w:r>
        <w:t xml:space="preserve">at 429. Doubts as to arbitrability should be resolved in favor of coverage.</w:t>
      </w:r>
      <w:r>
        <w:t xml:space="preserve"> </w:t>
      </w:r>
      <w:r>
        <w:rPr>
          <w:i/>
          <w:iCs/>
        </w:rPr>
        <w:t xml:space="preserve">Id.</w:t>
      </w:r>
    </w:p>
    <w:p>
      <w:pPr>
        <w:pStyle w:val="BodyText"/>
      </w:pPr>
      <w:r>
        <w:t xml:space="preserve">As no authority cited by Respondents establishes as a matter of law that the provisions of the Agreement do not cover Respondents claims against all Appellants, any doubts about coverage should be construed in favor of arbitration. Accordingly, the trial court’s denial of Appellants’ motion to enforce arbitration should be reversed and arbitration compelled as to all claims asserted against Appellants.</w:t>
      </w:r>
    </w:p>
    <w:p>
      <w:pPr>
        <w:keepNext/>
        <w:keepLines/>
        <w:spacing w:before="260" w:after="208" w:line="299" w:lineRule="exact"/>
        <w:ind w:left="720" w:hanging="720"/>
        <w:jc w:val="left"/>
      </w:pPr>
      <w:r>
        <w:rPr>
          <w:b/>
          <w:bCs/>
        </w:rPr>
        <w:t xml:space="preserve">VI.</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COURT’S</w:t>
      </w:r>
      <w:r>
        <w:rPr>
          <w:b/>
          <w:bCs/>
        </w:rPr>
        <w:t xml:space="preserve"> </w:t>
      </w:r>
      <w:r>
        <w:rPr>
          <w:b/>
          <w:bCs/>
        </w:rPr>
        <w:t xml:space="preserve">RULING</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REVERSED</w:t>
      </w:r>
      <w:r>
        <w:rPr>
          <w:b/>
          <w:bCs/>
        </w:rPr>
        <w:t xml:space="preserve"> </w:t>
      </w:r>
      <w:r>
        <w:rPr>
          <w:b/>
          <w:bCs/>
        </w:rPr>
        <w:t xml:space="preserve">AND</w:t>
      </w:r>
      <w:r>
        <w:rPr>
          <w:b/>
          <w:bCs/>
        </w:rPr>
        <w:t xml:space="preserve"> </w:t>
      </w:r>
      <w:r>
        <w:rPr>
          <w:b/>
          <w:bCs/>
        </w:rPr>
        <w:t xml:space="preserve">ARBITRATION</w:t>
      </w:r>
      <w:r>
        <w:rPr>
          <w:b/>
          <w:bCs/>
        </w:rPr>
        <w:t xml:space="preserve"> </w:t>
      </w:r>
      <w:r>
        <w:rPr>
          <w:b/>
          <w:bCs/>
        </w:rPr>
        <w:t xml:space="preserve">IMMEDIATELY</w:t>
      </w:r>
      <w:r>
        <w:rPr>
          <w:b/>
          <w:bCs/>
        </w:rPr>
        <w:t xml:space="preserve"> </w:t>
      </w:r>
      <w:r>
        <w:rPr>
          <w:b/>
          <w:bCs/>
        </w:rPr>
        <w:t xml:space="preserve">ENFORCED.</w:t>
      </w:r>
    </w:p>
    <w:p>
      <w:pPr>
        <w:pStyle w:val="BodyText"/>
      </w:pPr>
      <w:r>
        <w:t xml:space="preserve">Respondents assert that, even if the Appellant’s right to enforce arbitration was not waived and the Agreement is otherwise enforceable, they should be granted the right to conduct additional discovery to further support their arguments. However, as noted in the arguments in Appellant’s brief and the supplemental arguments above, the record already establishes sufficient evidence for a determination of whether Appellants have the right to compel Respondents to arbitrate their claims.</w:t>
      </w:r>
    </w:p>
    <w:p>
      <w:pPr>
        <w:pStyle w:val="BodyText"/>
      </w:pPr>
      <w:r>
        <w:t xml:space="preserve">Furthermore, to the extent Respondents seek to bolster their arguments in challenging the validity of the Contract, such arguments are properly brought before the arbitrator, not the trial court. As stated by the U.S. Supreme Court, “regardless of whether the challenge is brought in federal or state court, a challenge to the validity of the contract as a whole, and not specifically to the arbitration clause, must go to the arbitrator.”</w:t>
      </w:r>
      <w:r>
        <w:t xml:space="preserve"> </w:t>
      </w:r>
      <w:r>
        <w:rPr>
          <w:i/>
          <w:iCs/>
        </w:rPr>
        <w:t xml:space="preserve">Buckeye</w:t>
      </w:r>
      <w:r>
        <w:rPr>
          <w:i/>
          <w:iCs/>
        </w:rPr>
        <w:t xml:space="preserve"> </w:t>
      </w:r>
      <w:r>
        <w:rPr>
          <w:i/>
          <w:iCs/>
        </w:rPr>
        <w:t xml:space="preserve">Check Cashing, Inc. v. Cardenga</w:t>
      </w:r>
      <w:r>
        <w:t xml:space="preserve">, 546 U.S. 440, 449 (2006) (reversing the trial court’s denial of defendants’ motion to compel arbitration).</w:t>
      </w:r>
    </w:p>
    <w:p>
      <w:pPr>
        <w:pStyle w:val="BodyText"/>
      </w:pPr>
      <w:r>
        <w:t xml:space="preserve">As no further discovery is necessary and more than three months have already passed since Appellants sought to enforce their right to arbitrate the present claims, Appellants respectfully request the trial court’s denial of NHC’s motion to enforce arbitration be reversed and arbitration of all claims against Appellants be immediately compelled without delay.</w:t>
      </w:r>
    </w:p>
    <w:p>
      <w:pPr>
        <w:keepNext/>
        <w:keepLines/>
        <w:spacing w:before="312" w:after="260" w:line="299" w:lineRule="exact"/>
        <w:ind w:left="0" w:firstLine="0"/>
        <w:jc w:val="center"/>
      </w:pPr>
      <w:r>
        <w:rPr>
          <w:b/>
          <w:bCs/>
        </w:rPr>
        <w:t xml:space="preserve">CONCLUSION</w:t>
      </w:r>
    </w:p>
    <w:p>
      <w:pPr>
        <w:pStyle w:val="BodyText"/>
      </w:pPr>
      <w:r>
        <w:t xml:space="preserve">For all the reasons cited in Appellant’s Brief and supplemented above, NHC requests this Court reverse the trial court’s denial of NHC’s motion to compel arbitration and enforce arbitration pursuant to the executed Agreement.</w:t>
      </w:r>
    </w:p>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104" w:after="0" w:line="299" w:lineRule="exact"/>
              <w:ind w:left="4608" w:firstLine="0"/>
              <w:jc w:val="left"/>
            </w:pPr>
            <w:r>
              <w:t xml:space="preserve">SANDBERG,</w:t>
            </w:r>
            <w:r>
              <w:t xml:space="preserve"> </w:t>
            </w:r>
            <w:r>
              <w:t xml:space="preserve">PHOENIX</w:t>
            </w:r>
            <w:r>
              <w:t xml:space="preserve"> </w:t>
            </w:r>
            <w:r>
              <w:t xml:space="preserve">&amp;</w:t>
            </w:r>
            <w:r>
              <w:t xml:space="preserve"> </w:t>
            </w:r>
            <w:r>
              <w:t xml:space="preserve">von</w:t>
            </w:r>
            <w:r>
              <w:t xml:space="preserve"> </w:t>
            </w:r>
            <w:r>
              <w:t xml:space="preserve">GONTARD,</w:t>
            </w:r>
            <w:r>
              <w:t xml:space="preserve"> </w:t>
            </w:r>
            <w:r>
              <w:t xml:space="preserve">P.C.</w:t>
            </w:r>
          </w:p>
          <w:p>
            <w:pPr>
              <w:spacing w:before="156" w:after="0" w:line="299" w:lineRule="exact"/>
              <w:ind w:left="4608" w:firstLine="0"/>
              <w:jc w:val="left"/>
            </w:pPr>
            <w:r>
              <w:rPr>
                <w:u w:val="single"/>
              </w:rPr>
              <w:t xml:space="preserve">/s/</w:t>
            </w:r>
            <w:r>
              <w:rPr>
                <w:u w:val="single"/>
              </w:rPr>
              <w:t xml:space="preserve"> </w:t>
            </w:r>
            <w:r>
              <w:rPr>
                <w:u w:val="single"/>
              </w:rPr>
              <w:t xml:space="preserve">Stephen</w:t>
            </w:r>
            <w:r>
              <w:rPr>
                <w:u w:val="single"/>
              </w:rPr>
              <w:t xml:space="preserve"> </w:t>
            </w:r>
            <w:r>
              <w:rPr>
                <w:u w:val="single"/>
              </w:rPr>
              <w:t xml:space="preserve">M.</w:t>
            </w:r>
            <w:r>
              <w:rPr>
                <w:u w:val="single"/>
              </w:rPr>
              <w:t xml:space="preserve"> </w:t>
            </w:r>
            <w:r>
              <w:rPr>
                <w:u w:val="single"/>
              </w:rPr>
              <w:t xml:space="preserve">Strum</w:t>
            </w:r>
          </w:p>
          <w:p>
            <w:pPr>
              <w:spacing w:before="0" w:after="0" w:line="299" w:lineRule="exact"/>
              <w:ind w:left="4608" w:firstLine="0"/>
              <w:jc w:val="left"/>
            </w:pPr>
            <w:r>
              <w:t xml:space="preserve">Stephen</w:t>
            </w:r>
            <w:r>
              <w:t xml:space="preserve"> </w:t>
            </w:r>
            <w:r>
              <w:t xml:space="preserve">M.</w:t>
            </w:r>
            <w:r>
              <w:t xml:space="preserve"> </w:t>
            </w:r>
            <w:r>
              <w:t xml:space="preserve">Strum,</w:t>
            </w:r>
            <w:r>
              <w:t xml:space="preserve"> </w:t>
            </w:r>
            <w:r>
              <w:t xml:space="preserve">#37133</w:t>
            </w:r>
          </w:p>
          <w:p>
            <w:pPr>
              <w:spacing w:before="0" w:after="0" w:line="299" w:lineRule="exact"/>
              <w:ind w:left="4608" w:firstLine="0"/>
              <w:jc w:val="left"/>
            </w:pPr>
            <w:r>
              <w:t xml:space="preserve">Thais</w:t>
            </w:r>
            <w:r>
              <w:t xml:space="preserve"> </w:t>
            </w:r>
            <w:r>
              <w:t xml:space="preserve">Ann</w:t>
            </w:r>
            <w:r>
              <w:t xml:space="preserve"> </w:t>
            </w:r>
            <w:r>
              <w:t xml:space="preserve">Folta,</w:t>
            </w:r>
            <w:r>
              <w:t xml:space="preserve"> </w:t>
            </w:r>
            <w:r>
              <w:t xml:space="preserve">#56991</w:t>
            </w:r>
          </w:p>
          <w:p>
            <w:pPr>
              <w:spacing w:before="0" w:after="0" w:line="299" w:lineRule="exact"/>
              <w:ind w:left="4608" w:firstLine="0"/>
              <w:jc w:val="left"/>
            </w:pPr>
            <w:r>
              <w:t xml:space="preserve">Jon</w:t>
            </w:r>
            <w:r>
              <w:t xml:space="preserve"> </w:t>
            </w:r>
            <w:r>
              <w:t xml:space="preserve">W.</w:t>
            </w:r>
            <w:r>
              <w:t xml:space="preserve"> </w:t>
            </w:r>
            <w:r>
              <w:t xml:space="preserve">Jordan,</w:t>
            </w:r>
            <w:r>
              <w:t xml:space="preserve"> </w:t>
            </w:r>
            <w:r>
              <w:t xml:space="preserve">#58978</w:t>
            </w:r>
          </w:p>
          <w:p>
            <w:pPr>
              <w:spacing w:before="0" w:after="0" w:line="299" w:lineRule="exact"/>
              <w:ind w:left="4608" w:firstLine="0"/>
              <w:jc w:val="left"/>
            </w:pPr>
            <w:r>
              <w:t xml:space="preserve">One</w:t>
            </w:r>
            <w:r>
              <w:t xml:space="preserve"> </w:t>
            </w:r>
            <w:r>
              <w:t xml:space="preserve">City</w:t>
            </w:r>
            <w:r>
              <w:t xml:space="preserve"> </w:t>
            </w:r>
            <w:r>
              <w:t xml:space="preserve">Centre,</w:t>
            </w:r>
            <w:r>
              <w:t xml:space="preserve"> </w:t>
            </w:r>
            <w:r>
              <w:t xml:space="preserve">15th</w:t>
            </w:r>
            <w:r>
              <w:t xml:space="preserve"> </w:t>
            </w:r>
            <w:r>
              <w:t xml:space="preserve">Floor</w:t>
            </w:r>
          </w:p>
          <w:p>
            <w:pPr>
              <w:spacing w:before="0" w:after="0" w:line="299" w:lineRule="exact"/>
              <w:ind w:left="4608" w:firstLine="0"/>
              <w:jc w:val="left"/>
            </w:pPr>
            <w:r>
              <w:t xml:space="preserve">St.</w:t>
            </w:r>
            <w:r>
              <w:t xml:space="preserve"> </w:t>
            </w:r>
            <w:r>
              <w:t xml:space="preserve">Louis,</w:t>
            </w:r>
            <w:r>
              <w:t xml:space="preserve"> </w:t>
            </w:r>
            <w:r>
              <w:t xml:space="preserve">MO</w:t>
            </w:r>
            <w:r>
              <w:t xml:space="preserve"> </w:t>
            </w:r>
            <w:r>
              <w:t xml:space="preserve">63101</w:t>
              <w:noBreakHyphen/>
              <w:t xml:space="preserve">1880</w:t>
            </w:r>
          </w:p>
          <w:p>
            <w:pPr>
              <w:spacing w:before="0" w:after="0" w:line="299" w:lineRule="exact"/>
              <w:ind w:left="4608" w:firstLine="0"/>
              <w:jc w:val="left"/>
            </w:pPr>
            <w:r>
              <w:t xml:space="preserve">314</w:t>
              <w:noBreakHyphen/>
              <w:t xml:space="preserve">231</w:t>
              <w:noBreakHyphen/>
              <w:t xml:space="preserve">3332</w:t>
            </w:r>
          </w:p>
          <w:p>
            <w:pPr>
              <w:spacing w:before="0" w:after="0" w:line="299" w:lineRule="exact"/>
              <w:ind w:left="4608" w:firstLine="0"/>
              <w:jc w:val="left"/>
            </w:pPr>
            <w:r>
              <w:t xml:space="preserve">314</w:t>
              <w:noBreakHyphen/>
              <w:t xml:space="preserve">241</w:t>
              <w:noBreakHyphen/>
              <w:t xml:space="preserve">7604</w:t>
            </w:r>
            <w:r>
              <w:t xml:space="preserve"> </w:t>
            </w:r>
            <w:r>
              <w:t xml:space="preserve">(Fax)</w:t>
            </w:r>
          </w:p>
          <w:p>
            <w:pPr>
              <w:spacing w:before="0" w:after="0" w:line="299" w:lineRule="exact"/>
              <w:ind w:left="4608" w:firstLine="0"/>
              <w:jc w:val="left"/>
            </w:pPr>
            <w:r>
              <w:t xml:space="preserve">E-mail:</w:t>
            </w:r>
            <w:r>
              <w:t xml:space="preserve"> </w:t>
            </w:r>
            <w:r>
              <w:t xml:space="preserve">sstrum@spvg.com</w:t>
            </w:r>
          </w:p>
          <w:p>
            <w:pPr>
              <w:spacing w:before="0" w:after="0" w:line="299" w:lineRule="exact"/>
              <w:ind w:left="4608" w:firstLine="0"/>
              <w:jc w:val="left"/>
            </w:pPr>
            <w:r>
              <w:t xml:space="preserve">tfolta@spvg.com</w:t>
            </w:r>
          </w:p>
          <w:p>
            <w:pPr>
              <w:spacing w:before="0" w:after="0" w:line="299" w:lineRule="exact"/>
              <w:ind w:left="4608" w:firstLine="0"/>
              <w:jc w:val="left"/>
            </w:pPr>
            <w:r>
              <w:t xml:space="preserve">jjordan@spvg.com</w:t>
            </w:r>
          </w:p>
          <w:p>
            <w:pPr>
              <w:spacing w:before="0" w:after="0" w:line="299" w:lineRule="exact"/>
              <w:ind w:left="4608" w:firstLine="0"/>
              <w:jc w:val="left"/>
            </w:pPr>
            <w:r>
              <w:t xml:space="preserve">Attorneys</w:t>
            </w:r>
            <w:r>
              <w:t xml:space="preserve"> </w:t>
            </w:r>
            <w:r>
              <w:t xml:space="preserve">for</w:t>
            </w:r>
            <w:r>
              <w:t xml:space="preserve"> </w:t>
            </w:r>
            <w:r>
              <w:t xml:space="preserve">Defendants/​Appellants</w:t>
            </w:r>
          </w:p>
        </w:tc>
      </w:tr>
    </w:tbl>
    <w:p>
      <w:pPr>
        <w:pageBreakBefore/>
        <w:spacing w:before="0" w:after="0" w:line="1" w:lineRule="exact"/>
      </w:pPr>
    </w:p>
    <w:p>
      <w:pPr>
        <w:keepNext/>
        <w:keepLines/>
        <w:spacing w:before="0" w:after="260" w:line="29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pStyle w:val="XdTail"/>
      </w:pPr>
      <w:r>
        <w:t xml:space="preserve">The undersigned certifies that a copy of the foregoing was sent by United States mail, postage pre-paid, this 21st day of February, 2008, to following counsel of record:</w:t>
      </w:r>
    </w:p>
    <w:p>
      <w:pPr>
        <w:pStyle w:val="XdTail"/>
      </w:pPr>
      <w:r>
        <w:t xml:space="preserve">David W. Terry</w:t>
      </w:r>
    </w:p>
    <w:p>
      <w:pPr>
        <w:pStyle w:val="XdTail"/>
      </w:pPr>
      <w:r>
        <w:t xml:space="preserve">Terry Law Firm, L.L.C.</w:t>
      </w:r>
    </w:p>
    <w:p>
      <w:pPr>
        <w:pStyle w:val="XdTail"/>
      </w:pPr>
      <w:r>
        <w:t xml:space="preserve">13321 N. Outer Forty Road, Suite 800</w:t>
      </w:r>
    </w:p>
    <w:p>
      <w:pPr>
        <w:pStyle w:val="XdTail"/>
      </w:pPr>
      <w:r>
        <w:t xml:space="preserve">St. Louis, MO 63017</w:t>
      </w:r>
    </w:p>
    <w:p>
      <w:pPr>
        <w:pStyle w:val="XdTail"/>
      </w:pPr>
      <w:r>
        <w:t xml:space="preserve">Deborah Truby Riordan</w:t>
      </w:r>
    </w:p>
    <w:p>
      <w:pPr>
        <w:pStyle w:val="XdTail"/>
      </w:pPr>
      <w:r>
        <w:t xml:space="preserve">Wilkes &amp; McHugh, P.A.</w:t>
      </w:r>
    </w:p>
    <w:p>
      <w:pPr>
        <w:pStyle w:val="XdTail"/>
      </w:pPr>
      <w:r>
        <w:t xml:space="preserve">425 West Capitol Avenue, Suite 3500</w:t>
      </w:r>
    </w:p>
    <w:p>
      <w:pPr>
        <w:pStyle w:val="XdTail"/>
      </w:pPr>
      <w:r>
        <w:t xml:space="preserve">Little Rock, Arkansas 72201</w:t>
      </w:r>
    </w:p>
    <w:p>
      <w:pPr>
        <w:pStyle w:val="XdTail"/>
      </w:pPr>
      <w:r>
        <w:t xml:space="preserve">Attorneys for Plaintiffs</w:t>
      </w:r>
    </w:p>
    <w:p>
      <w:pPr>
        <w:pStyle w:val="XdTail"/>
      </w:pPr>
      <w:r>
        <w:t xml:space="preserve">Bruce J. Weingart</w:t>
      </w:r>
    </w:p>
    <w:p>
      <w:pPr>
        <w:pStyle w:val="XdTail"/>
      </w:pPr>
      <w:r>
        <w:t xml:space="preserve">Brinker &amp; Doyen, L.L.P.</w:t>
      </w:r>
    </w:p>
    <w:p>
      <w:pPr>
        <w:pStyle w:val="XdTail"/>
      </w:pPr>
      <w:r>
        <w:t xml:space="preserve">120 S. Central Ave., Suite 700</w:t>
      </w:r>
    </w:p>
    <w:p>
      <w:pPr>
        <w:pStyle w:val="XdTail"/>
      </w:pPr>
      <w:r>
        <w:t xml:space="preserve">Clayton, MO 63105</w:t>
      </w:r>
    </w:p>
    <w:p>
      <w:pPr>
        <w:pStyle w:val="XdTail"/>
      </w:pPr>
      <w:r>
        <w:t xml:space="preserve">Attorneys for Defendant Charleston Manor Nursing, LLC, RH Montgomery Properties, Inc., Americare Systems, Inc., Shirley Jones and Jennifer Cannon, a/​k/a Jennifer Dambach</w:t>
      </w:r>
    </w:p>
    <w:p>
      <w:pPr>
        <w:keepNext/>
        <w:keepLines/>
        <w:spacing w:before="312" w:after="260" w:line="29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pStyle w:val="XdTail"/>
      </w:pPr>
      <w:r>
        <w:t xml:space="preserve">Pursuant to Missouri Rule of Civil Procedure 84.06(c), the undersigned attorney certifies that:</w:t>
      </w:r>
    </w:p>
    <w:p>
      <w:pPr>
        <w:pStyle w:val="XdTailList1"/>
      </w:pPr>
      <w:r>
        <w:t xml:space="preserve">1.</w:t>
      </w:r>
      <w:r>
        <w:tab/>
      </w:r>
      <w:r>
        <w:t xml:space="preserve">This brief includes the information required by Missouri Rule of Civil Procedure 55.03.</w:t>
      </w:r>
    </w:p>
    <w:p>
      <w:pPr>
        <w:pStyle w:val="XdTailList1"/>
      </w:pPr>
      <w:r>
        <w:t xml:space="preserve">2.</w:t>
      </w:r>
      <w:r>
        <w:tab/>
      </w:r>
      <w:r>
        <w:t xml:space="preserve">This brief complies with Missouri Rule of Civil Procedure 84.06(b).</w:t>
      </w:r>
    </w:p>
    <w:p>
      <w:pPr>
        <w:pStyle w:val="XdTailList1"/>
      </w:pPr>
      <w:r>
        <w:t xml:space="preserve">3.</w:t>
      </w:r>
      <w:r>
        <w:tab/>
      </w:r>
      <w:r>
        <w:t xml:space="preserve">This brief contains approximately 3,491 words according to the Word Count feature of Microsoft Word.</w:t>
      </w:r>
    </w:p>
    <w:p>
      <w:pPr>
        <w:pStyle w:val="XdTailList1"/>
      </w:pPr>
      <w:r>
        <w:t xml:space="preserve">4.</w:t>
      </w:r>
      <w:r>
        <w:tab/>
      </w:r>
      <w:r>
        <w:t xml:space="preserve">The submitted disk has been scanned for viruses and is virus-free.</w:t>
      </w:r>
    </w:p>
    <w:p>
      <w:pPr>
        <w:pStyle w:val="XdTail"/>
      </w:pPr>
      <w:r>
        <w:t xml:space="preserve">SANDBERG, PHOENIX &amp; von GONTARD, P.C.</w:t>
      </w:r>
    </w:p>
    <w:p>
      <w:pPr>
        <w:pStyle w:val="XdTail"/>
      </w:pPr>
      <w:r>
        <w:t xml:space="preserve">Stephen M. Strum, #37133</w:t>
      </w:r>
    </w:p>
    <w:p>
      <w:pPr>
        <w:pStyle w:val="XdTail"/>
      </w:pPr>
      <w:r>
        <w:t xml:space="preserve">Thais Ann Folta, #56991</w:t>
      </w:r>
    </w:p>
    <w:p>
      <w:pPr>
        <w:pStyle w:val="XdTail"/>
      </w:pPr>
      <w:r>
        <w:t xml:space="preserve">Jon W. Jordan, #58978</w:t>
      </w:r>
    </w:p>
    <w:p>
      <w:pPr>
        <w:pStyle w:val="XdTail"/>
      </w:pPr>
      <w:r>
        <w:t xml:space="preserve">One City Centre, 15th Floor</w:t>
      </w:r>
    </w:p>
    <w:p>
      <w:pPr>
        <w:pStyle w:val="XdTail"/>
      </w:pPr>
      <w:r>
        <w:t xml:space="preserve">St. Louis, MO 63101</w:t>
      </w:r>
      <w:r>
        <w:noBreakHyphen/>
      </w:r>
      <w:r>
        <w:t xml:space="preserve">1880</w:t>
      </w:r>
    </w:p>
    <w:p>
      <w:pPr>
        <w:pStyle w:val="XdTail"/>
      </w:pPr>
      <w:r>
        <w:t xml:space="preserve">314</w:t>
      </w:r>
      <w:r>
        <w:noBreakHyphen/>
      </w:r>
      <w:r>
        <w:t xml:space="preserve">231</w:t>
      </w:r>
      <w:r>
        <w:noBreakHyphen/>
      </w:r>
      <w:r>
        <w:t xml:space="preserve">3332</w:t>
      </w:r>
    </w:p>
    <w:p>
      <w:pPr>
        <w:pStyle w:val="XdTail"/>
      </w:pPr>
      <w:r>
        <w:t xml:space="preserve">314</w:t>
      </w:r>
      <w:r>
        <w:noBreakHyphen/>
      </w:r>
      <w:r>
        <w:t xml:space="preserve">241</w:t>
      </w:r>
      <w:r>
        <w:noBreakHyphen/>
      </w:r>
      <w:r>
        <w:t xml:space="preserve">7604 (Fax)</w:t>
      </w:r>
    </w:p>
    <w:p>
      <w:pPr>
        <w:pStyle w:val="XdTail"/>
      </w:pPr>
      <w:r>
        <w:t xml:space="preserve">E-mail: sstrum@spvg.com, tfolta@spvg.com, jjordan@spvg.com</w:t>
      </w:r>
    </w:p>
    <w:p>
      <w:pPr>
        <w:pStyle w:val="XdTail"/>
      </w:pPr>
      <w:r>
        <w:t xml:space="preserve">Attorneys for Defendants/​Appellants</w:t>
      </w:r>
    </w:p>
    <w:sectPr>
      <w:footerReference w:type="default" r:id="rIdXdPage"/>
      <w:pgSz w:w="12240" w:h="15840"/>
      <w:pgMar w:top="1440" w:right="1440" w:bottom="1440" w:left="1440" w:header="720"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49"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49"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0" w:after="14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156" w:after="0" w:line="299" w:lineRule="exact"/>
      <w:ind w:left="720" w:right="720" w:firstLine="0"/>
    </w:pPr>
  </w:style>
  <w:style w:type="paragraph" w:customStyle="1" w:styleId="XdQuoteLast">
    <w:name w:val="Xd Quote Last"/>
    <w:basedOn w:val="Normal"/>
    <w:qFormat/>
    <w:pPr>
      <w:spacing w:before="0" w:after="260" w:line="299" w:lineRule="exact"/>
      <w:ind w:left="720" w:right="720" w:firstLine="0"/>
    </w:pPr>
  </w:style>
  <w:style w:type="paragraph" w:customStyle="1" w:styleId="XdQuoteOnly">
    <w:name w:val="Xd Quote Only"/>
    <w:basedOn w:val="Normal"/>
    <w:qFormat/>
    <w:pPr>
      <w:spacing w:before="156" w:after="260" w:line="299" w:lineRule="exact"/>
      <w:ind w:left="720" w:right="720" w:firstLine="0"/>
    </w:pPr>
  </w:style>
  <w:style w:type="paragraph" w:customStyle="1" w:styleId="XdTail">
    <w:name w:val="Xd Tail"/>
    <w:basedOn w:val="Normal"/>
    <w:qFormat/>
    <w:pPr>
      <w:spacing w:before="0" w:after="0" w:line="449" w:lineRule="exact"/>
      <w:ind w:firstLine="720"/>
    </w:pPr>
  </w:style>
  <w:style w:type="paragraph" w:customStyle="1" w:styleId="XdList1">
    <w:name w:val="XdList 1"/>
    <w:basedOn w:val="Normal"/>
    <w:qFormat/>
    <w:pPr>
      <w:spacing w:before="0" w:after="0" w:line="449" w:lineRule="exact"/>
      <w:ind w:left="720" w:hanging="720"/>
    </w:pPr>
  </w:style>
  <w:style w:type="paragraph" w:customStyle="1" w:styleId="XdList2">
    <w:name w:val="XdList 2"/>
    <w:basedOn w:val="Normal"/>
    <w:qFormat/>
    <w:pPr>
      <w:spacing w:before="0" w:after="0" w:line="449" w:lineRule="exact"/>
      <w:ind w:left="1440" w:hanging="720"/>
    </w:pPr>
  </w:style>
  <w:style w:type="paragraph" w:customStyle="1" w:styleId="XdList3">
    <w:name w:val="XdList 3"/>
    <w:basedOn w:val="Normal"/>
    <w:qFormat/>
    <w:pPr>
      <w:spacing w:before="0" w:after="0" w:line="449" w:lineRule="exact"/>
      <w:ind w:left="2160" w:hanging="720"/>
    </w:pPr>
  </w:style>
  <w:style w:type="paragraph" w:customStyle="1" w:styleId="XdTailList1">
    <w:name w:val="XdTailList 1"/>
    <w:basedOn w:val="Normal"/>
    <w:qFormat/>
    <w:pPr>
      <w:spacing w:before="0" w:after="0" w:line="449" w:lineRule="exact"/>
      <w:ind w:left="720" w:hanging="720"/>
    </w:pPr>
  </w:style>
  <w:style w:type="paragraph" w:customStyle="1" w:styleId="XdTailList2">
    <w:name w:val="XdTailList 2"/>
    <w:basedOn w:val="Normal"/>
    <w:qFormat/>
    <w:pPr>
      <w:spacing w:before="0" w:after="0" w:line="449" w:lineRule="exact"/>
      <w:ind w:left="1440" w:hanging="720"/>
    </w:pPr>
  </w:style>
  <w:style w:type="paragraph" w:customStyle="1" w:styleId="XdTailList3">
    <w:name w:val="XdTailList 3"/>
    <w:basedOn w:val="Normal"/>
    <w:qFormat/>
    <w:pPr>
      <w:spacing w:before="0" w:after="0" w:line="449" w:lineRule="exact"/>
      <w:ind w:left="2160" w:hanging="720"/>
    </w:pPr>
  </w:style>
  <w:style w:type="paragraph" w:customStyle="1" w:styleId="XdTail">
    <w:name w:val="XdTail"/>
    <w:basedOn w:val="BodyText"/>
    <w:qFormat/>
  </w:style>
  <w:style w:type="paragraph" w:customStyle="1" w:styleId="XdTailList1">
    <w:name w:val="XdTailList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