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  <w:trHeight w:val="3360" w:hRule="atLeast"/>
        </w:trPr>
        <w:tc>
          <w:tcPr>
            <w:tcW w:w="9360" w:type="dxa"/>
          </w:tcPr>
          <w:p>
            <w:pPr>
              <w:pStyle w:val="Single"/>
            </w:pPr>
            <w:r>
              <w:t xml:space="preserve">SYNTHETIC COUNSEL (SBN 000000)</w:t>
            </w:r>
          </w:p>
          <w:p>
            <w:pPr>
              <w:pStyle w:val="Single"/>
            </w:pPr>
            <w:r>
              <w:t xml:space="preserve">Example Firm LLP</w:t>
            </w:r>
          </w:p>
          <w:p>
            <w:pPr>
              <w:pStyle w:val="Single"/>
            </w:pPr>
            <w:r>
              <w:t xml:space="preserve">1 Example Plaza, Suite 100</w:t>
            </w:r>
          </w:p>
          <w:p>
            <w:pPr>
              <w:pStyle w:val="Single"/>
            </w:pPr>
            <w:r>
              <w:t xml:space="preserve">San Diego, California 92101</w:t>
            </w:r>
          </w:p>
          <w:p>
            <w:pPr>
              <w:pStyle w:val="Single"/>
            </w:pPr>
            <w:r>
              <w:t xml:space="preserve">Telephone: (619) 000-0000</w:t>
            </w:r>
          </w:p>
          <w:p>
            <w:pPr>
              <w:pStyle w:val="Single"/>
            </w:pPr>
            <w:r>
              <w:t xml:space="preserve">E-mail: counsel@example.invalid</w:t>
            </w:r>
          </w:p>
          <w:p>
            <w:pPr>
              <w:pStyle w:val="Single"/>
            </w:pPr>
            <w:r>
              <w:t xml:space="preserve">Attorneys for Plaintiff</w:t>
            </w:r>
          </w:p>
        </w:tc>
      </w:tr>
    </w:tbl>
    <w:p>
      <w:pPr>
        <w:pStyle w:val="CourtTitle"/>
      </w:pPr>
      <w:r>
        <w:t xml:space="preserve">SUPERIOR COURT OF THE STATE OF CALIFORNIA</w:t>
      </w:r>
    </w:p>
    <w:p>
      <w:pPr>
        <w:pStyle w:val="CourtTitle"/>
      </w:pPr>
      <w:r>
        <w:t xml:space="preserve">COUNTY OF SAN DIEGO</w:t>
      </w:r>
    </w:p>
    <w:p>
      <w:pPr>
        <w:pStyle w:val="Normal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  <w:tcBorders>
              <w:right w:val="single" w:sz="4" w:space="0" w:color="000000"/>
              <w:bottom w:val="single" w:sz="4" w:space="0" w:color="000000"/>
            </w:tcBorders>
            <w:tcMar>
              <w:bottom w:w="173" w:type="dxa"/>
              <w:right w:w="173" w:type="dxa"/>
            </w:tcMar>
          </w:tcPr>
          <w:p>
            <w:pPr>
              <w:pStyle w:val="Single"/>
            </w:pPr>
            <w:r>
              <w:t xml:space="preserve">JANE EXAMPLE,</w:t>
            </w:r>
          </w:p>
          <w:p>
            <w:pPr>
              <w:pStyle w:val="Single"/>
            </w:pPr>
            <w:r>
              <w:t xml:space="preserve"/>
            </w:r>
          </w:p>
          <w:p>
            <w:pPr>
              <w:pStyle w:val="Single"/>
              <w:ind w:left="960"/>
            </w:pPr>
            <w:r>
              <w:t xml:space="preserve">Plaintiff,</w:t>
            </w:r>
          </w:p>
          <w:p>
            <w:pPr>
              <w:pStyle w:val="Single"/>
            </w:pPr>
            <w:r>
              <w:t xml:space="preserve"/>
            </w:r>
          </w:p>
          <w:p>
            <w:pPr>
              <w:pStyle w:val="Single"/>
              <w:ind w:left="300"/>
            </w:pPr>
            <w:r>
              <w:t xml:space="preserve">v.</w:t>
            </w:r>
          </w:p>
          <w:p>
            <w:pPr>
              <w:pStyle w:val="Single"/>
            </w:pPr>
            <w:r>
              <w:t xml:space="preserve"/>
            </w:r>
          </w:p>
          <w:p>
            <w:pPr>
              <w:pStyle w:val="Single"/>
            </w:pPr>
            <w:r>
              <w:t xml:space="preserve">EXAMPLE CORPORATION, a Delaware corporation; and DOES 1 through 10,</w:t>
            </w:r>
          </w:p>
          <w:p>
            <w:pPr>
              <w:pStyle w:val="Single"/>
            </w:pPr>
            <w:r>
              <w:t xml:space="preserve"/>
            </w:r>
          </w:p>
          <w:p>
            <w:pPr>
              <w:pStyle w:val="Single"/>
              <w:ind w:left="960"/>
            </w:pPr>
            <w:r>
              <w:t xml:space="preserve">Defendants.</w:t>
            </w:r>
          </w:p>
        </w:tc>
        <w:tc>
          <w:tcPr>
            <w:tcW w:w="4176" w:type="dxa"/>
            <w:tcMar>
              <w:left w:w="288" w:type="dxa"/>
            </w:tcMar>
          </w:tcPr>
          <w:p>
            <w:pPr>
              <w:pStyle w:val="Single"/>
            </w:pPr>
            <w:r>
              <w:t xml:space="preserve">Case No.: SYNTHETIC-0001</w:t>
            </w:r>
          </w:p>
          <w:p>
            <w:pPr>
              <w:pStyle w:val="Single"/>
            </w:pPr>
          </w:p>
          <w:p>
            <w:pPr>
              <w:pStyle w:val="CaptionTitle"/>
            </w:pPr>
            <w:r>
              <w:t xml:space="preserve">PLAINTIFF’S MOTION TO COMPEL FURTHER RESPONSES;</w:t>
            </w:r>
          </w:p>
          <w:p>
            <w:pPr>
              <w:pStyle w:val="CaptionTitle"/>
            </w:pPr>
            <w:r>
              <w:t xml:space="preserve">MEMORANDUM OF POINTS AND AUTHORITIES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t xml:space="preserve">[Synthetic example: no filed exemplar; see README.md]</w:t>
            </w:r>
          </w:p>
          <w:p>
            <w:pPr>
              <w:pStyle w:val="Single"/>
            </w:pPr>
          </w:p>
          <w:p>
            <w:pPr>
              <w:pStyle w:val="Single"/>
            </w:pPr>
            <w:r>
              <w:t xml:space="preserve">Date:</w:t>
            </w:r>
            <w:r>
              <w:t xml:space="preserve"> </w:t>
            </w:r>
            <w:r>
              <w:t xml:space="preserve">November 20, 2026</w:t>
            </w:r>
          </w:p>
          <w:p>
            <w:pPr>
              <w:pStyle w:val="Single"/>
            </w:pPr>
            <w:r>
              <w:t xml:space="preserve">Time:</w:t>
            </w:r>
            <w:r>
              <w:t xml:space="preserve"> </w:t>
            </w:r>
            <w:r>
              <w:t xml:space="preserve">9:00 a.m.</w:t>
            </w:r>
          </w:p>
          <w:p>
            <w:pPr>
              <w:pStyle w:val="Single"/>
            </w:pPr>
            <w:r>
              <w:t xml:space="preserve">Dept.:</w:t>
            </w:r>
            <w:r>
              <w:t xml:space="preserve"> </w:t>
            </w:r>
            <w:r>
              <w:t xml:space="preserve">99 (synthetic)</w:t>
            </w:r>
          </w:p>
          <w:p>
            <w:pPr>
              <w:pStyle w:val="Single"/>
            </w:pPr>
            <w:r>
              <w:t xml:space="preserve">Judge:</w:t>
            </w:r>
            <w:r>
              <w:t xml:space="preserve"> </w:t>
            </w:r>
            <w:r>
              <w:t xml:space="preserve">Hon. Synthetic Judge</w:t>
            </w:r>
          </w:p>
          <w:p>
            <w:pPr>
              <w:pStyle w:val="Single"/>
            </w:pPr>
            <w:r>
              <w:t xml:space="preserve">Action filed:</w:t>
            </w:r>
            <w:r>
              <w:t xml:space="preserve"> </w:t>
            </w:r>
            <w:r>
              <w:t xml:space="preserve">January 5, 2026</w:t>
            </w:r>
          </w:p>
          <w:p>
            <w:pPr>
              <w:pStyle w:val="Single"/>
            </w:pPr>
            <w:r>
              <w:t xml:space="preserve">Trial date:</w:t>
            </w:r>
            <w:r>
              <w:t xml:space="preserve"> </w:t>
            </w:r>
            <w:r>
              <w:t xml:space="preserve">None set</w:t>
            </w:r>
          </w:p>
        </w:tc>
      </w:tr>
    </w:tbl>
    <w:p>
      <w:pPr>
        <w:pStyle w:val="Normal"/>
      </w:pPr>
    </w:p>
    <w:p>
      <w:pPr>
        <w:pStyle w:val="Heading2"/>
      </w:pPr>
      <w:bookmarkStart w:id="109" w:name="_f990d51b53e36c17355a6666bd6589b8aa26857"/>
      <w:r>
        <w:t xml:space="preserve">I. INTRODUCTION</w:t>
      </w:r>
      <w:bookmarkEnd w:id="109"/>
    </w:p>
    <w:p>
      <w:pPr>
        <w:pStyle w:val="FirstParagraph"/>
      </w:pPr>
      <w:r>
        <w:t xml:space="preserve">1. This paragraph is synthetic placeholder text. It exists only to exercise the pleading grid, the first-page hearing block and the signature block of the template. It states no facts and cites no authority.</w:t>
      </w:r>
    </w:p>
    <w:p>
      <w:pPr>
        <w:pStyle w:val="BodyText"/>
      </w:pPr>
      <w:r>
        <w:t xml:space="preserve">2. Defendant’s responses to the first set of requests for production were incomplete. The synthetic example below shows a long paragraph of body text so that the double-spaced grid, the line numbers and the footer are checked on a full page, with the paragraph breaking across the bottom of the page as a real brief would.</w:t>
      </w:r>
    </w:p>
    <w:p>
      <w:pPr>
        <w:pStyle w:val="Heading2"/>
      </w:pPr>
      <w:bookmarkStart w:id="110" w:name="_3cf691414fa047b8eb97abf89fa07a6f4f4ecd1"/>
      <w:r>
        <w:t xml:space="preserve">II. ARGUMENT</w:t>
      </w:r>
      <w:bookmarkEnd w:id="110"/>
    </w:p>
    <w:p>
      <w:pPr>
        <w:pStyle w:val="Heading3"/>
      </w:pPr>
      <w:bookmarkStart w:id="111" w:name="_c189ae8225ed0c03389c11e33f16f236698fa7a"/>
      <w:r>
        <w:t xml:space="preserve">A. A Synthetic Point Heading</w:t>
      </w:r>
      <w:bookmarkEnd w:id="111"/>
    </w:p>
    <w:p>
      <w:pPr>
        <w:pStyle w:val="FirstParagraph"/>
      </w:pPr>
      <w:r>
        <w:t xml:space="preserve">3. Placeholder argument text. Placeholder argument text. Placeholder argument text. Placeholder argument text. Placeholder argument text. Placeholder argument text. Placeholder argument text. Placeholder argument text.</w:t>
      </w:r>
    </w:p>
    <w:p>
      <w:pPr>
        <w:pStyle w:val="Heading4"/>
      </w:pPr>
      <w:bookmarkStart w:id="112" w:name="_884e83795cb74cdfea9b159a3a3fb7599bd6371"/>
      <w:r>
        <w:t xml:space="preserve">1. A Synthetic Sub-Point</w:t>
      </w:r>
      <w:bookmarkEnd w:id="112"/>
    </w:p>
    <w:p>
      <w:pPr>
        <w:pStyle w:val="FirstParagraph"/>
      </w:pPr>
      <w:r>
        <w:t xml:space="preserve">4. Placeholder argument text continues for a second paragraph so that the heading and the sub-heading both appear, with the paragraph indented in the usual way.</w:t>
      </w:r>
    </w:p>
    <w:p>
      <w:pPr>
        <w:pStyle w:val="Heading2"/>
      </w:pPr>
      <w:bookmarkStart w:id="113" w:name="_d1f8e73d11c5e77c3ae48a229ecdcbe9c6a9ce8"/>
      <w:r>
        <w:t xml:space="preserve">III. CONCLUSION</w:t>
      </w:r>
      <w:bookmarkEnd w:id="113"/>
    </w:p>
    <w:p>
      <w:pPr>
        <w:pStyle w:val="FirstParagraph"/>
      </w:pPr>
      <w:r>
        <w:t xml:space="preserve">5. The motion should be granted. This is placeholder text.</w:t>
      </w:r>
    </w:p>
    <w:p>
      <w:pPr>
        <w:pStyle w:val="Normal"/>
      </w:pPr>
    </w:p>
    <w:p>
      <w:pPr>
        <w:pStyle w:val="Normal"/>
      </w:pPr>
      <w:r>
        <w:t xml:space="preserve">Dated:</w:t>
      </w:r>
      <w:r>
        <w:t xml:space="preserve"> </w:t>
      </w:r>
      <w:r>
        <w:t xml:space="preserve">October 15, 2026</w:t>
      </w:r>
    </w:p>
    <w:p>
      <w:pPr>
        <w:pStyle w:val="SigBlock"/>
      </w:pPr>
      <w:r>
        <w:t xml:space="preserve">Respectfully submitted,</w:t>
      </w:r>
    </w:p>
    <w:p>
      <w:pPr>
        <w:pStyle w:val="SigBlock"/>
      </w:pPr>
      <w:r>
        <w:t xml:space="preserve">EXAMPLE FIRM LLP</w:t>
      </w:r>
    </w:p>
    <w:p>
      <w:pPr>
        <w:pStyle w:val="Normal"/>
      </w:pPr>
    </w:p>
    <w:p>
      <w:pPr>
        <w:pStyle w:val="SigBlock"/>
        <w:tabs>
          <w:tab w:val="left" w:pos="8352"/>
        </w:tabs>
      </w:pPr>
      <w:r>
        <w:t xml:space="preserve">By: </w:t>
      </w:r>
      <w:r>
        <w:rPr>
          <w:u w:val="single"/>
        </w:rPr>
        <w:tab/>
      </w:r>
    </w:p>
    <w:p>
      <w:pPr>
        <w:pStyle w:val="SigName"/>
      </w:pPr>
      <w:r>
        <w:t xml:space="preserve">SYNTHETIC COUNSEL</w:t>
      </w:r>
    </w:p>
    <w:p>
      <w:pPr>
        <w:pStyle w:val="SigRole"/>
      </w:pPr>
      <w:r>
        <w:t xml:space="preserve">Attorneys for Plaintiff</w:t>
      </w:r>
    </w:p>
    <w:sectPr>
      <w:footerReference w:type="default" r:id="rId100"/>
      <w:pgSz w:w="12240" w:h="15840"/>
      <w:pgMar w:top="1440" w:right="720" w:bottom="920" w:left="2160" w:header="720" w:footer="280" w:gutter="0"/>
      <w:pgBorders w:offsetFrom="text">
        <w:left w:val="double" w:sz="4" w:space="18" w:color="000000"/>
        <w:right w:val="single" w:sz="4" w:space="7" w:color="000000"/>
      </w:pgBorders>
      <w:lnNumType w:countBy="1" w:distance="648" w:restart="newPage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1" w:color="000000"/>
      </w:pBdr>
      <w:spacing w:before="0" w:after="0" w:line="240" w:lineRule="exact"/>
      <w:ind w:firstLine="0"/>
      <w:jc w:val="center"/>
    </w:pPr>
    <w:r>
      <w:rPr>
        <w:rFonts w:ascii="Liberation Serif" w:hAnsi="Liberation Serif" w:eastAsia="Liberation Serif" w:cs="Liberation Serif"/>
        <w:sz w:val="24"/>
        <w:szCs w:val="24"/>
      </w:rPr>
      <w:fldChar w:fldCharType="begin"/>
    </w:r>
    <w:r>
      <w:rPr>
        <w:rFonts w:ascii="Liberation Serif" w:hAnsi="Liberation Serif" w:eastAsia="Liberation Serif" w:cs="Liberation Serif"/>
        <w:sz w:val="24"/>
        <w:szCs w:val="24"/>
      </w:rPr>
      <w:instrText xml:space="preserve"> PAGE </w:instrText>
    </w:r>
    <w:r>
      <w:rPr>
        <w:rFonts w:ascii="Liberation Serif" w:hAnsi="Liberation Serif" w:eastAsia="Liberation Serif" w:cs="Liberation Serif"/>
        <w:sz w:val="24"/>
        <w:szCs w:val="24"/>
      </w:rPr>
      <w:fldChar w:fldCharType="separate"/>
    </w:r>
    <w:r>
      <w:rPr>
        <w:rFonts w:ascii="Liberation Serif" w:hAnsi="Liberation Serif" w:eastAsia="Liberation Serif" w:cs="Liberation Serif"/>
        <w:sz w:val="24"/>
        <w:szCs w:val="24"/>
      </w:rPr>
      <w:t>1</w:t>
    </w:r>
    <w:r>
      <w:rPr>
        <w:rFonts w:ascii="Liberation Serif" w:hAnsi="Liberation Serif" w:eastAsia="Liberation Serif" w:cs="Liberation Serif"/>
        <w:sz w:val="24"/>
        <w:szCs w:val="24"/>
      </w:rPr>
      <w:fldChar w:fldCharType="end"/>
    </w:r>
  </w:p>
  <w:p>
    <w:pPr>
      <w:spacing w:before="0" w:after="0" w:line="220" w:lineRule="exact"/>
      <w:ind w:firstLine="0"/>
      <w:jc w:val="center"/>
    </w:pPr>
    <w:r>
      <w:rPr>
        <w:rFonts w:ascii="Liberation Serif" w:hAnsi="Liberation Serif" w:eastAsia="Liberation Serif" w:cs="Liberation Serif"/>
        <w:sz w:val="20"/>
        <w:szCs w:val="20"/>
      </w:rPr>
      <w:t xml:space="preserve">MEMORANDUM OF POINTS AND AUTHORITIES IN SUPPORT OF MOTION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FirstParagraph">
    <w:name w:val="First Paragraph"/>
    <w:basedOn w:val="BodyText"/>
    <w:qFormat/>
    <w:pPr>
      <w:spacing w:before="0" w:after="0" w:line="480" w:lineRule="exact"/>
      <w:ind w:firstLine="72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72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styleId="Heading1">
    <w:name w:val="heading 1"/>
    <w:basedOn w:val="Normal"/>
    <w:qFormat/>
    <w:pPr>
      <w:keepNext/>
      <w:keepLines/>
      <w:spacing w:before="240" w:after="240" w:line="480" w:lineRule="exact"/>
      <w:ind w:left="0" w:firstLine="0"/>
      <w:jc w:val="center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qFormat/>
    <w:pPr>
      <w:keepNext/>
      <w:keepLines/>
      <w:spacing w:before="240" w:after="240" w:line="480" w:lineRule="exact"/>
      <w:ind w:left="0" w:firstLine="0"/>
      <w:jc w:val="center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  <w:style w:type="paragraph" w:styleId="Heading3">
    <w:name w:val="heading 3"/>
    <w:basedOn w:val="Normal"/>
    <w:qFormat/>
    <w:pPr>
      <w:keepNext/>
      <w:keepLines/>
      <w:spacing w:before="240" w:after="240" w:line="480" w:lineRule="exact"/>
      <w:ind w:left="0" w:firstLine="0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240" w:after="240" w:line="480" w:lineRule="exact"/>
      <w:ind w:left="0" w:firstLine="0"/>
    </w:pPr>
    <w:rPr>
      <w:rFonts w:ascii="Liberation Serif" w:hAnsi="Liberation Serif" w:eastAsia="Liberation Serif" w:cs="Liberation Serif"/>
      <w:b/>
      <w:bCs/>
      <w:i/>
      <w:iCs/>
      <w:color w:val="000000"/>
      <w:sz w:val="24"/>
      <w:szCs w:val="24"/>
    </w:rPr>
  </w:style>
  <w:style w:type="paragraph" w:styleId="FootnoteText">
    <w:name w:val="footnote text"/>
    <w:basedOn w:val="Normal"/>
    <w:qFormat/>
    <w:pPr>
      <w:spacing w:before="0" w:after="120" w:line="240" w:lineRule="auto"/>
      <w:ind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40" w:lineRule="exact"/>
      <w:ind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SigBlock">
    <w:name w:val="Signature Block"/>
    <w:basedOn w:val="Single"/>
    <w:qFormat/>
    <w:pPr>
      <w:spacing w:before="0" w:after="0" w:line="240" w:lineRule="exact"/>
      <w:ind w:left="4464"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SigName">
    <w:name w:val="Signature Name"/>
    <w:basedOn w:val="Single"/>
    <w:qFormat/>
    <w:pPr>
      <w:spacing w:before="0" w:after="0" w:line="240" w:lineRule="exact"/>
      <w:ind w:left="4896" w:firstLine="0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  <w:style w:type="paragraph" w:customStyle="1" w:styleId="SigRole">
    <w:name w:val="Signature Role"/>
    <w:basedOn w:val="Single"/>
    <w:qFormat/>
    <w:pPr>
      <w:spacing w:before="0" w:after="0" w:line="240" w:lineRule="exact"/>
      <w:ind w:left="4896" w:firstLine="0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CourtTitle">
    <w:name w:val="Court Title"/>
    <w:basedOn w:val="Normal"/>
    <w:qFormat/>
    <w:pPr>
      <w:spacing w:before="0" w:after="0" w:line="480" w:lineRule="exact"/>
      <w:ind w:firstLine="0"/>
      <w:jc w:val="center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customStyle="1" w:styleId="CaptionTitle">
    <w:name w:val="Caption Title"/>
    <w:basedOn w:val="Single"/>
    <w:qFormat/>
    <w:pPr>
      <w:spacing w:before="0" w:after="0" w:line="240" w:lineRule="exact"/>
      <w:ind w:firstLine="0"/>
    </w:pPr>
    <w:rPr>
      <w:rFonts w:ascii="Liberation Serif" w:hAnsi="Liberation Serif" w:eastAsia="Liberation Serif" w:cs="Liberation Serif"/>
      <w:b/>
      <w:bCs/>
      <w:color w:val="000000"/>
      <w:sz w:val="24"/>
      <w:szCs w:val="24"/>
    </w:rPr>
  </w:style>
  <w:style w:type="paragraph" w:customStyle="1" w:styleId="FeeLabel">
    <w:name w:val="Fee Label"/>
    <w:basedOn w:val="Single"/>
    <w:qFormat/>
    <w:pPr>
      <w:spacing w:before="0" w:after="0" w:line="240" w:lineRule="exact"/>
      <w:ind w:firstLine="0"/>
      <w:jc w:val="right"/>
    </w:pPr>
    <w:rPr>
      <w:rFonts w:ascii="Liberation Serif" w:hAnsi="Liberation Serif" w:eastAsia="Liberation Serif" w:cs="Liberation Serif"/>
      <w:color w:val="000000"/>
      <w:sz w:val="24"/>
      <w:szCs w:val="24"/>
    </w:rPr>
  </w:style>
  <w:style w:type="paragraph" w:customStyle="1" w:styleId="JuryDemand">
    <w:name w:val="Jury Demand"/>
    <w:basedOn w:val="Normal"/>
    <w:qFormat/>
    <w:pPr>
      <w:spacing w:before="480" w:after="240" w:line="480" w:lineRule="exact"/>
      <w:ind w:firstLine="0"/>
      <w:jc w:val="center"/>
    </w:pPr>
    <w:rPr>
      <w:rFonts w:ascii="Liberation Serif" w:hAnsi="Liberation Serif" w:eastAsia="Liberation Serif" w:cs="Liberation Serif"/>
      <w:b/>
      <w:bCs/>
      <w:caps/>
      <w:color w:val="000000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8" Target="numbering.xml" /><Relationship Type="http://schemas.openxmlformats.org/officeDocument/2006/relationships/styles" Id="rId107" Target="styles.xml" /><Relationship Type="http://schemas.openxmlformats.org/officeDocument/2006/relationships/settings" Id="rId106" Target="settings.xml" /><Relationship Type="http://schemas.openxmlformats.org/officeDocument/2006/relationships/webSettings" Id="rId105" Target="webSettings.xml" /><Relationship Type="http://schemas.openxmlformats.org/officeDocument/2006/relationships/fontTable" Id="rId104" Target="fontTable.xml" /><Relationship Type="http://schemas.openxmlformats.org/officeDocument/2006/relationships/theme" Id="rId103" Target="theme/theme1.xml" /><Relationship Type="http://schemas.openxmlformats.org/officeDocument/2006/relationships/footnotes" Id="rId102" Target="footnotes.xml" /><Relationship Type="http://schemas.openxmlformats.org/officeDocument/2006/relationships/comments" Id="rId101" Target="comments.xml" /><Relationship Type="http://schemas.openxmlformats.org/officeDocument/2006/relationships/footer" Id="rId100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2026-10-15T13:59:30Z</dcterms:created>
  <dcterms:modified xsi:type="dcterms:W3CDTF">2026-10-15T13:59:30Z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orney">
    <vt:lpwstr/>
  </property>
  <property fmtid="{D5CDD505-2E9C-101B-9397-08002B2CF9AE}" pid="3" name="caption">
    <vt:lpwstr/>
  </property>
  <property fmtid="{D5CDD505-2E9C-101B-9397-08002B2CF9AE}" pid="4" name="court">
    <vt:lpwstr/>
  </property>
  <property fmtid="{D5CDD505-2E9C-101B-9397-08002B2CF9AE}" pid="5" name="footer_title">
    <vt:lpwstr>MEMORANDUM OF POINTS AND AUTHORITIES IN SUPPORT OF MOTION</vt:lpwstr>
  </property>
  <property fmtid="{D5CDD505-2E9C-101B-9397-08002B2CF9AE}" pid="6" name="signature">
    <vt:lpwstr/>
  </property>
</Properties>
</file>