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ed"/>
      </w:pPr>
      <w:r>
        <w:rPr>
          <w:b/>
          <w:bCs/>
        </w:rPr>
        <w:t xml:space="preserve">UNITED STATES BANKRUPTCY COURT</w:t>
      </w:r>
    </w:p>
    <w:p>
      <w:pPr>
        <w:pStyle w:val="Centered"/>
      </w:pPr>
      <w:r>
        <w:rPr>
          <w:b/>
          <w:bCs/>
        </w:rPr>
        <w:t xml:space="preserve">EASTERN DISTRICT OF KENTUCKY</w:t>
      </w:r>
    </w:p>
    <w:p>
      <w:pPr>
        <w:pStyle w:val="Centered"/>
      </w:pPr>
      <w:r>
        <w:rPr>
          <w:b/>
          <w:bCs/>
        </w:rPr>
        <w:t xml:space="preserve">LEXINGTON DIVISION</w:t>
      </w:r>
    </w:p>
    <w:p>
      <w:pPr>
        <w:pStyle w:val="Single"/>
        <w:spacing w:before="0" w:after="480"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020"/>
        <w:gridCol w:w="3899"/>
      </w:tblGrid>
      <w:tr>
        <w:tc>
          <w:tcPr/>
          <w:p>
            <w:pPr>
              <w:pStyle w:val="Single"/>
            </w:pPr>
            <w:r>
              <w:t xml:space="preserve">In re:</w:t>
            </w:r>
          </w:p>
          <w:p>
            <w:pPr>
              <w:pStyle w:val="Single"/>
              <w:spacing w:before="0" w:after="240"/>
            </w:pPr>
          </w:p>
          <w:p>
            <w:pPr>
              <w:pStyle w:val="Single"/>
            </w:pPr>
            <w:r>
              <w:t xml:space="preserve">EXAMPLE HOLDINGS, LLC,</w:t>
            </w:r>
          </w:p>
          <w:p>
            <w:pPr>
              <w:pStyle w:val="CaptionDesignation"/>
            </w:pPr>
            <w:r>
              <w:t xml:space="preserve">Debtor.</w:t>
            </w:r>
          </w:p>
        </w:tc>
        <w:tc>
          <w:tcPr/>
          <w:p>
            <w:pPr>
              <w:pStyle w:val="Single"/>
            </w:pPr>
            <w:r>
              <w:t xml:space="preserve">Chapter 7</w:t>
            </w:r>
          </w:p>
          <w:p>
            <w:pPr>
              <w:pStyle w:val="Single"/>
              <w:spacing w:before="0" w:after="240"/>
            </w:pPr>
          </w:p>
          <w:p>
            <w:pPr>
              <w:pStyle w:val="Single"/>
            </w:pPr>
            <w:r>
              <w:t xml:space="preserve">Case No. 00-00000</w:t>
            </w:r>
          </w:p>
        </w:tc>
      </w:tr>
      <w:tr>
        <w:tc>
          <w:tcPr/>
          <w:p>
            <w:pPr>
              <w:pStyle w:val="Single"/>
            </w:pPr>
            <w:r>
              <w:t xml:space="preserve">EXAMPLE TRUSTEE, in his capacity as Chapter 7 Trustee,</w:t>
            </w:r>
          </w:p>
          <w:p>
            <w:pPr>
              <w:pStyle w:val="CaptionDesignation"/>
            </w:pPr>
            <w:r>
              <w:t xml:space="preserve">Plaintiff,</w:t>
            </w:r>
          </w:p>
          <w:p>
            <w:pPr>
              <w:pStyle w:val="Single"/>
              <w:spacing w:before="0" w:after="240"/>
            </w:pPr>
          </w:p>
          <w:p>
            <w:pPr>
              <w:pStyle w:val="Single"/>
            </w:pPr>
            <w:r>
              <w:t xml:space="preserve">v.</w:t>
            </w:r>
          </w:p>
          <w:p>
            <w:pPr>
              <w:pStyle w:val="Single"/>
              <w:spacing w:before="0" w:after="240"/>
            </w:pPr>
          </w:p>
          <w:p>
            <w:pPr>
              <w:pStyle w:val="Single"/>
            </w:pPr>
            <w:r>
              <w:t xml:space="preserve">EXAMPLE CREDITOR, INC.</w:t>
            </w:r>
          </w:p>
          <w:p>
            <w:pPr>
              <w:pStyle w:val="CaptionDesignation"/>
            </w:pPr>
            <w:r>
              <w:t xml:space="preserve">Defendant.</w:t>
            </w:r>
          </w:p>
        </w:tc>
        <w:tc>
          <w:tcPr/>
          <w:p>
            <w:pPr>
              <w:pStyle w:val="Single"/>
              <w:spacing w:before="0" w:after="480"/>
            </w:pPr>
          </w:p>
          <w:p>
            <w:pPr>
              <w:pStyle w:val="Single"/>
            </w:pPr>
            <w:r>
              <w:t xml:space="preserve">Adv. No. 00-0000</w:t>
            </w:r>
          </w:p>
        </w:tc>
      </w:tr>
    </w:tbl>
    <w:p>
      <w:pPr>
        <w:pStyle w:val="Single"/>
        <w:spacing w:before="0" w:after="240"/>
      </w:pPr>
    </w:p>
    <w:p>
      <w:pPr>
        <w:pStyle w:val="Centered"/>
      </w:pPr>
      <w:r>
        <w:rPr>
          <w:b/>
          <w:bCs/>
        </w:rPr>
        <w:t xml:space="preserve">DEFENDANT’S MOTION TO DISMISS THE COMPLAINT</w:t>
      </w:r>
    </w:p>
    <w:p>
      <w:pPr>
        <w:pStyle w:val="Centered"/>
      </w:pPr>
      <w:r>
        <w:rPr>
          <w:b/>
          <w:bCs/>
        </w:rPr>
        <w:t xml:space="preserve">AND MEMORANDUM IN SUPPORT</w:t>
      </w:r>
    </w:p>
    <w:p>
      <w:pPr>
        <w:pStyle w:val="Single"/>
        <w:spacing w:before="0" w:after="240"/>
      </w:pPr>
    </w:p>
    <w:p>
      <w:pPr>
        <w:pStyle w:val="Single"/>
      </w:pPr>
      <w:r>
        <w:t xml:space="preserve">Hearing: Thursday, November 19, 2026</w:t>
      </w:r>
    </w:p>
    <w:p>
      <w:pPr>
        <w:pStyle w:val="Single"/>
      </w:pPr>
      <w:r>
        <w:t xml:space="preserve">Time: 10:00 a.m. (Eastern)</w:t>
      </w:r>
    </w:p>
    <w:p>
      <w:pPr>
        <w:pStyle w:val="Single"/>
      </w:pPr>
      <w:r>
        <w:t xml:space="preserve">Place: Lexington Courtroom, 1st Floor (fictional)</w:t>
      </w:r>
    </w:p>
    <w:p>
      <w:pPr>
        <w:pStyle w:val="Single"/>
      </w:pPr>
      <w:r>
        <w:t xml:space="preserve">Objections due: November 12, 2026 (fictional)</w:t>
      </w:r>
    </w:p>
    <w:p>
      <w:pPr>
        <w:pStyle w:val="Single"/>
        <w:spacing w:before="0" w:after="240"/>
      </w:pPr>
    </w:p>
    <w:p>
      <w:pPr>
        <w:pStyle w:val="Single"/>
        <w:spacing w:before="0" w:after="240"/>
      </w:pPr>
    </w:p>
    <w:p>
      <w:pPr>
        <w:pStyle w:val="FirstParagraph"/>
      </w:pPr>
      <w:r>
        <w:t xml:space="preserve">The Defendant moves under Federal Rule of Bankruptcy Procedure 9013 and Local Bankruptcy Rule 9013-1 for an order dismissing the Complaint for failure to state a claim, Federal Rule of Civil Procedure 12(b)(6) as made applicable by Rule 7012.</w:t>
      </w:r>
      <w:r>
        <w:rPr>
          <w:rStyle w:val="FootnoteReference"/>
        </w:rPr>
        <w:footnoteReference w:id="9"/>
      </w:r>
    </w:p>
    <w:p>
      <w:pPr>
        <w:pStyle w:val="Heading1"/>
      </w:pPr>
      <w:bookmarkStart w:id="10" w:name="_18fef08f8f6a4cc1109f735f487afc1f4c286fa"/>
      <w:r>
        <w:t xml:space="preserve">MEMORANDUM IN SUPPORT</w:t>
      </w:r>
      <w:bookmarkEnd w:id="10"/>
    </w:p>
    <w:p>
      <w:pPr>
        <w:pStyle w:val="Heading2"/>
      </w:pPr>
      <w:bookmarkStart w:id="11" w:name="_f990d51b53e36c17355a6666bd6589b8aa26857"/>
      <w:r>
        <w:t xml:space="preserve">I. Introduction</w:t>
      </w:r>
      <w:bookmarkEnd w:id="11"/>
    </w:p>
    <w:p>
      <w:pPr>
        <w:pStyle w:val="FirstParagraph"/>
      </w:pPr>
      <w:r>
        <w:t xml:space="preserve">The Complaint seeks to avoid a transfer made more than two years before the petition date. The transfer falls outside the reach of 11 U.S.C. § 548(a)(1), and the Complaint pleads no facts that would bring it within any other avoidance provision.</w:t>
      </w:r>
    </w:p>
    <w:p>
      <w:pPr>
        <w:pStyle w:val="Heading2"/>
      </w:pPr>
      <w:bookmarkStart w:id="12" w:name="_00c048a9d6e25db3ceb12cd62d334dc977ce841"/>
      <w:r>
        <w:t xml:space="preserve">II. Background</w:t>
      </w:r>
      <w:bookmarkEnd w:id="12"/>
    </w:p>
    <w:p>
      <w:pPr>
        <w:pStyle w:val="FirstParagraph"/>
      </w:pPr>
      <w:r>
        <w:t xml:space="preserve">The Debtor filed a voluntary petition under chapter 7 on a fictional date. The Plaintiff, as trustee, filed this adversary proceeding on a fictional date and pleads two counts.</w:t>
      </w:r>
    </w:p>
    <w:p>
      <w:pPr>
        <w:pStyle w:val="Heading3"/>
      </w:pPr>
      <w:bookmarkStart w:id="13" w:name="_9c2ee57601e1bd3edf335a41bdde314780ee122"/>
      <w:r>
        <w:t xml:space="preserve">A. The Complaint</w:t>
      </w:r>
      <w:bookmarkEnd w:id="13"/>
    </w:p>
    <w:p>
      <w:pPr>
        <w:pStyle w:val="Compact"/>
        <w:numPr>
          <w:ilvl w:val="0"/>
          <w:numId w:val="1001"/>
        </w:numPr>
      </w:pPr>
      <w:r>
        <w:t xml:space="preserve">Count I seeks avoidance under section 548.</w:t>
      </w:r>
    </w:p>
    <w:p>
      <w:pPr>
        <w:pStyle w:val="Compact"/>
        <w:numPr>
          <w:ilvl w:val="0"/>
          <w:numId w:val="1001"/>
        </w:numPr>
      </w:pPr>
      <w:r>
        <w:t xml:space="preserve">Count II seeks recovery under section 550.</w:t>
      </w:r>
    </w:p>
    <w:p>
      <w:pPr>
        <w:pStyle w:val="Heading2"/>
      </w:pPr>
      <w:bookmarkStart w:id="14" w:name="_c0cd3b449363a3c45754fc2afcd130ad0da2a85"/>
      <w:r>
        <w:t xml:space="preserve">III. Argument</w:t>
      </w:r>
      <w:bookmarkEnd w:id="14"/>
    </w:p>
    <w:p>
      <w:pPr>
        <w:pStyle w:val="Heading3"/>
      </w:pPr>
      <w:bookmarkStart w:id="15" w:name="_6e9f231e679ad193f162de045ab647d888a0b21"/>
      <w:r>
        <w:t xml:space="preserve">A. The Complaint does not plead a transfer within the look-back period</w:t>
      </w:r>
      <w:bookmarkEnd w:id="15"/>
    </w:p>
    <w:p>
      <w:pPr>
        <w:pStyle w:val="FirstParagraph"/>
      </w:pPr>
      <w:r>
        <w:t xml:space="preserve">A complaint must contain enough facts to state a claim that is plausible on its face.</w:t>
      </w:r>
      <w:r>
        <w:t xml:space="preserve"> </w:t>
      </w:r>
      <w:r>
        <w:rPr>
          <w:i/>
          <w:iCs/>
        </w:rPr>
        <w:t xml:space="preserve">Ashcroft v. Iqbal</w:t>
      </w:r>
      <w:r>
        <w:t xml:space="preserve">, 556 U.S. 662, 678 (2009) (fictional citation, for layout only).</w:t>
      </w:r>
    </w:p>
    <w:p>
      <w:pPr>
        <w:pStyle w:val="Heading3"/>
      </w:pPr>
      <w:bookmarkStart w:id="16" w:name="_c72035017bb0059e181ba871e357e145263b8e9"/>
      <w:r>
        <w:t xml:space="preserve">B. Count II depends on Count I</w:t>
      </w:r>
      <w:bookmarkEnd w:id="16"/>
    </w:p>
    <w:p>
      <w:pPr>
        <w:pStyle w:val="FirstParagraph"/>
      </w:pPr>
      <w:r>
        <w:t xml:space="preserve">Recovery under section 550 requires an avoidable transfer. Without Count I, Count II has nothing to rest on.</w:t>
      </w:r>
    </w:p>
    <w:p>
      <w:pPr>
        <w:pStyle w:val="Heading2"/>
      </w:pPr>
      <w:bookmarkStart w:id="17" w:name="_d9718092ed972738214814b0e6aeea6c78c8083"/>
      <w:r>
        <w:t xml:space="preserve">IV. Conclusion</w:t>
      </w:r>
      <w:bookmarkEnd w:id="17"/>
    </w:p>
    <w:p>
      <w:pPr>
        <w:pStyle w:val="FirstParagraph"/>
      </w:pPr>
      <w:r>
        <w:t xml:space="preserve">The Court should dismiss the Complaint.</w:t>
      </w:r>
    </w:p>
    <w:p>
      <w:pPr>
        <w:pStyle w:val="Signature"/>
        <w:spacing w:before="0" w:after="480"/>
      </w:pPr>
    </w:p>
    <w:p>
      <w:pPr>
        <w:pStyle w:val="BodyText"/>
      </w:pPr>
      <w:r>
        <w:t xml:space="preserve">Dated: October 14, 2026</w:t>
      </w:r>
      <w:r>
        <w:tab/>
      </w:r>
      <w:r>
        <w:t xml:space="preserve">EXAMPLE LAW OFFICE, PLLC</w:t>
      </w:r>
    </w:p>
    <w:p>
      <w:pPr>
        <w:pStyle w:val="SignatureBlock"/>
        <w:spacing w:before="0" w:after="480"/>
      </w:pPr>
    </w:p>
    <w:p>
      <w:pPr>
        <w:pStyle w:val="SignatureBlock"/>
      </w:pPr>
      <w:r>
        <w:t xml:space="preserve">By: /s/ Jane Q. Example</w:t>
      </w:r>
    </w:p>
    <w:p>
      <w:pPr>
        <w:pStyle w:val="SignatureBlock"/>
      </w:pPr>
      <w:r>
        <w:t xml:space="preserve">Jane Q. Example, Esq.</w:t>
      </w:r>
    </w:p>
    <w:p>
      <w:pPr>
        <w:pStyle w:val="SignatureBlock"/>
      </w:pPr>
      <w:r>
        <w:t xml:space="preserve">100 Example Street, Suite 200</w:t>
      </w:r>
    </w:p>
    <w:p>
      <w:pPr>
        <w:pStyle w:val="SignatureBlock"/>
      </w:pPr>
      <w:r>
        <w:t xml:space="preserve">Lexington, KY 40500</w:t>
      </w:r>
    </w:p>
    <w:p>
      <w:pPr>
        <w:pStyle w:val="SignatureBlock"/>
      </w:pPr>
      <w:r>
        <w:t xml:space="preserve">Telephone: (000) 000-0000</w:t>
      </w:r>
    </w:p>
    <w:p>
      <w:pPr>
        <w:pStyle w:val="SignatureBlock"/>
      </w:pPr>
      <w:r>
        <w:t xml:space="preserve">Email: jane@example.invalid</w:t>
      </w:r>
    </w:p>
    <w:p>
      <w:pPr>
        <w:pStyle w:val="SignatureBlock"/>
      </w:pPr>
      <w:r>
        <w:t xml:space="preserve">Counsel for Defendant</w:t>
      </w:r>
    </w:p>
    <w:p>
      <w:pPr>
        <w:pStyle w:val="Single"/>
        <w:spacing w:before="0" w:after="480"/>
      </w:pPr>
    </w:p>
    <w:p>
      <w:pPr>
        <w:pStyle w:val="Centered"/>
      </w:pPr>
      <w:r>
        <w:rPr>
          <w:b/>
          <w:bCs/>
        </w:rPr>
        <w:t xml:space="preserve">CERTIFICATE OF SERVICE</w:t>
      </w:r>
    </w:p>
    <w:p>
      <w:pPr>
        <w:pStyle w:val="BodyText"/>
      </w:pPr>
      <w:r>
        <w:t xml:space="preserve">I certify that on the date above, I electronically filed the foregoing with the Clerk of Court using the CM/ECF system, which will send notification of the filing to all parties who have appeared, and that I served the foregoing on the Plaintiff by first-class mail (fictional).</w:t>
      </w:r>
    </w:p>
    <w:p>
      <w:pPr>
        <w:pStyle w:val="Signature"/>
        <w:spacing w:before="0" w:after="480"/>
      </w:pPr>
    </w:p>
    <w:p>
      <w:pPr>
        <w:pStyle w:val="BodyText"/>
      </w:pPr>
      <w:r>
        <w:t xml:space="preserve">Dated: October 14, 2026</w:t>
      </w:r>
      <w:r>
        <w:tab/>
      </w:r>
      <w:r>
        <w:t xml:space="preserve">By: /s/ Jane Q. Example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rFonts w:ascii="EB Garamond" w:hAnsi="EB Garamond" w:eastAsia="EB Garamond" w:cs="EB Garamond"/>
        <w:sz w:val="24"/>
        <w:szCs w:val="24"/>
      </w:rPr>
      <w:fldChar w:fldCharType="begin"/>
    </w:r>
    <w:r>
      <w:rPr>
        <w:rFonts w:ascii="EB Garamond" w:hAnsi="EB Garamond" w:eastAsia="EB Garamond" w:cs="EB Garamond"/>
        <w:sz w:val="24"/>
        <w:szCs w:val="24"/>
      </w:rPr>
      <w:instrText xml:space="preserve"> PAGE </w:instrText>
    </w:r>
    <w:r>
      <w:rPr>
        <w:rFonts w:ascii="EB Garamond" w:hAnsi="EB Garamond" w:eastAsia="EB Garamond" w:cs="EB Garamond"/>
        <w:sz w:val="24"/>
        <w:szCs w:val="24"/>
      </w:rPr>
      <w:fldChar w:fldCharType="separate"/>
    </w:r>
    <w:r>
      <w:rPr>
        <w:rFonts w:ascii="EB Garamond" w:hAnsi="EB Garamond" w:eastAsia="EB Garamond" w:cs="EB Garamond"/>
        <w:sz w:val="24"/>
        <w:szCs w:val="24"/>
      </w:rPr>
      <w:t>1</w:t>
    </w:r>
    <w:r>
      <w:rPr>
        <w:rFonts w:ascii="EB Garamond" w:hAnsi="EB Garamond" w:eastAsia="EB Garamond" w:cs="EB Garamond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footnote is fictional. It exists to check that footnotes render at the footnote size and that the space after a footnote mark is kept.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/>
      </w:rPr>
    </w:rPrDefault>
    <w:pPrDefault>
      <w:pPr>
        <w:spacing w:before="0" w:after="0" w:line="480" w:lineRule="exact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480" w:lineRule="exact"/>
      <w:ind w:firstLine="0"/>
      <w:jc w:val="left"/>
    </w:pPr>
    <w:rPr>
      <w:rFonts w:ascii="EB Garamond" w:hAnsi="EB Garamond" w:eastAsia="EB Garamond" w:cs="EB Garamond"/>
      <w:sz w:val="26"/>
      <w:szCs w:val="26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Heading1">
    <w:name w:val="heading 1"/>
    <w:basedOn w:val="Normal"/>
    <w:next w:val="BodyText"/>
    <w:qFormat/>
    <w:pPr>
      <w:keepNext/>
      <w:keepLines/>
      <w:spacing w:before="240" w:after="240" w:line="480" w:lineRule="exact"/>
      <w:ind w:firstLine="0"/>
      <w:jc w:val="center"/>
      <w:outlineLvl w:val="0"/>
    </w:pPr>
    <w:rPr>
      <w:b/>
      <w:bCs/>
      <w:caps/>
      <w:color w:val="000000"/>
      <w:rFonts w:ascii="EB Garamond" w:hAnsi="EB Garamond" w:eastAsia="EB Garamond" w:cs="EB Garamond"/>
      <w:sz w:val="26"/>
      <w:szCs w:val="26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240" w:line="480" w:lineRule="exact"/>
      <w:ind w:firstLine="0"/>
      <w:jc w:val="center"/>
      <w:outlineLvl w:val="1"/>
    </w:pPr>
    <w:rPr>
      <w:b/>
      <w:bCs/>
      <w:color w:val="000000"/>
      <w:rFonts w:ascii="EB Garamond" w:hAnsi="EB Garamond" w:eastAsia="EB Garamond" w:cs="EB Garamond"/>
      <w:sz w:val="26"/>
      <w:szCs w:val="26"/>
    </w:rPr>
  </w:style>
  <w:style w:type="paragraph" w:styleId="Heading3">
    <w:name w:val="heading 3"/>
    <w:basedOn w:val="Normal"/>
    <w:next w:val="BodyText"/>
    <w:qFormat/>
    <w:pPr>
      <w:keepNext/>
      <w:keepLines/>
      <w:spacing w:before="240" w:after="240" w:line="480" w:lineRule="exact"/>
      <w:ind w:firstLine="0"/>
      <w:jc w:val="left"/>
      <w:outlineLvl w:val="2"/>
    </w:pPr>
    <w:rPr>
      <w:b/>
      <w:bCs/>
      <w:color w:val="000000"/>
      <w:rFonts w:ascii="EB Garamond" w:hAnsi="EB Garamond" w:eastAsia="EB Garamond" w:cs="EB Garamond"/>
      <w:sz w:val="26"/>
      <w:szCs w:val="26"/>
    </w:rPr>
  </w:style>
  <w:style w:type="paragraph" w:styleId="FootnoteText">
    <w:name w:val="footnote text"/>
    <w:basedOn w:val="Normal"/>
    <w:pPr>
      <w:spacing w:before="0" w:after="120" w:line="240" w:lineRule="auto"/>
      <w:ind w:firstLine="0"/>
      <w:jc w:val="left"/>
    </w:pPr>
    <w:rPr>
      <w:rFonts w:ascii="EB Garamond" w:hAnsi="EB Garamond" w:eastAsia="EB Garamond" w:cs="EB Garamond"/>
      <w:sz w:val="26"/>
      <w:szCs w:val="26"/>
    </w:r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CenteredBody">
    <w:name w:val="Centered Body"/>
    <w:basedOn w:val="Normal"/>
    <w:qFormat/>
    <w:pPr>
      <w:spacing w:before="0" w:after="0" w:line="480" w:lineRule="exact"/>
      <w:ind w:firstLine="0"/>
      <w:jc w:val="center"/>
    </w:pPr>
  </w:style>
  <w:style w:type="paragraph" w:customStyle="1" w:styleId="CaptionDesignation">
    <w:name w:val="Caption Designation"/>
    <w:basedOn w:val="Single"/>
    <w:qFormat/>
    <w:pPr>
      <w:ind w:left="2592" w:firstLine="0"/>
    </w:pPr>
  </w:style>
  <w:style w:type="paragraph" w:customStyle="1" w:styleId="Signature">
    <w:name w:val="Signature"/>
    <w:basedOn w:val="Single"/>
    <w:qFormat/>
    <w:pPr>
      <w:tabs>
        <w:tab w:val="left" w:pos="4608"/>
      </w:tabs>
      <w:ind w:firstLine="0"/>
    </w:pPr>
  </w:style>
  <w:style w:type="paragraph" w:customStyle="1" w:styleId="SignatureBlock">
    <w:name w:val="Signature Block"/>
    <w:basedOn w:val="Single"/>
    <w:qFormat/>
    <w:pPr>
      <w:ind w:left="4608" w:firstLine="0"/>
    </w:pPr>
  </w:style>
  <w:style w:type="table" w:default="1" w:styleId="Table">
    <w:name w:val="Table"/>
    <w:basedOn w:val="TableNormal"/>
    <w:qFormat/>
    <w:pPr>
      <w:spacing w:before="0" w:after="0" w:line="240" w:lineRule="auto"/>
    </w:pPr>
    <w:tblPr>
      <w:tblInd w:w="0" w:type="dxa"/>
      <w:tblBorders>
        <w:top w:val="nil"/>
        <w:left w:val="nil"/>
        <w:bottom w:val="single" w:sz="4" w:space="0" w:color="000000"/>
        <w:right w:val="nil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Designation">
    <w:name w:val="CaptionDesignation"/>
    <w:basedOn w:val="BodyText"/>
    <w:qFormat/>
  </w:style>
  <w:style w:type="paragraph" w:customStyle="1" w:styleId="SignatureBlock">
    <w:name w:val="SignatureBlock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2026-10-15T14:04:28Z</dcterms:created>
  <dcterms:modified xsi:type="dcterms:W3CDTF">2026-10-15T14:04:28Z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versary_number">
    <vt:lpwstr>00-0000</vt:lpwstr>
  </property>
  <property fmtid="{D5CDD505-2E9C-101B-9397-08002B2CF9AE}" pid="3" name="caption">
    <vt:lpwstr/>
  </property>
  <property fmtid="{D5CDD505-2E9C-101B-9397-08002B2CF9AE}" pid="4" name="case_number">
    <vt:lpwstr>00-00000</vt:lpwstr>
  </property>
  <property fmtid="{D5CDD505-2E9C-101B-9397-08002B2CF9AE}" pid="5" name="certificate_of_service">
    <vt:lpwstr/>
  </property>
  <property fmtid="{D5CDD505-2E9C-101B-9397-08002B2CF9AE}" pid="6" name="chapter">
    <vt:lpwstr>Chapter 7</vt:lpwstr>
  </property>
  <property fmtid="{D5CDD505-2E9C-101B-9397-08002B2CF9AE}" pid="7" name="court">
    <vt:lpwstr/>
  </property>
  <property fmtid="{D5CDD505-2E9C-101B-9397-08002B2CF9AE}" pid="8" name="hearing">
    <vt:lpwstr/>
  </property>
  <property fmtid="{D5CDD505-2E9C-101B-9397-08002B2CF9AE}" pid="9" name="jointly_administered">
    <vt:lpwstr>False</vt:lpwstr>
  </property>
  <property fmtid="{D5CDD505-2E9C-101B-9397-08002B2CF9AE}" pid="10" name="signature">
    <vt:lpwstr/>
  </property>
</Properties>
</file>