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IOWA</w:t>
      </w:r>
    </w:p>
    <w:p>
      <w:pPr>
        <w:spacing w:before="0" w:after="0" w:line="322" w:lineRule="exact"/>
        <w:ind w:left="0" w:firstLine="0"/>
        <w:jc w:val="center"/>
      </w:pPr>
      <w:r>
        <w:t xml:space="preserve">No.</w:t>
      </w:r>
      <w:r>
        <w:t xml:space="preserve"> </w:t>
      </w:r>
      <w:r>
        <w:t xml:space="preserve">23–1145</w:t>
      </w:r>
    </w:p>
    <w:p>
      <w:pPr>
        <w:pBdr>
          <w:top w:val="single" w:sz="4" w:space="0" w:color="000000"/>
        </w:pBdr>
        <w:spacing w:before="144" w:after="0" w:line="1" w:lineRule="exact"/>
      </w:pPr>
    </w:p>
    <w:p>
      <w:pPr>
        <w:spacing w:before="224" w:after="0" w:line="322" w:lineRule="exact"/>
        <w:ind w:left="0" w:firstLine="0"/>
        <w:jc w:val="center"/>
      </w:pPr>
      <w:r>
        <w:t xml:space="preserve">PLANNED</w:t>
      </w:r>
      <w:r>
        <w:t xml:space="preserve"> </w:t>
      </w:r>
      <w:r>
        <w:t xml:space="preserve">PARENTHOOD</w:t>
      </w:r>
      <w:r>
        <w:t xml:space="preserve"> </w:t>
      </w:r>
      <w:r>
        <w:t xml:space="preserve">OF</w:t>
      </w:r>
      <w:r>
        <w:t xml:space="preserve"> </w:t>
      </w:r>
      <w:r>
        <w:t xml:space="preserve">THE</w:t>
      </w:r>
      <w:r>
        <w:t xml:space="preserve"> </w:t>
      </w:r>
      <w:r>
        <w:t xml:space="preserve">HEARTLAND,</w:t>
      </w:r>
      <w:r>
        <w:t xml:space="preserve"> </w:t>
      </w:r>
      <w:r>
        <w:t xml:space="preserve">INC.;</w:t>
      </w:r>
      <w:r>
        <w:t xml:space="preserve"> </w:t>
      </w:r>
      <w:r>
        <w:t xml:space="preserve">EMMA</w:t>
      </w:r>
      <w:r>
        <w:t xml:space="preserve"> </w:t>
      </w:r>
      <w:r>
        <w:t xml:space="preserve">GOLDMAN</w:t>
      </w:r>
      <w:r>
        <w:t xml:space="preserve"> </w:t>
      </w:r>
      <w:r>
        <w:t xml:space="preserve">CLINIC;</w:t>
      </w:r>
      <w:r>
        <w:t xml:space="preserve"> </w:t>
      </w:r>
      <w:r>
        <w:t xml:space="preserve">and</w:t>
      </w:r>
      <w:r>
        <w:t xml:space="preserve"> </w:t>
      </w:r>
      <w:r>
        <w:t xml:space="preserve">SARAH</w:t>
      </w:r>
      <w:r>
        <w:t xml:space="preserve"> </w:t>
      </w:r>
      <w:r>
        <w:t xml:space="preserve">TRAXLER,</w:t>
      </w:r>
      <w:r>
        <w:t xml:space="preserve"> </w:t>
      </w:r>
      <w:r>
        <w:t xml:space="preserve">M.D.,</w:t>
      </w:r>
    </w:p>
    <w:p>
      <w:pPr>
        <w:spacing w:before="0" w:after="0" w:line="322" w:lineRule="exact"/>
        <w:ind w:left="0" w:firstLine="0"/>
        <w:jc w:val="center"/>
      </w:pPr>
      <w:r>
        <w:t xml:space="preserve">Petitioners-Appellees</w:t>
      </w:r>
    </w:p>
    <w:p>
      <w:pPr>
        <w:spacing w:before="224" w:after="0" w:line="322" w:lineRule="exact"/>
        <w:ind w:left="0" w:firstLine="0"/>
        <w:jc w:val="center"/>
      </w:pPr>
      <w:r>
        <w:t xml:space="preserve">v.</w:t>
      </w:r>
    </w:p>
    <w:p>
      <w:pPr>
        <w:spacing w:before="224" w:after="0" w:line="322" w:lineRule="exact"/>
        <w:ind w:left="0" w:firstLine="0"/>
        <w:jc w:val="center"/>
      </w:pPr>
      <w:r>
        <w:t xml:space="preserve">KIM</w:t>
      </w:r>
      <w:r>
        <w:t xml:space="preserve"> </w:t>
      </w:r>
      <w:r>
        <w:t xml:space="preserve">REYNOLDS</w:t>
      </w:r>
      <w:r>
        <w:t xml:space="preserve"> </w:t>
      </w:r>
      <w:r>
        <w:t xml:space="preserve">ex</w:t>
      </w:r>
      <w:r>
        <w:t xml:space="preserve"> </w:t>
      </w:r>
      <w:r>
        <w:t xml:space="preserve">rel.</w:t>
      </w:r>
      <w:r>
        <w:t xml:space="preserve"> </w:t>
      </w:r>
      <w:r>
        <w:t xml:space="preserve">STATE</w:t>
      </w:r>
      <w:r>
        <w:t xml:space="preserve"> </w:t>
      </w:r>
      <w:r>
        <w:t xml:space="preserve">OF</w:t>
      </w:r>
      <w:r>
        <w:t xml:space="preserve"> </w:t>
      </w:r>
      <w:r>
        <w:t xml:space="preserve">IOWA</w:t>
      </w:r>
      <w:r>
        <w:t xml:space="preserve"> </w:t>
      </w:r>
      <w:r>
        <w:t xml:space="preserve">and</w:t>
      </w:r>
      <w:r>
        <w:t xml:space="preserve"> </w:t>
      </w:r>
      <w:r>
        <w:t xml:space="preserve">IOWA</w:t>
      </w:r>
      <w:r>
        <w:t xml:space="preserve"> </w:t>
      </w:r>
      <w:r>
        <w:t xml:space="preserve">BOARD</w:t>
      </w:r>
      <w:r>
        <w:t xml:space="preserve"> </w:t>
      </w:r>
      <w:r>
        <w:t xml:space="preserve">OF</w:t>
      </w:r>
      <w:r>
        <w:t xml:space="preserve"> </w:t>
      </w:r>
      <w:r>
        <w:t xml:space="preserve">MEDICINE,</w:t>
      </w:r>
    </w:p>
    <w:p>
      <w:pPr>
        <w:spacing w:before="0" w:after="0" w:line="322" w:lineRule="exact"/>
        <w:ind w:left="0" w:firstLine="0"/>
        <w:jc w:val="center"/>
      </w:pPr>
      <w:r>
        <w:t xml:space="preserve">Respondents-Appellants.</w:t>
      </w:r>
    </w:p>
    <w:p>
      <w:pPr>
        <w:pBdr>
          <w:top w:val="single" w:sz="4" w:space="0" w:color="000000"/>
        </w:pBdr>
        <w:spacing w:before="224" w:after="0" w:line="1" w:lineRule="exact"/>
      </w:pPr>
    </w:p>
    <w:p>
      <w:pPr>
        <w:spacing w:before="116"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Iowa</w:t>
      </w:r>
      <w:r>
        <w:t xml:space="preserve"> </w:t>
      </w:r>
      <w:r>
        <w:t xml:space="preserve">District</w:t>
      </w:r>
      <w:r>
        <w:t xml:space="preserve"> </w:t>
      </w:r>
      <w:r>
        <w:t xml:space="preserve">Court</w:t>
      </w:r>
      <w:r>
        <w:t xml:space="preserve"> </w:t>
      </w:r>
      <w:r>
        <w:t xml:space="preserve">for</w:t>
      </w:r>
      <w:r>
        <w:t xml:space="preserve"> </w:t>
      </w:r>
      <w:r>
        <w:t xml:space="preserve">Polk</w:t>
      </w:r>
      <w:r>
        <w:t xml:space="preserve"> </w:t>
      </w:r>
      <w:r>
        <w:t xml:space="preserve">County</w:t>
      </w:r>
    </w:p>
    <w:p>
      <w:pPr>
        <w:spacing w:before="0" w:after="0" w:line="322" w:lineRule="exact"/>
        <w:ind w:left="0" w:firstLine="0"/>
        <w:jc w:val="center"/>
      </w:pPr>
      <w:r>
        <w:t xml:space="preserve">Case</w:t>
      </w:r>
      <w:r>
        <w:t xml:space="preserve"> </w:t>
      </w:r>
      <w:r>
        <w:t xml:space="preserve">No.</w:t>
      </w:r>
      <w:r>
        <w:t xml:space="preserve"> </w:t>
      </w:r>
      <w:r>
        <w:t xml:space="preserve">EQCE089066</w:t>
      </w:r>
    </w:p>
    <w:p>
      <w:pPr>
        <w:spacing w:before="0" w:after="0" w:line="322" w:lineRule="exact"/>
        <w:ind w:left="0" w:firstLine="0"/>
        <w:jc w:val="center"/>
      </w:pPr>
      <w:r>
        <w:t xml:space="preserve">Joseph</w:t>
      </w:r>
      <w:r>
        <w:t xml:space="preserve"> </w:t>
      </w:r>
      <w:r>
        <w:t xml:space="preserve">Seidlin,</w:t>
      </w:r>
      <w:r>
        <w:t xml:space="preserve"> </w:t>
      </w:r>
      <w:r>
        <w:t xml:space="preserve">District</w:t>
      </w:r>
      <w:r>
        <w:t xml:space="preserve"> </w:t>
      </w:r>
      <w:r>
        <w:t xml:space="preserve">Judge</w:t>
      </w:r>
    </w:p>
    <w:p>
      <w:pPr>
        <w:pBdr>
          <w:top w:val="single" w:sz="4" w:space="0" w:color="000000"/>
        </w:pBdr>
        <w:spacing w:before="116" w:after="0" w:line="1" w:lineRule="exact"/>
      </w:pPr>
    </w:p>
    <w:p>
      <w:pPr>
        <w:spacing w:before="116" w:after="0" w:line="322" w:lineRule="exact"/>
        <w:ind w:left="0" w:firstLine="0"/>
        <w:jc w:val="center"/>
      </w:pPr>
      <w:r>
        <w:rPr>
          <w:b/>
          <w:bCs/>
        </w:rPr>
        <w:t xml:space="preserve">PETITIONERS-APPELLEES’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p>
    <w:p>
      <w:pPr>
        <w:pBdr>
          <w:top w:val="single" w:sz="4" w:space="0" w:color="000000"/>
        </w:pBdr>
        <w:spacing w:before="116" w:after="0" w:line="1" w:lineRule="exact"/>
      </w:pP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72"/>
        <w:gridCol w:w="4788"/>
      </w:tblGrid>
      <w:tr>
        <w:trPr>
          <w:cantSplit/>
        </w:trPr>
        <w:tc>
          <w:tcPr>
            <w:tcW w:w="4572" w:type="dxa"/>
          </w:tcPr>
          <w:p>
            <w:pPr>
              <w:spacing w:before="0" w:after="0" w:line="322" w:lineRule="exact"/>
              <w:ind w:left="0" w:firstLine="0"/>
              <w:jc w:val="left"/>
            </w:pPr>
            <w:r>
              <w:t xml:space="preserve">RITA</w:t>
            </w:r>
            <w:r>
              <w:t xml:space="preserve"> </w:t>
            </w:r>
            <w:r>
              <w:t xml:space="preserve">BETTIS</w:t>
            </w:r>
            <w:r>
              <w:t xml:space="preserve"> </w:t>
            </w:r>
            <w:r>
              <w:t xml:space="preserve">AUSTEN</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Iowa</w:t>
            </w:r>
            <w:r>
              <w:t xml:space="preserve"> </w:t>
            </w:r>
            <w:r>
              <w:t xml:space="preserve">Foundation</w:t>
            </w:r>
          </w:p>
          <w:p>
            <w:pPr>
              <w:spacing w:before="0" w:after="0" w:line="322" w:lineRule="exact"/>
              <w:ind w:left="0" w:firstLine="0"/>
              <w:jc w:val="left"/>
            </w:pPr>
            <w:r>
              <w:t xml:space="preserve">505</w:t>
            </w:r>
            <w:r>
              <w:t xml:space="preserve"> </w:t>
            </w:r>
            <w:r>
              <w:t xml:space="preserve">Fifth</w:t>
            </w:r>
            <w:r>
              <w:t xml:space="preserve"> </w:t>
            </w:r>
            <w:r>
              <w:t xml:space="preserve">Ave.,</w:t>
            </w:r>
            <w:r>
              <w:t xml:space="preserve"> </w:t>
            </w:r>
            <w:r>
              <w:t xml:space="preserve">Ste.</w:t>
            </w:r>
            <w:r>
              <w:t xml:space="preserve"> </w:t>
            </w:r>
            <w:r>
              <w:t xml:space="preserve">808</w:t>
            </w:r>
          </w:p>
          <w:p>
            <w:pPr>
              <w:spacing w:before="0" w:after="0" w:line="322" w:lineRule="exact"/>
              <w:ind w:left="0" w:firstLine="0"/>
              <w:jc w:val="left"/>
            </w:pPr>
            <w:r>
              <w:t xml:space="preserve">Des</w:t>
            </w:r>
            <w:r>
              <w:t xml:space="preserve"> </w:t>
            </w:r>
            <w:r>
              <w:t xml:space="preserve">Moines,</w:t>
            </w:r>
            <w:r>
              <w:t xml:space="preserve"> </w:t>
            </w:r>
            <w:r>
              <w:t xml:space="preserve">IA</w:t>
            </w:r>
            <w:r>
              <w:t xml:space="preserve"> </w:t>
            </w:r>
            <w:r>
              <w:t xml:space="preserve">50309</w:t>
              <w:noBreakHyphen/>
              <w:t xml:space="preserve">2316</w:t>
            </w:r>
          </w:p>
          <w:p>
            <w:pPr>
              <w:spacing w:before="0" w:after="0" w:line="322" w:lineRule="exact"/>
              <w:ind w:left="0" w:firstLine="0"/>
              <w:jc w:val="left"/>
            </w:pPr>
            <w:r>
              <w:t xml:space="preserve">Phone:</w:t>
            </w:r>
            <w:r>
              <w:t xml:space="preserve"> </w:t>
            </w:r>
            <w:r>
              <w:t xml:space="preserve">(515)</w:t>
            </w:r>
            <w:r>
              <w:t xml:space="preserve"> </w:t>
            </w:r>
            <w:r>
              <w:t xml:space="preserve">243</w:t>
              <w:noBreakHyphen/>
              <w:t xml:space="preserve">3988</w:t>
            </w:r>
          </w:p>
          <w:p>
            <w:pPr>
              <w:spacing w:before="0" w:after="0" w:line="322" w:lineRule="exact"/>
              <w:ind w:left="0" w:firstLine="0"/>
              <w:jc w:val="left"/>
            </w:pPr>
            <w:r>
              <w:t xml:space="preserve">Fax:</w:t>
            </w:r>
            <w:r>
              <w:t xml:space="preserve"> </w:t>
            </w:r>
            <w:r>
              <w:t xml:space="preserve">(515)</w:t>
            </w:r>
            <w:r>
              <w:t xml:space="preserve"> </w:t>
            </w:r>
            <w:r>
              <w:t xml:space="preserve">243</w:t>
              <w:noBreakHyphen/>
              <w:t xml:space="preserve">8506</w:t>
            </w:r>
          </w:p>
          <w:p>
            <w:pPr>
              <w:spacing w:before="0" w:after="0" w:line="322" w:lineRule="exact"/>
              <w:ind w:left="0" w:firstLine="0"/>
              <w:jc w:val="left"/>
            </w:pPr>
            <w:r>
              <w:t xml:space="preserve">rita.bettis@aclu.ia.org</w:t>
            </w:r>
          </w:p>
        </w:tc>
        <w:tc>
          <w:tcPr>
            <w:tcW w:w="4788" w:type="dxa"/>
            <w:tcMar>
              <w:left w:w="216" w:type="dxa"/>
            </w:tcMar>
          </w:tcPr>
          <w:p>
            <w:pPr>
              <w:spacing w:before="0" w:after="0" w:line="322" w:lineRule="exact"/>
              <w:ind w:left="0" w:firstLine="0"/>
              <w:jc w:val="left"/>
            </w:pPr>
            <w:r>
              <w:t xml:space="preserve">PETER</w:t>
            </w:r>
            <w:r>
              <w:t xml:space="preserve"> </w:t>
            </w:r>
            <w:r>
              <w:t xml:space="preserve">IM*</w:t>
            </w:r>
          </w:p>
          <w:p>
            <w:pPr>
              <w:spacing w:before="0" w:after="0" w:line="322" w:lineRule="exact"/>
              <w:ind w:left="0" w:firstLine="0"/>
              <w:jc w:val="left"/>
            </w:pPr>
            <w:r>
              <w:t xml:space="preserve">Planned</w:t>
            </w:r>
            <w:r>
              <w:t xml:space="preserve"> </w:t>
            </w:r>
            <w:r>
              <w:t xml:space="preserve">Parenthood</w:t>
            </w:r>
            <w:r>
              <w:t xml:space="preserve"> </w:t>
            </w:r>
            <w:r>
              <w:t xml:space="preserve">Federation</w:t>
            </w:r>
            <w:r>
              <w:t xml:space="preserve"> </w:t>
            </w:r>
            <w:r>
              <w:t xml:space="preserve">of</w:t>
            </w:r>
            <w:r>
              <w:t xml:space="preserve"> </w:t>
            </w:r>
            <w:r>
              <w:t xml:space="preserve">America</w:t>
            </w:r>
          </w:p>
          <w:p>
            <w:pPr>
              <w:spacing w:before="0" w:after="0" w:line="322" w:lineRule="exact"/>
              <w:ind w:left="0" w:firstLine="0"/>
              <w:jc w:val="left"/>
            </w:pPr>
            <w:r>
              <w:t xml:space="preserve">1110</w:t>
            </w:r>
            <w:r>
              <w:t xml:space="preserve"> </w:t>
            </w:r>
            <w:r>
              <w:t xml:space="preserve">Vermont</w:t>
            </w:r>
            <w:r>
              <w:t xml:space="preserve"> </w:t>
            </w:r>
            <w:r>
              <w:t xml:space="preserve">Ave.,</w:t>
            </w:r>
            <w:r>
              <w:t xml:space="preserve"> </w:t>
            </w:r>
            <w:r>
              <w:t xml:space="preserve">N.W.,</w:t>
            </w:r>
            <w:r>
              <w:t xml:space="preserve"> </w:t>
            </w:r>
            <w:r>
              <w:t xml:space="preserve">Ste.</w:t>
            </w:r>
            <w:r>
              <w:t xml:space="preserve"> </w:t>
            </w:r>
            <w:r>
              <w:t xml:space="preserve">300</w:t>
            </w:r>
          </w:p>
          <w:p>
            <w:pPr>
              <w:spacing w:before="0" w:after="0" w:line="322" w:lineRule="exact"/>
              <w:ind w:left="0" w:firstLine="0"/>
              <w:jc w:val="left"/>
            </w:pPr>
            <w:r>
              <w:t xml:space="preserve">Washington,</w:t>
            </w:r>
            <w:r>
              <w:t xml:space="preserve"> </w:t>
            </w:r>
            <w:r>
              <w:t xml:space="preserve">D.C.</w:t>
            </w:r>
            <w:r>
              <w:t xml:space="preserve"> </w:t>
            </w:r>
            <w:r>
              <w:t xml:space="preserve">20005</w:t>
            </w:r>
          </w:p>
          <w:p>
            <w:pPr>
              <w:spacing w:before="0" w:after="0" w:line="322" w:lineRule="exact"/>
              <w:ind w:left="0" w:firstLine="0"/>
              <w:jc w:val="left"/>
            </w:pPr>
            <w:r>
              <w:t xml:space="preserve">Phone:</w:t>
            </w:r>
            <w:r>
              <w:t xml:space="preserve"> </w:t>
            </w:r>
            <w:r>
              <w:t xml:space="preserve">(202)</w:t>
            </w:r>
            <w:r>
              <w:t xml:space="preserve"> </w:t>
            </w:r>
            <w:r>
              <w:t xml:space="preserve">803</w:t>
              <w:noBreakHyphen/>
              <w:t xml:space="preserve">4096</w:t>
            </w:r>
          </w:p>
          <w:p>
            <w:pPr>
              <w:spacing w:before="0" w:after="0" w:line="322" w:lineRule="exact"/>
              <w:ind w:left="0" w:firstLine="0"/>
              <w:jc w:val="left"/>
            </w:pPr>
            <w:r>
              <w:t xml:space="preserve">Fax:</w:t>
            </w:r>
            <w:r>
              <w:t xml:space="preserve"> </w:t>
            </w:r>
            <w:r>
              <w:t xml:space="preserve">(202)</w:t>
            </w:r>
            <w:r>
              <w:t xml:space="preserve"> </w:t>
            </w:r>
            <w:r>
              <w:t xml:space="preserve">296</w:t>
              <w:noBreakHyphen/>
              <w:t xml:space="preserve">3480</w:t>
            </w:r>
          </w:p>
          <w:p>
            <w:pPr>
              <w:spacing w:before="0" w:after="0" w:line="322" w:lineRule="exact"/>
              <w:ind w:left="0" w:firstLine="0"/>
              <w:jc w:val="left"/>
            </w:pPr>
            <w:r>
              <w:t xml:space="preserve">peter.im@ppfa.org</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72"/>
        <w:gridCol w:w="4788"/>
      </w:tblGrid>
      <w:tr>
        <w:trPr>
          <w:cantSplit/>
        </w:trPr>
        <w:tc>
          <w:tcPr>
            <w:tcW w:w="4572" w:type="dxa"/>
          </w:tcPr>
          <w:p>
            <w:pPr>
              <w:spacing w:before="0" w:after="0" w:line="322" w:lineRule="exact"/>
              <w:ind w:left="0" w:firstLine="0"/>
              <w:jc w:val="left"/>
            </w:pPr>
            <w:r>
              <w:t xml:space="preserve">CAITLIN</w:t>
            </w:r>
            <w:r>
              <w:t xml:space="preserve"> </w:t>
            </w:r>
            <w:r>
              <w:t xml:space="preserve">SLESSOR</w:t>
            </w:r>
          </w:p>
          <w:p>
            <w:pPr>
              <w:spacing w:before="0" w:after="0" w:line="322" w:lineRule="exact"/>
              <w:ind w:left="0" w:firstLine="0"/>
              <w:jc w:val="left"/>
            </w:pPr>
            <w:r>
              <w:t xml:space="preserve">SAMUEL</w:t>
            </w:r>
            <w:r>
              <w:t xml:space="preserve"> </w:t>
            </w:r>
            <w:r>
              <w:t xml:space="preserve">E.</w:t>
            </w:r>
            <w:r>
              <w:t xml:space="preserve"> </w:t>
            </w:r>
            <w:r>
              <w:t xml:space="preserve">JONES</w:t>
            </w:r>
          </w:p>
          <w:p>
            <w:pPr>
              <w:spacing w:before="0" w:after="0" w:line="322" w:lineRule="exact"/>
              <w:ind w:left="0" w:firstLine="0"/>
              <w:jc w:val="left"/>
            </w:pPr>
            <w:r>
              <w:t xml:space="preserve">Shuttleworth</w:t>
            </w:r>
            <w:r>
              <w:t xml:space="preserve"> </w:t>
            </w:r>
            <w:r>
              <w:t xml:space="preserve">&amp;</w:t>
            </w:r>
            <w:r>
              <w:t xml:space="preserve"> </w:t>
            </w:r>
            <w:r>
              <w:t xml:space="preserve">Ingersoll,</w:t>
            </w:r>
            <w:r>
              <w:t xml:space="preserve"> </w:t>
            </w:r>
            <w:r>
              <w:t xml:space="preserve">P.L.C.</w:t>
            </w:r>
          </w:p>
          <w:p>
            <w:pPr>
              <w:spacing w:before="0" w:after="0" w:line="322" w:lineRule="exact"/>
              <w:ind w:left="0" w:firstLine="0"/>
              <w:jc w:val="left"/>
            </w:pPr>
            <w:r>
              <w:t xml:space="preserve">115</w:t>
            </w:r>
            <w:r>
              <w:t xml:space="preserve"> </w:t>
            </w:r>
            <w:r>
              <w:t xml:space="preserve">3RD</w:t>
            </w:r>
            <w:r>
              <w:t xml:space="preserve"> </w:t>
            </w:r>
            <w:r>
              <w:t xml:space="preserve">St.</w:t>
            </w:r>
            <w:r>
              <w:t xml:space="preserve"> </w:t>
            </w:r>
            <w:r>
              <w:t xml:space="preserve">SE</w:t>
            </w:r>
            <w:r>
              <w:t xml:space="preserve"> </w:t>
            </w:r>
            <w:r>
              <w:t xml:space="preserve">Ste.</w:t>
            </w:r>
            <w:r>
              <w:t xml:space="preserve"> </w:t>
            </w:r>
            <w:r>
              <w:t xml:space="preserve">500</w:t>
            </w:r>
            <w:r>
              <w:t xml:space="preserve"> </w:t>
            </w:r>
            <w:r>
              <w:t xml:space="preserve">PO</w:t>
            </w:r>
            <w:r>
              <w:t xml:space="preserve"> </w:t>
            </w:r>
            <w:r>
              <w:t xml:space="preserve">Box</w:t>
            </w:r>
            <w:r>
              <w:t xml:space="preserve"> </w:t>
            </w:r>
            <w:r>
              <w:t xml:space="preserve">2107</w:t>
            </w:r>
          </w:p>
          <w:p>
            <w:pPr>
              <w:spacing w:before="0" w:after="0" w:line="322" w:lineRule="exact"/>
              <w:ind w:left="0" w:firstLine="0"/>
              <w:jc w:val="left"/>
            </w:pPr>
            <w:r>
              <w:t xml:space="preserve">Cedar</w:t>
            </w:r>
            <w:r>
              <w:t xml:space="preserve"> </w:t>
            </w:r>
            <w:r>
              <w:t xml:space="preserve">Rapids,</w:t>
            </w:r>
            <w:r>
              <w:t xml:space="preserve"> </w:t>
            </w:r>
            <w:r>
              <w:t xml:space="preserve">Iowa</w:t>
            </w:r>
            <w:r>
              <w:t xml:space="preserve"> </w:t>
            </w:r>
            <w:r>
              <w:t xml:space="preserve">52406</w:t>
              <w:noBreakHyphen/>
              <w:t xml:space="preserve">2107</w:t>
            </w:r>
          </w:p>
          <w:p>
            <w:pPr>
              <w:spacing w:before="0" w:after="0" w:line="322" w:lineRule="exact"/>
              <w:ind w:left="0" w:firstLine="0"/>
              <w:jc w:val="left"/>
            </w:pPr>
            <w:r>
              <w:t xml:space="preserve">Phone:</w:t>
            </w:r>
            <w:r>
              <w:t xml:space="preserve"> </w:t>
            </w:r>
            <w:r>
              <w:t xml:space="preserve">(319)</w:t>
            </w:r>
            <w:r>
              <w:t xml:space="preserve"> </w:t>
            </w:r>
            <w:r>
              <w:t xml:space="preserve">365</w:t>
              <w:noBreakHyphen/>
              <w:t xml:space="preserve">9461</w:t>
            </w:r>
          </w:p>
          <w:p>
            <w:pPr>
              <w:spacing w:before="0" w:after="0" w:line="322" w:lineRule="exact"/>
              <w:ind w:left="0" w:firstLine="0"/>
              <w:jc w:val="left"/>
            </w:pPr>
            <w:r>
              <w:t xml:space="preserve">Fax:</w:t>
            </w:r>
            <w:r>
              <w:t xml:space="preserve"> </w:t>
            </w:r>
            <w:r>
              <w:t xml:space="preserve">(319)</w:t>
            </w:r>
            <w:r>
              <w:t xml:space="preserve"> </w:t>
            </w:r>
            <w:r>
              <w:t xml:space="preserve">365</w:t>
              <w:noBreakHyphen/>
              <w:t xml:space="preserve">8443</w:t>
            </w:r>
          </w:p>
          <w:p>
            <w:pPr>
              <w:spacing w:before="0" w:after="0" w:line="322" w:lineRule="exact"/>
              <w:ind w:left="0" w:firstLine="0"/>
              <w:jc w:val="left"/>
            </w:pPr>
            <w:r>
              <w:t xml:space="preserve">CLS@shuttleworthlaw.com</w:t>
            </w:r>
          </w:p>
          <w:p>
            <w:pPr>
              <w:spacing w:before="0" w:after="0" w:line="322" w:lineRule="exact"/>
              <w:ind w:left="0" w:firstLine="0"/>
              <w:jc w:val="left"/>
            </w:pPr>
            <w:r>
              <w:t xml:space="preserve">SEJ@shuttleworthlaw.com</w:t>
            </w:r>
          </w:p>
        </w:tc>
        <w:tc>
          <w:tcPr>
            <w:tcW w:w="4788" w:type="dxa"/>
            <w:tcMar>
              <w:left w:w="216" w:type="dxa"/>
            </w:tcMar>
          </w:tcPr>
          <w:p>
            <w:pPr>
              <w:spacing w:before="0" w:after="0" w:line="322" w:lineRule="exact"/>
              <w:ind w:left="0" w:firstLine="0"/>
              <w:jc w:val="left"/>
            </w:pPr>
            <w:r>
              <w:t xml:space="preserve">DYLAN</w:t>
            </w:r>
            <w:r>
              <w:t xml:space="preserve"> </w:t>
            </w:r>
            <w:r>
              <w:t xml:space="preserve">COWIT*</w:t>
            </w:r>
          </w:p>
          <w:p>
            <w:pPr>
              <w:spacing w:before="0" w:after="0" w:line="322" w:lineRule="exact"/>
              <w:ind w:left="0" w:firstLine="0"/>
              <w:jc w:val="left"/>
            </w:pPr>
            <w:r>
              <w:t xml:space="preserve">ANJALI</w:t>
            </w:r>
            <w:r>
              <w:t xml:space="preserve"> </w:t>
            </w:r>
            <w:r>
              <w:t xml:space="preserve">SALVADOR*</w:t>
            </w:r>
          </w:p>
          <w:p>
            <w:pPr>
              <w:spacing w:before="0" w:after="0" w:line="322" w:lineRule="exact"/>
              <w:ind w:left="0" w:firstLine="0"/>
              <w:jc w:val="left"/>
            </w:pPr>
            <w:r>
              <w:t xml:space="preserve">Planned</w:t>
            </w:r>
            <w:r>
              <w:t xml:space="preserve"> </w:t>
            </w:r>
            <w:r>
              <w:t xml:space="preserve">Parenthood</w:t>
            </w:r>
            <w:r>
              <w:t xml:space="preserve"> </w:t>
            </w:r>
            <w:r>
              <w:t xml:space="preserve">Federation</w:t>
            </w:r>
            <w:r>
              <w:t xml:space="preserve"> </w:t>
            </w:r>
            <w:r>
              <w:t xml:space="preserve">of</w:t>
            </w:r>
            <w:r>
              <w:t xml:space="preserve"> </w:t>
            </w:r>
            <w:r>
              <w:t xml:space="preserve">America</w:t>
            </w:r>
          </w:p>
          <w:p>
            <w:pPr>
              <w:spacing w:before="0" w:after="0" w:line="322" w:lineRule="exact"/>
              <w:ind w:left="0" w:firstLine="0"/>
              <w:jc w:val="left"/>
            </w:pPr>
            <w:r>
              <w:t xml:space="preserve">123</w:t>
            </w:r>
            <w:r>
              <w:t xml:space="preserve"> </w:t>
            </w:r>
            <w:r>
              <w:t xml:space="preserve">William</w:t>
            </w:r>
            <w:r>
              <w:t xml:space="preserve"> </w:t>
            </w:r>
            <w:r>
              <w:t xml:space="preserve">St.,</w:t>
            </w:r>
            <w:r>
              <w:t xml:space="preserve"> </w:t>
            </w:r>
            <w:r>
              <w:t xml:space="preserve">9th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NY</w:t>
            </w:r>
            <w:r>
              <w:t xml:space="preserve"> </w:t>
            </w:r>
            <w:r>
              <w:t xml:space="preserve">10038</w:t>
            </w:r>
          </w:p>
          <w:p>
            <w:pPr>
              <w:spacing w:before="0" w:after="0" w:line="322" w:lineRule="exact"/>
              <w:ind w:left="0" w:firstLine="0"/>
              <w:jc w:val="left"/>
            </w:pPr>
            <w:r>
              <w:t xml:space="preserve">Phone:</w:t>
            </w:r>
            <w:r>
              <w:t xml:space="preserve"> </w:t>
            </w:r>
            <w:r>
              <w:t xml:space="preserve">(212)</w:t>
            </w:r>
            <w:r>
              <w:t xml:space="preserve"> </w:t>
            </w:r>
            <w:r>
              <w:t xml:space="preserve">541</w:t>
              <w:noBreakHyphen/>
              <w:t xml:space="preserve">7800</w:t>
            </w:r>
          </w:p>
          <w:p>
            <w:pPr>
              <w:spacing w:before="0" w:after="0" w:line="322" w:lineRule="exact"/>
              <w:ind w:left="0" w:firstLine="0"/>
              <w:jc w:val="left"/>
            </w:pPr>
            <w:r>
              <w:t xml:space="preserve">dylan.cowit@ppfa.org</w:t>
            </w:r>
          </w:p>
          <w:p>
            <w:pPr>
              <w:spacing w:before="0" w:after="0" w:line="322" w:lineRule="exact"/>
              <w:ind w:left="0" w:firstLine="0"/>
              <w:jc w:val="left"/>
            </w:pPr>
            <w:r>
              <w:t xml:space="preserve">anjali.salvador@ppfa.org</w:t>
            </w:r>
          </w:p>
          <w:p>
            <w:pPr>
              <w:spacing w:before="0" w:after="0" w:line="322" w:lineRule="exact"/>
              <w:ind w:left="0" w:firstLine="0"/>
              <w:jc w:val="left"/>
            </w:pPr>
            <w:r>
              <w:t xml:space="preserve">*</w:t>
            </w:r>
            <w:r>
              <w:t xml:space="preserve"> </w:t>
            </w:r>
            <w:r>
              <w:t xml:space="preserve">Admitted</w:t>
            </w:r>
            <w:r>
              <w:t xml:space="preserve"> </w:t>
            </w:r>
            <w:r>
              <w:t xml:space="preserve">pro</w:t>
            </w:r>
            <w:r>
              <w:t xml:space="preserve"> </w:t>
            </w:r>
            <w:r>
              <w:t xml:space="preserve">hac</w:t>
            </w:r>
            <w:r>
              <w:t xml:space="preserve"> </w:t>
            </w:r>
            <w:r>
              <w:t xml:space="preserve">vice</w:t>
            </w:r>
          </w:p>
        </w:tc>
      </w:tr>
    </w:tbl>
    <w:p>
      <w:pPr>
        <w:spacing w:before="168" w:after="0" w:line="322" w:lineRule="exact"/>
        <w:ind w:left="0" w:firstLine="0"/>
        <w:jc w:val="center"/>
      </w:pPr>
      <w:r>
        <w:rPr>
          <w:b/>
          <w:bCs/>
        </w:rPr>
        <w:t xml:space="preserve">ATTORNEYS</w:t>
      </w:r>
      <w:r>
        <w:rPr>
          <w:b/>
          <w:bCs/>
        </w:rPr>
        <w:t xml:space="preserve"> </w:t>
      </w:r>
      <w:r>
        <w:rPr>
          <w:b/>
          <w:bCs/>
        </w:rPr>
        <w:t xml:space="preserve">FOR</w:t>
      </w:r>
      <w:r>
        <w:rPr>
          <w:b/>
          <w:bCs/>
        </w:rPr>
        <w:t xml:space="preserve"> </w:t>
      </w:r>
      <w:r>
        <w:rPr>
          <w:b/>
          <w:bCs/>
        </w:rPr>
        <w:t xml:space="preserve">PETITIONERS-APPELLEES</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0" w:right="720" w:firstLine="0"/>
      </w:pPr>
      <w:r>
        <w:t xml:space="preserve">Introduction</w:t>
      </w:r>
      <w:r>
        <w:t xml:space="preserve">   </w:t>
      </w:r>
      <w:r>
        <w:tab/>
      </w:r>
      <w:r>
        <w:t xml:space="preserve">5</w:t>
      </w:r>
    </w:p>
    <w:p>
      <w:pPr>
        <w:keepLines/>
        <w:tabs>
          <w:tab w:val="right" w:leader="dot" w:pos="9360"/>
        </w:tabs>
        <w:spacing w:before="196" w:after="0" w:line="322" w:lineRule="exact"/>
        <w:ind w:left="0" w:right="720" w:firstLine="0"/>
      </w:pPr>
      <w:r>
        <w:t xml:space="preserve">Argument</w:t>
      </w:r>
      <w:r>
        <w:t xml:space="preserve">   </w:t>
      </w:r>
      <w:r>
        <w:tab/>
      </w:r>
      <w:r>
        <w:t xml:space="preserve">6</w:t>
      </w:r>
    </w:p>
    <w:p>
      <w:pPr>
        <w:keepLines/>
        <w:tabs>
          <w:tab w:val="right" w:leader="dot" w:pos="9360"/>
        </w:tabs>
        <w:spacing w:before="196" w:after="0" w:line="322" w:lineRule="exact"/>
        <w:ind w:left="280" w:right="720" w:firstLine="0"/>
      </w:pPr>
      <w:r>
        <w:t xml:space="preserve">I.</w:t>
      </w:r>
      <w:r>
        <w:t xml:space="preserve"> </w:t>
      </w:r>
      <w:r>
        <w:t xml:space="preserve">Because</w:t>
      </w:r>
      <w:r>
        <w:t xml:space="preserve"> </w:t>
      </w:r>
      <w:r>
        <w:t xml:space="preserve">the</w:t>
      </w:r>
      <w:r>
        <w:t xml:space="preserve"> </w:t>
      </w:r>
      <w:r>
        <w:t xml:space="preserve">district</w:t>
      </w:r>
      <w:r>
        <w:t xml:space="preserve"> </w:t>
      </w:r>
      <w:r>
        <w:t xml:space="preserve">court</w:t>
      </w:r>
      <w:r>
        <w:t xml:space="preserve"> </w:t>
      </w:r>
      <w:r>
        <w:t xml:space="preserve">correctly</w:t>
      </w:r>
      <w:r>
        <w:t xml:space="preserve"> </w:t>
      </w:r>
      <w:r>
        <w:t xml:space="preserve">applied</w:t>
      </w:r>
      <w:r>
        <w:t xml:space="preserve"> </w:t>
      </w:r>
      <w:r>
        <w:t xml:space="preserve">this</w:t>
      </w:r>
      <w:r>
        <w:t xml:space="preserve"> </w:t>
      </w:r>
      <w:r>
        <w:t xml:space="preserve">Court’s</w:t>
      </w:r>
      <w:r>
        <w:t xml:space="preserve"> </w:t>
      </w:r>
      <w:r>
        <w:t xml:space="preserve">then-binding</w:t>
      </w:r>
      <w:r>
        <w:t xml:space="preserve"> </w:t>
      </w:r>
      <w:r>
        <w:t xml:space="preserve">precedent</w:t>
      </w:r>
      <w:r>
        <w:t xml:space="preserve"> </w:t>
      </w:r>
      <w:r>
        <w:t xml:space="preserve">in</w:t>
      </w:r>
      <w:r>
        <w:t xml:space="preserve"> </w:t>
      </w:r>
      <w:r>
        <w:rPr>
          <w:i/>
          <w:iCs/>
        </w:rPr>
        <w:t xml:space="preserve">PPH</w:t>
      </w:r>
      <w:r>
        <w:rPr>
          <w:i/>
          <w:iCs/>
        </w:rPr>
        <w:t xml:space="preserve"> </w:t>
      </w:r>
      <w:r>
        <w:rPr>
          <w:i/>
          <w:iCs/>
        </w:rPr>
        <w:t xml:space="preserve">2022</w:t>
      </w:r>
      <w:r>
        <w:t xml:space="preserve">,</w:t>
      </w:r>
      <w:r>
        <w:t xml:space="preserve"> </w:t>
      </w:r>
      <w:r>
        <w:t xml:space="preserve">the</w:t>
      </w:r>
      <w:r>
        <w:t xml:space="preserve"> </w:t>
      </w:r>
      <w:r>
        <w:t xml:space="preserve">Court</w:t>
      </w:r>
      <w:r>
        <w:t xml:space="preserve"> </w:t>
      </w:r>
      <w:r>
        <w:t xml:space="preserve">should</w:t>
      </w:r>
      <w:r>
        <w:t xml:space="preserve"> </w:t>
      </w:r>
      <w:r>
        <w:t xml:space="preserve">have</w:t>
      </w:r>
      <w:r>
        <w:t xml:space="preserve"> </w:t>
      </w:r>
      <w:r>
        <w:t xml:space="preserve">held</w:t>
      </w:r>
      <w:r>
        <w:t xml:space="preserve"> </w:t>
      </w:r>
      <w:r>
        <w:t xml:space="preserve">that</w:t>
      </w:r>
      <w:r>
        <w:t xml:space="preserve"> </w:t>
      </w:r>
      <w:r>
        <w:t xml:space="preserve">it</w:t>
      </w:r>
      <w:r>
        <w:t xml:space="preserve"> </w:t>
      </w:r>
      <w:r>
        <w:t xml:space="preserve">did</w:t>
      </w:r>
      <w:r>
        <w:t xml:space="preserve"> </w:t>
      </w:r>
      <w:r>
        <w:t xml:space="preserve">not</w:t>
      </w:r>
      <w:r>
        <w:t xml:space="preserve"> </w:t>
      </w:r>
      <w:r>
        <w:t xml:space="preserve">abuse</w:t>
      </w:r>
      <w:r>
        <w:t xml:space="preserve"> </w:t>
      </w:r>
      <w:r>
        <w:t xml:space="preserve">its</w:t>
      </w:r>
      <w:r>
        <w:t xml:space="preserve"> </w:t>
      </w:r>
      <w:r>
        <w:t xml:space="preserve">discretion.</w:t>
      </w:r>
      <w:r>
        <w:t xml:space="preserve">   </w:t>
      </w:r>
      <w:r>
        <w:tab/>
      </w:r>
      <w:r>
        <w:t xml:space="preserve">6</w:t>
      </w:r>
    </w:p>
    <w:p>
      <w:pPr>
        <w:keepLines/>
        <w:tabs>
          <w:tab w:val="right" w:leader="dot" w:pos="9360"/>
        </w:tabs>
        <w:spacing w:before="196" w:after="0" w:line="322" w:lineRule="exact"/>
        <w:ind w:left="560" w:right="720" w:firstLine="0"/>
      </w:pPr>
      <w:r>
        <w:t xml:space="preserve">A.</w:t>
      </w:r>
      <w:r>
        <w:t xml:space="preserve"> </w:t>
      </w:r>
      <w:r>
        <w:t xml:space="preserve">The</w:t>
      </w:r>
      <w:r>
        <w:t xml:space="preserve"> </w:t>
      </w:r>
      <w:r>
        <w:t xml:space="preserve">district</w:t>
      </w:r>
      <w:r>
        <w:t xml:space="preserve"> </w:t>
      </w:r>
      <w:r>
        <w:t xml:space="preserve">court</w:t>
      </w:r>
      <w:r>
        <w:t xml:space="preserve"> </w:t>
      </w:r>
      <w:r>
        <w:t xml:space="preserve">did</w:t>
      </w:r>
      <w:r>
        <w:t xml:space="preserve"> </w:t>
      </w:r>
      <w:r>
        <w:t xml:space="preserve">not</w:t>
      </w:r>
      <w:r>
        <w:t xml:space="preserve"> </w:t>
      </w:r>
      <w:r>
        <w:t xml:space="preserve">abuse</w:t>
      </w:r>
      <w:r>
        <w:t xml:space="preserve"> </w:t>
      </w:r>
      <w:r>
        <w:t xml:space="preserve">its</w:t>
      </w:r>
      <w:r>
        <w:t xml:space="preserve"> </w:t>
      </w:r>
      <w:r>
        <w:t xml:space="preserve">discretion</w:t>
      </w:r>
      <w:r>
        <w:t xml:space="preserve"> </w:t>
      </w:r>
      <w:r>
        <w:t xml:space="preserve">because</w:t>
      </w:r>
      <w:r>
        <w:t xml:space="preserve"> </w:t>
      </w:r>
      <w:r>
        <w:t xml:space="preserve">it</w:t>
      </w:r>
      <w:r>
        <w:t xml:space="preserve"> </w:t>
      </w:r>
      <w:r>
        <w:t xml:space="preserve">followed</w:t>
      </w:r>
      <w:r>
        <w:t xml:space="preserve"> </w:t>
      </w:r>
      <w:r>
        <w:t xml:space="preserve">then-binding</w:t>
      </w:r>
      <w:r>
        <w:t xml:space="preserve"> </w:t>
      </w:r>
      <w:r>
        <w:t xml:space="preserve">precedent.</w:t>
      </w:r>
      <w:r>
        <w:t xml:space="preserve">   </w:t>
      </w:r>
      <w:r>
        <w:tab/>
      </w:r>
      <w:r>
        <w:t xml:space="preserve">7</w:t>
      </w:r>
    </w:p>
    <w:p>
      <w:pPr>
        <w:keepLines/>
        <w:tabs>
          <w:tab w:val="right" w:leader="dot" w:pos="9360"/>
        </w:tabs>
        <w:spacing w:before="196" w:after="0" w:line="322" w:lineRule="exact"/>
        <w:ind w:left="560" w:right="720" w:firstLine="0"/>
      </w:pPr>
      <w:r>
        <w:t xml:space="preserve">B.</w:t>
      </w:r>
      <w:r>
        <w:t xml:space="preserve"> </w:t>
      </w:r>
      <w:r>
        <w:t xml:space="preserve">Even</w:t>
      </w:r>
      <w:r>
        <w:t xml:space="preserve"> </w:t>
      </w:r>
      <w:r>
        <w:t xml:space="preserve">if</w:t>
      </w:r>
      <w:r>
        <w:t xml:space="preserve"> </w:t>
      </w:r>
      <w:r>
        <w:t xml:space="preserve">this</w:t>
      </w:r>
      <w:r>
        <w:t xml:space="preserve"> </w:t>
      </w:r>
      <w:r>
        <w:t xml:space="preserve">Court</w:t>
      </w:r>
      <w:r>
        <w:t xml:space="preserve"> </w:t>
      </w:r>
      <w:r>
        <w:t xml:space="preserve">believes</w:t>
      </w:r>
      <w:r>
        <w:t xml:space="preserve"> </w:t>
      </w:r>
      <w:r>
        <w:t xml:space="preserve">that</w:t>
      </w:r>
      <w:r>
        <w:t xml:space="preserve"> </w:t>
      </w:r>
      <w:r>
        <w:rPr>
          <w:i/>
          <w:iCs/>
        </w:rPr>
        <w:t xml:space="preserve">PPH</w:t>
      </w:r>
      <w:r>
        <w:rPr>
          <w:i/>
          <w:iCs/>
        </w:rPr>
        <w:t xml:space="preserve"> </w:t>
      </w:r>
      <w:r>
        <w:rPr>
          <w:i/>
          <w:iCs/>
        </w:rPr>
        <w:t xml:space="preserve">2022</w:t>
      </w:r>
      <w:r>
        <w:t xml:space="preserve"> </w:t>
      </w:r>
      <w:r>
        <w:t xml:space="preserve">was</w:t>
      </w:r>
      <w:r>
        <w:t xml:space="preserve"> </w:t>
      </w:r>
      <w:r>
        <w:t xml:space="preserve">not</w:t>
      </w:r>
      <w:r>
        <w:t xml:space="preserve"> </w:t>
      </w:r>
      <w:r>
        <w:t xml:space="preserve">binding</w:t>
      </w:r>
      <w:r>
        <w:t xml:space="preserve"> </w:t>
      </w:r>
      <w:r>
        <w:t xml:space="preserve">precedent,</w:t>
      </w:r>
      <w:r>
        <w:t xml:space="preserve"> </w:t>
      </w:r>
      <w:r>
        <w:t xml:space="preserve">it</w:t>
      </w:r>
      <w:r>
        <w:t xml:space="preserve"> </w:t>
      </w:r>
      <w:r>
        <w:t xml:space="preserve">should</w:t>
      </w:r>
      <w:r>
        <w:t xml:space="preserve"> </w:t>
      </w:r>
      <w:r>
        <w:t xml:space="preserve">hold</w:t>
      </w:r>
      <w:r>
        <w:t xml:space="preserve"> </w:t>
      </w:r>
      <w:r>
        <w:t xml:space="preserve">that</w:t>
      </w:r>
      <w:r>
        <w:t xml:space="preserve"> </w:t>
      </w:r>
      <w:r>
        <w:t xml:space="preserve">the</w:t>
      </w:r>
      <w:r>
        <w:t xml:space="preserve"> </w:t>
      </w:r>
      <w:r>
        <w:t xml:space="preserve">district</w:t>
      </w:r>
      <w:r>
        <w:t xml:space="preserve"> </w:t>
      </w:r>
      <w:r>
        <w:t xml:space="preserve">court</w:t>
      </w:r>
      <w:r>
        <w:t xml:space="preserve"> </w:t>
      </w:r>
      <w:r>
        <w:t xml:space="preserve">did</w:t>
      </w:r>
      <w:r>
        <w:t xml:space="preserve"> </w:t>
      </w:r>
      <w:r>
        <w:t xml:space="preserve">not</w:t>
      </w:r>
      <w:r>
        <w:t xml:space="preserve"> </w:t>
      </w:r>
      <w:r>
        <w:t xml:space="preserve">abuse</w:t>
      </w:r>
      <w:r>
        <w:t xml:space="preserve"> </w:t>
      </w:r>
      <w:r>
        <w:t xml:space="preserve">its</w:t>
      </w:r>
      <w:r>
        <w:t xml:space="preserve"> </w:t>
      </w:r>
      <w:r>
        <w:t xml:space="preserve">discretion.</w:t>
      </w:r>
      <w:r>
        <w:t xml:space="preserve">   </w:t>
      </w:r>
      <w:r>
        <w:tab/>
      </w:r>
      <w:r>
        <w:t xml:space="preserve">8</w:t>
      </w:r>
    </w:p>
    <w:p>
      <w:pPr>
        <w:keepLines/>
        <w:tabs>
          <w:tab w:val="right" w:leader="dot" w:pos="9360"/>
        </w:tabs>
        <w:spacing w:before="196" w:after="0" w:line="322" w:lineRule="exact"/>
        <w:ind w:left="280" w:right="720" w:firstLine="0"/>
      </w:pPr>
      <w:r>
        <w:t xml:space="preserve">II.</w:t>
      </w:r>
      <w:r>
        <w:t xml:space="preserve"> </w:t>
      </w:r>
      <w:r>
        <w:t xml:space="preserve">The</w:t>
      </w:r>
      <w:r>
        <w:t xml:space="preserve"> </w:t>
      </w:r>
      <w:r>
        <w:t xml:space="preserve">Court</w:t>
      </w:r>
      <w:r>
        <w:t xml:space="preserve"> </w:t>
      </w:r>
      <w:r>
        <w:t xml:space="preserve">erred</w:t>
      </w:r>
      <w:r>
        <w:t xml:space="preserve"> </w:t>
      </w:r>
      <w:r>
        <w:t xml:space="preserve">by</w:t>
      </w:r>
      <w:r>
        <w:t xml:space="preserve"> </w:t>
      </w:r>
      <w:r>
        <w:t xml:space="preserve">failing</w:t>
      </w:r>
      <w:r>
        <w:t xml:space="preserve"> </w:t>
      </w:r>
      <w:r>
        <w:t xml:space="preserve">to</w:t>
      </w:r>
      <w:r>
        <w:t xml:space="preserve"> </w:t>
      </w:r>
      <w:r>
        <w:t xml:space="preserve">leave</w:t>
      </w:r>
      <w:r>
        <w:t xml:space="preserve"> </w:t>
      </w:r>
      <w:r>
        <w:t xml:space="preserve">the</w:t>
      </w:r>
      <w:r>
        <w:t xml:space="preserve"> </w:t>
      </w:r>
      <w:r>
        <w:t xml:space="preserve">temporary</w:t>
      </w:r>
      <w:r>
        <w:t xml:space="preserve"> </w:t>
      </w:r>
      <w:r>
        <w:t xml:space="preserve">injunction</w:t>
      </w:r>
      <w:r>
        <w:t xml:space="preserve"> </w:t>
      </w:r>
      <w:r>
        <w:t xml:space="preserve">in</w:t>
      </w:r>
      <w:r>
        <w:t xml:space="preserve"> </w:t>
      </w:r>
      <w:r>
        <w:t xml:space="preserve">place</w:t>
      </w:r>
      <w:r>
        <w:t xml:space="preserve"> </w:t>
      </w:r>
      <w:r>
        <w:t xml:space="preserve">while</w:t>
      </w:r>
      <w:r>
        <w:t xml:space="preserve"> </w:t>
      </w:r>
      <w:r>
        <w:t xml:space="preserve">litigation</w:t>
      </w:r>
      <w:r>
        <w:t xml:space="preserve"> </w:t>
      </w:r>
      <w:r>
        <w:t xml:space="preserve">continues</w:t>
      </w:r>
      <w:r>
        <w:t xml:space="preserve"> </w:t>
      </w:r>
      <w:r>
        <w:t xml:space="preserve">on</w:t>
      </w:r>
      <w:r>
        <w:t xml:space="preserve"> </w:t>
      </w:r>
      <w:r>
        <w:t xml:space="preserve">remand.</w:t>
      </w:r>
      <w:r>
        <w:t xml:space="preserve">   </w:t>
      </w:r>
      <w:r>
        <w:tab/>
      </w:r>
      <w:r>
        <w:t xml:space="preserve">9</w:t>
      </w:r>
    </w:p>
    <w:p>
      <w:pPr>
        <w:keepLines/>
        <w:tabs>
          <w:tab w:val="right" w:leader="dot" w:pos="9360"/>
        </w:tabs>
        <w:spacing w:before="196" w:after="0" w:line="322" w:lineRule="exact"/>
        <w:ind w:left="280" w:right="720" w:firstLine="0"/>
      </w:pPr>
      <w:r>
        <w:t xml:space="preserve">III.</w:t>
      </w:r>
      <w:r>
        <w:t xml:space="preserve"> </w:t>
      </w:r>
      <w:r>
        <w:t xml:space="preserve">The</w:t>
      </w:r>
      <w:r>
        <w:t xml:space="preserve"> </w:t>
      </w:r>
      <w:r>
        <w:t xml:space="preserve">Iowa</w:t>
      </w:r>
      <w:r>
        <w:t xml:space="preserve"> </w:t>
      </w:r>
      <w:r>
        <w:t xml:space="preserve">Constitution</w:t>
      </w:r>
      <w:r>
        <w:t xml:space="preserve"> </w:t>
      </w:r>
      <w:r>
        <w:t xml:space="preserve">protects</w:t>
      </w:r>
      <w:r>
        <w:t xml:space="preserve"> </w:t>
      </w:r>
      <w:r>
        <w:t xml:space="preserve">Iowans’</w:t>
      </w:r>
      <w:r>
        <w:t xml:space="preserve"> </w:t>
      </w:r>
      <w:r>
        <w:t xml:space="preserve">right</w:t>
      </w:r>
      <w:r>
        <w:t xml:space="preserve"> </w:t>
      </w:r>
      <w:r>
        <w:t xml:space="preserve">to</w:t>
      </w:r>
      <w:r>
        <w:t xml:space="preserve"> </w:t>
      </w:r>
      <w:r>
        <w:t xml:space="preserve">reproductive</w:t>
      </w:r>
      <w:r>
        <w:t xml:space="preserve"> </w:t>
      </w:r>
      <w:r>
        <w:t xml:space="preserve">freedom.</w:t>
      </w:r>
      <w:r>
        <w:t xml:space="preserve">   </w:t>
      </w:r>
      <w:r>
        <w:tab/>
      </w:r>
      <w:r>
        <w:t xml:space="preserve">14</w:t>
      </w:r>
    </w:p>
    <w:p>
      <w:pPr>
        <w:keepLines/>
        <w:tabs>
          <w:tab w:val="right" w:leader="dot" w:pos="9360"/>
        </w:tabs>
        <w:spacing w:before="196" w:after="0" w:line="322" w:lineRule="exact"/>
        <w:ind w:left="0" w:right="720" w:firstLine="0"/>
      </w:pPr>
      <w:r>
        <w:t xml:space="preserve">Conclusion</w:t>
      </w:r>
      <w:r>
        <w:t xml:space="preserve">   </w:t>
      </w:r>
      <w:r>
        <w:tab/>
      </w:r>
      <w:r>
        <w:t xml:space="preserve">15</w:t>
      </w:r>
    </w:p>
    <w:p>
      <w:pPr>
        <w:keepLines/>
        <w:tabs>
          <w:tab w:val="right" w:leader="dot" w:pos="9360"/>
        </w:tabs>
        <w:spacing w:before="196" w:after="0" w:line="322" w:lineRule="exact"/>
        <w:ind w:left="0" w:right="720" w:firstLine="0"/>
      </w:pPr>
      <w:r>
        <w:t xml:space="preserve">Cost</w:t>
      </w:r>
      <w:r>
        <w:t xml:space="preserve"> </w:t>
      </w:r>
      <w:r>
        <w:t xml:space="preserve">Certificate</w:t>
      </w:r>
      <w:r>
        <w:t xml:space="preserve">   </w:t>
      </w:r>
      <w:r>
        <w:tab/>
      </w:r>
      <w:r>
        <w:t xml:space="preserve">18</w:t>
      </w:r>
    </w:p>
    <w:p>
      <w:pPr>
        <w:keepLines/>
        <w:tabs>
          <w:tab w:val="right" w:leader="dot" w:pos="9360"/>
        </w:tabs>
        <w:spacing w:before="196" w:after="0" w:line="322"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18</w:t>
      </w:r>
    </w:p>
    <w:p>
      <w:pPr>
        <w:keepLines/>
        <w:tabs>
          <w:tab w:val="right" w:leader="dot" w:pos="9360"/>
        </w:tabs>
        <w:spacing w:before="196" w:after="0" w:line="322" w:lineRule="exact"/>
        <w:ind w:left="0" w:right="720" w:firstLine="0"/>
      </w:pPr>
      <w:r>
        <w:t xml:space="preserve">Certificate</w:t>
      </w:r>
      <w:r>
        <w:t xml:space="preserve"> </w:t>
      </w:r>
      <w:r>
        <w:t xml:space="preserve">of</w:t>
      </w:r>
      <w:r>
        <w:t xml:space="preserve"> </w:t>
      </w:r>
      <w:r>
        <w:t xml:space="preserve">Filing</w:t>
      </w:r>
      <w:r>
        <w:t xml:space="preserve"> </w:t>
      </w:r>
      <w:r>
        <w:t xml:space="preserve">and</w:t>
      </w:r>
      <w:r>
        <w:t xml:space="preserve"> </w:t>
      </w:r>
      <w:r>
        <w:t xml:space="preserve">Service</w:t>
      </w:r>
      <w:r>
        <w:t xml:space="preserve">   </w:t>
      </w:r>
      <w:r>
        <w:tab/>
      </w:r>
      <w:r>
        <w:t xml:space="preserve">18</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rPr>
          <w:i/>
          <w:iCs/>
        </w:rPr>
        <w:t xml:space="preserve">Berg</w:t>
      </w:r>
      <w:r>
        <w:rPr>
          <w:i/>
          <w:iCs/>
        </w:rPr>
        <w:t xml:space="preserve"> </w:t>
      </w:r>
      <w:r>
        <w:rPr>
          <w:i/>
          <w:iCs/>
        </w:rPr>
        <w:t xml:space="preserve">v.</w:t>
      </w:r>
      <w:r>
        <w:rPr>
          <w:i/>
          <w:iCs/>
        </w:rPr>
        <w:t xml:space="preserve"> </w:t>
      </w:r>
      <w:r>
        <w:rPr>
          <w:i/>
          <w:iCs/>
        </w:rPr>
        <w:t xml:space="preserve">Des</w:t>
      </w:r>
      <w:r>
        <w:rPr>
          <w:i/>
          <w:iCs/>
        </w:rPr>
        <w:t xml:space="preserve"> </w:t>
      </w:r>
      <w:r>
        <w:rPr>
          <w:i/>
          <w:iCs/>
        </w:rPr>
        <w:t xml:space="preserve">Moines</w:t>
      </w:r>
      <w:r>
        <w:rPr>
          <w:i/>
          <w:iCs/>
        </w:rPr>
        <w:t xml:space="preserve"> </w:t>
      </w:r>
      <w:r>
        <w:rPr>
          <w:i/>
          <w:iCs/>
        </w:rPr>
        <w:t xml:space="preserve">Gen.</w:t>
      </w:r>
      <w:r>
        <w:rPr>
          <w:i/>
          <w:iCs/>
        </w:rPr>
        <w:t xml:space="preserve"> </w:t>
      </w:r>
      <w:r>
        <w:rPr>
          <w:i/>
          <w:iCs/>
        </w:rPr>
        <w:t xml:space="preserve">Hosp.</w:t>
      </w:r>
      <w:r>
        <w:rPr>
          <w:i/>
          <w:iCs/>
        </w:rPr>
        <w:t xml:space="preserve"> </w:t>
      </w:r>
      <w:r>
        <w:rPr>
          <w:i/>
          <w:iCs/>
        </w:rPr>
        <w:t xml:space="preserve">Co.</w:t>
      </w:r>
      <w:r>
        <w:t xml:space="preserve">,</w:t>
      </w:r>
      <w:r>
        <w:t xml:space="preserve"> </w:t>
      </w:r>
      <w:r>
        <w:t xml:space="preserve">456</w:t>
      </w:r>
      <w:r>
        <w:t xml:space="preserve"> </w:t>
      </w:r>
      <w:r>
        <w:t xml:space="preserve">N.W.2d</w:t>
      </w:r>
      <w:r>
        <w:t xml:space="preserve"> </w:t>
      </w:r>
      <w:r>
        <w:t xml:space="preserve">173</w:t>
      </w:r>
      <w:r>
        <w:t xml:space="preserve"> </w:t>
      </w:r>
      <w:r>
        <w:t xml:space="preserve">(Iowa</w:t>
      </w:r>
      <w:r>
        <w:t xml:space="preserve"> </w:t>
      </w:r>
      <w:r>
        <w:t xml:space="preserve">1990)</w:t>
      </w:r>
      <w:r>
        <w:t xml:space="preserve">   </w:t>
      </w:r>
      <w:r>
        <w:tab/>
      </w:r>
      <w:r>
        <w:t xml:space="preserve">7</w:t>
      </w:r>
    </w:p>
    <w:p>
      <w:pPr>
        <w:keepLines/>
        <w:tabs>
          <w:tab w:val="right" w:leader="dot" w:pos="9360"/>
        </w:tabs>
        <w:spacing w:before="196" w:after="0" w:line="322" w:lineRule="exact"/>
        <w:ind w:left="720" w:right="1120" w:hanging="720"/>
      </w:pPr>
      <w:r>
        <w:rPr>
          <w:i/>
          <w:iCs/>
        </w:rPr>
        <w:t xml:space="preserve">Black</w:t>
      </w:r>
      <w:r>
        <w:rPr>
          <w:i/>
          <w:iCs/>
        </w:rPr>
        <w:t xml:space="preserve"> </w:t>
      </w:r>
      <w:r>
        <w:rPr>
          <w:i/>
          <w:iCs/>
        </w:rPr>
        <w:t xml:space="preserve">v.</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Iowa</w:t>
      </w:r>
      <w:r>
        <w:t xml:space="preserve">,</w:t>
      </w:r>
      <w:r>
        <w:t xml:space="preserve"> </w:t>
      </w:r>
      <w:r>
        <w:t xml:space="preserve">362</w:t>
      </w:r>
      <w:r>
        <w:t xml:space="preserve"> </w:t>
      </w:r>
      <w:r>
        <w:t xml:space="preserve">N.W.2d</w:t>
      </w:r>
      <w:r>
        <w:t xml:space="preserve"> </w:t>
      </w:r>
      <w:r>
        <w:t xml:space="preserve">459</w:t>
      </w:r>
      <w:r>
        <w:t xml:space="preserve"> </w:t>
      </w:r>
      <w:r>
        <w:t xml:space="preserve">(Iowa</w:t>
      </w:r>
      <w:r>
        <w:t xml:space="preserve"> </w:t>
      </w:r>
      <w:r>
        <w:t xml:space="preserve">1985)</w:t>
      </w:r>
      <w:r>
        <w:t xml:space="preserve">   </w:t>
      </w:r>
      <w:r>
        <w:tab/>
      </w:r>
      <w:r>
        <w:t xml:space="preserve">14</w:t>
      </w:r>
    </w:p>
    <w:p>
      <w:pPr>
        <w:keepLines/>
        <w:tabs>
          <w:tab w:val="right" w:leader="dot" w:pos="9360"/>
        </w:tabs>
        <w:spacing w:before="196" w:after="0" w:line="322" w:lineRule="exact"/>
        <w:ind w:left="720" w:right="1120" w:hanging="720"/>
      </w:pPr>
      <w:r>
        <w:rPr>
          <w:i/>
          <w:iCs/>
        </w:rPr>
        <w:t xml:space="preserve">Christiansen</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Exam’rs</w:t>
      </w:r>
      <w:r>
        <w:t xml:space="preserve">,</w:t>
      </w:r>
      <w:r>
        <w:t xml:space="preserve"> </w:t>
      </w:r>
      <w:r>
        <w:t xml:space="preserve">831</w:t>
      </w:r>
      <w:r>
        <w:t xml:space="preserve"> </w:t>
      </w:r>
      <w:r>
        <w:t xml:space="preserve">N.W.2d</w:t>
      </w:r>
      <w:r>
        <w:t xml:space="preserve"> </w:t>
      </w:r>
      <w:r>
        <w:t xml:space="preserve">179</w:t>
      </w:r>
      <w:r>
        <w:t xml:space="preserve"> </w:t>
      </w:r>
      <w:r>
        <w:t xml:space="preserve">(Iowa</w:t>
      </w:r>
      <w:r>
        <w:t xml:space="preserve"> </w:t>
      </w:r>
      <w:r>
        <w:t xml:space="preserve">2013)</w:t>
      </w:r>
      <w:r>
        <w:t xml:space="preserve">   </w:t>
      </w:r>
      <w:r>
        <w:tab/>
      </w:r>
      <w:r>
        <w:t xml:space="preserve">13</w:t>
      </w:r>
    </w:p>
    <w:p>
      <w:pPr>
        <w:keepLines/>
        <w:tabs>
          <w:tab w:val="right" w:leader="dot" w:pos="9360"/>
        </w:tabs>
        <w:spacing w:before="196" w:after="0" w:line="322" w:lineRule="exact"/>
        <w:ind w:left="720" w:right="1120" w:hanging="720"/>
      </w:pPr>
      <w:r>
        <w:rPr>
          <w:i/>
          <w:iCs/>
        </w:rPr>
        <w:t xml:space="preserve">Gartner</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Health</w:t>
      </w:r>
      <w:r>
        <w:t xml:space="preserve">,</w:t>
      </w:r>
      <w:r>
        <w:t xml:space="preserve"> </w:t>
      </w:r>
      <w:r>
        <w:t xml:space="preserve">830</w:t>
      </w:r>
      <w:r>
        <w:t xml:space="preserve"> </w:t>
      </w:r>
      <w:r>
        <w:t xml:space="preserve">N.W.2d</w:t>
      </w:r>
      <w:r>
        <w:t xml:space="preserve"> </w:t>
      </w:r>
      <w:r>
        <w:t xml:space="preserve">335</w:t>
      </w:r>
      <w:r>
        <w:t xml:space="preserve"> </w:t>
      </w:r>
      <w:r>
        <w:t xml:space="preserve">(Iowa</w:t>
      </w:r>
      <w:r>
        <w:t xml:space="preserve"> </w:t>
      </w:r>
      <w:r>
        <w:t xml:space="preserve">2013)</w:t>
      </w:r>
      <w:r>
        <w:t xml:space="preserve">   </w:t>
      </w:r>
      <w:r>
        <w:tab/>
      </w:r>
      <w:r>
        <w:t xml:space="preserve">13</w:t>
      </w:r>
    </w:p>
    <w:p>
      <w:pPr>
        <w:keepLines/>
        <w:tabs>
          <w:tab w:val="right" w:leader="dot" w:pos="9360"/>
        </w:tabs>
        <w:spacing w:before="196" w:after="0" w:line="322" w:lineRule="exact"/>
        <w:ind w:left="720" w:right="1120" w:hanging="720"/>
      </w:pPr>
      <w:r>
        <w:rPr>
          <w:i/>
          <w:iCs/>
        </w:rPr>
        <w:t xml:space="preserve">Homan</w:t>
      </w:r>
      <w:r>
        <w:rPr>
          <w:i/>
          <w:iCs/>
        </w:rPr>
        <w:t xml:space="preserve"> </w:t>
      </w:r>
      <w:r>
        <w:rPr>
          <w:i/>
          <w:iCs/>
        </w:rPr>
        <w:t xml:space="preserve">v.</w:t>
      </w:r>
      <w:r>
        <w:rPr>
          <w:i/>
          <w:iCs/>
        </w:rPr>
        <w:t xml:space="preserve"> </w:t>
      </w:r>
      <w:r>
        <w:rPr>
          <w:i/>
          <w:iCs/>
        </w:rPr>
        <w:t xml:space="preserve">Branstad</w:t>
      </w:r>
      <w:r>
        <w:t xml:space="preserve">,</w:t>
      </w:r>
      <w:r>
        <w:t xml:space="preserve"> </w:t>
      </w:r>
      <w:r>
        <w:t xml:space="preserve">864</w:t>
      </w:r>
      <w:r>
        <w:t xml:space="preserve"> </w:t>
      </w:r>
      <w:r>
        <w:t xml:space="preserve">N.W.2d</w:t>
      </w:r>
      <w:r>
        <w:t xml:space="preserve"> </w:t>
      </w:r>
      <w:r>
        <w:t xml:space="preserve">321</w:t>
      </w:r>
      <w:r>
        <w:t xml:space="preserve"> </w:t>
      </w:r>
      <w:r>
        <w:t xml:space="preserve">(Iowa</w:t>
      </w:r>
      <w:r>
        <w:t xml:space="preserve"> </w:t>
      </w:r>
      <w:r>
        <w:t xml:space="preserve">2015)</w:t>
      </w:r>
      <w:r>
        <w:t xml:space="preserve">   </w:t>
      </w:r>
      <w:r>
        <w:tab/>
      </w:r>
      <w:r>
        <w:t xml:space="preserve">6</w:t>
      </w:r>
    </w:p>
    <w:p>
      <w:pPr>
        <w:keepLines/>
        <w:tabs>
          <w:tab w:val="right" w:leader="dot" w:pos="9360"/>
        </w:tabs>
        <w:spacing w:before="196" w:after="0" w:line="322" w:lineRule="exact"/>
        <w:ind w:left="720" w:right="1120" w:hanging="720"/>
      </w:pPr>
      <w:r>
        <w:rPr>
          <w:i/>
          <w:iCs/>
        </w:rPr>
        <w:t xml:space="preserve">Huie</w:t>
      </w:r>
      <w:r>
        <w:rPr>
          <w:i/>
          <w:iCs/>
        </w:rPr>
        <w:t xml:space="preserve"> </w:t>
      </w:r>
      <w:r>
        <w:rPr>
          <w:i/>
          <w:iCs/>
        </w:rPr>
        <w:t xml:space="preserve">v.</w:t>
      </w:r>
      <w:r>
        <w:rPr>
          <w:i/>
          <w:iCs/>
        </w:rPr>
        <w:t xml:space="preserve"> </w:t>
      </w:r>
      <w:r>
        <w:rPr>
          <w:i/>
          <w:iCs/>
        </w:rPr>
        <w:t xml:space="preserve">DeShazo</w:t>
      </w:r>
      <w:r>
        <w:t xml:space="preserve">,</w:t>
      </w:r>
      <w:r>
        <w:t xml:space="preserve"> </w:t>
      </w:r>
      <w:r>
        <w:t xml:space="preserve">922</w:t>
      </w:r>
      <w:r>
        <w:t xml:space="preserve"> </w:t>
      </w:r>
      <w:r>
        <w:t xml:space="preserve">S.W.2d</w:t>
      </w:r>
      <w:r>
        <w:t xml:space="preserve"> </w:t>
      </w:r>
      <w:r>
        <w:t xml:space="preserve">920</w:t>
      </w:r>
      <w:r>
        <w:t xml:space="preserve"> </w:t>
      </w:r>
      <w:r>
        <w:t xml:space="preserve">(Tex.</w:t>
      </w:r>
      <w:r>
        <w:t xml:space="preserve"> </w:t>
      </w:r>
      <w:r>
        <w:t xml:space="preserve">1996)</w:t>
      </w:r>
      <w:r>
        <w:t xml:space="preserve">   </w:t>
      </w:r>
      <w:r>
        <w:tab/>
      </w:r>
      <w:r>
        <w:t xml:space="preserve">8</w:t>
      </w:r>
    </w:p>
    <w:p>
      <w:pPr>
        <w:keepLines/>
        <w:tabs>
          <w:tab w:val="right" w:leader="dot" w:pos="9360"/>
        </w:tabs>
        <w:spacing w:before="196" w:after="0" w:line="322" w:lineRule="exact"/>
        <w:ind w:left="720" w:right="1120" w:hanging="720"/>
      </w:pPr>
      <w:r>
        <w:rPr>
          <w:i/>
          <w:iCs/>
        </w:rPr>
        <w:t xml:space="preserve">Kleman</w:t>
      </w:r>
      <w:r>
        <w:rPr>
          <w:i/>
          <w:iCs/>
        </w:rPr>
        <w:t xml:space="preserve"> </w:t>
      </w:r>
      <w:r>
        <w:rPr>
          <w:i/>
          <w:iCs/>
        </w:rPr>
        <w:t xml:space="preserve">v.</w:t>
      </w:r>
      <w:r>
        <w:rPr>
          <w:i/>
          <w:iCs/>
        </w:rPr>
        <w:t xml:space="preserve"> </w:t>
      </w:r>
      <w:r>
        <w:rPr>
          <w:i/>
          <w:iCs/>
        </w:rPr>
        <w:t xml:space="preserve">Charles</w:t>
      </w:r>
      <w:r>
        <w:rPr>
          <w:i/>
          <w:iCs/>
        </w:rPr>
        <w:t xml:space="preserve"> </w:t>
      </w:r>
      <w:r>
        <w:rPr>
          <w:i/>
          <w:iCs/>
        </w:rPr>
        <w:t xml:space="preserve">City</w:t>
      </w:r>
      <w:r>
        <w:rPr>
          <w:i/>
          <w:iCs/>
        </w:rPr>
        <w:t xml:space="preserve"> </w:t>
      </w:r>
      <w:r>
        <w:rPr>
          <w:i/>
          <w:iCs/>
        </w:rPr>
        <w:t xml:space="preserve">Police</w:t>
      </w:r>
      <w:r>
        <w:rPr>
          <w:i/>
          <w:iCs/>
        </w:rPr>
        <w:t xml:space="preserve"> </w:t>
      </w:r>
      <w:r>
        <w:rPr>
          <w:i/>
          <w:iCs/>
        </w:rPr>
        <w:t xml:space="preserve">Dep’t</w:t>
      </w:r>
      <w:r>
        <w:t xml:space="preserve">,</w:t>
      </w:r>
      <w:r>
        <w:t xml:space="preserve"> </w:t>
      </w:r>
      <w:r>
        <w:t xml:space="preserve">373</w:t>
      </w:r>
      <w:r>
        <w:t xml:space="preserve"> </w:t>
      </w:r>
      <w:r>
        <w:t xml:space="preserve">N.W.2d</w:t>
      </w:r>
      <w:r>
        <w:t xml:space="preserve"> </w:t>
      </w:r>
      <w:r>
        <w:t xml:space="preserve">90</w:t>
      </w:r>
      <w:r>
        <w:t xml:space="preserve"> </w:t>
      </w:r>
      <w:r>
        <w:t xml:space="preserve">(Iowa</w:t>
      </w:r>
      <w:r>
        <w:t xml:space="preserve"> </w:t>
      </w:r>
      <w:r>
        <w:t xml:space="preserve">1985)</w:t>
      </w:r>
      <w:r>
        <w:t xml:space="preserve">   </w:t>
      </w:r>
      <w:r>
        <w:tab/>
      </w:r>
      <w:r>
        <w:t xml:space="preserve">11</w:t>
      </w:r>
    </w:p>
    <w:p>
      <w:pPr>
        <w:keepLines/>
        <w:tabs>
          <w:tab w:val="right" w:leader="dot" w:pos="9360"/>
        </w:tabs>
        <w:spacing w:before="196" w:after="0" w:line="322" w:lineRule="exact"/>
        <w:ind w:left="720" w:right="1120" w:hanging="720"/>
      </w:pPr>
      <w:r>
        <w:rPr>
          <w:i/>
          <w:iCs/>
        </w:rPr>
        <w:t xml:space="preserve">League</w:t>
      </w:r>
      <w:r>
        <w:rPr>
          <w:i/>
          <w:iCs/>
        </w:rPr>
        <w:t xml:space="preserve"> </w:t>
      </w:r>
      <w:r>
        <w:rPr>
          <w:i/>
          <w:iCs/>
        </w:rPr>
        <w:t xml:space="preserve">of</w:t>
      </w:r>
      <w:r>
        <w:rPr>
          <w:i/>
          <w:iCs/>
        </w:rPr>
        <w:t xml:space="preserve"> </w:t>
      </w:r>
      <w:r>
        <w:rPr>
          <w:i/>
          <w:iCs/>
        </w:rPr>
        <w:t xml:space="preserve">United</w:t>
      </w:r>
      <w:r>
        <w:rPr>
          <w:i/>
          <w:iCs/>
        </w:rPr>
        <w:t xml:space="preserve"> </w:t>
      </w:r>
      <w:r>
        <w:rPr>
          <w:i/>
          <w:iCs/>
        </w:rPr>
        <w:t xml:space="preserve">Latin</w:t>
      </w:r>
      <w:r>
        <w:rPr>
          <w:i/>
          <w:iCs/>
        </w:rPr>
        <w:t xml:space="preserve"> </w:t>
      </w:r>
      <w:r>
        <w:rPr>
          <w:i/>
          <w:iCs/>
        </w:rPr>
        <w:t xml:space="preserve">Am.</w:t>
      </w:r>
      <w:r>
        <w:rPr>
          <w:i/>
          <w:iCs/>
        </w:rPr>
        <w:t xml:space="preserve"> </w:t>
      </w:r>
      <w:r>
        <w:rPr>
          <w:i/>
          <w:iCs/>
        </w:rPr>
        <w:t xml:space="preserve">Citizens</w:t>
      </w:r>
      <w:r>
        <w:rPr>
          <w:i/>
          <w:iCs/>
        </w:rPr>
        <w:t xml:space="preserve"> </w:t>
      </w:r>
      <w:r>
        <w:rPr>
          <w:i/>
          <w:iCs/>
        </w:rPr>
        <w:t xml:space="preserve">of</w:t>
      </w:r>
      <w:r>
        <w:rPr>
          <w:i/>
          <w:iCs/>
        </w:rPr>
        <w:t xml:space="preserve"> </w:t>
      </w:r>
      <w:r>
        <w:rPr>
          <w:i/>
          <w:iCs/>
        </w:rPr>
        <w:t xml:space="preserve">Iowa</w:t>
      </w:r>
      <w:r>
        <w:rPr>
          <w:i/>
          <w:iCs/>
        </w:rPr>
        <w:t xml:space="preserve"> </w:t>
      </w:r>
      <w:r>
        <w:rPr>
          <w:i/>
          <w:iCs/>
        </w:rPr>
        <w:t xml:space="preserve">v.</w:t>
      </w:r>
      <w:r>
        <w:rPr>
          <w:i/>
          <w:iCs/>
        </w:rPr>
        <w:t xml:space="preserve"> </w:t>
      </w:r>
      <w:r>
        <w:rPr>
          <w:i/>
          <w:iCs/>
        </w:rPr>
        <w:t xml:space="preserve">Pate</w:t>
      </w:r>
      <w:r>
        <w:t xml:space="preserve">,</w:t>
      </w:r>
      <w:r>
        <w:t xml:space="preserve"> </w:t>
      </w:r>
      <w:r>
        <w:t xml:space="preserve">950</w:t>
      </w:r>
      <w:r>
        <w:t xml:space="preserve"> </w:t>
      </w:r>
      <w:r>
        <w:t xml:space="preserve">N.W.2d</w:t>
      </w:r>
      <w:r>
        <w:t xml:space="preserve"> </w:t>
      </w:r>
      <w:r>
        <w:t xml:space="preserve">204</w:t>
      </w:r>
      <w:r>
        <w:t xml:space="preserve"> </w:t>
      </w:r>
      <w:r>
        <w:t xml:space="preserve">(Iowa</w:t>
      </w:r>
      <w:r>
        <w:t xml:space="preserve"> </w:t>
      </w:r>
      <w:r>
        <w:t xml:space="preserve">2020)</w:t>
      </w:r>
      <w:r>
        <w:t xml:space="preserve">   </w:t>
      </w:r>
      <w:r>
        <w:tab/>
      </w:r>
      <w:r>
        <w:t xml:space="preserve">7</w:t>
      </w:r>
    </w:p>
    <w:p>
      <w:pPr>
        <w:keepLines/>
        <w:tabs>
          <w:tab w:val="right" w:leader="dot" w:pos="9360"/>
        </w:tabs>
        <w:spacing w:before="196" w:after="0" w:line="322" w:lineRule="exact"/>
        <w:ind w:left="720" w:right="1120" w:hanging="720"/>
      </w:pPr>
      <w:r>
        <w:rPr>
          <w:i/>
          <w:iCs/>
        </w:rPr>
        <w:t xml:space="preserve">McCann</w:t>
      </w:r>
      <w:r>
        <w:rPr>
          <w:i/>
          <w:iCs/>
        </w:rPr>
        <w:t xml:space="preserve"> </w:t>
      </w:r>
      <w:r>
        <w:rPr>
          <w:i/>
          <w:iCs/>
        </w:rPr>
        <w:t xml:space="preserve">v.</w:t>
      </w:r>
      <w:r>
        <w:rPr>
          <w:i/>
          <w:iCs/>
        </w:rPr>
        <w:t xml:space="preserve"> </w:t>
      </w:r>
      <w:r>
        <w:rPr>
          <w:i/>
          <w:iCs/>
        </w:rPr>
        <w:t xml:space="preserve">Coughlin</w:t>
      </w:r>
      <w:r>
        <w:t xml:space="preserve">,</w:t>
      </w:r>
      <w:r>
        <w:t xml:space="preserve"> </w:t>
      </w:r>
      <w:r>
        <w:t xml:space="preserve">698</w:t>
      </w:r>
      <w:r>
        <w:t xml:space="preserve"> </w:t>
      </w:r>
      <w:r>
        <w:t xml:space="preserve">F.2d</w:t>
      </w:r>
      <w:r>
        <w:t xml:space="preserve"> </w:t>
      </w:r>
      <w:r>
        <w:t xml:space="preserve">112</w:t>
      </w:r>
      <w:r>
        <w:t xml:space="preserve"> </w:t>
      </w:r>
      <w:r>
        <w:t xml:space="preserve">(2d</w:t>
      </w:r>
      <w:r>
        <w:t xml:space="preserve"> </w:t>
      </w:r>
      <w:r>
        <w:t xml:space="preserve">Cir.</w:t>
      </w:r>
      <w:r>
        <w:t xml:space="preserve"> </w:t>
      </w:r>
      <w:r>
        <w:t xml:space="preserve">1983)</w:t>
      </w:r>
      <w:r>
        <w:t xml:space="preserve">   </w:t>
      </w:r>
      <w:r>
        <w:tab/>
      </w:r>
      <w:r>
        <w:t xml:space="preserve">8</w:t>
      </w:r>
    </w:p>
    <w:p>
      <w:pPr>
        <w:keepLines/>
        <w:tabs>
          <w:tab w:val="right" w:leader="dot" w:pos="9360"/>
        </w:tabs>
        <w:spacing w:before="196" w:after="0" w:line="322" w:lineRule="exact"/>
        <w:ind w:left="720" w:right="1120" w:hanging="720"/>
      </w:pPr>
      <w:r>
        <w:rPr>
          <w:i/>
          <w:iCs/>
        </w:rPr>
        <w:t xml:space="preserve">O’Connor</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645</w:t>
      </w:r>
      <w:r>
        <w:t xml:space="preserve"> </w:t>
      </w:r>
      <w:r>
        <w:t xml:space="preserve">F.2d</w:t>
      </w:r>
      <w:r>
        <w:t xml:space="preserve"> </w:t>
      </w:r>
      <w:r>
        <w:t xml:space="preserve">578</w:t>
      </w:r>
      <w:r>
        <w:t xml:space="preserve"> </w:t>
      </w:r>
      <w:r>
        <w:t xml:space="preserve">(7th</w:t>
      </w:r>
      <w:r>
        <w:t xml:space="preserve"> </w:t>
      </w:r>
      <w:r>
        <w:t xml:space="preserve">Cir.</w:t>
      </w:r>
      <w:r>
        <w:t xml:space="preserve"> </w:t>
      </w:r>
      <w:r>
        <w:t xml:space="preserve">1981)</w:t>
      </w:r>
      <w:r>
        <w:t xml:space="preserve">   </w:t>
      </w:r>
      <w:r>
        <w:tab/>
      </w:r>
      <w:r>
        <w:t xml:space="preserve">8</w:t>
      </w:r>
    </w:p>
    <w:p>
      <w:pPr>
        <w:keepLines/>
        <w:tabs>
          <w:tab w:val="right" w:leader="dot" w:pos="9360"/>
        </w:tabs>
        <w:spacing w:before="196" w:after="0" w:line="322" w:lineRule="exact"/>
        <w:ind w:left="720" w:right="1120" w:hanging="720"/>
      </w:pPr>
      <w:r>
        <w:rPr>
          <w:i/>
          <w:iCs/>
        </w:rPr>
        <w:t xml:space="preserve">Planned</w:t>
      </w:r>
      <w:r>
        <w:rPr>
          <w:i/>
          <w:iCs/>
        </w:rPr>
        <w:t xml:space="preserve"> </w:t>
      </w:r>
      <w:r>
        <w:rPr>
          <w:i/>
          <w:iCs/>
        </w:rPr>
        <w:t xml:space="preserve">Parenthood</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Heartland</w:t>
      </w:r>
      <w:r>
        <w:rPr>
          <w:i/>
          <w:iCs/>
        </w:rPr>
        <w:t xml:space="preserve"> </w:t>
      </w:r>
      <w:r>
        <w:rPr>
          <w:i/>
          <w:iCs/>
        </w:rPr>
        <w:t xml:space="preserve">v.</w:t>
      </w:r>
      <w:r>
        <w:rPr>
          <w:i/>
          <w:iCs/>
        </w:rPr>
        <w:t xml:space="preserve"> </w:t>
      </w:r>
      <w:r>
        <w:rPr>
          <w:i/>
          <w:iCs/>
        </w:rPr>
        <w:t xml:space="preserve">Reynolds</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State</w:t>
      </w:r>
      <w:r>
        <w:t xml:space="preserve">,</w:t>
      </w:r>
      <w:r>
        <w:t xml:space="preserve"> </w:t>
      </w:r>
      <w:r>
        <w:t xml:space="preserve">915</w:t>
      </w:r>
      <w:r>
        <w:t xml:space="preserve"> </w:t>
      </w:r>
      <w:r>
        <w:t xml:space="preserve">N.W.2d</w:t>
      </w:r>
      <w:r>
        <w:t xml:space="preserve"> </w:t>
      </w:r>
      <w:r>
        <w:t xml:space="preserve">206</w:t>
      </w:r>
      <w:r>
        <w:t xml:space="preserve"> </w:t>
      </w:r>
      <w:r>
        <w:t xml:space="preserve">(Iowa</w:t>
      </w:r>
      <w:r>
        <w:t xml:space="preserve"> </w:t>
      </w:r>
      <w:r>
        <w:t xml:space="preserve">2018)</w:t>
      </w:r>
      <w:r>
        <w:t xml:space="preserve">   </w:t>
      </w:r>
      <w:r>
        <w:tab/>
      </w:r>
      <w:r>
        <w:t xml:space="preserve">15</w:t>
      </w:r>
    </w:p>
    <w:p>
      <w:pPr>
        <w:keepLines/>
        <w:tabs>
          <w:tab w:val="right" w:leader="dot" w:pos="9360"/>
        </w:tabs>
        <w:spacing w:before="196" w:after="0" w:line="322" w:lineRule="exact"/>
        <w:ind w:left="720" w:right="1260" w:hanging="720"/>
      </w:pPr>
      <w:r>
        <w:rPr>
          <w:i/>
          <w:iCs/>
        </w:rPr>
        <w:t xml:space="preserve">Planned</w:t>
      </w:r>
      <w:r>
        <w:rPr>
          <w:i/>
          <w:iCs/>
        </w:rPr>
        <w:t xml:space="preserve"> </w:t>
      </w:r>
      <w:r>
        <w:rPr>
          <w:i/>
          <w:iCs/>
        </w:rPr>
        <w:t xml:space="preserve">Parenthood</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Heartland,</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Reynolds</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State</w:t>
      </w:r>
      <w:r>
        <w:t xml:space="preserve">,</w:t>
      </w:r>
      <w:r>
        <w:t xml:space="preserve"> </w:t>
      </w:r>
      <w:r>
        <w:t xml:space="preserve">975</w:t>
      </w:r>
      <w:r>
        <w:t xml:space="preserve"> </w:t>
      </w:r>
      <w:r>
        <w:t xml:space="preserve">N.W.2d</w:t>
      </w:r>
      <w:r>
        <w:t xml:space="preserve"> </w:t>
      </w:r>
      <w:r>
        <w:t xml:space="preserve">710</w:t>
      </w:r>
      <w:r>
        <w:t xml:space="preserve"> </w:t>
      </w:r>
      <w:r>
        <w:t xml:space="preserve">(Iowa</w:t>
      </w:r>
      <w:r>
        <w:t xml:space="preserve"> </w:t>
      </w:r>
      <w:r>
        <w:t xml:space="preserve">2022)</w:t>
      </w:r>
      <w:r>
        <w:t xml:space="preserve">   </w:t>
      </w:r>
      <w:r>
        <w:tab/>
      </w:r>
      <w:r>
        <w:t xml:space="preserve">5, 6, 14, 15</w:t>
      </w:r>
    </w:p>
    <w:p>
      <w:pPr>
        <w:keepLines/>
        <w:tabs>
          <w:tab w:val="right" w:leader="dot" w:pos="9360"/>
        </w:tabs>
        <w:spacing w:before="196" w:after="0" w:line="322" w:lineRule="exact"/>
        <w:ind w:left="720" w:right="1120" w:hanging="720"/>
      </w:pPr>
      <w:r>
        <w:rPr>
          <w:i/>
          <w:iCs/>
        </w:rPr>
        <w:t xml:space="preserve">Richards</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State</w:t>
      </w:r>
      <w:r>
        <w:rPr>
          <w:i/>
          <w:iCs/>
        </w:rPr>
        <w:t xml:space="preserve"> </w:t>
      </w:r>
      <w:r>
        <w:rPr>
          <w:i/>
          <w:iCs/>
        </w:rPr>
        <w:t xml:space="preserve">Com.</w:t>
      </w:r>
      <w:r>
        <w:rPr>
          <w:i/>
          <w:iCs/>
        </w:rPr>
        <w:t xml:space="preserve"> </w:t>
      </w:r>
      <w:r>
        <w:rPr>
          <w:i/>
          <w:iCs/>
        </w:rPr>
        <w:t xml:space="preserve">Comm’n</w:t>
      </w:r>
      <w:r>
        <w:t xml:space="preserve">,</w:t>
      </w:r>
      <w:r>
        <w:t xml:space="preserve"> </w:t>
      </w:r>
      <w:r>
        <w:t xml:space="preserve">270</w:t>
      </w:r>
      <w:r>
        <w:t xml:space="preserve"> </w:t>
      </w:r>
      <w:r>
        <w:t xml:space="preserve">N.W.2d</w:t>
      </w:r>
      <w:r>
        <w:t xml:space="preserve"> </w:t>
      </w:r>
      <w:r>
        <w:t xml:space="preserve">616</w:t>
      </w:r>
      <w:r>
        <w:t xml:space="preserve"> </w:t>
      </w:r>
      <w:r>
        <w:t xml:space="preserve">(Iowa</w:t>
      </w:r>
      <w:r>
        <w:t xml:space="preserve"> </w:t>
      </w:r>
      <w:r>
        <w:t xml:space="preserve">1978)</w:t>
      </w:r>
      <w:r>
        <w:t xml:space="preserve">   </w:t>
      </w:r>
      <w:r>
        <w:tab/>
      </w:r>
      <w:r>
        <w:t xml:space="preserve">13</w:t>
      </w:r>
    </w:p>
    <w:p>
      <w:pPr>
        <w:keepLines/>
        <w:tabs>
          <w:tab w:val="right" w:leader="dot" w:pos="9360"/>
        </w:tabs>
        <w:spacing w:before="196" w:after="0" w:line="322" w:lineRule="exact"/>
        <w:ind w:left="720" w:right="1120" w:hanging="720"/>
      </w:pPr>
      <w:r>
        <w:rPr>
          <w:i/>
          <w:iCs/>
        </w:rPr>
        <w:t xml:space="preserve">S.</w:t>
      </w:r>
      <w:r>
        <w:rPr>
          <w:i/>
          <w:iCs/>
        </w:rPr>
        <w:t xml:space="preserve"> </w:t>
      </w:r>
      <w:r>
        <w:rPr>
          <w:i/>
          <w:iCs/>
        </w:rPr>
        <w:t xml:space="preserve">J.</w:t>
      </w:r>
      <w:r>
        <w:rPr>
          <w:i/>
          <w:iCs/>
        </w:rPr>
        <w:t xml:space="preserve"> </w:t>
      </w:r>
      <w:r>
        <w:rPr>
          <w:i/>
          <w:iCs/>
        </w:rPr>
        <w:t xml:space="preserve">Groves</w:t>
      </w:r>
      <w:r>
        <w:rPr>
          <w:i/>
          <w:iCs/>
        </w:rPr>
        <w:t xml:space="preserve"> </w:t>
      </w:r>
      <w:r>
        <w:rPr>
          <w:i/>
          <w:iCs/>
        </w:rPr>
        <w:t xml:space="preserve">&amp;</w:t>
      </w:r>
      <w:r>
        <w:rPr>
          <w:i/>
          <w:iCs/>
        </w:rPr>
        <w:t xml:space="preserve"> </w:t>
      </w:r>
      <w:r>
        <w:rPr>
          <w:i/>
          <w:iCs/>
        </w:rPr>
        <w:t xml:space="preserve">Sons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Tax</w:t>
      </w:r>
      <w:r>
        <w:rPr>
          <w:i/>
          <w:iCs/>
        </w:rPr>
        <w:t xml:space="preserve"> </w:t>
      </w:r>
      <w:r>
        <w:rPr>
          <w:i/>
          <w:iCs/>
        </w:rPr>
        <w:t xml:space="preserve">Comm’n</w:t>
      </w:r>
      <w:r>
        <w:t xml:space="preserve">,</w:t>
      </w:r>
      <w:r>
        <w:t xml:space="preserve"> </w:t>
      </w:r>
      <w:r>
        <w:t xml:space="preserve">360</w:t>
      </w:r>
      <w:r>
        <w:t xml:space="preserve"> </w:t>
      </w:r>
      <w:r>
        <w:t xml:space="preserve">N.E.2d</w:t>
      </w:r>
      <w:r>
        <w:t xml:space="preserve"> </w:t>
      </w:r>
      <w:r>
        <w:t xml:space="preserve">895</w:t>
      </w:r>
      <w:r>
        <w:t xml:space="preserve"> </w:t>
      </w:r>
      <w:r>
        <w:t xml:space="preserve">(Mass.</w:t>
      </w:r>
      <w:r>
        <w:t xml:space="preserve"> </w:t>
      </w:r>
      <w:r>
        <w:t xml:space="preserve">1977)</w:t>
      </w:r>
      <w:r>
        <w:t xml:space="preserve">   </w:t>
      </w:r>
      <w:r>
        <w:tab/>
      </w:r>
      <w:r>
        <w:t xml:space="preserve">8</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Roby</w:t>
      </w:r>
      <w:r>
        <w:t xml:space="preserve">,</w:t>
      </w:r>
      <w:r>
        <w:t xml:space="preserve"> </w:t>
      </w:r>
      <w:r>
        <w:t xml:space="preserve">897</w:t>
      </w:r>
      <w:r>
        <w:t xml:space="preserve"> </w:t>
      </w:r>
      <w:r>
        <w:t xml:space="preserve">N.W.2d</w:t>
      </w:r>
      <w:r>
        <w:t xml:space="preserve"> </w:t>
      </w:r>
      <w:r>
        <w:t xml:space="preserve">127</w:t>
      </w:r>
      <w:r>
        <w:t xml:space="preserve"> </w:t>
      </w:r>
      <w:r>
        <w:t xml:space="preserve">(Iowa</w:t>
      </w:r>
      <w:r>
        <w:t xml:space="preserve"> </w:t>
      </w:r>
      <w:r>
        <w:t xml:space="preserve">2017)</w:t>
      </w:r>
      <w:r>
        <w:t xml:space="preserve">   </w:t>
      </w:r>
      <w:r>
        <w:tab/>
      </w:r>
      <w:r>
        <w:t xml:space="preserve">11</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Seats</w:t>
      </w:r>
      <w:r>
        <w:t xml:space="preserve">,</w:t>
      </w:r>
      <w:r>
        <w:t xml:space="preserve"> </w:t>
      </w:r>
      <w:r>
        <w:t xml:space="preserve">865</w:t>
      </w:r>
      <w:r>
        <w:t xml:space="preserve"> </w:t>
      </w:r>
      <w:r>
        <w:t xml:space="preserve">N.W.2d</w:t>
      </w:r>
      <w:r>
        <w:t xml:space="preserve"> </w:t>
      </w:r>
      <w:r>
        <w:t xml:space="preserve">545</w:t>
      </w:r>
      <w:r>
        <w:t xml:space="preserve"> </w:t>
      </w:r>
      <w:r>
        <w:t xml:space="preserve">(Iowa</w:t>
      </w:r>
      <w:r>
        <w:t xml:space="preserve"> </w:t>
      </w:r>
      <w:r>
        <w:t xml:space="preserve">2015)</w:t>
      </w:r>
      <w:r>
        <w:t xml:space="preserve">   </w:t>
      </w:r>
      <w:r>
        <w:tab/>
      </w:r>
      <w:r>
        <w:t xml:space="preserve">11</w:t>
      </w:r>
    </w:p>
    <w:p>
      <w:pPr>
        <w:keepLines/>
        <w:tabs>
          <w:tab w:val="right" w:leader="dot" w:pos="9360"/>
        </w:tabs>
        <w:spacing w:before="196" w:after="0" w:line="322" w:lineRule="exact"/>
        <w:ind w:left="720" w:right="1120" w:hanging="720"/>
      </w:pPr>
      <w:r>
        <w:rPr>
          <w:i/>
          <w:iCs/>
        </w:rPr>
        <w:t xml:space="preserve">Trump</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No.</w:t>
      </w:r>
      <w:r>
        <w:t xml:space="preserve"> </w:t>
      </w:r>
      <w:r>
        <w:t xml:space="preserve">23</w:t>
        <w:noBreakHyphen/>
        <w:t xml:space="preserve">939,</w:t>
      </w:r>
      <w:r>
        <w:t xml:space="preserve"> </w:t>
      </w:r>
      <w:r>
        <w:t xml:space="preserve">2024</w:t>
      </w:r>
      <w:r>
        <w:t xml:space="preserve"> </w:t>
      </w:r>
      <w:r>
        <w:t xml:space="preserve">WL</w:t>
      </w:r>
      <w:r>
        <w:t xml:space="preserve"> </w:t>
      </w:r>
      <w:r>
        <w:t xml:space="preserve">3237603</w:t>
      </w:r>
      <w:r>
        <w:t xml:space="preserve"> </w:t>
      </w:r>
      <w:r>
        <w:t xml:space="preserve">(U.S.</w:t>
      </w:r>
      <w:r>
        <w:t xml:space="preserve"> </w:t>
      </w:r>
      <w:r>
        <w:t xml:space="preserve">July</w:t>
      </w:r>
      <w:r>
        <w:t xml:space="preserve"> </w:t>
      </w:r>
      <w:r>
        <w:t xml:space="preserve">1,</w:t>
      </w:r>
      <w:r>
        <w:t xml:space="preserve"> </w:t>
      </w:r>
      <w:r>
        <w:t xml:space="preserve">2024)</w:t>
      </w:r>
      <w:r>
        <w:t xml:space="preserve">   </w:t>
      </w:r>
      <w:r>
        <w:tab/>
      </w:r>
      <w:r>
        <w:t xml:space="preserve">11</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146E.1</w:t>
      </w:r>
      <w:r>
        <w:t xml:space="preserve">   </w:t>
      </w:r>
      <w:r>
        <w:tab/>
      </w:r>
      <w:r>
        <w:t xml:space="preserve">9</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17A.19</w:t>
      </w:r>
      <w:r>
        <w:t xml:space="preserve">   </w:t>
      </w:r>
      <w:r>
        <w:tab/>
      </w:r>
      <w:r>
        <w:t xml:space="preserve">13</w:t>
      </w:r>
    </w:p>
    <w:p>
      <w:pPr>
        <w:keepNext/>
        <w:keepLines/>
        <w:spacing w:before="308"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96" w:after="0" w:line="322" w:lineRule="exact"/>
        <w:ind w:left="720" w:right="1120" w:hanging="720"/>
      </w:pPr>
      <w:r>
        <w:t xml:space="preserve">Iowa</w:t>
      </w:r>
      <w:r>
        <w:t xml:space="preserve"> </w:t>
      </w:r>
      <w:r>
        <w:t xml:space="preserve">Admin.</w:t>
      </w:r>
      <w:r>
        <w:t xml:space="preserve"> </w:t>
      </w:r>
      <w:r>
        <w:t xml:space="preserve">Code</w:t>
      </w:r>
      <w:r>
        <w:t xml:space="preserve"> </w:t>
      </w:r>
      <w:r>
        <w:t xml:space="preserve">r.</w:t>
      </w:r>
      <w:r>
        <w:t xml:space="preserve"> </w:t>
      </w:r>
      <w:r>
        <w:t xml:space="preserve">653</w:t>
        <w:noBreakHyphen/>
        <w:t xml:space="preserve">13.17</w:t>
      </w:r>
      <w:r>
        <w:t xml:space="preserve">   </w:t>
      </w:r>
      <w:r>
        <w:tab/>
      </w:r>
      <w:r>
        <w:t xml:space="preserve">12</w:t>
      </w:r>
    </w:p>
    <w:p>
      <w:pPr>
        <w:pageBreakBefore/>
        <w:spacing w:before="0" w:after="0" w:line="1" w:lineRule="exact"/>
      </w:pPr>
    </w:p>
    <w:p>
      <w:pPr>
        <w:keepNext/>
        <w:keepLines/>
        <w:spacing w:before="0" w:after="280" w:line="322" w:lineRule="exact"/>
        <w:ind w:left="0" w:firstLine="0"/>
        <w:jc w:val="center"/>
      </w:pPr>
      <w:r>
        <w:rPr>
          <w:b/>
          <w:bCs/>
        </w:rPr>
        <w:t xml:space="preserve">INTRODUCTION</w:t>
      </w:r>
    </w:p>
    <w:p>
      <w:pPr>
        <w:pStyle w:val="BodyText"/>
      </w:pPr>
      <w:r>
        <w:t xml:space="preserve">Petitioners-Appellees seek rehearing of the Court’s decision of June 28, 2024 (the “Opinion”). The Court erred by failing to address the abuse of discretion standard of review for temporary injunctions. The Court has now held that abortion restrictions are subject to rational basis scrutiny, but in granting the temporary injunction last year, the district court relied on this Court’s then-binding precedent in</w:t>
      </w:r>
      <w:r>
        <w:t xml:space="preserve"> </w:t>
      </w:r>
      <w:r>
        <w:rPr>
          <w:i/>
          <w:iCs/>
        </w:rPr>
        <w:t xml:space="preserve">Planned Parenthood of the Heartland, Inc. v. Reynolds ex rel. State</w:t>
      </w:r>
      <w:r>
        <w:t xml:space="preserve">, 975 N.W.2d</w:t>
      </w:r>
      <w:r>
        <w:t xml:space="preserve"> </w:t>
      </w:r>
      <w:r>
        <w:t xml:space="preserve">710 (Iowa 2022) (“</w:t>
      </w:r>
      <w:r>
        <w:rPr>
          <w:i/>
          <w:iCs/>
        </w:rPr>
        <w:t xml:space="preserve">PPH 2022</w:t>
      </w:r>
      <w:r>
        <w:t xml:space="preserve">”), under which such restrictions were subject to an undue burden standard of review. The Opinion does not explain how the district court’s reliance on then-binding precedent amounted to an abuse of discretion. On rehearing, the Court should hold that the district court did not abuse its discretion and affirm the temporary injunction, or at least clarify—for the benefit of future litigants and lower courts—whether a district court abuses its discretion when it applies binding law that is subsequently overturned on appeal.</w:t>
      </w:r>
    </w:p>
    <w:p>
      <w:pPr>
        <w:pStyle w:val="BodyText"/>
      </w:pPr>
      <w:r>
        <w:t xml:space="preserve">The Court also erred by failing to leave the temporary injunction in place while the parties marshal evidence on remand, particularly as the district court may consider the constitutional inadequacies of exceptions to the abortion ban in HF 732 (the “Ban”). As the Chief Justice’s dissenting opinion points out, the inadequacies of these exceptions will have a devastating effect on Iowans. On rehearing, the Court should allow the temporary injunction to remain in place as the parties build a factual record about the constitutionality of the Ban under the new standard.</w:t>
      </w:r>
    </w:p>
    <w:p>
      <w:pPr>
        <w:pStyle w:val="BodyText"/>
      </w:pPr>
      <w:r>
        <w:t xml:space="preserve">Finally, the Court erroneously held that the Iowa Constitution does not protect the ability to exercise “[a]utonomy and dominion over one’s body,”</w:t>
      </w:r>
      <w:r>
        <w:t xml:space="preserve"> </w:t>
      </w:r>
      <w:r>
        <w:rPr>
          <w:i/>
          <w:iCs/>
        </w:rPr>
        <w:t xml:space="preserve">PPH 2022</w:t>
      </w:r>
      <w:r>
        <w:t xml:space="preserve">, 975 N.W.2d</w:t>
      </w:r>
      <w:r>
        <w:t xml:space="preserve"> </w:t>
      </w:r>
      <w:r>
        <w:t xml:space="preserve">at 746, including by choosing to seek an abortion.</w:t>
      </w:r>
    </w:p>
    <w:p>
      <w:pPr>
        <w:keepNext/>
        <w:keepLines/>
        <w:spacing w:before="336"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I.</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applied</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then-binding</w:t>
      </w:r>
      <w:r>
        <w:rPr>
          <w:b/>
          <w:bCs/>
        </w:rPr>
        <w:t xml:space="preserve"> </w:t>
      </w:r>
      <w:r>
        <w:rPr>
          <w:b/>
          <w:bCs/>
        </w:rPr>
        <w:t xml:space="preserve">precedent</w:t>
      </w:r>
      <w:r>
        <w:rPr>
          <w:b/>
          <w:bCs/>
        </w:rPr>
        <w:t xml:space="preserve"> </w:t>
      </w:r>
      <w:r>
        <w:rPr>
          <w:b/>
          <w:bCs/>
        </w:rPr>
        <w:t xml:space="preserve">in</w:t>
      </w:r>
      <w:r>
        <w:rPr>
          <w:b/>
          <w:bCs/>
        </w:rPr>
        <w:t xml:space="preserve"> </w:t>
      </w:r>
      <w:r>
        <w:rPr>
          <w:b/>
          <w:bCs/>
          <w:i/>
          <w:iCs/>
        </w:rPr>
        <w:t xml:space="preserve">PPH</w:t>
      </w:r>
      <w:r>
        <w:rPr>
          <w:b/>
          <w:bCs/>
          <w:i/>
          <w:iCs/>
        </w:rPr>
        <w:t xml:space="preserve"> </w:t>
      </w:r>
      <w:r>
        <w:rPr>
          <w:b/>
          <w:bCs/>
          <w:i/>
          <w:iCs/>
        </w:rPr>
        <w:t xml:space="preserve">2022</w:t>
      </w:r>
      <w:r>
        <w:rPr>
          <w:b/>
          <w:bCs/>
        </w:rPr>
        <w:t xml:space="preserve">,</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have</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abuse</w:t>
      </w:r>
      <w:r>
        <w:rPr>
          <w:b/>
          <w:bCs/>
        </w:rPr>
        <w:t xml:space="preserve"> </w:t>
      </w:r>
      <w:r>
        <w:rPr>
          <w:b/>
          <w:bCs/>
        </w:rPr>
        <w:t xml:space="preserve">its</w:t>
      </w:r>
      <w:r>
        <w:rPr>
          <w:b/>
          <w:bCs/>
        </w:rPr>
        <w:t xml:space="preserve"> </w:t>
      </w:r>
      <w:r>
        <w:rPr>
          <w:b/>
          <w:bCs/>
        </w:rPr>
        <w:t xml:space="preserve">discretion.</w:t>
      </w:r>
    </w:p>
    <w:p>
      <w:pPr>
        <w:pStyle w:val="BodyText"/>
      </w:pPr>
      <w:r>
        <w:t xml:space="preserve">This case came before the Court on an appeal of a temporary injunction. It is well settled that temporary injunctions are reviewed for an abuse of discretion. See</w:t>
      </w:r>
      <w:r>
        <w:t xml:space="preserve"> </w:t>
      </w:r>
      <w:r>
        <w:rPr>
          <w:i/>
          <w:iCs/>
        </w:rPr>
        <w:t xml:space="preserve">Homan v. Branstad</w:t>
      </w:r>
      <w:r>
        <w:t xml:space="preserve">, 864 N.W.2d 321,</w:t>
      </w:r>
      <w:r>
        <w:t xml:space="preserve"> </w:t>
      </w:r>
      <w:r>
        <w:t xml:space="preserve">327 (Iowa 2015) (“Review of the issuance of a temporary injunction is for an abuse of discretion.”). Litigants and lower courts rely on predictable application of standards of appellate review, but the Opinion does not recite the standard or explain its application. On rehearing, the Court should hold that the district court did not abuse its discretion because it followed this Court’s then-binding precedent. But even if this Court believes that</w:t>
      </w:r>
      <w:r>
        <w:t xml:space="preserve"> </w:t>
      </w:r>
      <w:r>
        <w:rPr>
          <w:i/>
          <w:iCs/>
        </w:rPr>
        <w:t xml:space="preserve">PPH 2022</w:t>
      </w:r>
      <w:r>
        <w:t xml:space="preserve">’s directive to apply the undue burden standard was not binding on the district court, it should nevertheless hold on rehearing that the unsettled nature of the law weighs against finding an abuse of discretion.</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abuse</w:t>
      </w:r>
      <w:r>
        <w:rPr>
          <w:b/>
          <w:bCs/>
          <w:i/>
          <w:iCs/>
        </w:rPr>
        <w:t xml:space="preserve"> </w:t>
      </w:r>
      <w:r>
        <w:rPr>
          <w:b/>
          <w:bCs/>
          <w:i/>
          <w:iCs/>
        </w:rPr>
        <w:t xml:space="preserve">its</w:t>
      </w:r>
      <w:r>
        <w:rPr>
          <w:b/>
          <w:bCs/>
          <w:i/>
          <w:iCs/>
        </w:rPr>
        <w:t xml:space="preserve"> </w:t>
      </w:r>
      <w:r>
        <w:rPr>
          <w:b/>
          <w:bCs/>
          <w:i/>
          <w:iCs/>
        </w:rPr>
        <w:t xml:space="preserve">discretion</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followed</w:t>
      </w:r>
      <w:r>
        <w:rPr>
          <w:b/>
          <w:bCs/>
          <w:i/>
          <w:iCs/>
        </w:rPr>
        <w:t xml:space="preserve"> </w:t>
      </w:r>
      <w:r>
        <w:rPr>
          <w:b/>
          <w:bCs/>
          <w:i/>
          <w:iCs/>
        </w:rPr>
        <w:t xml:space="preserve">then-binding</w:t>
      </w:r>
      <w:r>
        <w:rPr>
          <w:b/>
          <w:bCs/>
          <w:i/>
          <w:iCs/>
        </w:rPr>
        <w:t xml:space="preserve"> </w:t>
      </w:r>
      <w:r>
        <w:rPr>
          <w:b/>
          <w:bCs/>
          <w:i/>
          <w:iCs/>
        </w:rPr>
        <w:t xml:space="preserve">precedent.</w:t>
      </w:r>
    </w:p>
    <w:p>
      <w:pPr>
        <w:pStyle w:val="BodyText"/>
      </w:pPr>
      <w:r>
        <w:t xml:space="preserve">The Opinion acknowledges that in granting the temporary injunction, “the district court looked principally to</w:t>
      </w:r>
      <w:r>
        <w:t xml:space="preserve"> </w:t>
      </w:r>
      <w:r>
        <w:rPr>
          <w:i/>
          <w:iCs/>
        </w:rPr>
        <w:t xml:space="preserve">PPH 2022</w:t>
      </w:r>
      <w:r>
        <w:t xml:space="preserve">,” and in particular to the plurality’s statement that the undue burden test “remains the governing standard.” Opinion at 12. This was the controlling precedent at the time, and nothing in the Court’s Opinion suggests otherwise. As Plaintiffs argued in their brief, because the district court correctly applied</w:t>
      </w:r>
      <w:r>
        <w:t xml:space="preserve"> </w:t>
      </w:r>
      <w:r>
        <w:rPr>
          <w:i/>
          <w:iCs/>
        </w:rPr>
        <w:t xml:space="preserve">PPH 2022</w:t>
      </w:r>
      <w:r>
        <w:t xml:space="preserve">, it did not abuse its discretion in applying the undue burden standard. Petitioners-Appellees’ Final Br. at 29 n.4. In fact, had the district court departed from this Court’s binding precedent in</w:t>
      </w:r>
      <w:r>
        <w:t xml:space="preserve"> </w:t>
      </w:r>
      <w:r>
        <w:rPr>
          <w:i/>
          <w:iCs/>
        </w:rPr>
        <w:t xml:space="preserve">PPH 2022</w:t>
      </w:r>
      <w:r>
        <w:t xml:space="preserve">, that departure would have been an abuse of discretion. See</w:t>
      </w:r>
      <w:r>
        <w:t xml:space="preserve"> </w:t>
      </w:r>
      <w:r>
        <w:rPr>
          <w:i/>
          <w:iCs/>
        </w:rPr>
        <w:t xml:space="preserve">Berg v. Des Moines Gen. Hosp. Co.</w:t>
      </w:r>
      <w:r>
        <w:t xml:space="preserve">, 456 N.W.2d 173,</w:t>
      </w:r>
      <w:r>
        <w:t xml:space="preserve"> </w:t>
      </w:r>
      <w:r>
        <w:t xml:space="preserve">176 (Iowa 1990) (trial court abuses its discretion when it “applie[s] an improper standard [or] fail[s] to follow established legal rules”); see also</w:t>
      </w:r>
      <w:r>
        <w:t xml:space="preserve"> </w:t>
      </w:r>
      <w:r>
        <w:rPr>
          <w:i/>
          <w:iCs/>
        </w:rPr>
        <w:t xml:space="preserve">League of United Latin Am. Citizens of Iowa v. Pate</w:t>
      </w:r>
      <w:r>
        <w:t xml:space="preserve">, 950 N.W.2d 204,</w:t>
      </w:r>
      <w:r>
        <w:t xml:space="preserve"> </w:t>
      </w:r>
      <w:r>
        <w:t xml:space="preserve">221 (Iowa 2020) (Oxley, J., dissenting) (“[T]he district court abused its discretion when it denied the temporary injunction by using the wrong legal standard.”). On rehearing, this Court should hold that the district court did not abuse its discretion and affirm the temporary injunction. In the alternative, the Court should at least, for the benefit of future litigants and the lower courts, clarify whether a district court abuses its discretion when it applies binding precedent that this Court subsequently overrules on appeal.</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believes</w:t>
      </w:r>
      <w:r>
        <w:rPr>
          <w:b/>
          <w:bCs/>
          <w:i/>
          <w:iCs/>
        </w:rPr>
        <w:t xml:space="preserve"> </w:t>
      </w:r>
      <w:r>
        <w:rPr>
          <w:b/>
          <w:bCs/>
          <w:i/>
          <w:iCs/>
        </w:rPr>
        <w:t xml:space="preserve">that</w:t>
      </w:r>
      <w:r>
        <w:rPr>
          <w:b/>
          <w:bCs/>
          <w:i/>
          <w:iCs/>
        </w:rPr>
        <w:t xml:space="preserve"> </w:t>
      </w:r>
      <w:r>
        <w:rPr>
          <w:b/>
          <w:bCs/>
          <w:i/>
          <w:iCs/>
        </w:rPr>
        <w:t xml:space="preserve">PPH</w:t>
      </w:r>
      <w:r>
        <w:rPr>
          <w:b/>
          <w:bCs/>
          <w:i/>
          <w:iCs/>
        </w:rPr>
        <w:t xml:space="preserve"> </w:t>
      </w:r>
      <w:r>
        <w:rPr>
          <w:b/>
          <w:bCs/>
          <w:i/>
          <w:iCs/>
        </w:rPr>
        <w:t xml:space="preserve">2022</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binding</w:t>
      </w:r>
      <w:r>
        <w:rPr>
          <w:b/>
          <w:bCs/>
          <w:i/>
          <w:iCs/>
        </w:rPr>
        <w:t xml:space="preserve"> </w:t>
      </w:r>
      <w:r>
        <w:rPr>
          <w:b/>
          <w:bCs/>
          <w:i/>
          <w:iCs/>
        </w:rPr>
        <w:t xml:space="preserve">precedent,</w:t>
      </w:r>
      <w:r>
        <w:rPr>
          <w:b/>
          <w:bCs/>
          <w:i/>
          <w:iCs/>
        </w:rPr>
        <w:t xml:space="preserve"> </w:t>
      </w:r>
      <w:r>
        <w:rPr>
          <w:b/>
          <w:bCs/>
          <w:i/>
          <w:iCs/>
        </w:rPr>
        <w:t xml:space="preserve">it</w:t>
      </w:r>
      <w:r>
        <w:rPr>
          <w:b/>
          <w:bCs/>
          <w:i/>
          <w:iCs/>
        </w:rPr>
        <w:t xml:space="preserve"> </w:t>
      </w:r>
      <w:r>
        <w:rPr>
          <w:b/>
          <w:bCs/>
          <w:i/>
          <w:iCs/>
        </w:rPr>
        <w:t xml:space="preserve">should</w:t>
      </w:r>
      <w:r>
        <w:rPr>
          <w:b/>
          <w:bCs/>
          <w:i/>
          <w:iCs/>
        </w:rPr>
        <w:t xml:space="preserve"> </w:t>
      </w:r>
      <w:r>
        <w:rPr>
          <w:b/>
          <w:bCs/>
          <w:i/>
          <w:iCs/>
        </w:rPr>
        <w:t xml:space="preserve">hold</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abuse</w:t>
      </w:r>
      <w:r>
        <w:rPr>
          <w:b/>
          <w:bCs/>
          <w:i/>
          <w:iCs/>
        </w:rPr>
        <w:t xml:space="preserve"> </w:t>
      </w:r>
      <w:r>
        <w:rPr>
          <w:b/>
          <w:bCs/>
          <w:i/>
          <w:iCs/>
        </w:rPr>
        <w:t xml:space="preserve">its</w:t>
      </w:r>
      <w:r>
        <w:rPr>
          <w:b/>
          <w:bCs/>
          <w:i/>
          <w:iCs/>
        </w:rPr>
        <w:t xml:space="preserve"> </w:t>
      </w:r>
      <w:r>
        <w:rPr>
          <w:b/>
          <w:bCs/>
          <w:i/>
          <w:iCs/>
        </w:rPr>
        <w:t xml:space="preserve">discretion.</w:t>
      </w:r>
    </w:p>
    <w:p>
      <w:pPr>
        <w:pStyle w:val="BodyText"/>
      </w:pPr>
      <w:r>
        <w:t xml:space="preserve">Even if the Court does not agree that</w:t>
      </w:r>
      <w:r>
        <w:t xml:space="preserve"> </w:t>
      </w:r>
      <w:r>
        <w:rPr>
          <w:i/>
          <w:iCs/>
        </w:rPr>
        <w:t xml:space="preserve">PPH 2022</w:t>
      </w:r>
      <w:r>
        <w:t xml:space="preserve"> </w:t>
      </w:r>
      <w:r>
        <w:t xml:space="preserve">was binding on the district court, the Opinion itself states that the issue of what level of scrutiny applied was “unsettled terrain.” Opinion at 12. Although this Court has not clarified how to apply the abuse of discretion standard in cases involving unsettled legal questions or issues of first impression, some courts have been reluctant to find an abuse of discretion when the lower court was faced with a legal issue involving an unsettled area of law. See,</w:t>
      </w:r>
      <w:r>
        <w:t xml:space="preserve"> </w:t>
      </w:r>
      <w:r>
        <w:rPr>
          <w:i/>
          <w:iCs/>
        </w:rPr>
        <w:t xml:space="preserve">e.g.</w:t>
      </w:r>
      <w:r>
        <w:t xml:space="preserve">,</w:t>
      </w:r>
      <w:r>
        <w:t xml:space="preserve"> </w:t>
      </w:r>
      <w:r>
        <w:rPr>
          <w:i/>
          <w:iCs/>
        </w:rPr>
        <w:t xml:space="preserve">McCann v. Coughlin</w:t>
      </w:r>
      <w:r>
        <w:t xml:space="preserve">, 698 F.2d 112,</w:t>
      </w:r>
      <w:r>
        <w:t xml:space="preserve"> </w:t>
      </w:r>
      <w:r>
        <w:t xml:space="preserve">127 (2d Cir. 1983) (no abuse of discretion “[g]iven the unsettled state of the law on [an] issue” on which there was a circuit split and the Second Circuit had not “clearly addressed the issue”);</w:t>
      </w:r>
      <w:r>
        <w:t xml:space="preserve"> </w:t>
      </w:r>
      <w:r>
        <w:rPr>
          <w:i/>
          <w:iCs/>
        </w:rPr>
        <w:t xml:space="preserve">S. J. Groves &amp; Sons Co. v. State Tax Comm’n</w:t>
      </w:r>
      <w:r>
        <w:t xml:space="preserve">, 360 N.E.2d 895,</w:t>
      </w:r>
      <w:r>
        <w:t xml:space="preserve"> </w:t>
      </w:r>
      <w:r>
        <w:t xml:space="preserve">898 (Mass. 1977) (no abuse of discretion in a case presenting legal issue of first impression that the appellate court “probably” would have decided differently);</w:t>
      </w:r>
      <w:r>
        <w:t xml:space="preserve"> </w:t>
      </w:r>
      <w:r>
        <w:rPr>
          <w:i/>
          <w:iCs/>
        </w:rPr>
        <w:t xml:space="preserve">cf. O’Connor v. Bd. of Educ.</w:t>
      </w:r>
      <w:r>
        <w:t xml:space="preserve">, 645 F.2d 578,</w:t>
      </w:r>
      <w:r>
        <w:t xml:space="preserve"> </w:t>
      </w:r>
      <w:r>
        <w:t xml:space="preserve">581 (7th Cir. 1981) (“Were the law unsettled, we would have more difficulty finding an abuse of discretion here.”).</w:t>
      </w:r>
      <w:r>
        <w:t xml:space="preserve"> </w:t>
      </w:r>
      <w:r>
        <w:rPr>
          <w:i/>
          <w:iCs/>
        </w:rPr>
        <w:t xml:space="preserve">But see Huie v. DeShazo</w:t>
      </w:r>
      <w:r>
        <w:t xml:space="preserve">, 922 S.W.2d 920,</w:t>
      </w:r>
      <w:r>
        <w:t xml:space="preserve"> </w:t>
      </w:r>
      <w:r>
        <w:t xml:space="preserve">927–28 (Tex. 1996) (“[T]he trial court’s erroneous legal conclusion, even in an unsettled area of law, is an abuse of discretion.”).</w:t>
      </w:r>
    </w:p>
    <w:p>
      <w:pPr>
        <w:pStyle w:val="BodyText"/>
      </w:pPr>
      <w:r>
        <w:t xml:space="preserve">If the Court believes that the level of scrutiny that applies to abortion restrictions was unsettled at the time of the district court’s decision, it should hold on rehearing that the earlier unsettled nature of the law weighs against finding an abuse of discretion. It should therefore affirm the temporary injunction. Even if the Court continues to hold that the district court abused its discretion, it should clarify how the abuse of discretion standard applies in cases involving unsettled or novel issues under Iowa law.</w:t>
      </w:r>
    </w:p>
    <w:p>
      <w:pPr>
        <w:keepNext/>
        <w:keepLines/>
        <w:spacing w:before="280"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leave</w:t>
      </w:r>
      <w:r>
        <w:rPr>
          <w:b/>
          <w:bCs/>
        </w:rPr>
        <w:t xml:space="preserve"> </w:t>
      </w:r>
      <w:r>
        <w:rPr>
          <w:b/>
          <w:bCs/>
        </w:rPr>
        <w:t xml:space="preserve">the</w:t>
      </w:r>
      <w:r>
        <w:rPr>
          <w:b/>
          <w:bCs/>
        </w:rPr>
        <w:t xml:space="preserve"> </w:t>
      </w:r>
      <w:r>
        <w:rPr>
          <w:b/>
          <w:bCs/>
        </w:rPr>
        <w:t xml:space="preserve">temporary</w:t>
      </w:r>
      <w:r>
        <w:rPr>
          <w:b/>
          <w:bCs/>
        </w:rPr>
        <w:t xml:space="preserve"> </w:t>
      </w:r>
      <w:r>
        <w:rPr>
          <w:b/>
          <w:bCs/>
        </w:rPr>
        <w:t xml:space="preserve">injunction</w:t>
      </w:r>
      <w:r>
        <w:rPr>
          <w:b/>
          <w:bCs/>
        </w:rPr>
        <w:t xml:space="preserve"> </w:t>
      </w:r>
      <w:r>
        <w:rPr>
          <w:b/>
          <w:bCs/>
        </w:rPr>
        <w:t xml:space="preserve">in</w:t>
      </w:r>
      <w:r>
        <w:rPr>
          <w:b/>
          <w:bCs/>
        </w:rPr>
        <w:t xml:space="preserve"> </w:t>
      </w:r>
      <w:r>
        <w:rPr>
          <w:b/>
          <w:bCs/>
        </w:rPr>
        <w:t xml:space="preserve">place</w:t>
      </w:r>
      <w:r>
        <w:rPr>
          <w:b/>
          <w:bCs/>
        </w:rPr>
        <w:t xml:space="preserve"> </w:t>
      </w:r>
      <w:r>
        <w:rPr>
          <w:b/>
          <w:bCs/>
        </w:rPr>
        <w:t xml:space="preserve">while</w:t>
      </w:r>
      <w:r>
        <w:rPr>
          <w:b/>
          <w:bCs/>
        </w:rPr>
        <w:t xml:space="preserve"> </w:t>
      </w:r>
      <w:r>
        <w:rPr>
          <w:b/>
          <w:bCs/>
        </w:rPr>
        <w:t xml:space="preserve">litigation</w:t>
      </w:r>
      <w:r>
        <w:rPr>
          <w:b/>
          <w:bCs/>
        </w:rPr>
        <w:t xml:space="preserve"> </w:t>
      </w:r>
      <w:r>
        <w:rPr>
          <w:b/>
          <w:bCs/>
        </w:rPr>
        <w:t xml:space="preserve">continues</w:t>
      </w:r>
      <w:r>
        <w:rPr>
          <w:b/>
          <w:bCs/>
        </w:rPr>
        <w:t xml:space="preserve"> </w:t>
      </w:r>
      <w:r>
        <w:rPr>
          <w:b/>
          <w:bCs/>
        </w:rPr>
        <w:t xml:space="preserve">on</w:t>
      </w:r>
      <w:r>
        <w:rPr>
          <w:b/>
          <w:bCs/>
        </w:rPr>
        <w:t xml:space="preserve"> </w:t>
      </w:r>
      <w:r>
        <w:rPr>
          <w:b/>
          <w:bCs/>
        </w:rPr>
        <w:t xml:space="preserve">remand.</w:t>
      </w:r>
    </w:p>
    <w:p>
      <w:pPr>
        <w:pStyle w:val="BodyText"/>
      </w:pPr>
      <w:r>
        <w:t xml:space="preserve">Plaintiffs requested that, even if this Court changed the applicable standard to rational basis review, it leave the temporary injunction in place while the district court passes on the Ban’s constitutionality under the new standard in the first instance. Petitioners-Appellees’ Final Br. at 41–43; Oral Argument Audio at 34:40, available at https://​www.​youtube.​com/​watch?v=7YATx9F0qGQ. As counsel explained at oral argument, this would permit the development of factual evidence to show why the Ban does not survive rational basis review, particularly due to the limited scope of the Ban’s exceptions.</w:t>
      </w:r>
    </w:p>
    <w:p>
      <w:pPr>
        <w:pStyle w:val="BodyText"/>
      </w:pPr>
      <w:r>
        <w:t xml:space="preserve">The Ban allows for only a few narrow exceptions in situations involving rape, incest, fetal abnormalities “incompatible with life,” miscarriages, and medical emergencies. Iowa Code § 146E.1(3).</w:t>
      </w:r>
      <w:r>
        <w:t xml:space="preserve"> </w:t>
      </w:r>
      <w:r>
        <w:t xml:space="preserve">As set forth at length in the unrebutted factual record that Plaintiffs presented at the district court—and in Plaintiffs’ briefing on appeal—these exceptions are entirely inadequate to protect the rights of some of the most vulnerable Iowans. Chief Justice Christensen explains these inadequacies in her dissent, including (1) their failure to protect victims of rape and incest by requiring reporting, even though most sexual assaults go unreported; (2) their failure to define or provide adequate clarity about key terms, including the word “rape”; (3) their failure to provide adequate guidance to providers treating patients in emergent medical situations, along with the inevitable detrimental effects this will have on maternal health; (4) the inadequacy of the provisions on fetal abnormalities, particularly the ban on abortions in pregnancies involving such conditions after twenty weeks post-fertilization; and (5) the Ban’s failure adequately to protect people seeking to grow their families using in vitro fertilization. Opinion at 32–56 (Christensen, C.J., dissenting).</w:t>
      </w:r>
    </w:p>
    <w:p>
      <w:pPr>
        <w:pStyle w:val="BodyText"/>
      </w:pPr>
      <w:r>
        <w:t xml:space="preserve">Counsel for the State conceded at oral argument that if an abortion ban has inadequate exceptions, it may fail rational basis scrutiny. Oral Argument Audio at 9:45, 13:02. As Chief Justice Christensen explains in her dissent, the Ban’s exceptions do not further the State interests that the Opinion recognizes as legitimate. Nonetheless, the Opinion lets the Ban, with its inadequate exceptions, go into effect.</w:t>
      </w:r>
    </w:p>
    <w:p>
      <w:pPr>
        <w:pStyle w:val="BodyText"/>
      </w:pPr>
      <w:r>
        <w:t xml:space="preserve">On rehearing, the Court should leave in place the temporary injunction to preserve the status quo on remand, which would give the parties the opportunity to marshal evidence under the rational basis standard, including about the exceptions and other unconstitutional provisions in the Ban and its implementing administrative rule. This would permit the district court to pass in the first instance on the constitutionality of the Ban’s exceptions under the rational basis standard.</w:t>
      </w:r>
      <w:r>
        <w:t xml:space="preserve"> </w:t>
      </w:r>
      <w:r>
        <w:rPr>
          <w:i/>
          <w:iCs/>
        </w:rPr>
        <w:t xml:space="preserve">State v. Seats</w:t>
      </w:r>
      <w:r>
        <w:t xml:space="preserve">, 865 N.W.2d 545,</w:t>
      </w:r>
      <w:r>
        <w:t xml:space="preserve"> </w:t>
      </w:r>
      <w:r>
        <w:t xml:space="preserve">557–58 (Iowa 2015) (holding, in an opinion clarifying the standard with respect to sentencing of juveniles, because “the district court did not have the benefit of this decision setting forth the factors the court must use, . . . the proper remedy is to remand the case back to the district court to consider the matter consistent with our holding in this opinion.”),</w:t>
      </w:r>
      <w:r>
        <w:t xml:space="preserve"> </w:t>
      </w:r>
      <w:r>
        <w:rPr>
          <w:i/>
          <w:iCs/>
        </w:rPr>
        <w:t xml:space="preserve">holding modified on other grounds by State v. Roby</w:t>
      </w:r>
      <w:r>
        <w:t xml:space="preserve">, 897 N.W.2d 127</w:t>
      </w:r>
      <w:r>
        <w:t xml:space="preserve"> </w:t>
      </w:r>
      <w:r>
        <w:t xml:space="preserve">(Iowa 2017);</w:t>
      </w:r>
      <w:r>
        <w:t xml:space="preserve"> </w:t>
      </w:r>
      <w:r>
        <w:rPr>
          <w:i/>
          <w:iCs/>
        </w:rPr>
        <w:t xml:space="preserve">cf. Trump v. United States</w:t>
      </w:r>
      <w:r>
        <w:t xml:space="preserve">, No. 23</w:t>
      </w:r>
      <w:r>
        <w:noBreakHyphen/>
      </w:r>
      <w:r>
        <w:t xml:space="preserve">939, 2024 WL 3237603,</w:t>
      </w:r>
      <w:r>
        <w:t xml:space="preserve"> </w:t>
      </w:r>
      <w:r>
        <w:t xml:space="preserve">at *18 (U.S. July 1, 2024) (clarifying legal standard but, because of “the expedition of th[e] case, the lack of factual analysis by the lower courts, and the absence of pertinent briefing by the parties,” remanding for the lower court to apply it “in the first instance—with the benefit of briefing we lack”).</w:t>
      </w:r>
    </w:p>
    <w:p>
      <w:pPr>
        <w:pStyle w:val="BodyText"/>
      </w:pPr>
      <w:r>
        <w:t xml:space="preserve">Pre-viability abortion has been legal in Iowa for the past half-century, and leaving the temporary injunction in place would merely maintain this status quo as litigation proceeds. See</w:t>
      </w:r>
      <w:r>
        <w:t xml:space="preserve"> </w:t>
      </w:r>
      <w:r>
        <w:rPr>
          <w:i/>
          <w:iCs/>
        </w:rPr>
        <w:t xml:space="preserve">Kleman v. Charles City Police Dep’t</w:t>
      </w:r>
      <w:r>
        <w:t xml:space="preserve">, 373 N.W.2d 90,</w:t>
      </w:r>
      <w:r>
        <w:t xml:space="preserve"> </w:t>
      </w:r>
      <w:r>
        <w:t xml:space="preserve">95 (Iowa 1985) (“A temporary injunction is a preventive remedy to maintain the status quo of the parties prior to final judgment . . . .”). Doing so would also promote judicial economy, eliminating the need for piecemeal litigation or interlocutory appeals with respect to the exceptions.</w:t>
      </w:r>
    </w:p>
    <w:p>
      <w:pPr>
        <w:pStyle w:val="BodyText"/>
      </w:pPr>
      <w:r>
        <w:t xml:space="preserve">With respect to challenges to the exceptions, the parties are in a</w:t>
      </w:r>
      <w:r>
        <w:t xml:space="preserve"> </w:t>
      </w:r>
      <w:r>
        <w:rPr>
          <w:i/>
          <w:iCs/>
        </w:rPr>
        <w:t xml:space="preserve">sui generis</w:t>
      </w:r>
      <w:r>
        <w:t xml:space="preserve"> </w:t>
      </w:r>
      <w:r>
        <w:t xml:space="preserve">procedural posture because the exceptions are set forth in both the Ban—which is the sole subject of the instant lawsuit—and the Board of Medicine rule, Iowa Admin. Code r. 653</w:t>
      </w:r>
      <w:r>
        <w:noBreakHyphen/>
      </w:r>
      <w:r>
        <w:t xml:space="preserve">13.17</w:t>
      </w:r>
      <w:r>
        <w:t xml:space="preserve"> </w:t>
      </w:r>
      <w:r>
        <w:t xml:space="preserve">(the “Rule”), which was promulgated after this appeal was briefed and is therefore not part of this case. On rebuttal at oral argument, counsel for the State responded to a question from Justice McDonald about the possibility of separate litigation challenging the exceptions by stating that such litigation would be permitted. Oral Argument Audio at 48:53.</w:t>
      </w:r>
    </w:p>
    <w:p>
      <w:pPr>
        <w:pStyle w:val="BodyText"/>
      </w:pPr>
      <w:r>
        <w:t xml:space="preserve">During the temporary injunction proceedings below, the State requested that the Court not enjoin the portion of HF 732 directing the Board of Medicine to promulgate regulations implementing the Ban. As a result, the Board of Medicine issued the Rule, which includes more detail about various provisions of the Ban, notably including the exceptions to the Ban.</w:t>
      </w:r>
    </w:p>
    <w:p>
      <w:pPr>
        <w:pStyle w:val="BodyText"/>
      </w:pPr>
      <w:r>
        <w:t xml:space="preserve">Had the Rule been promulgated before the Ban went into effect, Plaintiffs could have challenged both the Rule and the Ban in one action by bringing a petition for judicial review of the Rule that challenged the Rule as being based on an unconstitutional statute pursuant to Iowa Code § 17A.19(10)⁠(a).</w:t>
      </w:r>
      <w:r>
        <w:t xml:space="preserve"> </w:t>
      </w:r>
      <w:r>
        <w:t xml:space="preserve">See</w:t>
      </w:r>
      <w:r>
        <w:t xml:space="preserve"> </w:t>
      </w:r>
      <w:r>
        <w:rPr>
          <w:i/>
          <w:iCs/>
        </w:rPr>
        <w:t xml:space="preserve">Gartner v. Iowa Dep’t of Pub. Health</w:t>
      </w:r>
      <w:r>
        <w:t xml:space="preserve">, 830 N.W.2d 335,</w:t>
      </w:r>
      <w:r>
        <w:t xml:space="preserve"> </w:t>
      </w:r>
      <w:r>
        <w:t xml:space="preserve">350–54 (Iowa 2013) (addressing constitutionality of statute as part of administrative challenge). But because the Ban became effective immediately upon enactment instead of once the regulations implementing it were promulgated, Plaintiffs were compelled to bring the instant statutory challenge to the Ban in district court without the benefit of the Rule. And because the district court, at the State’s request, allowed rulemaking to proceed, Plaintiffs are in the unusual position of having active litigation challenging the Ban but not the Rule.</w:t>
      </w:r>
    </w:p>
    <w:p>
      <w:pPr>
        <w:pStyle w:val="BodyText"/>
      </w:pPr>
      <w:r>
        <w:t xml:space="preserve">In order to challenge the adequacy of the exceptions as set forth in both the Ban and the Rule, Plaintiffs would need to challenge the Rule under the Iowa Administrative Procedure Act, which provides the “exclusive means” for challenging agency action like the Board of Medicine’s promulgation of the Rule. Iowa Code § 17A.19;</w:t>
      </w:r>
      <w:r>
        <w:t xml:space="preserve"> </w:t>
      </w:r>
      <w:r>
        <w:t xml:space="preserve">see also</w:t>
      </w:r>
      <w:r>
        <w:t xml:space="preserve"> </w:t>
      </w:r>
      <w:r>
        <w:rPr>
          <w:i/>
          <w:iCs/>
        </w:rPr>
        <w:t xml:space="preserve">Richards v. Iowa State Com. Comm’n</w:t>
      </w:r>
      <w:r>
        <w:t xml:space="preserve">, 270 N.W.2d 616,</w:t>
      </w:r>
      <w:r>
        <w:t xml:space="preserve"> </w:t>
      </w:r>
      <w:r>
        <w:t xml:space="preserve">619 (Iowa 1978). Plaintiffs would need to challenge the Rule’s provisions at the agency and then, if their challenge is denied, file a petition for judicial review under Iowa Code § 17A.19</w:t>
      </w:r>
      <w:r>
        <w:t xml:space="preserve"> </w:t>
      </w:r>
      <w:r>
        <w:t xml:space="preserve">at the district court, which would exercise appellate jurisdiction over that petition. See</w:t>
      </w:r>
      <w:r>
        <w:t xml:space="preserve"> </w:t>
      </w:r>
      <w:r>
        <w:rPr>
          <w:i/>
          <w:iCs/>
        </w:rPr>
        <w:t xml:space="preserve">Christiansen v. Iowa Bd. of Educ. Exam’rs</w:t>
      </w:r>
      <w:r>
        <w:t xml:space="preserve">, 831 N.W.2d 179,</w:t>
      </w:r>
      <w:r>
        <w:t xml:space="preserve"> </w:t>
      </w:r>
      <w:r>
        <w:t xml:space="preserve">186 (Iowa 2013) (“District courts exercise appellate jurisdiction over agency actions on petitions for judicial review.”).</w:t>
      </w:r>
    </w:p>
    <w:p>
      <w:pPr>
        <w:pStyle w:val="BodyText"/>
      </w:pPr>
      <w:r>
        <w:t xml:space="preserve">Thus, the State’s request to permit the Board of Medicine to promulgate regulations concerning an otherwise enjoined statute has created the possibility of duplicative litigation that could result in conflicting outcomes. Even if the statutory challenge to the Ban and the petition for judicial review of the administrative challenge to the Rule were before the same district court judge, they could not be consolidated because the statutory challenge would proceed to trial, whereas the challenge to the Rule would be in an appellate posture. See</w:t>
      </w:r>
      <w:r>
        <w:t xml:space="preserve"> </w:t>
      </w:r>
      <w:r>
        <w:rPr>
          <w:i/>
          <w:iCs/>
        </w:rPr>
        <w:t xml:space="preserve">Black v. Univ. of Iowa</w:t>
      </w:r>
      <w:r>
        <w:t xml:space="preserve">, 362 N.W.2d 459,</w:t>
      </w:r>
      <w:r>
        <w:t xml:space="preserve"> </w:t>
      </w:r>
      <w:r>
        <w:t xml:space="preserve">462 (Iowa 1985) (“[O]ur joinder rules neither expressly nor by implication permit the bringing together in one lawsuit of a judicial review proceeding and an original law or equity action.”).</w:t>
      </w:r>
    </w:p>
    <w:p>
      <w:pPr>
        <w:pStyle w:val="BodyText"/>
      </w:pPr>
      <w:r>
        <w:t xml:space="preserve">On rehearing, in addition to addressing the exceptions, the Court should provide guidance to the district court in this case—and to future litigants, district courts, and agencies facing similar situations—about how the concurrent challenges to the Ban and the Rule are to proceed.</w:t>
      </w:r>
    </w:p>
    <w:p>
      <w:pPr>
        <w:keepNext/>
        <w:keepLines/>
        <w:spacing w:before="280" w:after="224"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Iowa</w:t>
      </w:r>
      <w:r>
        <w:rPr>
          <w:b/>
          <w:bCs/>
        </w:rPr>
        <w:t xml:space="preserve"> </w:t>
      </w:r>
      <w:r>
        <w:rPr>
          <w:b/>
          <w:bCs/>
        </w:rPr>
        <w:t xml:space="preserve">Constitution</w:t>
      </w:r>
      <w:r>
        <w:rPr>
          <w:b/>
          <w:bCs/>
        </w:rPr>
        <w:t xml:space="preserve"> </w:t>
      </w:r>
      <w:r>
        <w:rPr>
          <w:b/>
          <w:bCs/>
        </w:rPr>
        <w:t xml:space="preserve">protects</w:t>
      </w:r>
      <w:r>
        <w:rPr>
          <w:b/>
          <w:bCs/>
        </w:rPr>
        <w:t xml:space="preserve"> </w:t>
      </w:r>
      <w:r>
        <w:rPr>
          <w:b/>
          <w:bCs/>
        </w:rPr>
        <w:t xml:space="preserve">Iowans’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reproductive</w:t>
      </w:r>
      <w:r>
        <w:rPr>
          <w:b/>
          <w:bCs/>
        </w:rPr>
        <w:t xml:space="preserve"> </w:t>
      </w:r>
      <w:r>
        <w:rPr>
          <w:b/>
          <w:bCs/>
        </w:rPr>
        <w:t xml:space="preserve">freedom.</w:t>
      </w:r>
    </w:p>
    <w:p>
      <w:pPr>
        <w:pStyle w:val="BodyText"/>
      </w:pPr>
      <w:r>
        <w:rPr>
          <w:i/>
          <w:iCs/>
        </w:rPr>
        <w:t xml:space="preserve">PPH 2022</w:t>
      </w:r>
      <w:r>
        <w:t xml:space="preserve"> </w:t>
      </w:r>
      <w:r>
        <w:t xml:space="preserve">expressly limited its holding to the proposition that “the Iowa Constitution is not the source of a fundamental right to an abortion necessitating a strict scrutiny standard of review for regulations affecting that right.” 975 N.W.2d</w:t>
      </w:r>
      <w:r>
        <w:t xml:space="preserve"> </w:t>
      </w:r>
      <w:r>
        <w:t xml:space="preserve">at 716 (emphasis added). As Justice Mansfield explained in his dissent, “</w:t>
      </w:r>
      <w:r>
        <w:rPr>
          <w:i/>
          <w:iCs/>
        </w:rPr>
        <w:t xml:space="preserve">PPH 2022</w:t>
      </w:r>
      <w:r>
        <w:t xml:space="preserve"> </w:t>
      </w:r>
      <w:r>
        <w:t xml:space="preserve">overturned strict scrutiny but did not go further to hold that a woman lacked any kind of fundamental right.” Opinion at 62 (Mansfield, J., dissenting).</w:t>
      </w:r>
    </w:p>
    <w:p>
      <w:pPr>
        <w:pStyle w:val="BodyText"/>
      </w:pPr>
      <w:r>
        <w:t xml:space="preserve">Just two years ago, this Court stated that “[a]utonomy and dominion over one’s body go to the very heart of what it means to be free.”</w:t>
      </w:r>
      <w:r>
        <w:t xml:space="preserve"> </w:t>
      </w:r>
      <w:r>
        <w:rPr>
          <w:i/>
          <w:iCs/>
        </w:rPr>
        <w:t xml:space="preserve">PPH 2022</w:t>
      </w:r>
      <w:r>
        <w:t xml:space="preserve">, 975 N.W.2d</w:t>
      </w:r>
      <w:r>
        <w:t xml:space="preserve"> </w:t>
      </w:r>
      <w:r>
        <w:t xml:space="preserve">at 746 (quoting</w:t>
      </w:r>
      <w:r>
        <w:t xml:space="preserve"> </w:t>
      </w:r>
      <w:r>
        <w:rPr>
          <w:i/>
          <w:iCs/>
        </w:rPr>
        <w:t xml:space="preserve">Planned Parenthood of the Heartland v. Reynolds ex rel. State</w:t>
      </w:r>
      <w:r>
        <w:t xml:space="preserve">, 915 N.W.2d 206,</w:t>
      </w:r>
      <w:r>
        <w:t xml:space="preserve"> </w:t>
      </w:r>
      <w:r>
        <w:t xml:space="preserve">237 (Iowa 2018)). As Chief Justice Christensen explains, the Opinion erroneously relies on a legal tradition rooted in oppression of women and fails to recognize that “[w]omen are human beings in their own right, worthy of the same freedoms, privileges, and protections as men.” Opinion at 26 (Christensen, C.J., dissenting). On rehearing, this Court should hold that the Iowa Constitution protects a fundamental right to bodily autonomy, which includes the right to make decisions about one’s pregnancy, that undue burden is the appropriate standard, and that the Ban is therefore unconstitutional.</w:t>
      </w:r>
    </w:p>
    <w:p>
      <w:pPr>
        <w:keepNext/>
        <w:keepLines/>
        <w:spacing w:before="336" w:after="280" w:line="322" w:lineRule="exact"/>
        <w:ind w:left="0" w:firstLine="0"/>
        <w:jc w:val="center"/>
      </w:pPr>
      <w:r>
        <w:rPr>
          <w:b/>
          <w:bCs/>
        </w:rPr>
        <w:t xml:space="preserve">CONCLUSION</w:t>
      </w:r>
    </w:p>
    <w:p>
      <w:pPr>
        <w:pStyle w:val="BodyText"/>
      </w:pPr>
      <w:r>
        <w:t xml:space="preserve">For the foregoing reasons, Petitioners-Appellees respectfully request rehearing.</w:t>
      </w:r>
    </w:p>
    <w:p>
      <w:pPr>
        <w:spacing w:before="576" w:after="0" w:line="322" w:lineRule="exact"/>
        <w:ind w:left="0" w:firstLine="0"/>
        <w:jc w:val="left"/>
      </w:pPr>
      <w:r>
        <w:t xml:space="preserve">Respectfully</w:t>
      </w:r>
      <w:r>
        <w:t xml:space="preserve"> </w:t>
      </w:r>
      <w:r>
        <w:t xml:space="preserve">submitted,</w:t>
      </w:r>
    </w:p>
    <w:p>
      <w:pPr>
        <w:spacing w:before="168" w:after="0" w:line="322" w:lineRule="exact"/>
        <w:ind w:left="4608" w:firstLine="0"/>
        <w:jc w:val="left"/>
      </w:pPr>
      <w:r>
        <w:rPr>
          <w:u w:val="single"/>
        </w:rPr>
        <w:t xml:space="preserve">/s/</w:t>
      </w:r>
      <w:r>
        <w:rPr>
          <w:u w:val="single"/>
        </w:rPr>
        <w:t xml:space="preserve"> </w:t>
      </w:r>
      <w:r>
        <w:rPr>
          <w:u w:val="single"/>
        </w:rPr>
        <w:t xml:space="preserve">Rita</w:t>
      </w:r>
      <w:r>
        <w:rPr>
          <w:u w:val="single"/>
        </w:rPr>
        <w:t xml:space="preserve"> </w:t>
      </w:r>
      <w:r>
        <w:rPr>
          <w:u w:val="single"/>
        </w:rPr>
        <w:t xml:space="preserve">Bettis</w:t>
      </w:r>
      <w:r>
        <w:rPr>
          <w:u w:val="single"/>
        </w:rPr>
        <w:t xml:space="preserve"> </w:t>
      </w:r>
      <w:r>
        <w:rPr>
          <w:u w:val="single"/>
        </w:rPr>
        <w:t xml:space="preserve">Austen</w:t>
      </w:r>
    </w:p>
    <w:p>
      <w:pPr>
        <w:spacing w:before="0" w:after="0" w:line="322" w:lineRule="exact"/>
        <w:ind w:left="4608" w:firstLine="0"/>
        <w:jc w:val="left"/>
      </w:pPr>
      <w:r>
        <w:t xml:space="preserve">RITA</w:t>
      </w:r>
      <w:r>
        <w:t xml:space="preserve"> </w:t>
      </w:r>
      <w:r>
        <w:t xml:space="preserve">BETTIS</w:t>
      </w:r>
      <w:r>
        <w:t xml:space="preserve"> </w:t>
      </w:r>
      <w:r>
        <w:t xml:space="preserve">AUSTEN</w:t>
      </w:r>
      <w:r>
        <w:t xml:space="preserve"> </w:t>
      </w:r>
      <w:r>
        <w:t xml:space="preserve">(AT0011558)</w:t>
      </w:r>
    </w:p>
    <w:p>
      <w:pPr>
        <w:spacing w:before="0" w:after="0" w:line="322"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Iowa</w:t>
      </w:r>
      <w:r>
        <w:t xml:space="preserve"> </w:t>
      </w:r>
      <w:r>
        <w:t xml:space="preserve">Foundation</w:t>
      </w:r>
    </w:p>
    <w:p>
      <w:pPr>
        <w:spacing w:before="0" w:after="0" w:line="322" w:lineRule="exact"/>
        <w:ind w:left="4608" w:firstLine="0"/>
        <w:jc w:val="left"/>
      </w:pPr>
      <w:r>
        <w:t xml:space="preserve">505</w:t>
      </w:r>
      <w:r>
        <w:t xml:space="preserve"> </w:t>
      </w:r>
      <w:r>
        <w:t xml:space="preserve">Fifth</w:t>
      </w:r>
      <w:r>
        <w:t xml:space="preserve"> </w:t>
      </w:r>
      <w:r>
        <w:t xml:space="preserve">Ave.,</w:t>
      </w:r>
      <w:r>
        <w:t xml:space="preserve"> </w:t>
      </w:r>
      <w:r>
        <w:t xml:space="preserve">Ste.</w:t>
      </w:r>
      <w:r>
        <w:t xml:space="preserve"> </w:t>
      </w:r>
      <w:r>
        <w:t xml:space="preserve">808</w:t>
      </w:r>
    </w:p>
    <w:p>
      <w:pPr>
        <w:spacing w:before="0" w:after="0" w:line="322" w:lineRule="exact"/>
        <w:ind w:left="4608" w:firstLine="0"/>
        <w:jc w:val="left"/>
      </w:pPr>
      <w:r>
        <w:t xml:space="preserve">Des</w:t>
      </w:r>
      <w:r>
        <w:t xml:space="preserve"> </w:t>
      </w:r>
      <w:r>
        <w:t xml:space="preserve">Moines,</w:t>
      </w:r>
      <w:r>
        <w:t xml:space="preserve"> </w:t>
      </w:r>
      <w:r>
        <w:t xml:space="preserve">IA</w:t>
      </w:r>
      <w:r>
        <w:t xml:space="preserve"> </w:t>
      </w:r>
      <w:r>
        <w:t xml:space="preserve">50309–2317</w:t>
      </w:r>
    </w:p>
    <w:p>
      <w:pPr>
        <w:spacing w:before="0" w:after="0" w:line="322" w:lineRule="exact"/>
        <w:ind w:left="4608" w:firstLine="0"/>
        <w:jc w:val="left"/>
      </w:pPr>
      <w:r>
        <w:t xml:space="preserve">Phone:</w:t>
      </w:r>
      <w:r>
        <w:t xml:space="preserve"> </w:t>
      </w:r>
      <w:r>
        <w:t xml:space="preserve">(515)243</w:t>
        <w:noBreakHyphen/>
        <w:t xml:space="preserve">3988</w:t>
      </w:r>
    </w:p>
    <w:p>
      <w:pPr>
        <w:spacing w:before="0" w:after="0" w:line="322" w:lineRule="exact"/>
        <w:ind w:left="4608" w:firstLine="0"/>
        <w:jc w:val="left"/>
      </w:pPr>
      <w:r>
        <w:t xml:space="preserve">Fax:</w:t>
      </w:r>
      <w:r>
        <w:t xml:space="preserve"> </w:t>
      </w:r>
      <w:r>
        <w:t xml:space="preserve">(515)243</w:t>
        <w:noBreakHyphen/>
        <w:t xml:space="preserve">8506</w:t>
      </w:r>
    </w:p>
    <w:p>
      <w:pPr>
        <w:spacing w:before="0" w:after="0" w:line="322" w:lineRule="exact"/>
        <w:ind w:left="4608" w:firstLine="0"/>
        <w:jc w:val="left"/>
      </w:pPr>
      <w:r>
        <w:t xml:space="preserve">rita.bettis@aclu-ia.org</w:t>
      </w:r>
    </w:p>
    <w:p>
      <w:pPr>
        <w:spacing w:before="0" w:after="0" w:line="322" w:lineRule="exact"/>
        <w:ind w:left="4608" w:firstLine="0"/>
        <w:jc w:val="left"/>
      </w:pPr>
    </w:p>
    <w:p>
      <w:pPr>
        <w:spacing w:before="0" w:after="0" w:line="322" w:lineRule="exact"/>
        <w:ind w:left="4608" w:firstLine="0"/>
        <w:jc w:val="left"/>
      </w:pPr>
      <w:r>
        <w:t xml:space="preserve">/s/</w:t>
      </w:r>
      <w:r>
        <w:t xml:space="preserve"> </w:t>
      </w:r>
      <w:r>
        <w:t xml:space="preserve">Peter</w:t>
      </w:r>
      <w:r>
        <w:t xml:space="preserve"> </w:t>
      </w:r>
      <w:r>
        <w:t xml:space="preserve">Im</w:t>
      </w:r>
    </w:p>
    <w:p>
      <w:pPr>
        <w:spacing w:before="0" w:after="0" w:line="322" w:lineRule="exact"/>
        <w:ind w:left="4608" w:firstLine="0"/>
        <w:jc w:val="left"/>
      </w:pPr>
      <w:r>
        <w:t xml:space="preserve">PETER</w:t>
      </w:r>
      <w:r>
        <w:t xml:space="preserve"> </w:t>
      </w:r>
      <w:r>
        <w:t xml:space="preserve">IM*</w:t>
      </w:r>
    </w:p>
    <w:p>
      <w:pPr>
        <w:spacing w:before="0" w:after="0" w:line="322" w:lineRule="exact"/>
        <w:ind w:left="4608" w:firstLine="0"/>
        <w:jc w:val="left"/>
      </w:pPr>
      <w:r>
        <w:t xml:space="preserve">Planned</w:t>
      </w:r>
      <w:r>
        <w:t xml:space="preserve"> </w:t>
      </w:r>
      <w:r>
        <w:t xml:space="preserve">Parenthood</w:t>
      </w:r>
      <w:r>
        <w:t xml:space="preserve"> </w:t>
      </w:r>
      <w:r>
        <w:t xml:space="preserve">Federation</w:t>
      </w:r>
      <w:r>
        <w:t xml:space="preserve"> </w:t>
      </w:r>
      <w:r>
        <w:t xml:space="preserve">of</w:t>
      </w:r>
      <w:r>
        <w:t xml:space="preserve"> </w:t>
      </w:r>
      <w:r>
        <w:t xml:space="preserve">America</w:t>
      </w:r>
    </w:p>
    <w:p>
      <w:pPr>
        <w:spacing w:before="0" w:after="0" w:line="322" w:lineRule="exact"/>
        <w:ind w:left="4608" w:firstLine="0"/>
        <w:jc w:val="left"/>
      </w:pPr>
      <w:r>
        <w:t xml:space="preserve">1110</w:t>
      </w:r>
      <w:r>
        <w:t xml:space="preserve"> </w:t>
      </w:r>
      <w:r>
        <w:t xml:space="preserve">Vermont</w:t>
      </w:r>
      <w:r>
        <w:t xml:space="preserve"> </w:t>
      </w:r>
      <w:r>
        <w:t xml:space="preserve">Ave.,</w:t>
      </w:r>
      <w:r>
        <w:t xml:space="preserve"> </w:t>
      </w:r>
      <w:r>
        <w:t xml:space="preserve">N.W.,</w:t>
      </w:r>
      <w:r>
        <w:t xml:space="preserve"> </w:t>
      </w:r>
      <w:r>
        <w:t xml:space="preserve">Ste.</w:t>
      </w:r>
      <w:r>
        <w:t xml:space="preserve"> </w:t>
      </w:r>
      <w:r>
        <w:t xml:space="preserve">300</w:t>
      </w:r>
    </w:p>
    <w:p>
      <w:pPr>
        <w:spacing w:before="0" w:after="0" w:line="322" w:lineRule="exact"/>
        <w:ind w:left="4608" w:firstLine="0"/>
        <w:jc w:val="left"/>
      </w:pPr>
      <w:r>
        <w:t xml:space="preserve">Washington,</w:t>
      </w:r>
      <w:r>
        <w:t xml:space="preserve"> </w:t>
      </w:r>
      <w:r>
        <w:t xml:space="preserve">D.C.</w:t>
      </w:r>
      <w:r>
        <w:t xml:space="preserve"> </w:t>
      </w:r>
      <w:r>
        <w:t xml:space="preserve">20005</w:t>
      </w:r>
    </w:p>
    <w:p>
      <w:pPr>
        <w:spacing w:before="0" w:after="0" w:line="322" w:lineRule="exact"/>
        <w:ind w:left="4608" w:firstLine="0"/>
        <w:jc w:val="left"/>
      </w:pPr>
      <w:r>
        <w:t xml:space="preserve">Phone:</w:t>
      </w:r>
      <w:r>
        <w:t xml:space="preserve"> </w:t>
      </w:r>
      <w:r>
        <w:t xml:space="preserve">(202)</w:t>
      </w:r>
      <w:r>
        <w:t xml:space="preserve"> </w:t>
      </w:r>
      <w:r>
        <w:t xml:space="preserve">803</w:t>
        <w:noBreakHyphen/>
        <w:t xml:space="preserve">4096</w:t>
      </w:r>
    </w:p>
    <w:p>
      <w:pPr>
        <w:spacing w:before="0" w:after="0" w:line="322" w:lineRule="exact"/>
        <w:ind w:left="4608" w:firstLine="0"/>
        <w:jc w:val="left"/>
      </w:pPr>
      <w:r>
        <w:t xml:space="preserve">Fax:</w:t>
      </w:r>
      <w:r>
        <w:t xml:space="preserve"> </w:t>
      </w:r>
      <w:r>
        <w:t xml:space="preserve">(202)</w:t>
      </w:r>
      <w:r>
        <w:t xml:space="preserve"> </w:t>
      </w:r>
      <w:r>
        <w:t xml:space="preserve">296</w:t>
        <w:noBreakHyphen/>
        <w:t xml:space="preserve">3480</w:t>
      </w:r>
    </w:p>
    <w:p>
      <w:pPr>
        <w:spacing w:before="0" w:after="0" w:line="322" w:lineRule="exact"/>
        <w:ind w:left="4608" w:firstLine="0"/>
        <w:jc w:val="left"/>
      </w:pPr>
      <w:r>
        <w:t xml:space="preserve">peter.im@ppfa.org</w:t>
      </w:r>
    </w:p>
    <w:p>
      <w:pPr>
        <w:spacing w:before="0" w:after="0" w:line="322" w:lineRule="exact"/>
        <w:ind w:left="4608" w:firstLine="0"/>
        <w:jc w:val="left"/>
      </w:pPr>
    </w:p>
    <w:p>
      <w:pPr>
        <w:spacing w:before="0" w:after="0" w:line="322" w:lineRule="exact"/>
        <w:ind w:left="4608" w:firstLine="0"/>
        <w:jc w:val="left"/>
      </w:pPr>
      <w:r>
        <w:t xml:space="preserve">/s/</w:t>
      </w:r>
      <w:r>
        <w:t xml:space="preserve"> </w:t>
      </w:r>
      <w:r>
        <w:t xml:space="preserve">Dylan</w:t>
      </w:r>
      <w:r>
        <w:t xml:space="preserve"> </w:t>
      </w:r>
      <w:r>
        <w:t xml:space="preserve">Cowit</w:t>
      </w:r>
    </w:p>
    <w:p>
      <w:pPr>
        <w:spacing w:before="0" w:after="0" w:line="322" w:lineRule="exact"/>
        <w:ind w:left="4608" w:firstLine="0"/>
        <w:jc w:val="left"/>
      </w:pPr>
      <w:r>
        <w:t xml:space="preserve">DYLAN</w:t>
      </w:r>
      <w:r>
        <w:t xml:space="preserve"> </w:t>
      </w:r>
      <w:r>
        <w:t xml:space="preserve">COWIT*</w:t>
      </w:r>
    </w:p>
    <w:p>
      <w:pPr>
        <w:spacing w:before="0" w:after="0" w:line="322" w:lineRule="exact"/>
        <w:ind w:left="4608" w:firstLine="0"/>
        <w:jc w:val="left"/>
      </w:pPr>
      <w:r>
        <w:t xml:space="preserve">ANJALI</w:t>
      </w:r>
      <w:r>
        <w:t xml:space="preserve"> </w:t>
      </w:r>
      <w:r>
        <w:t xml:space="preserve">SALVADOR*</w:t>
      </w:r>
    </w:p>
    <w:p>
      <w:pPr>
        <w:spacing w:before="0" w:after="0" w:line="322" w:lineRule="exact"/>
        <w:ind w:left="4608" w:firstLine="0"/>
        <w:jc w:val="left"/>
      </w:pPr>
      <w:r>
        <w:t xml:space="preserve">Planned</w:t>
      </w:r>
      <w:r>
        <w:t xml:space="preserve"> </w:t>
      </w:r>
      <w:r>
        <w:t xml:space="preserve">Parenthood</w:t>
      </w:r>
      <w:r>
        <w:t xml:space="preserve"> </w:t>
      </w:r>
      <w:r>
        <w:t xml:space="preserve">Federation</w:t>
      </w:r>
      <w:r>
        <w:t xml:space="preserve"> </w:t>
      </w:r>
      <w:r>
        <w:t xml:space="preserve">of</w:t>
      </w:r>
      <w:r>
        <w:t xml:space="preserve"> </w:t>
      </w:r>
      <w:r>
        <w:t xml:space="preserve">America</w:t>
      </w:r>
    </w:p>
    <w:p>
      <w:pPr>
        <w:spacing w:before="0" w:after="0" w:line="322" w:lineRule="exact"/>
        <w:ind w:left="4608" w:firstLine="0"/>
        <w:jc w:val="left"/>
      </w:pPr>
      <w:r>
        <w:t xml:space="preserve">123</w:t>
      </w:r>
      <w:r>
        <w:t xml:space="preserve"> </w:t>
      </w:r>
      <w:r>
        <w:t xml:space="preserve">William</w:t>
      </w:r>
      <w:r>
        <w:t xml:space="preserve"> </w:t>
      </w:r>
      <w:r>
        <w:t xml:space="preserve">St.,</w:t>
      </w:r>
      <w:r>
        <w:t xml:space="preserve"> </w:t>
      </w:r>
      <w:r>
        <w:t xml:space="preserve">9th</w:t>
      </w:r>
      <w:r>
        <w:t xml:space="preserve"> </w:t>
      </w:r>
      <w:r>
        <w:t xml:space="preserve">Floor</w:t>
      </w:r>
    </w:p>
    <w:p>
      <w:pPr>
        <w:spacing w:before="0" w:after="0" w:line="322" w:lineRule="exact"/>
        <w:ind w:left="4608" w:firstLine="0"/>
        <w:jc w:val="left"/>
      </w:pPr>
      <w:r>
        <w:t xml:space="preserve">New</w:t>
      </w:r>
      <w:r>
        <w:t xml:space="preserve"> </w:t>
      </w:r>
      <w:r>
        <w:t xml:space="preserve">York,</w:t>
      </w:r>
      <w:r>
        <w:t xml:space="preserve"> </w:t>
      </w:r>
      <w:r>
        <w:t xml:space="preserve">NY</w:t>
      </w:r>
      <w:r>
        <w:t xml:space="preserve"> </w:t>
      </w:r>
      <w:r>
        <w:t xml:space="preserve">10038</w:t>
      </w:r>
    </w:p>
    <w:p>
      <w:pPr>
        <w:spacing w:before="0" w:after="0" w:line="322" w:lineRule="exact"/>
        <w:ind w:left="4608" w:firstLine="0"/>
        <w:jc w:val="left"/>
      </w:pPr>
      <w:r>
        <w:t xml:space="preserve">Phone:</w:t>
      </w:r>
      <w:r>
        <w:t xml:space="preserve"> </w:t>
      </w:r>
      <w:r>
        <w:t xml:space="preserve">(212)</w:t>
      </w:r>
      <w:r>
        <w:t xml:space="preserve"> </w:t>
      </w:r>
      <w:r>
        <w:t xml:space="preserve">541</w:t>
        <w:noBreakHyphen/>
        <w:t xml:space="preserve">7800</w:t>
      </w:r>
    </w:p>
    <w:p>
      <w:pPr>
        <w:spacing w:before="0" w:after="0" w:line="322" w:lineRule="exact"/>
        <w:ind w:left="4608" w:firstLine="0"/>
        <w:jc w:val="left"/>
      </w:pPr>
      <w:r>
        <w:t xml:space="preserve">dylan.cowit@ppfa.org</w:t>
      </w:r>
    </w:p>
    <w:p>
      <w:pPr>
        <w:spacing w:before="0" w:after="0" w:line="322" w:lineRule="exact"/>
        <w:ind w:left="4608" w:firstLine="0"/>
        <w:jc w:val="left"/>
      </w:pPr>
      <w:r>
        <w:t xml:space="preserve">anjali.salvador@ppfa.org</w:t>
      </w:r>
    </w:p>
    <w:p>
      <w:pPr>
        <w:spacing w:before="0" w:after="0" w:line="322" w:lineRule="exact"/>
        <w:ind w:left="4608" w:firstLine="0"/>
        <w:jc w:val="left"/>
      </w:pPr>
      <w:r>
        <w:t xml:space="preserve">Attorneys</w:t>
      </w:r>
      <w:r>
        <w:t xml:space="preserve"> </w:t>
      </w:r>
      <w:r>
        <w:t xml:space="preserve">for</w:t>
      </w:r>
      <w:r>
        <w:t xml:space="preserve"> </w:t>
      </w:r>
      <w:r>
        <w:t xml:space="preserve">Petitioners-Appellees</w:t>
      </w:r>
      <w:r>
        <w:t xml:space="preserve"> </w:t>
      </w:r>
      <w:r>
        <w:t xml:space="preserve">Planned</w:t>
      </w:r>
      <w:r>
        <w:t xml:space="preserve"> </w:t>
      </w:r>
      <w:r>
        <w:t xml:space="preserve">Parenthood</w:t>
      </w:r>
      <w:r>
        <w:t xml:space="preserve"> </w:t>
      </w:r>
      <w:r>
        <w:t xml:space="preserve">of</w:t>
      </w:r>
      <w:r>
        <w:t xml:space="preserve"> </w:t>
      </w:r>
      <w:r>
        <w:t xml:space="preserve">the</w:t>
      </w:r>
      <w:r>
        <w:t xml:space="preserve"> </w:t>
      </w:r>
      <w:r>
        <w:t xml:space="preserve">Heartland,</w:t>
      </w:r>
      <w:r>
        <w:t xml:space="preserve"> </w:t>
      </w:r>
      <w:r>
        <w:t xml:space="preserve">Inc.,</w:t>
      </w:r>
      <w:r>
        <w:t xml:space="preserve"> </w:t>
      </w:r>
      <w:r>
        <w:t xml:space="preserve">and</w:t>
      </w:r>
      <w:r>
        <w:t xml:space="preserve"> </w:t>
      </w:r>
      <w:r>
        <w:t xml:space="preserve">Sarah</w:t>
      </w:r>
      <w:r>
        <w:t xml:space="preserve"> </w:t>
      </w:r>
      <w:r>
        <w:t xml:space="preserve">Traxler,</w:t>
      </w:r>
      <w:r>
        <w:t xml:space="preserve"> </w:t>
      </w:r>
      <w:r>
        <w:t xml:space="preserve">M.D.</w:t>
      </w:r>
    </w:p>
    <w:p>
      <w:pPr>
        <w:spacing w:before="0" w:after="0" w:line="322" w:lineRule="exact"/>
        <w:ind w:left="4608" w:firstLine="0"/>
        <w:jc w:val="left"/>
      </w:pPr>
    </w:p>
    <w:p>
      <w:pPr>
        <w:spacing w:before="0" w:after="0" w:line="322" w:lineRule="exact"/>
        <w:ind w:left="4608" w:firstLine="0"/>
        <w:jc w:val="left"/>
      </w:pPr>
      <w:r>
        <w:t xml:space="preserve">/s/</w:t>
      </w:r>
      <w:r>
        <w:t xml:space="preserve"> </w:t>
      </w:r>
      <w:r>
        <w:t xml:space="preserve">Caitlin</w:t>
      </w:r>
      <w:r>
        <w:t xml:space="preserve"> </w:t>
      </w:r>
      <w:r>
        <w:t xml:space="preserve">Slessor</w:t>
      </w:r>
    </w:p>
    <w:p>
      <w:pPr>
        <w:spacing w:before="0" w:after="0" w:line="322" w:lineRule="exact"/>
        <w:ind w:left="4608" w:firstLine="0"/>
        <w:jc w:val="left"/>
      </w:pPr>
      <w:r>
        <w:t xml:space="preserve">CAITLIN</w:t>
      </w:r>
      <w:r>
        <w:t xml:space="preserve"> </w:t>
      </w:r>
      <w:r>
        <w:t xml:space="preserve">SLESSOR</w:t>
      </w:r>
      <w:r>
        <w:t xml:space="preserve"> </w:t>
      </w:r>
      <w:r>
        <w:t xml:space="preserve">(AT0007242)</w:t>
      </w:r>
    </w:p>
    <w:p>
      <w:pPr>
        <w:spacing w:before="0" w:after="0" w:line="322" w:lineRule="exact"/>
        <w:ind w:left="4608" w:firstLine="0"/>
        <w:jc w:val="left"/>
      </w:pPr>
      <w:r>
        <w:t xml:space="preserve">SAMUEL</w:t>
      </w:r>
      <w:r>
        <w:t xml:space="preserve"> </w:t>
      </w:r>
      <w:r>
        <w:t xml:space="preserve">E.</w:t>
      </w:r>
      <w:r>
        <w:t xml:space="preserve"> </w:t>
      </w:r>
      <w:r>
        <w:t xml:space="preserve">JONES</w:t>
      </w:r>
      <w:r>
        <w:t xml:space="preserve"> </w:t>
      </w:r>
      <w:r>
        <w:t xml:space="preserve">(AT0009821)</w:t>
      </w:r>
    </w:p>
    <w:p>
      <w:pPr>
        <w:spacing w:before="0" w:after="0" w:line="322" w:lineRule="exact"/>
        <w:ind w:left="4608" w:firstLine="0"/>
        <w:jc w:val="left"/>
      </w:pPr>
      <w:r>
        <w:t xml:space="preserve">Shuttleworth</w:t>
      </w:r>
      <w:r>
        <w:t xml:space="preserve"> </w:t>
      </w:r>
      <w:r>
        <w:t xml:space="preserve">&amp;</w:t>
      </w:r>
      <w:r>
        <w:t xml:space="preserve"> </w:t>
      </w:r>
      <w:r>
        <w:t xml:space="preserve">Ingersoll,</w:t>
      </w:r>
      <w:r>
        <w:t xml:space="preserve"> </w:t>
      </w:r>
      <w:r>
        <w:t xml:space="preserve">PLC</w:t>
      </w:r>
    </w:p>
    <w:p>
      <w:pPr>
        <w:spacing w:before="0" w:after="0" w:line="322" w:lineRule="exact"/>
        <w:ind w:left="4608" w:firstLine="0"/>
        <w:jc w:val="left"/>
      </w:pPr>
      <w:r>
        <w:t xml:space="preserve">115</w:t>
      </w:r>
      <w:r>
        <w:t xml:space="preserve"> </w:t>
      </w:r>
      <w:r>
        <w:t xml:space="preserve">3rd</w:t>
      </w:r>
      <w:r>
        <w:t xml:space="preserve"> </w:t>
      </w:r>
      <w:r>
        <w:t xml:space="preserve">St.</w:t>
      </w:r>
      <w:r>
        <w:t xml:space="preserve"> </w:t>
      </w:r>
      <w:r>
        <w:t xml:space="preserve">SE</w:t>
      </w:r>
      <w:r>
        <w:t xml:space="preserve"> </w:t>
      </w:r>
      <w:r>
        <w:t xml:space="preserve">Ste.</w:t>
      </w:r>
      <w:r>
        <w:t xml:space="preserve"> </w:t>
      </w:r>
      <w:r>
        <w:t xml:space="preserve">500,</w:t>
      </w:r>
      <w:r>
        <w:t xml:space="preserve"> </w:t>
      </w:r>
      <w:r>
        <w:t xml:space="preserve">PO</w:t>
      </w:r>
      <w:r>
        <w:t xml:space="preserve"> </w:t>
      </w:r>
      <w:r>
        <w:t xml:space="preserve">Box</w:t>
      </w:r>
      <w:r>
        <w:t xml:space="preserve"> </w:t>
      </w:r>
      <w:r>
        <w:t xml:space="preserve">2107</w:t>
      </w:r>
    </w:p>
    <w:p>
      <w:pPr>
        <w:spacing w:before="0" w:after="0" w:line="322" w:lineRule="exact"/>
        <w:ind w:left="4608" w:firstLine="0"/>
        <w:jc w:val="left"/>
      </w:pPr>
      <w:r>
        <w:t xml:space="preserve">Cedar</w:t>
      </w:r>
      <w:r>
        <w:t xml:space="preserve"> </w:t>
      </w:r>
      <w:r>
        <w:t xml:space="preserve">Rapids,</w:t>
      </w:r>
      <w:r>
        <w:t xml:space="preserve"> </w:t>
      </w:r>
      <w:r>
        <w:t xml:space="preserve">Iowa</w:t>
      </w:r>
      <w:r>
        <w:t xml:space="preserve"> </w:t>
      </w:r>
      <w:r>
        <w:t xml:space="preserve">52406</w:t>
        <w:noBreakHyphen/>
        <w:t xml:space="preserve">2107</w:t>
      </w:r>
    </w:p>
    <w:p>
      <w:pPr>
        <w:spacing w:before="0" w:after="0" w:line="322" w:lineRule="exact"/>
        <w:ind w:left="4608" w:firstLine="0"/>
        <w:jc w:val="left"/>
      </w:pPr>
      <w:r>
        <w:t xml:space="preserve">Phone:</w:t>
      </w:r>
      <w:r>
        <w:t xml:space="preserve"> </w:t>
      </w:r>
      <w:r>
        <w:t xml:space="preserve">(319)</w:t>
      </w:r>
      <w:r>
        <w:t xml:space="preserve"> </w:t>
      </w:r>
      <w:r>
        <w:t xml:space="preserve">365</w:t>
        <w:noBreakHyphen/>
        <w:t xml:space="preserve">9461</w:t>
      </w:r>
    </w:p>
    <w:p>
      <w:pPr>
        <w:spacing w:before="0" w:after="0" w:line="322" w:lineRule="exact"/>
        <w:ind w:left="4608" w:firstLine="0"/>
        <w:jc w:val="left"/>
      </w:pPr>
      <w:r>
        <w:t xml:space="preserve">Fax:</w:t>
      </w:r>
      <w:r>
        <w:t xml:space="preserve"> </w:t>
      </w:r>
      <w:r>
        <w:t xml:space="preserve">(319)</w:t>
      </w:r>
      <w:r>
        <w:t xml:space="preserve"> </w:t>
      </w:r>
      <w:r>
        <w:t xml:space="preserve">365</w:t>
        <w:noBreakHyphen/>
        <w:t xml:space="preserve">8443</w:t>
      </w:r>
    </w:p>
    <w:p>
      <w:pPr>
        <w:spacing w:before="0" w:after="0" w:line="322" w:lineRule="exact"/>
        <w:ind w:left="4608" w:firstLine="0"/>
        <w:jc w:val="left"/>
      </w:pPr>
      <w:r>
        <w:t xml:space="preserve">CLS@shuttleworthlaw.com</w:t>
      </w:r>
    </w:p>
    <w:p>
      <w:pPr>
        <w:spacing w:before="0" w:after="0" w:line="322" w:lineRule="exact"/>
        <w:ind w:left="4608" w:firstLine="0"/>
        <w:jc w:val="left"/>
      </w:pPr>
      <w:r>
        <w:t xml:space="preserve">SEJ@shuttleworthlaw.com</w:t>
      </w:r>
    </w:p>
    <w:p>
      <w:pPr>
        <w:spacing w:before="0" w:after="0" w:line="322" w:lineRule="exact"/>
        <w:ind w:left="4608" w:firstLine="0"/>
        <w:jc w:val="left"/>
      </w:pPr>
      <w:r>
        <w:t xml:space="preserve">Attorneys</w:t>
      </w:r>
      <w:r>
        <w:t xml:space="preserve"> </w:t>
      </w:r>
      <w:r>
        <w:t xml:space="preserve">for</w:t>
      </w:r>
      <w:r>
        <w:t xml:space="preserve"> </w:t>
      </w:r>
      <w:r>
        <w:t xml:space="preserve">Petitioner-Appellee</w:t>
      </w:r>
      <w:r>
        <w:t xml:space="preserve"> </w:t>
      </w:r>
      <w:r>
        <w:t xml:space="preserve">Emma</w:t>
      </w:r>
      <w:r>
        <w:t xml:space="preserve"> </w:t>
      </w:r>
      <w:r>
        <w:t xml:space="preserve">Goldman</w:t>
      </w:r>
      <w:r>
        <w:t xml:space="preserve"> </w:t>
      </w:r>
      <w:r>
        <w:t xml:space="preserve">Clinic</w:t>
      </w:r>
    </w:p>
    <w:p>
      <w:pPr>
        <w:spacing w:before="0" w:after="0" w:line="322" w:lineRule="exact"/>
        <w:ind w:left="4608" w:firstLine="0"/>
        <w:jc w:val="left"/>
      </w:pPr>
      <w:r>
        <w:t xml:space="preserve">*</w:t>
      </w:r>
      <w:r>
        <w:t xml:space="preserve"> </w:t>
      </w:r>
      <w:r>
        <w:t xml:space="preserve">Admitted</w:t>
      </w:r>
      <w:r>
        <w:t xml:space="preserve"> </w:t>
      </w:r>
      <w:r>
        <w:t xml:space="preserve">pro</w:t>
      </w:r>
      <w:r>
        <w:t xml:space="preserve"> </w:t>
      </w:r>
      <w:r>
        <w:t xml:space="preserve">hac</w:t>
      </w:r>
      <w:r>
        <w:t xml:space="preserve"> </w:t>
      </w:r>
      <w:r>
        <w:t xml:space="preserve">vice</w:t>
      </w:r>
    </w:p>
    <w:p>
      <w:pPr>
        <w:pageBreakBefore/>
        <w:spacing w:before="0" w:after="0" w:line="1" w:lineRule="exact"/>
      </w:pPr>
    </w:p>
    <w:p>
      <w:pPr>
        <w:keepNext/>
        <w:keepLines/>
        <w:spacing w:before="0" w:after="280" w:line="322" w:lineRule="exact"/>
        <w:ind w:left="0" w:firstLine="0"/>
        <w:jc w:val="center"/>
      </w:pPr>
      <w:r>
        <w:rPr>
          <w:b/>
          <w:bCs/>
        </w:rPr>
        <w:t xml:space="preserve">COST</w:t>
      </w:r>
      <w:r>
        <w:rPr>
          <w:b/>
          <w:bCs/>
        </w:rPr>
        <w:t xml:space="preserve"> </w:t>
      </w:r>
      <w:r>
        <w:rPr>
          <w:b/>
          <w:bCs/>
        </w:rPr>
        <w:t xml:space="preserve">CERTIFICATE</w:t>
      </w:r>
    </w:p>
    <w:p>
      <w:pPr>
        <w:pStyle w:val="XdTail"/>
      </w:pPr>
      <w:r>
        <w:t xml:space="preserve">Appellees certify that they expended no funds for the printing of their response brief in this Court.</w:t>
      </w:r>
    </w:p>
    <w:p>
      <w:pPr>
        <w:pStyle w:val="XdTail"/>
      </w:pPr>
      <w:r>
        <w:t xml:space="preserve">/s/ Rita Bettis Austen</w:t>
      </w:r>
      <w:r>
        <w:br/>
      </w:r>
      <w:r>
        <w:t xml:space="preserve">Counsel for Petitioners-Appellees</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certify that this brief complies with the typeface requirements and type-volume limitations of Iowa Rules of Appellate Procedure 6.903(1)⁠(e) and 6.903(1)⁠(g)⁠(1) or (2) because it has been prepared in a proportionally spaced typeface using Times New Roman in 14-point font and contains 2547 words, excluding those portions of the brief exempted by Iowa Rule of Appellate Procedure 6.903(1)⁠(g)⁠(1).</w:t>
      </w:r>
    </w:p>
    <w:p>
      <w:pPr>
        <w:pStyle w:val="XdTail"/>
      </w:pPr>
      <w:r>
        <w:t xml:space="preserve">/s/ Rita Bettis Austen</w:t>
      </w:r>
      <w:r>
        <w:br/>
      </w:r>
      <w:r>
        <w:t xml:space="preserve">Counsel for Petitioners-Appellees</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pStyle w:val="XdTail"/>
      </w:pPr>
      <w:r>
        <w:t xml:space="preserve">I certify that on July 11, 2024, this brief was electronically filed with the Clerk of Court and served on all counsel of record to this appeal using EDMS.</w:t>
      </w:r>
    </w:p>
    <w:p>
      <w:pPr>
        <w:pStyle w:val="XdTail"/>
      </w:pPr>
      <w:r>
        <w:t xml:space="preserve">/s/ Rita Bettis Austen</w:t>
      </w:r>
      <w:r>
        <w:br/>
      </w:r>
      <w:r>
        <w:t xml:space="preserve">Counsel for Petitioners-Appellees</w:t>
      </w:r>
      <w:r>
        <w:br/>
      </w:r>
      <w:r>
        <w:t xml:space="preserve">Dated: July 11, 2024</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