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Case</w:t>
            </w:r>
            <w:r>
              <w:t xml:space="preserve"> </w:t>
            </w:r>
            <w:r>
              <w:t xml:space="preserve">No.:</w:t>
            </w:r>
            <w:r>
              <w:t xml:space="preserve"> </w:t>
            </w:r>
            <w:r>
              <w:t xml:space="preserve">2022</w:t>
              <w:noBreakHyphen/>
              <w:t xml:space="preserve">02726</w:t>
            </w:r>
          </w:p>
        </w:tc>
        <w:tc>
          <w:tcPr>
            <w:tcW w:w="4896" w:type="dxa"/>
            <w:tcMar>
              <w:left w:w="432" w:type="dxa"/>
            </w:tcMar>
          </w:tcPr>
          <w:p>
            <w:pPr>
              <w:spacing w:before="0" w:after="0" w:line="322" w:lineRule="exact"/>
              <w:ind w:left="0" w:firstLine="0"/>
              <w:jc w:val="left"/>
            </w:pPr>
            <w:r>
              <w:t xml:space="preserve">Submitted</w:t>
            </w:r>
            <w:r>
              <w:t xml:space="preserve"> </w:t>
            </w:r>
            <w:r>
              <w:t xml:space="preserve">without</w:t>
            </w:r>
            <w:r>
              <w:t xml:space="preserve"> </w:t>
            </w:r>
            <w:r>
              <w:t xml:space="preserve">oral</w:t>
            </w:r>
            <w:r>
              <w:t xml:space="preserve"> </w:t>
            </w:r>
            <w:r>
              <w:t xml:space="preserve">argument</w:t>
            </w:r>
          </w:p>
        </w:tc>
      </w:tr>
    </w:tbl>
    <w:p>
      <w:pPr>
        <w:spacing w:before="280" w:after="0" w:line="322" w:lineRule="exact"/>
        <w:ind w:left="0" w:firstLine="0"/>
        <w:jc w:val="center"/>
      </w:pPr>
      <w:r>
        <w:rPr>
          <w:b/>
          <w:bCs/>
        </w:rPr>
        <w:t xml:space="preserve">New</w:t>
      </w:r>
      <w:r>
        <w:rPr>
          <w:b/>
          <w:bCs/>
        </w:rPr>
        <w:t xml:space="preserve"> </w:t>
      </w:r>
      <w:r>
        <w:rPr>
          <w:b/>
          <w:bCs/>
        </w:rPr>
        <w:t xml:space="preserve">York</w:t>
      </w:r>
      <w:r>
        <w:rPr>
          <w:b/>
          <w:bCs/>
        </w:rPr>
        <w:t xml:space="preserve"> </w:t>
      </w:r>
      <w:r>
        <w:rPr>
          <w:b/>
          <w:bCs/>
        </w:rPr>
        <w:t xml:space="preserve">Supreme</w:t>
      </w:r>
      <w:r>
        <w:rPr>
          <w:b/>
          <w:bCs/>
        </w:rPr>
        <w:t xml:space="preserve"> </w:t>
      </w:r>
      <w:r>
        <w:rPr>
          <w:b/>
          <w:bCs/>
        </w:rPr>
        <w:t xml:space="preserve">Court</w:t>
      </w:r>
    </w:p>
    <w:p>
      <w:pPr>
        <w:spacing w:before="0" w:after="0" w:line="322" w:lineRule="exact"/>
        <w:ind w:left="0" w:firstLine="0"/>
        <w:jc w:val="center"/>
      </w:pPr>
      <w:r>
        <w:t xml:space="preserve">Appellate</w:t>
      </w:r>
      <w:r>
        <w:t xml:space="preserve"> </w:t>
      </w:r>
      <w:r>
        <w:t xml:space="preserve">Division—First</w:t>
      </w:r>
      <w:r>
        <w:t xml:space="preserve"> </w:t>
      </w:r>
      <w:r>
        <w:t xml:space="preserve">Department</w:t>
      </w:r>
    </w:p>
    <w:p>
      <w:pPr>
        <w:pBdr>
          <w:top w:val="single" w:sz="13" w:space="0" w:color="000000"/>
        </w:pBdr>
        <w:spacing w:before="280" w:after="0" w:line="1" w:lineRule="exact"/>
      </w:pPr>
    </w:p>
    <w:p>
      <w:pPr>
        <w:pBdr>
          <w:top w:val="single" w:sz="4" w:space="0" w:color="000000"/>
        </w:pBdr>
        <w:spacing w:before="50" w:after="0" w:line="1" w:lineRule="exact"/>
      </w:pPr>
    </w:p>
    <w:p>
      <w:pPr>
        <w:spacing w:before="280" w:after="0" w:line="322" w:lineRule="exact"/>
        <w:ind w:left="0" w:firstLine="0"/>
        <w:jc w:val="center"/>
      </w:pPr>
      <w:r>
        <w:t xml:space="preserve">YU</w:t>
      </w:r>
      <w:r>
        <w:t xml:space="preserve"> </w:t>
      </w:r>
      <w:r>
        <w:t xml:space="preserve">PRIDE</w:t>
      </w:r>
      <w:r>
        <w:t xml:space="preserve"> </w:t>
      </w:r>
      <w:r>
        <w:t xml:space="preserve">ALLIANCE,</w:t>
      </w:r>
      <w:r>
        <w:t xml:space="preserve"> </w:t>
      </w:r>
      <w:r>
        <w:t xml:space="preserve">MOLLY</w:t>
      </w:r>
      <w:r>
        <w:t xml:space="preserve"> </w:t>
      </w:r>
      <w:r>
        <w:t xml:space="preserve">MEISELS,</w:t>
      </w:r>
      <w:r>
        <w:t xml:space="preserve"> </w:t>
      </w:r>
      <w:r>
        <w:t xml:space="preserve">DONIEL</w:t>
      </w:r>
      <w:r>
        <w:t xml:space="preserve"> </w:t>
      </w:r>
      <w:r>
        <w:t xml:space="preserve">WEINREICH,</w:t>
      </w:r>
      <w:r>
        <w:t xml:space="preserve"> </w:t>
      </w:r>
      <w:r>
        <w:t xml:space="preserve">AMITAI</w:t>
      </w:r>
      <w:r>
        <w:t xml:space="preserve"> </w:t>
      </w:r>
      <w:r>
        <w:t xml:space="preserve">MILLER,</w:t>
      </w:r>
      <w:r>
        <w:t xml:space="preserve"> </w:t>
      </w:r>
      <w:r>
        <w:t xml:space="preserve">and</w:t>
      </w:r>
      <w:r>
        <w:t xml:space="preserve"> </w:t>
      </w:r>
      <w:r>
        <w:t xml:space="preserve">ANONYMOUS,</w:t>
      </w:r>
    </w:p>
    <w:p>
      <w:pPr>
        <w:spacing w:before="0" w:after="0" w:line="322" w:lineRule="exact"/>
        <w:ind w:left="4680" w:firstLine="0"/>
        <w:jc w:val="left"/>
      </w:pPr>
      <w:r>
        <w:t xml:space="preserve">Plaintiffs-Respondents,</w:t>
      </w:r>
    </w:p>
    <w:p>
      <w:pPr>
        <w:spacing w:before="84" w:after="84" w:line="322" w:lineRule="exact"/>
        <w:ind w:left="0" w:firstLine="0"/>
        <w:jc w:val="center"/>
      </w:pPr>
      <w:r>
        <w:t xml:space="preserve">–</w:t>
      </w:r>
      <w:r>
        <w:t xml:space="preserve"> </w:t>
      </w:r>
      <w:r>
        <w:t xml:space="preserve">against</w:t>
      </w:r>
      <w:r>
        <w:t xml:space="preserve"> </w:t>
      </w:r>
      <w:r>
        <w:t xml:space="preserve">–</w:t>
      </w:r>
    </w:p>
    <w:p>
      <w:pPr>
        <w:spacing w:before="0" w:after="0" w:line="322" w:lineRule="exact"/>
        <w:ind w:left="0" w:firstLine="0"/>
        <w:jc w:val="center"/>
      </w:pPr>
      <w:r>
        <w:t xml:space="preserve">YESHIVA</w:t>
      </w:r>
      <w:r>
        <w:t xml:space="preserve"> </w:t>
      </w:r>
      <w:r>
        <w:t xml:space="preserve">UNIVERSITY</w:t>
      </w:r>
      <w:r>
        <w:t xml:space="preserve"> </w:t>
      </w:r>
      <w:r>
        <w:t xml:space="preserve">and</w:t>
      </w:r>
      <w:r>
        <w:t xml:space="preserve"> </w:t>
      </w:r>
      <w:r>
        <w:t xml:space="preserve">PRESIDENT</w:t>
      </w:r>
      <w:r>
        <w:t xml:space="preserve"> </w:t>
      </w:r>
      <w:r>
        <w:t xml:space="preserve">ARI</w:t>
      </w:r>
      <w:r>
        <w:t xml:space="preserve"> </w:t>
      </w:r>
      <w:r>
        <w:t xml:space="preserve">BERMAN,</w:t>
      </w:r>
    </w:p>
    <w:p>
      <w:pPr>
        <w:spacing w:before="0" w:after="0" w:line="322" w:lineRule="exact"/>
        <w:ind w:left="4680" w:firstLine="0"/>
        <w:jc w:val="left"/>
      </w:pPr>
      <w:r>
        <w:t xml:space="preserve">Defendants-Appellants,</w:t>
      </w:r>
    </w:p>
    <w:p>
      <w:pPr>
        <w:spacing w:before="84" w:after="84" w:line="322" w:lineRule="exact"/>
        <w:ind w:left="0" w:firstLine="0"/>
        <w:jc w:val="center"/>
      </w:pPr>
      <w:r>
        <w:t xml:space="preserve">–</w:t>
      </w:r>
      <w:r>
        <w:t xml:space="preserve"> </w:t>
      </w:r>
      <w:r>
        <w:t xml:space="preserve">against</w:t>
      </w:r>
      <w:r>
        <w:t xml:space="preserve"> </w:t>
      </w:r>
      <w:r>
        <w:t xml:space="preserve">–</w:t>
      </w:r>
    </w:p>
    <w:p>
      <w:pPr>
        <w:spacing w:before="0" w:after="0" w:line="322" w:lineRule="exact"/>
        <w:ind w:left="0" w:firstLine="0"/>
        <w:jc w:val="center"/>
      </w:pPr>
      <w:r>
        <w:t xml:space="preserve">and</w:t>
      </w:r>
      <w:r>
        <w:t xml:space="preserve"> </w:t>
      </w:r>
      <w:r>
        <w:t xml:space="preserve">VICE</w:t>
      </w:r>
      <w:r>
        <w:t xml:space="preserve"> </w:t>
      </w:r>
      <w:r>
        <w:t xml:space="preserve">PROVOST</w:t>
      </w:r>
      <w:r>
        <w:t xml:space="preserve"> </w:t>
      </w:r>
      <w:r>
        <w:t xml:space="preserve">CHAIM</w:t>
      </w:r>
      <w:r>
        <w:t xml:space="preserve"> </w:t>
      </w:r>
      <w:r>
        <w:t xml:space="preserve">NISSEL,</w:t>
      </w:r>
    </w:p>
    <w:p>
      <w:pPr>
        <w:spacing w:before="0" w:after="0" w:line="322" w:lineRule="exact"/>
        <w:ind w:left="4680" w:firstLine="0"/>
        <w:jc w:val="left"/>
      </w:pPr>
      <w:r>
        <w:t xml:space="preserve">Defendant.</w:t>
      </w:r>
    </w:p>
    <w:p>
      <w:pPr>
        <w:pBdr>
          <w:top w:val="single" w:sz="13" w:space="0" w:color="000000"/>
        </w:pBdr>
        <w:spacing w:before="280" w:after="0" w:line="1" w:lineRule="exact"/>
      </w:pPr>
    </w:p>
    <w:p>
      <w:pPr>
        <w:pBdr>
          <w:top w:val="single" w:sz="4" w:space="0" w:color="000000"/>
        </w:pBdr>
        <w:spacing w:before="50" w:after="0" w:line="1" w:lineRule="exact"/>
      </w:pPr>
    </w:p>
    <w:p>
      <w:pPr>
        <w:spacing w:before="280" w:after="0" w:line="32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NEW</w:t>
      </w:r>
      <w:r>
        <w:rPr>
          <w:b/>
          <w:bCs/>
        </w:rPr>
        <w:t xml:space="preserve"> </w:t>
      </w:r>
      <w:r>
        <w:rPr>
          <w:b/>
          <w:bCs/>
        </w:rPr>
        <w:t xml:space="preserve">YORK</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AND</w:t>
      </w:r>
      <w:r>
        <w:rPr>
          <w:b/>
          <w:bCs/>
        </w:rPr>
        <w:t xml:space="preserve"> </w:t>
      </w:r>
      <w:r>
        <w:rPr>
          <w:b/>
          <w:bCs/>
        </w:rPr>
        <w:t xml:space="preserve">AMERICANS</w:t>
      </w:r>
      <w:r>
        <w:rPr>
          <w:b/>
          <w:bCs/>
        </w:rPr>
        <w:t xml:space="preserve"> </w:t>
      </w:r>
      <w:r>
        <w:rPr>
          <w:b/>
          <w:bCs/>
        </w:rPr>
        <w:t xml:space="preserve">UNITED</w:t>
      </w:r>
      <w:r>
        <w:rPr>
          <w:b/>
          <w:bCs/>
        </w:rPr>
        <w:t xml:space="preserve"> </w:t>
      </w:r>
      <w:r>
        <w:rPr>
          <w:b/>
          <w:bCs/>
        </w:rPr>
        <w:t xml:space="preserve">FOR</w:t>
      </w:r>
      <w:r>
        <w:rPr>
          <w:b/>
          <w:bCs/>
        </w:rPr>
        <w:t xml:space="preserve"> </w:t>
      </w:r>
      <w:r>
        <w:rPr>
          <w:b/>
          <w:bCs/>
        </w:rPr>
        <w:t xml:space="preserve">SEPARATION</w:t>
      </w:r>
      <w:r>
        <w:rPr>
          <w:b/>
          <w:bCs/>
        </w:rPr>
        <w:t xml:space="preserve"> </w:t>
      </w:r>
      <w:r>
        <w:rPr>
          <w:b/>
          <w:bCs/>
        </w:rPr>
        <w:t xml:space="preserve">OF</w:t>
      </w:r>
      <w:r>
        <w:rPr>
          <w:b/>
          <w:bCs/>
        </w:rPr>
        <w:t xml:space="preserve"> </w:t>
      </w:r>
      <w:r>
        <w:rPr>
          <w:b/>
          <w:bCs/>
        </w:rPr>
        <w:t xml:space="preserve">CHURCH</w:t>
      </w:r>
      <w:r>
        <w:rPr>
          <w:b/>
          <w:bCs/>
        </w:rPr>
        <w:t xml:space="preserve"> </w:t>
      </w:r>
      <w:r>
        <w:rPr>
          <w:b/>
          <w:bCs/>
        </w:rPr>
        <w:t xml:space="preserve">AND</w:t>
      </w:r>
      <w:r>
        <w:rPr>
          <w:b/>
          <w:bCs/>
        </w:rPr>
        <w:t xml:space="preserve"> </w:t>
      </w:r>
      <w:r>
        <w:rPr>
          <w:b/>
          <w:bCs/>
        </w:rPr>
        <w:t xml:space="preserve">STATE</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PLAINTIFFS-RESPONDENTS</w:t>
      </w:r>
    </w:p>
    <w:p>
      <w:pPr>
        <w:pBdr>
          <w:top w:val="single" w:sz="6" w:space="0" w:color="000000"/>
        </w:pBdr>
        <w:spacing w:before="280" w:after="0" w:line="1" w:lineRule="exact"/>
      </w:pPr>
    </w:p>
    <w:p>
      <w:pPr>
        <w:spacing w:before="280" w:after="0" w:line="322" w:lineRule="exact"/>
        <w:ind w:left="4464" w:firstLine="0"/>
        <w:jc w:val="left"/>
      </w:pPr>
      <w:r>
        <w:rPr>
          <w:b/>
          <w:bCs/>
        </w:rPr>
        <w:t xml:space="preserve">NEW</w:t>
      </w:r>
      <w:r>
        <w:rPr>
          <w:b/>
          <w:bCs/>
        </w:rPr>
        <w:t xml:space="preserve"> </w:t>
      </w:r>
      <w:r>
        <w:rPr>
          <w:b/>
          <w:bCs/>
        </w:rPr>
        <w:t xml:space="preserve">YORK</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FOUNDATION</w:t>
      </w:r>
    </w:p>
    <w:p>
      <w:pPr>
        <w:spacing w:before="0" w:after="0" w:line="322" w:lineRule="exact"/>
        <w:ind w:left="4464" w:firstLine="0"/>
        <w:jc w:val="left"/>
      </w:pPr>
      <w:r>
        <w:t xml:space="preserve">Gabriella</w:t>
      </w:r>
      <w:r>
        <w:t xml:space="preserve"> </w:t>
      </w:r>
      <w:r>
        <w:t xml:space="preserve">Larios</w:t>
      </w:r>
      <w:r>
        <w:t xml:space="preserve"> </w:t>
      </w:r>
      <w:r>
        <w:t xml:space="preserve">|</w:t>
      </w:r>
      <w:r>
        <w:t xml:space="preserve"> </w:t>
      </w:r>
      <w:r>
        <w:t xml:space="preserve">Robert</w:t>
      </w:r>
      <w:r>
        <w:t xml:space="preserve"> </w:t>
      </w:r>
      <w:r>
        <w:t xml:space="preserve">Hodgson</w:t>
      </w:r>
    </w:p>
    <w:p>
      <w:pPr>
        <w:spacing w:before="0" w:after="0" w:line="322" w:lineRule="exact"/>
        <w:ind w:left="4464" w:firstLine="0"/>
        <w:jc w:val="left"/>
      </w:pPr>
      <w:r>
        <w:t xml:space="preserve">125</w:t>
      </w:r>
      <w:r>
        <w:t xml:space="preserve"> </w:t>
      </w:r>
      <w:r>
        <w:t xml:space="preserve">Broad</w:t>
      </w:r>
      <w:r>
        <w:t xml:space="preserve"> </w:t>
      </w:r>
      <w:r>
        <w:t xml:space="preserve">Street,</w:t>
      </w:r>
      <w:r>
        <w:t xml:space="preserve"> </w:t>
      </w:r>
      <w:r>
        <w:t xml:space="preserve">19th</w:t>
      </w:r>
      <w:r>
        <w:t xml:space="preserve"> </w:t>
      </w:r>
      <w:r>
        <w:t xml:space="preserve">Floor,</w:t>
      </w:r>
      <w:r>
        <w:t xml:space="preserve"> </w:t>
      </w:r>
      <w:r>
        <w:t xml:space="preserve">New</w:t>
      </w:r>
      <w:r>
        <w:t xml:space="preserve"> </w:t>
      </w:r>
      <w:r>
        <w:t xml:space="preserve">York,</w:t>
      </w:r>
      <w:r>
        <w:t xml:space="preserve"> </w:t>
      </w:r>
      <w:r>
        <w:t xml:space="preserve">New</w:t>
      </w:r>
      <w:r>
        <w:t xml:space="preserve"> </w:t>
      </w:r>
      <w:r>
        <w:t xml:space="preserve">York</w:t>
      </w:r>
      <w:r>
        <w:t xml:space="preserve"> </w:t>
      </w:r>
      <w:r>
        <w:t xml:space="preserve">10004</w:t>
      </w:r>
    </w:p>
    <w:p>
      <w:pPr>
        <w:spacing w:before="0" w:after="0" w:line="322" w:lineRule="exact"/>
        <w:ind w:left="4464" w:firstLine="0"/>
        <w:jc w:val="left"/>
      </w:pPr>
      <w:r>
        <w:t xml:space="preserve">212</w:t>
        <w:noBreakHyphen/>
        <w:t xml:space="preserve">607</w:t>
        <w:noBreakHyphen/>
        <w:t xml:space="preserve">3300</w:t>
      </w:r>
      <w:r>
        <w:t xml:space="preserve"> </w:t>
      </w:r>
      <w:r>
        <w:t xml:space="preserve">|</w:t>
      </w:r>
      <w:r>
        <w:t xml:space="preserve"> </w:t>
      </w:r>
      <w:r>
        <w:t xml:space="preserve">glarios@nyclu.org</w:t>
      </w:r>
    </w:p>
    <w:p>
      <w:pPr>
        <w:spacing w:before="0" w:after="0" w:line="168" w:lineRule="exact"/>
        <w:ind w:left="0" w:firstLine="0"/>
        <w:jc w:val="left"/>
      </w:pPr>
    </w:p>
    <w:p>
      <w:pPr>
        <w:spacing w:before="0" w:after="0" w:line="322" w:lineRule="exact"/>
        <w:ind w:left="4464" w:firstLine="0"/>
        <w:jc w:val="left"/>
      </w:pP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FOUNDATION</w:t>
      </w:r>
    </w:p>
    <w:p>
      <w:pPr>
        <w:spacing w:before="0" w:after="0" w:line="322" w:lineRule="exact"/>
        <w:ind w:left="4464" w:firstLine="0"/>
        <w:jc w:val="left"/>
      </w:pPr>
      <w:r>
        <w:t xml:space="preserve">Rose</w:t>
      </w:r>
      <w:r>
        <w:t xml:space="preserve"> </w:t>
      </w:r>
      <w:r>
        <w:t xml:space="preserve">A.</w:t>
      </w:r>
      <w:r>
        <w:t xml:space="preserve"> </w:t>
      </w:r>
      <w:r>
        <w:t xml:space="preserve">Saxe</w:t>
      </w:r>
      <w:r>
        <w:t xml:space="preserve"> </w:t>
      </w:r>
      <w:r>
        <w:t xml:space="preserve">|</w:t>
      </w:r>
      <w:r>
        <w:t xml:space="preserve"> </w:t>
      </w:r>
      <w:r>
        <w:t xml:space="preserve">Daniel</w:t>
      </w:r>
      <w:r>
        <w:t xml:space="preserve"> </w:t>
      </w:r>
      <w:r>
        <w:t xml:space="preserve">Mach</w:t>
      </w:r>
    </w:p>
    <w:p>
      <w:pPr>
        <w:spacing w:before="0" w:after="0" w:line="322" w:lineRule="exact"/>
        <w:ind w:left="4464" w:firstLine="0"/>
        <w:jc w:val="left"/>
      </w:pPr>
      <w:r>
        <w:t xml:space="preserve">125</w:t>
      </w:r>
      <w:r>
        <w:t xml:space="preserve"> </w:t>
      </w:r>
      <w:r>
        <w:t xml:space="preserve">Broad</w:t>
      </w:r>
      <w:r>
        <w:t xml:space="preserve"> </w:t>
      </w:r>
      <w:r>
        <w:t xml:space="preserve">Street,</w:t>
      </w:r>
      <w:r>
        <w:t xml:space="preserve"> </w:t>
      </w:r>
      <w:r>
        <w:t xml:space="preserve">18th</w:t>
      </w:r>
      <w:r>
        <w:t xml:space="preserve"> </w:t>
      </w:r>
      <w:r>
        <w:t xml:space="preserve">Floor,</w:t>
      </w:r>
      <w:r>
        <w:t xml:space="preserve"> </w:t>
      </w:r>
      <w:r>
        <w:t xml:space="preserve">New</w:t>
      </w:r>
      <w:r>
        <w:t xml:space="preserve"> </w:t>
      </w:r>
      <w:r>
        <w:t xml:space="preserve">York,</w:t>
      </w:r>
      <w:r>
        <w:t xml:space="preserve"> </w:t>
      </w:r>
      <w:r>
        <w:t xml:space="preserve">New</w:t>
      </w:r>
      <w:r>
        <w:t xml:space="preserve"> </w:t>
      </w:r>
      <w:r>
        <w:t xml:space="preserve">York</w:t>
      </w:r>
      <w:r>
        <w:t xml:space="preserve"> </w:t>
      </w:r>
      <w:r>
        <w:t xml:space="preserve">10004</w:t>
      </w:r>
    </w:p>
    <w:p>
      <w:pPr>
        <w:spacing w:before="0" w:after="0" w:line="322" w:lineRule="exact"/>
        <w:ind w:left="4464" w:firstLine="0"/>
        <w:jc w:val="left"/>
      </w:pPr>
      <w:r>
        <w:t xml:space="preserve">212</w:t>
        <w:noBreakHyphen/>
        <w:t xml:space="preserve">549</w:t>
        <w:noBreakHyphen/>
        <w:t xml:space="preserve">2500</w:t>
      </w:r>
      <w:r>
        <w:t xml:space="preserve"> </w:t>
      </w:r>
      <w:r>
        <w:t xml:space="preserve">|</w:t>
      </w:r>
      <w:r>
        <w:t xml:space="preserve"> </w:t>
      </w:r>
      <w:r>
        <w:t xml:space="preserve">rsaxe@aclu.org</w:t>
      </w:r>
    </w:p>
    <w:p>
      <w:pPr>
        <w:spacing w:before="168" w:after="0" w:line="322" w:lineRule="exact"/>
        <w:ind w:left="4464" w:firstLine="0"/>
        <w:jc w:val="left"/>
      </w:pPr>
      <w:r>
        <w:rPr>
          <w:i/>
          <w:iCs/>
        </w:rPr>
        <w:t xml:space="preserve">Counsel</w:t>
      </w:r>
      <w:r>
        <w:rPr>
          <w:i/>
          <w:iCs/>
        </w:rPr>
        <w:t xml:space="preserve"> </w:t>
      </w:r>
      <w:r>
        <w:rPr>
          <w:i/>
          <w:iCs/>
        </w:rPr>
        <w:t xml:space="preserve">for</w:t>
      </w:r>
      <w:r>
        <w:rPr>
          <w:i/>
          <w:iCs/>
        </w:rPr>
        <w:t xml:space="preserve"> </w:t>
      </w:r>
      <w:r>
        <w:rPr>
          <w:i/>
          <w:iCs/>
        </w:rPr>
        <w:t xml:space="preserve">Proposed</w:t>
      </w:r>
      <w:r>
        <w:rPr>
          <w:i/>
          <w:iCs/>
        </w:rPr>
        <w:t xml:space="preserve"> </w:t>
      </w:r>
      <w:r>
        <w:rPr>
          <w:i/>
          <w:iCs/>
        </w:rPr>
        <w:t xml:space="preserve">Amici</w:t>
      </w:r>
      <w:r>
        <w:rPr>
          <w:i/>
          <w:iCs/>
        </w:rPr>
        <w:t xml:space="preserve"> </w:t>
      </w:r>
      <w:r>
        <w:rPr>
          <w:i/>
          <w:iCs/>
        </w:rPr>
        <w:t xml:space="preserve">Curiae</w:t>
      </w:r>
    </w:p>
    <w:p>
      <w:pPr>
        <w:pBdr>
          <w:top w:val="single" w:sz="13" w:space="0" w:color="000000"/>
        </w:pBdr>
        <w:spacing w:before="280" w:after="0" w:line="1" w:lineRule="exact"/>
      </w:pPr>
    </w:p>
    <w:p>
      <w:pPr>
        <w:pBdr>
          <w:top w:val="single" w:sz="4" w:space="0" w:color="000000"/>
        </w:pBdr>
        <w:spacing w:before="50" w:after="0" w:line="1" w:lineRule="exact"/>
      </w:pP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08"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00" w:after="0" w:line="322" w:lineRule="exact"/>
        <w:ind w:left="720" w:right="560" w:hanging="720"/>
      </w:pPr>
      <w:r>
        <w:t xml:space="preserve">Preliminary</w:t>
      </w:r>
      <w:r>
        <w:t xml:space="preserve"> </w:t>
      </w:r>
      <w:r>
        <w:t xml:space="preserve">Statement</w:t>
      </w:r>
      <w:r>
        <w:t xml:space="preserve">   </w:t>
      </w:r>
      <w:r>
        <w:tab/>
      </w:r>
      <w:r>
        <w:t xml:space="preserve">1</w:t>
      </w:r>
    </w:p>
    <w:p>
      <w:pPr>
        <w:keepLines/>
        <w:tabs>
          <w:tab w:val="right" w:leader="dot" w:pos="9360"/>
        </w:tabs>
        <w:spacing w:before="100" w:after="0" w:line="322" w:lineRule="exact"/>
        <w:ind w:left="720" w:right="560" w:hanging="720"/>
      </w:pPr>
      <w:r>
        <w:t xml:space="preserve">Statement</w:t>
      </w:r>
      <w:r>
        <w:t xml:space="preserve"> </w:t>
      </w:r>
      <w:r>
        <w:t xml:space="preserve">of</w:t>
      </w:r>
      <w:r>
        <w:t xml:space="preserve"> </w:t>
      </w:r>
      <w:r>
        <w:t xml:space="preserve">Interest</w:t>
      </w:r>
      <w:r>
        <w:t xml:space="preserve"> </w:t>
      </w:r>
      <w:r>
        <w:t xml:space="preserve">of</w:t>
      </w:r>
      <w:r>
        <w:t xml:space="preserve"> </w:t>
      </w:r>
      <w:r>
        <w:t xml:space="preserve">Amici</w:t>
      </w:r>
      <w:r>
        <w:t xml:space="preserve">   </w:t>
      </w:r>
      <w:r>
        <w:tab/>
      </w:r>
      <w:r>
        <w:t xml:space="preserve">1</w:t>
      </w:r>
    </w:p>
    <w:p>
      <w:pPr>
        <w:keepLines/>
        <w:tabs>
          <w:tab w:val="right" w:leader="dot" w:pos="9360"/>
        </w:tabs>
        <w:spacing w:before="100" w:after="0" w:line="322" w:lineRule="exact"/>
        <w:ind w:left="720" w:right="560" w:hanging="720"/>
      </w:pPr>
      <w:r>
        <w:t xml:space="preserve">Background</w:t>
      </w:r>
      <w:r>
        <w:t xml:space="preserve">   </w:t>
      </w:r>
      <w:r>
        <w:tab/>
      </w:r>
      <w:r>
        <w:t xml:space="preserve">4</w:t>
      </w:r>
    </w:p>
    <w:p>
      <w:pPr>
        <w:keepLines/>
        <w:tabs>
          <w:tab w:val="right" w:leader="dot" w:pos="9360"/>
        </w:tabs>
        <w:spacing w:before="100" w:after="0" w:line="322" w:lineRule="exact"/>
        <w:ind w:left="720" w:right="560" w:hanging="720"/>
      </w:pPr>
      <w:r>
        <w:t xml:space="preserve">Argument</w:t>
      </w:r>
      <w:r>
        <w:t xml:space="preserve">   </w:t>
      </w:r>
      <w:r>
        <w:tab/>
      </w:r>
      <w:r>
        <w:t xml:space="preserve">5</w:t>
      </w:r>
    </w:p>
    <w:p>
      <w:pPr>
        <w:keepLines/>
        <w:tabs>
          <w:tab w:val="right" w:leader="dot" w:pos="9360"/>
        </w:tabs>
        <w:spacing w:before="100" w:after="0" w:line="322" w:lineRule="exact"/>
        <w:ind w:left="1440" w:right="560" w:hanging="720"/>
      </w:pPr>
      <w:r>
        <w:t xml:space="preserve">I. </w:t>
      </w:r>
      <w:r>
        <w:t xml:space="preserve">The</w:t>
      </w:r>
      <w:r>
        <w:t xml:space="preserve"> </w:t>
      </w:r>
      <w:r>
        <w:t xml:space="preserve">Church</w:t>
      </w:r>
      <w:r>
        <w:t xml:space="preserve"> </w:t>
      </w:r>
      <w:r>
        <w:t xml:space="preserve">Autonomy</w:t>
      </w:r>
      <w:r>
        <w:t xml:space="preserve"> </w:t>
      </w:r>
      <w:r>
        <w:t xml:space="preserve">Doctrine</w:t>
      </w:r>
      <w:r>
        <w:t xml:space="preserve"> </w:t>
      </w:r>
      <w:r>
        <w:t xml:space="preserve">Does</w:t>
      </w:r>
      <w:r>
        <w:t xml:space="preserve"> </w:t>
      </w:r>
      <w:r>
        <w:t xml:space="preserve">Not</w:t>
      </w:r>
      <w:r>
        <w:t xml:space="preserve"> </w:t>
      </w:r>
      <w:r>
        <w:t xml:space="preserve">Bar</w:t>
      </w:r>
      <w:r>
        <w:t xml:space="preserve"> </w:t>
      </w:r>
      <w:r>
        <w:t xml:space="preserve">Courts</w:t>
      </w:r>
      <w:r>
        <w:t xml:space="preserve"> </w:t>
      </w:r>
      <w:r>
        <w:t xml:space="preserve">From</w:t>
      </w:r>
      <w:r>
        <w:t xml:space="preserve"> </w:t>
      </w:r>
      <w:r>
        <w:t xml:space="preserve">Determining</w:t>
      </w:r>
      <w:r>
        <w:t xml:space="preserve"> </w:t>
      </w:r>
      <w:r>
        <w:t xml:space="preserve">Whether</w:t>
      </w:r>
      <w:r>
        <w:t xml:space="preserve"> </w:t>
      </w:r>
      <w:r>
        <w:t xml:space="preserve">A</w:t>
      </w:r>
      <w:r>
        <w:t xml:space="preserve"> </w:t>
      </w:r>
      <w:r>
        <w:t xml:space="preserve">Statutory</w:t>
      </w:r>
      <w:r>
        <w:t xml:space="preserve"> </w:t>
      </w:r>
      <w:r>
        <w:t xml:space="preserve">Exemption</w:t>
      </w:r>
      <w:r>
        <w:t xml:space="preserve"> </w:t>
      </w:r>
      <w:r>
        <w:t xml:space="preserve">Applies</w:t>
      </w:r>
      <w:r>
        <w:t xml:space="preserve"> </w:t>
      </w:r>
      <w:r>
        <w:t xml:space="preserve">Or</w:t>
      </w:r>
      <w:r>
        <w:t xml:space="preserve"> </w:t>
      </w:r>
      <w:r>
        <w:t xml:space="preserve">From</w:t>
      </w:r>
      <w:r>
        <w:t xml:space="preserve"> </w:t>
      </w:r>
      <w:r>
        <w:t xml:space="preserve">Applying</w:t>
      </w:r>
      <w:r>
        <w:t xml:space="preserve"> </w:t>
      </w:r>
      <w:r>
        <w:t xml:space="preserve">The</w:t>
      </w:r>
      <w:r>
        <w:t xml:space="preserve"> </w:t>
      </w:r>
      <w:r>
        <w:t xml:space="preserve">New</w:t>
      </w:r>
      <w:r>
        <w:t xml:space="preserve"> </w:t>
      </w:r>
      <w:r>
        <w:t xml:space="preserve">York</w:t>
      </w:r>
      <w:r>
        <w:t xml:space="preserve"> </w:t>
      </w:r>
      <w:r>
        <w:t xml:space="preserve">City</w:t>
      </w:r>
      <w:r>
        <w:t xml:space="preserve"> </w:t>
      </w:r>
      <w:r>
        <w:t xml:space="preserve">Human</w:t>
      </w:r>
      <w:r>
        <w:t xml:space="preserve"> </w:t>
      </w:r>
      <w:r>
        <w:t xml:space="preserve">Rights</w:t>
      </w:r>
      <w:r>
        <w:t xml:space="preserve"> </w:t>
      </w:r>
      <w:r>
        <w:t xml:space="preserve">Law</w:t>
      </w:r>
      <w:r>
        <w:t xml:space="preserve"> </w:t>
      </w:r>
      <w:r>
        <w:t xml:space="preserve">Here.</w:t>
      </w:r>
      <w:r>
        <w:t xml:space="preserve">   </w:t>
      </w:r>
      <w:r>
        <w:tab/>
      </w:r>
      <w:r>
        <w:t xml:space="preserve">6</w:t>
      </w:r>
    </w:p>
    <w:p>
      <w:pPr>
        <w:keepLines/>
        <w:tabs>
          <w:tab w:val="right" w:leader="dot" w:pos="9360"/>
        </w:tabs>
        <w:spacing w:before="100" w:after="0" w:line="322" w:lineRule="exact"/>
        <w:ind w:left="1440" w:right="560" w:hanging="720"/>
      </w:pPr>
      <w:r>
        <w:t xml:space="preserve">II. </w:t>
      </w:r>
      <w:r>
        <w:t xml:space="preserve">If</w:t>
      </w:r>
      <w:r>
        <w:t xml:space="preserve"> </w:t>
      </w:r>
      <w:r>
        <w:t xml:space="preserve">Accepted,</w:t>
      </w:r>
      <w:r>
        <w:t xml:space="preserve"> </w:t>
      </w:r>
      <w:r>
        <w:t xml:space="preserve">YU’s</w:t>
      </w:r>
      <w:r>
        <w:t xml:space="preserve"> </w:t>
      </w:r>
      <w:r>
        <w:t xml:space="preserve">Expansion</w:t>
      </w:r>
      <w:r>
        <w:t xml:space="preserve"> </w:t>
      </w:r>
      <w:r>
        <w:t xml:space="preserve">Of</w:t>
      </w:r>
      <w:r>
        <w:t xml:space="preserve"> </w:t>
      </w:r>
      <w:r>
        <w:t xml:space="preserve">The</w:t>
      </w:r>
      <w:r>
        <w:t xml:space="preserve"> </w:t>
      </w:r>
      <w:r>
        <w:t xml:space="preserve">Church</w:t>
      </w:r>
      <w:r>
        <w:t xml:space="preserve"> </w:t>
      </w:r>
      <w:r>
        <w:t xml:space="preserve">Autonomy</w:t>
      </w:r>
      <w:r>
        <w:t xml:space="preserve"> </w:t>
      </w:r>
      <w:r>
        <w:t xml:space="preserve">Doctrine</w:t>
      </w:r>
      <w:r>
        <w:t xml:space="preserve"> </w:t>
      </w:r>
      <w:r>
        <w:t xml:space="preserve">Would</w:t>
      </w:r>
      <w:r>
        <w:t xml:space="preserve"> </w:t>
      </w:r>
      <w:r>
        <w:t xml:space="preserve">Undermine</w:t>
      </w:r>
      <w:r>
        <w:t xml:space="preserve"> </w:t>
      </w:r>
      <w:r>
        <w:t xml:space="preserve">Nationwide</w:t>
      </w:r>
      <w:r>
        <w:t xml:space="preserve"> </w:t>
      </w:r>
      <w:r>
        <w:t xml:space="preserve">Civil</w:t>
      </w:r>
      <w:r>
        <w:t xml:space="preserve"> </w:t>
      </w:r>
      <w:r>
        <w:t xml:space="preserve">Rights</w:t>
      </w:r>
      <w:r>
        <w:t xml:space="preserve"> </w:t>
      </w:r>
      <w:r>
        <w:t xml:space="preserve">Protections</w:t>
      </w:r>
      <w:r>
        <w:t xml:space="preserve"> </w:t>
      </w:r>
      <w:r>
        <w:t xml:space="preserve">And</w:t>
      </w:r>
      <w:r>
        <w:t xml:space="preserve"> </w:t>
      </w:r>
      <w:r>
        <w:t xml:space="preserve">Open</w:t>
      </w:r>
      <w:r>
        <w:t xml:space="preserve"> </w:t>
      </w:r>
      <w:r>
        <w:t xml:space="preserve">The</w:t>
      </w:r>
      <w:r>
        <w:t xml:space="preserve"> </w:t>
      </w:r>
      <w:r>
        <w:t xml:space="preserve">Door</w:t>
      </w:r>
      <w:r>
        <w:t xml:space="preserve"> </w:t>
      </w:r>
      <w:r>
        <w:t xml:space="preserve">To</w:t>
      </w:r>
      <w:r>
        <w:t xml:space="preserve"> </w:t>
      </w:r>
      <w:r>
        <w:t xml:space="preserve">Unfettered</w:t>
      </w:r>
      <w:r>
        <w:t xml:space="preserve"> </w:t>
      </w:r>
      <w:r>
        <w:t xml:space="preserve">Discrimination.</w:t>
      </w:r>
      <w:r>
        <w:t xml:space="preserve">   </w:t>
      </w:r>
      <w:r>
        <w:tab/>
      </w:r>
      <w:r>
        <w:t xml:space="preserve">13</w:t>
      </w:r>
    </w:p>
    <w:p>
      <w:pPr>
        <w:keepLines/>
        <w:tabs>
          <w:tab w:val="right" w:leader="dot" w:pos="9360"/>
        </w:tabs>
        <w:spacing w:before="100" w:after="0" w:line="322" w:lineRule="exact"/>
        <w:ind w:left="720" w:right="560" w:hanging="720"/>
      </w:pPr>
      <w:r>
        <w:t xml:space="preserve">Conclusion</w:t>
      </w:r>
      <w:r>
        <w:t xml:space="preserve">   </w:t>
      </w:r>
      <w:r>
        <w:tab/>
      </w:r>
      <w:r>
        <w:t xml:space="preserve">17</w:t>
      </w:r>
    </w:p>
    <w:p>
      <w:pPr>
        <w:keepLines/>
        <w:tabs>
          <w:tab w:val="right" w:leader="dot" w:pos="9360"/>
        </w:tabs>
        <w:spacing w:before="100" w:after="0" w:line="322" w:lineRule="exact"/>
        <w:ind w:left="720" w:right="560" w:hanging="720"/>
      </w:pPr>
      <w:r>
        <w:t xml:space="preserve">Printing</w:t>
      </w:r>
      <w:r>
        <w:t xml:space="preserve"> </w:t>
      </w:r>
      <w:r>
        <w:t xml:space="preserve">Specifications</w:t>
      </w:r>
      <w:r>
        <w:t xml:space="preserve"> </w:t>
      </w:r>
      <w:r>
        <w:t xml:space="preserve">Statement</w:t>
      </w:r>
      <w:r>
        <w:t xml:space="preserve">   </w:t>
      </w:r>
      <w:r>
        <w:tab/>
      </w:r>
      <w:r>
        <w:t xml:space="preserve">18</w:t>
      </w:r>
    </w:p>
    <w:p>
      <w:pPr>
        <w:pageBreakBefore/>
        <w:spacing w:before="0" w:after="0" w:line="1" w:lineRule="exact"/>
      </w:pPr>
    </w:p>
    <w:p>
      <w:pPr>
        <w:keepNext/>
        <w:keepLines/>
        <w:spacing w:before="0" w:after="308"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9360"/>
        </w:tabs>
        <w:spacing w:before="336" w:after="56" w:line="322" w:lineRule="exact"/>
        <w:ind w:left="0" w:firstLine="0"/>
        <w:jc w:val="left"/>
      </w:pPr>
      <w:r>
        <w:rPr>
          <w:b/>
          <w:bCs/>
        </w:rPr>
        <w:t xml:space="preserve">Cases:</w:t>
      </w:r>
      <w:r>
        <w:rPr>
          <w:b/>
          <w:bCs/>
        </w:rPr>
        <w:tab/>
      </w:r>
      <w:r>
        <w:rPr>
          <w:b/>
          <w:bCs/>
        </w:rPr>
        <w:t xml:space="preserve">Page(s)</w:t>
      </w:r>
    </w:p>
    <w:p>
      <w:pPr>
        <w:keepLines/>
        <w:tabs>
          <w:tab w:val="right" w:leader="dot" w:pos="9360"/>
        </w:tabs>
        <w:spacing w:before="196" w:after="0" w:line="322" w:lineRule="exact"/>
        <w:ind w:left="504" w:right="1120" w:hanging="504"/>
      </w:pPr>
      <w:r>
        <w:rPr>
          <w:i/>
          <w:iCs/>
        </w:rPr>
        <w:t xml:space="preserve">Belya</w:t>
      </w:r>
      <w:r>
        <w:rPr>
          <w:i/>
          <w:iCs/>
        </w:rPr>
        <w:t xml:space="preserve"> </w:t>
      </w:r>
      <w:r>
        <w:rPr>
          <w:i/>
          <w:iCs/>
        </w:rPr>
        <w:t xml:space="preserve">v</w:t>
      </w:r>
      <w:r>
        <w:rPr>
          <w:i/>
          <w:iCs/>
        </w:rPr>
        <w:t xml:space="preserve"> </w:t>
      </w:r>
      <w:r>
        <w:rPr>
          <w:i/>
          <w:iCs/>
        </w:rPr>
        <w:t xml:space="preserve">Kapral</w:t>
      </w:r>
      <w:r>
        <w:t xml:space="preserve">,</w:t>
      </w:r>
      <w:r>
        <w:t xml:space="preserve"> </w:t>
      </w:r>
      <w:r>
        <w:t xml:space="preserve">45</w:t>
      </w:r>
      <w:r>
        <w:t xml:space="preserve"> </w:t>
      </w:r>
      <w:r>
        <w:t xml:space="preserve">F4th</w:t>
      </w:r>
      <w:r>
        <w:t xml:space="preserve"> </w:t>
      </w:r>
      <w:r>
        <w:t xml:space="preserve">621</w:t>
      </w:r>
      <w:r>
        <w:t xml:space="preserve"> </w:t>
      </w:r>
      <w:r>
        <w:t xml:space="preserve">(2d</w:t>
      </w:r>
      <w:r>
        <w:t xml:space="preserve"> </w:t>
      </w:r>
      <w:r>
        <w:t xml:space="preserve">Cir</w:t>
      </w:r>
      <w:r>
        <w:t xml:space="preserve"> </w:t>
      </w:r>
      <w:r>
        <w:t xml:space="preserve">2022)</w:t>
      </w:r>
      <w:r>
        <w:t xml:space="preserve">   </w:t>
      </w:r>
      <w:r>
        <w:tab/>
      </w:r>
      <w:r>
        <w:t xml:space="preserve">8</w:t>
      </w:r>
    </w:p>
    <w:p>
      <w:pPr>
        <w:keepLines/>
        <w:tabs>
          <w:tab w:val="right" w:leader="dot" w:pos="9360"/>
        </w:tabs>
        <w:spacing w:before="196" w:after="0" w:line="322" w:lineRule="exact"/>
        <w:ind w:left="504" w:right="1120" w:hanging="504"/>
      </w:pPr>
      <w:r>
        <w:rPr>
          <w:i/>
          <w:iCs/>
        </w:rPr>
        <w:t xml:space="preserve">Bollard</w:t>
      </w:r>
      <w:r>
        <w:rPr>
          <w:i/>
          <w:iCs/>
        </w:rPr>
        <w:t xml:space="preserve"> </w:t>
      </w:r>
      <w:r>
        <w:rPr>
          <w:i/>
          <w:iCs/>
        </w:rPr>
        <w:t xml:space="preserve">v</w:t>
      </w:r>
      <w:r>
        <w:rPr>
          <w:i/>
          <w:iCs/>
        </w:rPr>
        <w:t xml:space="preserve"> </w:t>
      </w:r>
      <w:r>
        <w:rPr>
          <w:i/>
          <w:iCs/>
        </w:rPr>
        <w:t xml:space="preserve">California</w:t>
      </w:r>
      <w:r>
        <w:rPr>
          <w:i/>
          <w:iCs/>
        </w:rPr>
        <w:t xml:space="preserve"> </w:t>
      </w:r>
      <w:r>
        <w:rPr>
          <w:i/>
          <w:iCs/>
        </w:rPr>
        <w:t xml:space="preserve">Province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Socy.</w:t>
      </w:r>
      <w:r>
        <w:rPr>
          <w:i/>
          <w:iCs/>
        </w:rPr>
        <w:t xml:space="preserve"> </w:t>
      </w:r>
      <w:r>
        <w:rPr>
          <w:i/>
          <w:iCs/>
        </w:rPr>
        <w:t xml:space="preserve">of</w:t>
      </w:r>
      <w:r>
        <w:rPr>
          <w:i/>
          <w:iCs/>
        </w:rPr>
        <w:t xml:space="preserve"> </w:t>
      </w:r>
      <w:r>
        <w:rPr>
          <w:i/>
          <w:iCs/>
        </w:rPr>
        <w:t xml:space="preserve">Jesus</w:t>
      </w:r>
      <w:r>
        <w:t xml:space="preserve">,</w:t>
      </w:r>
      <w:r>
        <w:t xml:space="preserve"> </w:t>
      </w:r>
      <w:r>
        <w:t xml:space="preserve">196</w:t>
      </w:r>
      <w:r>
        <w:t xml:space="preserve"> </w:t>
      </w:r>
      <w:r>
        <w:t xml:space="preserve">F3d</w:t>
      </w:r>
      <w:r>
        <w:t xml:space="preserve"> </w:t>
      </w:r>
      <w:r>
        <w:t xml:space="preserve">940</w:t>
      </w:r>
      <w:r>
        <w:t xml:space="preserve"> </w:t>
      </w:r>
      <w:r>
        <w:t xml:space="preserve">(9th</w:t>
      </w:r>
      <w:r>
        <w:t xml:space="preserve"> </w:t>
      </w:r>
      <w:r>
        <w:t xml:space="preserve">Cir</w:t>
      </w:r>
      <w:r>
        <w:t xml:space="preserve"> </w:t>
      </w:r>
      <w:r>
        <w:t xml:space="preserve">1999)</w:t>
      </w:r>
      <w:r>
        <w:t xml:space="preserve">   </w:t>
      </w:r>
      <w:r>
        <w:tab/>
      </w:r>
      <w:r>
        <w:t xml:space="preserve">11</w:t>
      </w:r>
    </w:p>
    <w:p>
      <w:pPr>
        <w:keepLines/>
        <w:tabs>
          <w:tab w:val="right" w:leader="dot" w:pos="9360"/>
        </w:tabs>
        <w:spacing w:before="196" w:after="0" w:line="322" w:lineRule="exact"/>
        <w:ind w:left="504" w:right="1120" w:hanging="504"/>
      </w:pPr>
      <w:r>
        <w:rPr>
          <w:i/>
          <w:iCs/>
        </w:rPr>
        <w:t xml:space="preserve">Catholic</w:t>
      </w:r>
      <w:r>
        <w:rPr>
          <w:i/>
          <w:iCs/>
        </w:rPr>
        <w:t xml:space="preserve"> </w:t>
      </w:r>
      <w:r>
        <w:rPr>
          <w:i/>
          <w:iCs/>
        </w:rPr>
        <w:t xml:space="preserve">Charities</w:t>
      </w:r>
      <w:r>
        <w:rPr>
          <w:i/>
          <w:iCs/>
        </w:rPr>
        <w:t xml:space="preserve"> </w:t>
      </w:r>
      <w:r>
        <w:rPr>
          <w:i/>
          <w:iCs/>
        </w:rPr>
        <w:t xml:space="preserve">Diocese</w:t>
      </w:r>
      <w:r>
        <w:rPr>
          <w:i/>
          <w:iCs/>
        </w:rPr>
        <w:t xml:space="preserve"> </w:t>
      </w:r>
      <w:r>
        <w:rPr>
          <w:i/>
          <w:iCs/>
        </w:rPr>
        <w:t xml:space="preserve">of</w:t>
      </w:r>
      <w:r>
        <w:rPr>
          <w:i/>
          <w:iCs/>
        </w:rPr>
        <w:t xml:space="preserve"> </w:t>
      </w:r>
      <w:r>
        <w:rPr>
          <w:i/>
          <w:iCs/>
        </w:rPr>
        <w:t xml:space="preserve">Albany</w:t>
      </w:r>
      <w:r>
        <w:rPr>
          <w:i/>
          <w:iCs/>
        </w:rPr>
        <w:t xml:space="preserve"> </w:t>
      </w:r>
      <w:r>
        <w:rPr>
          <w:i/>
          <w:iCs/>
        </w:rPr>
        <w:t xml:space="preserve">v</w:t>
      </w:r>
      <w:r>
        <w:rPr>
          <w:i/>
          <w:iCs/>
        </w:rPr>
        <w:t xml:space="preserve"> </w:t>
      </w:r>
      <w:r>
        <w:rPr>
          <w:i/>
          <w:iCs/>
        </w:rPr>
        <w:t xml:space="preserve">Serio</w:t>
      </w:r>
      <w:r>
        <w:t xml:space="preserve">,</w:t>
      </w:r>
      <w:r>
        <w:t xml:space="preserve"> </w:t>
      </w:r>
      <w:r>
        <w:t xml:space="preserve">7</w:t>
      </w:r>
      <w:r>
        <w:t xml:space="preserve"> </w:t>
      </w:r>
      <w:r>
        <w:t xml:space="preserve">NY3d</w:t>
      </w:r>
      <w:r>
        <w:t xml:space="preserve"> </w:t>
      </w:r>
      <w:r>
        <w:t xml:space="preserve">510</w:t>
      </w:r>
      <w:r>
        <w:t xml:space="preserve"> </w:t>
      </w:r>
      <w:r>
        <w:t xml:space="preserve">(2006)</w:t>
      </w:r>
      <w:r>
        <w:t xml:space="preserve">   </w:t>
      </w:r>
      <w:r>
        <w:tab/>
      </w:r>
      <w:r>
        <w:t xml:space="preserve">8</w:t>
      </w:r>
    </w:p>
    <w:p>
      <w:pPr>
        <w:keepLines/>
        <w:tabs>
          <w:tab w:val="right" w:leader="dot" w:pos="9360"/>
        </w:tabs>
        <w:spacing w:before="196" w:after="0" w:line="322" w:lineRule="exact"/>
        <w:ind w:left="504" w:right="1120" w:hanging="504"/>
      </w:pPr>
      <w:r>
        <w:rPr>
          <w:i/>
          <w:iCs/>
        </w:rPr>
        <w:t xml:space="preserve">Doe</w:t>
      </w:r>
      <w:r>
        <w:rPr>
          <w:i/>
          <w:iCs/>
        </w:rPr>
        <w:t xml:space="preserve"> </w:t>
      </w:r>
      <w:r>
        <w:rPr>
          <w:i/>
          <w:iCs/>
        </w:rPr>
        <w:t xml:space="preserve">v</w:t>
      </w:r>
      <w:r>
        <w:rPr>
          <w:i/>
          <w:iCs/>
        </w:rPr>
        <w:t xml:space="preserve"> </w:t>
      </w:r>
      <w:r>
        <w:rPr>
          <w:i/>
          <w:iCs/>
        </w:rPr>
        <w:t xml:space="preserve">Abington</w:t>
      </w:r>
      <w:r>
        <w:rPr>
          <w:i/>
          <w:iCs/>
        </w:rPr>
        <w:t xml:space="preserve"> </w:t>
      </w:r>
      <w:r>
        <w:rPr>
          <w:i/>
          <w:iCs/>
        </w:rPr>
        <w:t xml:space="preserve">Friends</w:t>
      </w:r>
      <w:r>
        <w:rPr>
          <w:i/>
          <w:iCs/>
        </w:rPr>
        <w:t xml:space="preserve"> </w:t>
      </w:r>
      <w:r>
        <w:rPr>
          <w:i/>
          <w:iCs/>
        </w:rPr>
        <w:t xml:space="preserve">Sch.</w:t>
      </w:r>
      <w:r>
        <w:t xml:space="preserve">,</w:t>
      </w:r>
      <w:r>
        <w:t xml:space="preserve"> </w:t>
      </w:r>
      <w:r>
        <w:t xml:space="preserve">480</w:t>
      </w:r>
      <w:r>
        <w:t xml:space="preserve"> </w:t>
      </w:r>
      <w:r>
        <w:t xml:space="preserve">F3d</w:t>
      </w:r>
      <w:r>
        <w:t xml:space="preserve"> </w:t>
      </w:r>
      <w:r>
        <w:t xml:space="preserve">252</w:t>
      </w:r>
      <w:r>
        <w:t xml:space="preserve"> </w:t>
      </w:r>
      <w:r>
        <w:t xml:space="preserve">(3d</w:t>
      </w:r>
      <w:r>
        <w:t xml:space="preserve"> </w:t>
      </w:r>
      <w:r>
        <w:t xml:space="preserve">Cir</w:t>
      </w:r>
      <w:r>
        <w:t xml:space="preserve"> </w:t>
      </w:r>
      <w:r>
        <w:t xml:space="preserve">2007)</w:t>
      </w:r>
      <w:r>
        <w:t xml:space="preserve">   </w:t>
      </w:r>
      <w:r>
        <w:tab/>
      </w:r>
      <w:r>
        <w:t xml:space="preserve">16</w:t>
      </w:r>
    </w:p>
    <w:p>
      <w:pPr>
        <w:keepLines/>
        <w:tabs>
          <w:tab w:val="right" w:leader="dot" w:pos="9360"/>
        </w:tabs>
        <w:spacing w:before="196" w:after="0" w:line="322" w:lineRule="exact"/>
        <w:ind w:left="504" w:right="1120" w:hanging="504"/>
      </w:pPr>
      <w:r>
        <w:rPr>
          <w:i/>
          <w:iCs/>
        </w:rPr>
        <w:t xml:space="preserve">Employment</w:t>
      </w:r>
      <w:r>
        <w:rPr>
          <w:i/>
          <w:iCs/>
        </w:rPr>
        <w:t xml:space="preserve"> </w:t>
      </w:r>
      <w:r>
        <w:rPr>
          <w:i/>
          <w:iCs/>
        </w:rPr>
        <w:t xml:space="preserve">Div.,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Human</w:t>
      </w:r>
      <w:r>
        <w:rPr>
          <w:i/>
          <w:iCs/>
        </w:rPr>
        <w:t xml:space="preserve"> </w:t>
      </w:r>
      <w:r>
        <w:rPr>
          <w:i/>
          <w:iCs/>
        </w:rPr>
        <w:t xml:space="preserve">Resources</w:t>
      </w:r>
      <w:r>
        <w:rPr>
          <w:i/>
          <w:iCs/>
        </w:rPr>
        <w:t xml:space="preserve"> </w:t>
      </w:r>
      <w:r>
        <w:rPr>
          <w:i/>
          <w:iCs/>
        </w:rPr>
        <w:t xml:space="preserve">of</w:t>
      </w:r>
      <w:r>
        <w:rPr>
          <w:i/>
          <w:iCs/>
        </w:rPr>
        <w:t xml:space="preserve"> </w:t>
      </w:r>
      <w:r>
        <w:rPr>
          <w:i/>
          <w:iCs/>
        </w:rPr>
        <w:t xml:space="preserve">Oregon</w:t>
      </w:r>
      <w:r>
        <w:rPr>
          <w:i/>
          <w:iCs/>
        </w:rPr>
        <w:t xml:space="preserve"> </w:t>
      </w:r>
      <w:r>
        <w:rPr>
          <w:i/>
          <w:iCs/>
        </w:rPr>
        <w:t xml:space="preserve">v</w:t>
      </w:r>
      <w:r>
        <w:rPr>
          <w:i/>
          <w:iCs/>
        </w:rPr>
        <w:t xml:space="preserve"> </w:t>
      </w:r>
      <w:r>
        <w:rPr>
          <w:i/>
          <w:iCs/>
        </w:rPr>
        <w:t xml:space="preserve">Smith</w:t>
      </w:r>
      <w:r>
        <w:t xml:space="preserve">,</w:t>
      </w:r>
      <w:r>
        <w:t xml:space="preserve"> </w:t>
      </w:r>
      <w:r>
        <w:t xml:space="preserve">494</w:t>
      </w:r>
      <w:r>
        <w:t xml:space="preserve"> </w:t>
      </w:r>
      <w:r>
        <w:t xml:space="preserve">US</w:t>
      </w:r>
      <w:r>
        <w:t xml:space="preserve"> </w:t>
      </w:r>
      <w:r>
        <w:t xml:space="preserve">872</w:t>
      </w:r>
      <w:r>
        <w:t xml:space="preserve"> </w:t>
      </w:r>
      <w:r>
        <w:t xml:space="preserve">(1990)</w:t>
      </w:r>
      <w:r>
        <w:t xml:space="preserve">   </w:t>
      </w:r>
      <w:r>
        <w:tab/>
      </w:r>
      <w:r>
        <w:t xml:space="preserve">8</w:t>
      </w:r>
    </w:p>
    <w:p>
      <w:pPr>
        <w:keepLines/>
        <w:tabs>
          <w:tab w:val="right" w:leader="dot" w:pos="9360"/>
        </w:tabs>
        <w:spacing w:before="196" w:after="0" w:line="322" w:lineRule="exact"/>
        <w:ind w:left="504" w:right="1120" w:hanging="504"/>
      </w:pPr>
      <w:r>
        <w:rPr>
          <w:i/>
          <w:iCs/>
        </w:rPr>
        <w:t xml:space="preserve">Franciscan</w:t>
      </w:r>
      <w:r>
        <w:rPr>
          <w:i/>
          <w:iCs/>
        </w:rPr>
        <w:t xml:space="preserve"> </w:t>
      </w:r>
      <w:r>
        <w:rPr>
          <w:i/>
          <w:iCs/>
        </w:rPr>
        <w:t xml:space="preserve">Alliance,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Becerra</w:t>
      </w:r>
      <w:r>
        <w:t xml:space="preserve">,</w:t>
      </w:r>
      <w:r>
        <w:t xml:space="preserve"> </w:t>
      </w:r>
      <w:r>
        <w:t xml:space="preserve">47</w:t>
      </w:r>
      <w:r>
        <w:t xml:space="preserve"> </w:t>
      </w:r>
      <w:r>
        <w:t xml:space="preserve">F4th</w:t>
      </w:r>
      <w:r>
        <w:t xml:space="preserve"> </w:t>
      </w:r>
      <w:r>
        <w:t xml:space="preserve">368</w:t>
      </w:r>
      <w:r>
        <w:t xml:space="preserve"> </w:t>
      </w:r>
      <w:r>
        <w:t xml:space="preserve">(5th</w:t>
      </w:r>
      <w:r>
        <w:t xml:space="preserve"> </w:t>
      </w:r>
      <w:r>
        <w:t xml:space="preserve">Cir</w:t>
      </w:r>
      <w:r>
        <w:t xml:space="preserve"> </w:t>
      </w:r>
      <w:r>
        <w:t xml:space="preserve">2022)</w:t>
      </w:r>
      <w:r>
        <w:t xml:space="preserve">   </w:t>
      </w:r>
      <w:r>
        <w:tab/>
      </w:r>
      <w:r>
        <w:t xml:space="preserve">2</w:t>
      </w:r>
    </w:p>
    <w:p>
      <w:pPr>
        <w:keepLines/>
        <w:tabs>
          <w:tab w:val="right" w:leader="dot" w:pos="9360"/>
        </w:tabs>
        <w:spacing w:before="196" w:after="0" w:line="322" w:lineRule="exact"/>
        <w:ind w:left="504" w:right="1120" w:hanging="504"/>
      </w:pPr>
      <w:r>
        <w:rPr>
          <w:i/>
          <w:iCs/>
        </w:rPr>
        <w:t xml:space="preserve">Fulton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Philadelphia,</w:t>
      </w:r>
      <w:r>
        <w:rPr>
          <w:i/>
          <w:iCs/>
        </w:rPr>
        <w:t xml:space="preserve"> </w:t>
      </w:r>
      <w:r>
        <w:rPr>
          <w:i/>
          <w:iCs/>
        </w:rPr>
        <w:t xml:space="preserve">Pennsylvania</w:t>
      </w:r>
      <w:r>
        <w:t xml:space="preserve">,</w:t>
      </w:r>
      <w:r>
        <w:t xml:space="preserve"> </w:t>
      </w:r>
      <w:r>
        <w:t xml:space="preserve">141</w:t>
      </w:r>
      <w:r>
        <w:t xml:space="preserve"> </w:t>
      </w:r>
      <w:r>
        <w:t xml:space="preserve">S</w:t>
      </w:r>
      <w:r>
        <w:t xml:space="preserve"> </w:t>
      </w:r>
      <w:r>
        <w:t xml:space="preserve">Ct</w:t>
      </w:r>
      <w:r>
        <w:t xml:space="preserve"> </w:t>
      </w:r>
      <w:r>
        <w:t xml:space="preserve">1868</w:t>
      </w:r>
      <w:r>
        <w:t xml:space="preserve"> </w:t>
      </w:r>
      <w:r>
        <w:t xml:space="preserve">(2021)</w:t>
      </w:r>
      <w:r>
        <w:t xml:space="preserve">   </w:t>
      </w:r>
      <w:r>
        <w:tab/>
      </w:r>
      <w:r>
        <w:t xml:space="preserve">2</w:t>
      </w:r>
    </w:p>
    <w:p>
      <w:pPr>
        <w:keepLines/>
        <w:tabs>
          <w:tab w:val="right" w:leader="dot" w:pos="9360"/>
        </w:tabs>
        <w:spacing w:before="196" w:after="0" w:line="322" w:lineRule="exact"/>
        <w:ind w:left="504" w:right="1120" w:hanging="504"/>
      </w:pPr>
      <w:r>
        <w:rPr>
          <w:i/>
          <w:iCs/>
        </w:rPr>
        <w:t xml:space="preserve">Gen.</w:t>
      </w:r>
      <w:r>
        <w:rPr>
          <w:i/>
          <w:iCs/>
        </w:rPr>
        <w:t xml:space="preserve"> </w:t>
      </w:r>
      <w:r>
        <w:rPr>
          <w:i/>
          <w:iCs/>
        </w:rPr>
        <w:t xml:space="preserve">Council</w:t>
      </w:r>
      <w:r>
        <w:rPr>
          <w:i/>
          <w:iCs/>
        </w:rPr>
        <w:t xml:space="preserve"> </w:t>
      </w:r>
      <w:r>
        <w:rPr>
          <w:i/>
          <w:iCs/>
        </w:rPr>
        <w:t xml:space="preserve">on</w:t>
      </w:r>
      <w:r>
        <w:rPr>
          <w:i/>
          <w:iCs/>
        </w:rPr>
        <w:t xml:space="preserve"> </w:t>
      </w:r>
      <w:r>
        <w:rPr>
          <w:i/>
          <w:iCs/>
        </w:rPr>
        <w:t xml:space="preserve">Fin.</w:t>
      </w:r>
      <w:r>
        <w:rPr>
          <w:i/>
          <w:iCs/>
        </w:rPr>
        <w:t xml:space="preserve"> </w:t>
      </w:r>
      <w:r>
        <w:rPr>
          <w:i/>
          <w:iCs/>
        </w:rPr>
        <w:t xml:space="preserve">&amp;</w:t>
      </w:r>
      <w:r>
        <w:rPr>
          <w:i/>
          <w:iCs/>
        </w:rPr>
        <w:t xml:space="preserve"> </w:t>
      </w:r>
      <w:r>
        <w:rPr>
          <w:i/>
          <w:iCs/>
        </w:rPr>
        <w:t xml:space="preserve">Admin.</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United</w:t>
      </w:r>
      <w:r>
        <w:rPr>
          <w:i/>
          <w:iCs/>
        </w:rPr>
        <w:t xml:space="preserve"> </w:t>
      </w:r>
      <w:r>
        <w:rPr>
          <w:i/>
          <w:iCs/>
        </w:rPr>
        <w:t xml:space="preserve">Methodist</w:t>
      </w:r>
      <w:r>
        <w:rPr>
          <w:i/>
          <w:iCs/>
        </w:rPr>
        <w:t xml:space="preserve"> </w:t>
      </w:r>
      <w:r>
        <w:rPr>
          <w:i/>
          <w:iCs/>
        </w:rPr>
        <w:t xml:space="preserve">Church</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Ct.</w:t>
      </w:r>
      <w:r>
        <w:rPr>
          <w:i/>
          <w:iCs/>
        </w:rPr>
        <w:t xml:space="preserve"> </w:t>
      </w:r>
      <w:r>
        <w:rPr>
          <w:i/>
          <w:iCs/>
        </w:rPr>
        <w:t xml:space="preserve">of</w:t>
      </w:r>
      <w:r>
        <w:rPr>
          <w:i/>
          <w:iCs/>
        </w:rPr>
        <w:t xml:space="preserve"> </w:t>
      </w:r>
      <w:r>
        <w:rPr>
          <w:i/>
          <w:iCs/>
        </w:rPr>
        <w:t xml:space="preserve">Cal.,</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Diego</w:t>
      </w:r>
      <w:r>
        <w:t xml:space="preserve">,</w:t>
      </w:r>
      <w:r>
        <w:t xml:space="preserve"> </w:t>
      </w:r>
      <w:r>
        <w:t xml:space="preserve">439</w:t>
      </w:r>
      <w:r>
        <w:t xml:space="preserve"> </w:t>
      </w:r>
      <w:r>
        <w:t xml:space="preserve">US</w:t>
      </w:r>
      <w:r>
        <w:t xml:space="preserve"> </w:t>
      </w:r>
      <w:r>
        <w:t xml:space="preserve">1369</w:t>
      </w:r>
      <w:r>
        <w:t xml:space="preserve"> </w:t>
      </w:r>
      <w:r>
        <w:t xml:space="preserve">(1978)</w:t>
      </w:r>
      <w:r>
        <w:t xml:space="preserve">   </w:t>
      </w:r>
      <w:r>
        <w:tab/>
      </w:r>
      <w:r>
        <w:t xml:space="preserve">7</w:t>
      </w:r>
    </w:p>
    <w:p>
      <w:pPr>
        <w:keepLines/>
        <w:tabs>
          <w:tab w:val="right" w:leader="dot" w:pos="9360"/>
        </w:tabs>
        <w:spacing w:before="196" w:after="0" w:line="322" w:lineRule="exact"/>
        <w:ind w:left="504" w:right="1120" w:hanging="504"/>
      </w:pPr>
      <w:r>
        <w:rPr>
          <w:i/>
          <w:iCs/>
        </w:rPr>
        <w:t xml:space="preserve">Hall</w:t>
      </w:r>
      <w:r>
        <w:rPr>
          <w:i/>
          <w:iCs/>
        </w:rPr>
        <w:t xml:space="preserve"> </w:t>
      </w:r>
      <w:r>
        <w:rPr>
          <w:i/>
          <w:iCs/>
        </w:rPr>
        <w:t xml:space="preserve">v</w:t>
      </w:r>
      <w:r>
        <w:rPr>
          <w:i/>
          <w:iCs/>
        </w:rPr>
        <w:t xml:space="preserve"> </w:t>
      </w:r>
      <w:r>
        <w:rPr>
          <w:i/>
          <w:iCs/>
        </w:rPr>
        <w:t xml:space="preserve">Baptist</w:t>
      </w:r>
      <w:r>
        <w:rPr>
          <w:i/>
          <w:iCs/>
        </w:rPr>
        <w:t xml:space="preserve"> </w:t>
      </w:r>
      <w:r>
        <w:rPr>
          <w:i/>
          <w:iCs/>
        </w:rPr>
        <w:t xml:space="preserve">Memorial</w:t>
      </w:r>
      <w:r>
        <w:rPr>
          <w:i/>
          <w:iCs/>
        </w:rPr>
        <w:t xml:space="preserve"> </w:t>
      </w:r>
      <w:r>
        <w:rPr>
          <w:i/>
          <w:iCs/>
        </w:rPr>
        <w:t xml:space="preserve">Health</w:t>
      </w:r>
      <w:r>
        <w:rPr>
          <w:i/>
          <w:iCs/>
        </w:rPr>
        <w:t xml:space="preserve"> </w:t>
      </w:r>
      <w:r>
        <w:rPr>
          <w:i/>
          <w:iCs/>
        </w:rPr>
        <w:t xml:space="preserve">Care</w:t>
      </w:r>
      <w:r>
        <w:rPr>
          <w:i/>
          <w:iCs/>
        </w:rPr>
        <w:t xml:space="preserve"> </w:t>
      </w:r>
      <w:r>
        <w:rPr>
          <w:i/>
          <w:iCs/>
        </w:rPr>
        <w:t xml:space="preserve">Corp.</w:t>
      </w:r>
      <w:r>
        <w:t xml:space="preserve">,</w:t>
      </w:r>
      <w:r>
        <w:t xml:space="preserve"> </w:t>
      </w:r>
      <w:r>
        <w:t xml:space="preserve">215</w:t>
      </w:r>
      <w:r>
        <w:t xml:space="preserve"> </w:t>
      </w:r>
      <w:r>
        <w:t xml:space="preserve">F3d</w:t>
      </w:r>
      <w:r>
        <w:t xml:space="preserve"> </w:t>
      </w:r>
      <w:r>
        <w:t xml:space="preserve">618</w:t>
      </w:r>
      <w:r>
        <w:t xml:space="preserve"> </w:t>
      </w:r>
      <w:r>
        <w:t xml:space="preserve">(6th</w:t>
      </w:r>
      <w:r>
        <w:t xml:space="preserve"> </w:t>
      </w:r>
      <w:r>
        <w:t xml:space="preserve">Cir</w:t>
      </w:r>
      <w:r>
        <w:t xml:space="preserve"> </w:t>
      </w:r>
      <w:r>
        <w:t xml:space="preserve">2000)</w:t>
      </w:r>
      <w:r>
        <w:t xml:space="preserve">   </w:t>
      </w:r>
      <w:r>
        <w:tab/>
      </w:r>
      <w:r>
        <w:t xml:space="preserve">15</w:t>
      </w:r>
    </w:p>
    <w:p>
      <w:pPr>
        <w:keepLines/>
        <w:tabs>
          <w:tab w:val="right" w:leader="dot" w:pos="9360"/>
        </w:tabs>
        <w:spacing w:before="196" w:after="0" w:line="322" w:lineRule="exact"/>
        <w:ind w:left="504" w:right="1120" w:hanging="504"/>
      </w:pPr>
      <w:r>
        <w:rPr>
          <w:i/>
          <w:iCs/>
        </w:rPr>
        <w:t xml:space="preserve">Jones</w:t>
      </w:r>
      <w:r>
        <w:rPr>
          <w:i/>
          <w:iCs/>
        </w:rPr>
        <w:t xml:space="preserve"> </w:t>
      </w:r>
      <w:r>
        <w:rPr>
          <w:i/>
          <w:iCs/>
        </w:rPr>
        <w:t xml:space="preserve">v</w:t>
      </w:r>
      <w:r>
        <w:rPr>
          <w:i/>
          <w:iCs/>
        </w:rPr>
        <w:t xml:space="preserve"> </w:t>
      </w:r>
      <w:r>
        <w:rPr>
          <w:i/>
          <w:iCs/>
        </w:rPr>
        <w:t xml:space="preserve">Wolf</w:t>
      </w:r>
      <w:r>
        <w:t xml:space="preserve">,</w:t>
      </w:r>
      <w:r>
        <w:t xml:space="preserve"> </w:t>
      </w:r>
      <w:r>
        <w:t xml:space="preserve">443</w:t>
      </w:r>
      <w:r>
        <w:t xml:space="preserve"> </w:t>
      </w:r>
      <w:r>
        <w:t xml:space="preserve">US</w:t>
      </w:r>
      <w:r>
        <w:t xml:space="preserve"> </w:t>
      </w:r>
      <w:r>
        <w:t xml:space="preserve">595</w:t>
      </w:r>
      <w:r>
        <w:t xml:space="preserve"> </w:t>
      </w:r>
      <w:r>
        <w:t xml:space="preserve">(1979)</w:t>
      </w:r>
      <w:r>
        <w:t xml:space="preserve">   </w:t>
      </w:r>
      <w:r>
        <w:tab/>
      </w:r>
      <w:r>
        <w:t xml:space="preserve">9</w:t>
      </w:r>
    </w:p>
    <w:p>
      <w:pPr>
        <w:keepLines/>
        <w:tabs>
          <w:tab w:val="right" w:leader="dot" w:pos="9360"/>
        </w:tabs>
        <w:spacing w:before="196" w:after="0" w:line="322" w:lineRule="exact"/>
        <w:ind w:left="504" w:right="1120" w:hanging="504"/>
      </w:pPr>
      <w:r>
        <w:rPr>
          <w:i/>
          <w:iCs/>
        </w:rPr>
        <w:t xml:space="preserve">Kedroff</w:t>
      </w:r>
      <w:r>
        <w:rPr>
          <w:i/>
          <w:iCs/>
        </w:rPr>
        <w:t xml:space="preserve"> </w:t>
      </w:r>
      <w:r>
        <w:rPr>
          <w:i/>
          <w:iCs/>
        </w:rPr>
        <w:t xml:space="preserve">v</w:t>
      </w:r>
      <w:r>
        <w:rPr>
          <w:i/>
          <w:iCs/>
        </w:rPr>
        <w:t xml:space="preserve"> </w:t>
      </w:r>
      <w:r>
        <w:rPr>
          <w:i/>
          <w:iCs/>
        </w:rPr>
        <w:t xml:space="preserve">St.</w:t>
      </w:r>
      <w:r>
        <w:rPr>
          <w:i/>
          <w:iCs/>
        </w:rPr>
        <w:t xml:space="preserve"> </w:t>
      </w:r>
      <w:r>
        <w:rPr>
          <w:i/>
          <w:iCs/>
        </w:rPr>
        <w:t xml:space="preserve">Nicholas</w:t>
      </w:r>
      <w:r>
        <w:rPr>
          <w:i/>
          <w:iCs/>
        </w:rPr>
        <w:t xml:space="preserve"> </w:t>
      </w:r>
      <w:r>
        <w:rPr>
          <w:i/>
          <w:iCs/>
        </w:rPr>
        <w:t xml:space="preserve">Cathedral</w:t>
      </w:r>
      <w:r>
        <w:rPr>
          <w:i/>
          <w:iCs/>
        </w:rPr>
        <w:t xml:space="preserve"> </w:t>
      </w:r>
      <w:r>
        <w:rPr>
          <w:i/>
          <w:iCs/>
        </w:rPr>
        <w:t xml:space="preserve">of</w:t>
      </w:r>
      <w:r>
        <w:rPr>
          <w:i/>
          <w:iCs/>
        </w:rPr>
        <w:t xml:space="preserve"> </w:t>
      </w:r>
      <w:r>
        <w:rPr>
          <w:i/>
          <w:iCs/>
        </w:rPr>
        <w:t xml:space="preserve">Russian</w:t>
      </w:r>
      <w:r>
        <w:rPr>
          <w:i/>
          <w:iCs/>
        </w:rPr>
        <w:t xml:space="preserve"> </w:t>
      </w:r>
      <w:r>
        <w:rPr>
          <w:i/>
          <w:iCs/>
        </w:rPr>
        <w:t xml:space="preserve">Orthodox</w:t>
      </w:r>
      <w:r>
        <w:rPr>
          <w:i/>
          <w:iCs/>
        </w:rPr>
        <w:t xml:space="preserve"> </w:t>
      </w:r>
      <w:r>
        <w:rPr>
          <w:i/>
          <w:iCs/>
        </w:rPr>
        <w:t xml:space="preserve">Church</w:t>
      </w:r>
      <w:r>
        <w:rPr>
          <w:i/>
          <w:iCs/>
        </w:rPr>
        <w:t xml:space="preserve"> </w:t>
      </w:r>
      <w:r>
        <w:rPr>
          <w:i/>
          <w:iCs/>
        </w:rPr>
        <w:t xml:space="preserve">in</w:t>
      </w:r>
      <w:r>
        <w:rPr>
          <w:i/>
          <w:iCs/>
        </w:rPr>
        <w:t xml:space="preserve"> </w:t>
      </w:r>
      <w:r>
        <w:rPr>
          <w:i/>
          <w:iCs/>
        </w:rPr>
        <w:t xml:space="preserve">North</w:t>
      </w:r>
      <w:r>
        <w:rPr>
          <w:i/>
          <w:iCs/>
        </w:rPr>
        <w:t xml:space="preserve"> </w:t>
      </w:r>
      <w:r>
        <w:rPr>
          <w:i/>
          <w:iCs/>
        </w:rPr>
        <w:t xml:space="preserve">America</w:t>
      </w:r>
      <w:r>
        <w:t xml:space="preserve">,</w:t>
      </w:r>
      <w:r>
        <w:t xml:space="preserve"> </w:t>
      </w:r>
      <w:r>
        <w:t xml:space="preserve">344</w:t>
      </w:r>
      <w:r>
        <w:t xml:space="preserve"> </w:t>
      </w:r>
      <w:r>
        <w:t xml:space="preserve">US</w:t>
      </w:r>
      <w:r>
        <w:t xml:space="preserve"> </w:t>
      </w:r>
      <w:r>
        <w:t xml:space="preserve">94</w:t>
      </w:r>
      <w:r>
        <w:t xml:space="preserve"> </w:t>
      </w:r>
      <w:r>
        <w:t xml:space="preserve">(1952)</w:t>
      </w:r>
      <w:r>
        <w:t xml:space="preserve">   </w:t>
      </w:r>
      <w:r>
        <w:tab/>
      </w:r>
      <w:r>
        <w:t xml:space="preserve">7</w:t>
      </w:r>
    </w:p>
    <w:p>
      <w:pPr>
        <w:keepLines/>
        <w:tabs>
          <w:tab w:val="right" w:leader="dot" w:pos="9360"/>
        </w:tabs>
        <w:spacing w:before="196" w:after="0" w:line="322" w:lineRule="exact"/>
        <w:ind w:left="504" w:right="1120" w:hanging="504"/>
      </w:pPr>
      <w:r>
        <w:rPr>
          <w:i/>
          <w:iCs/>
        </w:rPr>
        <w:t xml:space="preserve">Martinelli</w:t>
      </w:r>
      <w:r>
        <w:rPr>
          <w:i/>
          <w:iCs/>
        </w:rPr>
        <w:t xml:space="preserve"> </w:t>
      </w:r>
      <w:r>
        <w:rPr>
          <w:i/>
          <w:iCs/>
        </w:rPr>
        <w:t xml:space="preserve">v</w:t>
      </w:r>
      <w:r>
        <w:rPr>
          <w:i/>
          <w:iCs/>
        </w:rPr>
        <w:t xml:space="preserve"> </w:t>
      </w:r>
      <w:r>
        <w:rPr>
          <w:i/>
          <w:iCs/>
        </w:rPr>
        <w:t xml:space="preserve">Bridgeport</w:t>
      </w:r>
      <w:r>
        <w:rPr>
          <w:i/>
          <w:iCs/>
        </w:rPr>
        <w:t xml:space="preserve"> </w:t>
      </w:r>
      <w:r>
        <w:rPr>
          <w:i/>
          <w:iCs/>
        </w:rPr>
        <w:t xml:space="preserve">R.C.</w:t>
      </w:r>
      <w:r>
        <w:rPr>
          <w:i/>
          <w:iCs/>
        </w:rPr>
        <w:t xml:space="preserve"> </w:t>
      </w:r>
      <w:r>
        <w:rPr>
          <w:i/>
          <w:iCs/>
        </w:rPr>
        <w:t xml:space="preserve">Diocesan</w:t>
      </w:r>
      <w:r>
        <w:rPr>
          <w:i/>
          <w:iCs/>
        </w:rPr>
        <w:t xml:space="preserve"> </w:t>
      </w:r>
      <w:r>
        <w:rPr>
          <w:i/>
          <w:iCs/>
        </w:rPr>
        <w:t xml:space="preserve">Corp.</w:t>
      </w:r>
      <w:r>
        <w:t xml:space="preserve">,</w:t>
      </w:r>
      <w:r>
        <w:t xml:space="preserve"> </w:t>
      </w:r>
      <w:r>
        <w:t xml:space="preserve">196</w:t>
      </w:r>
      <w:r>
        <w:t xml:space="preserve"> </w:t>
      </w:r>
      <w:r>
        <w:t xml:space="preserve">F3d</w:t>
      </w:r>
      <w:r>
        <w:t xml:space="preserve"> </w:t>
      </w:r>
      <w:r>
        <w:t xml:space="preserve">409</w:t>
      </w:r>
      <w:r>
        <w:t xml:space="preserve"> </w:t>
      </w:r>
      <w:r>
        <w:t xml:space="preserve">(2d</w:t>
      </w:r>
      <w:r>
        <w:t xml:space="preserve"> </w:t>
      </w:r>
      <w:r>
        <w:t xml:space="preserve">Cir</w:t>
      </w:r>
      <w:r>
        <w:t xml:space="preserve"> </w:t>
      </w:r>
      <w:r>
        <w:t xml:space="preserve">1999)</w:t>
      </w:r>
      <w:r>
        <w:t xml:space="preserve">   </w:t>
      </w:r>
      <w:r>
        <w:tab/>
      </w:r>
      <w:r>
        <w:t xml:space="preserve">10</w:t>
      </w:r>
    </w:p>
    <w:p>
      <w:pPr>
        <w:keepLines/>
        <w:tabs>
          <w:tab w:val="right" w:leader="dot" w:pos="9360"/>
        </w:tabs>
        <w:spacing w:before="196" w:after="0" w:line="322" w:lineRule="exact"/>
        <w:ind w:left="504" w:right="1120" w:hanging="504"/>
      </w:pPr>
      <w:r>
        <w:rPr>
          <w:i/>
          <w:iCs/>
        </w:rPr>
        <w:t xml:space="preserve">Masterpiece</w:t>
      </w:r>
      <w:r>
        <w:rPr>
          <w:i/>
          <w:iCs/>
        </w:rPr>
        <w:t xml:space="preserve"> </w:t>
      </w:r>
      <w:r>
        <w:rPr>
          <w:i/>
          <w:iCs/>
        </w:rPr>
        <w:t xml:space="preserve">Cakeshop,</w:t>
      </w:r>
      <w:r>
        <w:rPr>
          <w:i/>
          <w:iCs/>
        </w:rPr>
        <w:t xml:space="preserve"> </w:t>
      </w:r>
      <w:r>
        <w:rPr>
          <w:i/>
          <w:iCs/>
        </w:rPr>
        <w:t xml:space="preserve">Ltd.</w:t>
      </w:r>
      <w:r>
        <w:rPr>
          <w:i/>
          <w:iCs/>
        </w:rPr>
        <w:t xml:space="preserve"> </w:t>
      </w:r>
      <w:r>
        <w:rPr>
          <w:i/>
          <w:iCs/>
        </w:rPr>
        <w:t xml:space="preserve">v</w:t>
      </w:r>
      <w:r>
        <w:rPr>
          <w:i/>
          <w:iCs/>
        </w:rPr>
        <w:t xml:space="preserve"> </w:t>
      </w:r>
      <w:r>
        <w:rPr>
          <w:i/>
          <w:iCs/>
        </w:rPr>
        <w:t xml:space="preserve">Colorado</w:t>
      </w:r>
      <w:r>
        <w:rPr>
          <w:i/>
          <w:iCs/>
        </w:rPr>
        <w:t xml:space="preserve"> </w:t>
      </w:r>
      <w:r>
        <w:rPr>
          <w:i/>
          <w:iCs/>
        </w:rPr>
        <w:t xml:space="preserve">Civ.</w:t>
      </w:r>
      <w:r>
        <w:rPr>
          <w:i/>
          <w:iCs/>
        </w:rPr>
        <w:t xml:space="preserve"> </w:t>
      </w:r>
      <w:r>
        <w:rPr>
          <w:i/>
          <w:iCs/>
        </w:rPr>
        <w:t xml:space="preserve">Rights</w:t>
      </w:r>
      <w:r>
        <w:rPr>
          <w:i/>
          <w:iCs/>
        </w:rPr>
        <w:t xml:space="preserve"> </w:t>
      </w:r>
      <w:r>
        <w:rPr>
          <w:i/>
          <w:iCs/>
        </w:rPr>
        <w:t xml:space="preserve">Commn.</w:t>
      </w:r>
      <w:r>
        <w:t xml:space="preserve">,</w:t>
      </w:r>
      <w:r>
        <w:t xml:space="preserve"> </w:t>
      </w:r>
      <w:r>
        <w:t xml:space="preserve">138</w:t>
      </w:r>
      <w:r>
        <w:t xml:space="preserve"> </w:t>
      </w:r>
      <w:r>
        <w:t xml:space="preserve">S</w:t>
      </w:r>
      <w:r>
        <w:t xml:space="preserve"> </w:t>
      </w:r>
      <w:r>
        <w:t xml:space="preserve">Ct</w:t>
      </w:r>
      <w:r>
        <w:t xml:space="preserve"> </w:t>
      </w:r>
      <w:r>
        <w:t xml:space="preserve">1719</w:t>
      </w:r>
      <w:r>
        <w:t xml:space="preserve"> </w:t>
      </w:r>
      <w:r>
        <w:t xml:space="preserve">(2018)</w:t>
      </w:r>
      <w:r>
        <w:t xml:space="preserve">   </w:t>
      </w:r>
      <w:r>
        <w:tab/>
      </w:r>
      <w:r>
        <w:t xml:space="preserve">2</w:t>
      </w:r>
    </w:p>
    <w:p>
      <w:pPr>
        <w:keepLines/>
        <w:tabs>
          <w:tab w:val="right" w:leader="dot" w:pos="9360"/>
        </w:tabs>
        <w:spacing w:before="196" w:after="0" w:line="322" w:lineRule="exact"/>
        <w:ind w:left="504" w:right="1120" w:hanging="504"/>
      </w:pPr>
      <w:r>
        <w:rPr>
          <w:i/>
          <w:iCs/>
        </w:rPr>
        <w:t xml:space="preserve">Matter</w:t>
      </w:r>
      <w:r>
        <w:rPr>
          <w:i/>
          <w:iCs/>
        </w:rPr>
        <w:t xml:space="preserve"> </w:t>
      </w:r>
      <w:r>
        <w:rPr>
          <w:i/>
          <w:iCs/>
        </w:rPr>
        <w:t xml:space="preserve">of</w:t>
      </w:r>
      <w:r>
        <w:rPr>
          <w:i/>
          <w:iCs/>
        </w:rPr>
        <w:t xml:space="preserve"> </w:t>
      </w:r>
      <w:r>
        <w:rPr>
          <w:i/>
          <w:iCs/>
        </w:rPr>
        <w:t xml:space="preserve">Congregation</w:t>
      </w:r>
      <w:r>
        <w:rPr>
          <w:i/>
          <w:iCs/>
        </w:rPr>
        <w:t xml:space="preserve"> </w:t>
      </w:r>
      <w:r>
        <w:rPr>
          <w:i/>
          <w:iCs/>
        </w:rPr>
        <w:t xml:space="preserve">Yetev</w:t>
      </w:r>
      <w:r>
        <w:rPr>
          <w:i/>
          <w:iCs/>
        </w:rPr>
        <w:t xml:space="preserve"> </w:t>
      </w:r>
      <w:r>
        <w:rPr>
          <w:i/>
          <w:iCs/>
        </w:rPr>
        <w:t xml:space="preserve">Lev</w:t>
      </w:r>
      <w:r>
        <w:rPr>
          <w:i/>
          <w:iCs/>
        </w:rPr>
        <w:t xml:space="preserve"> </w:t>
      </w:r>
      <w:r>
        <w:rPr>
          <w:i/>
          <w:iCs/>
        </w:rPr>
        <w:t xml:space="preserve">D’Satmar,</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Kahana</w:t>
      </w:r>
      <w:r>
        <w:t xml:space="preserve">,</w:t>
      </w:r>
      <w:r>
        <w:t xml:space="preserve"> </w:t>
      </w:r>
      <w:r>
        <w:t xml:space="preserve">9</w:t>
      </w:r>
      <w:r>
        <w:t xml:space="preserve"> </w:t>
      </w:r>
      <w:r>
        <w:t xml:space="preserve">NY3d</w:t>
      </w:r>
      <w:r>
        <w:t xml:space="preserve"> </w:t>
      </w:r>
      <w:r>
        <w:t xml:space="preserve">282</w:t>
      </w:r>
      <w:r>
        <w:t xml:space="preserve"> </w:t>
      </w:r>
      <w:r>
        <w:t xml:space="preserve">(2007)</w:t>
      </w:r>
      <w:r>
        <w:t xml:space="preserve">   </w:t>
      </w:r>
      <w:r>
        <w:tab/>
      </w:r>
      <w:r>
        <w:t xml:space="preserve">8</w:t>
      </w:r>
    </w:p>
    <w:p>
      <w:pPr>
        <w:keepLines/>
        <w:tabs>
          <w:tab w:val="right" w:leader="dot" w:pos="9360"/>
        </w:tabs>
        <w:spacing w:before="196" w:after="0" w:line="322" w:lineRule="exact"/>
        <w:ind w:left="504" w:right="1120" w:hanging="504"/>
      </w:pPr>
      <w:r>
        <w:rPr>
          <w:i/>
          <w:iCs/>
        </w:rPr>
        <w:t xml:space="preserve">Matter</w:t>
      </w:r>
      <w:r>
        <w:rPr>
          <w:i/>
          <w:iCs/>
        </w:rPr>
        <w:t xml:space="preserve"> </w:t>
      </w:r>
      <w:r>
        <w:rPr>
          <w:i/>
          <w:iCs/>
        </w:rPr>
        <w:t xml:space="preserve">of</w:t>
      </w:r>
      <w:r>
        <w:rPr>
          <w:i/>
          <w:iCs/>
        </w:rPr>
        <w:t xml:space="preserve"> </w:t>
      </w:r>
      <w:r>
        <w:rPr>
          <w:i/>
          <w:iCs/>
        </w:rPr>
        <w:t xml:space="preserve">Gifford</w:t>
      </w:r>
      <w:r>
        <w:rPr>
          <w:i/>
          <w:iCs/>
        </w:rPr>
        <w:t xml:space="preserve"> </w:t>
      </w:r>
      <w:r>
        <w:rPr>
          <w:i/>
          <w:iCs/>
        </w:rPr>
        <w:t xml:space="preserve">v</w:t>
      </w:r>
      <w:r>
        <w:rPr>
          <w:i/>
          <w:iCs/>
        </w:rPr>
        <w:t xml:space="preserve"> </w:t>
      </w:r>
      <w:r>
        <w:rPr>
          <w:i/>
          <w:iCs/>
        </w:rPr>
        <w:t xml:space="preserve">McCarthy</w:t>
      </w:r>
      <w:r>
        <w:t xml:space="preserve">,</w:t>
      </w:r>
      <w:r>
        <w:t xml:space="preserve"> </w:t>
      </w:r>
      <w:r>
        <w:t xml:space="preserve">137</w:t>
      </w:r>
      <w:r>
        <w:t xml:space="preserve"> </w:t>
      </w:r>
      <w:r>
        <w:t xml:space="preserve">AD3d</w:t>
      </w:r>
      <w:r>
        <w:t xml:space="preserve"> </w:t>
      </w:r>
      <w:r>
        <w:t xml:space="preserve">30</w:t>
      </w:r>
      <w:r>
        <w:t xml:space="preserve"> </w:t>
      </w:r>
      <w:r>
        <w:t xml:space="preserve">(3d</w:t>
      </w:r>
      <w:r>
        <w:t xml:space="preserve"> </w:t>
      </w:r>
      <w:r>
        <w:t xml:space="preserve">Dept</w:t>
      </w:r>
      <w:r>
        <w:t xml:space="preserve"> </w:t>
      </w:r>
      <w:r>
        <w:t xml:space="preserve">2016)</w:t>
      </w:r>
      <w:r>
        <w:t xml:space="preserve">   </w:t>
      </w:r>
      <w:r>
        <w:tab/>
      </w:r>
      <w:r>
        <w:t xml:space="preserve">2</w:t>
      </w:r>
    </w:p>
    <w:p>
      <w:pPr>
        <w:keepLines/>
        <w:tabs>
          <w:tab w:val="right" w:leader="dot" w:pos="9360"/>
        </w:tabs>
        <w:spacing w:before="196" w:after="0" w:line="322" w:lineRule="exact"/>
        <w:ind w:left="504" w:right="1120" w:hanging="504"/>
      </w:pPr>
      <w:r>
        <w:rPr>
          <w:i/>
          <w:iCs/>
        </w:rPr>
        <w:t xml:space="preserve">Our</w:t>
      </w:r>
      <w:r>
        <w:rPr>
          <w:i/>
          <w:iCs/>
        </w:rPr>
        <w:t xml:space="preserve"> </w:t>
      </w:r>
      <w:r>
        <w:rPr>
          <w:i/>
          <w:iCs/>
        </w:rPr>
        <w:t xml:space="preserve">Lady</w:t>
      </w:r>
      <w:r>
        <w:rPr>
          <w:i/>
          <w:iCs/>
        </w:rPr>
        <w:t xml:space="preserve"> </w:t>
      </w:r>
      <w:r>
        <w:rPr>
          <w:i/>
          <w:iCs/>
        </w:rPr>
        <w:t xml:space="preserve">of</w:t>
      </w:r>
      <w:r>
        <w:rPr>
          <w:i/>
          <w:iCs/>
        </w:rPr>
        <w:t xml:space="preserve"> </w:t>
      </w:r>
      <w:r>
        <w:rPr>
          <w:i/>
          <w:iCs/>
        </w:rPr>
        <w:t xml:space="preserve">Guadalupe</w:t>
      </w:r>
      <w:r>
        <w:rPr>
          <w:i/>
          <w:iCs/>
        </w:rPr>
        <w:t xml:space="preserve"> </w:t>
      </w:r>
      <w:r>
        <w:rPr>
          <w:i/>
          <w:iCs/>
        </w:rPr>
        <w:t xml:space="preserve">Sch.</w:t>
      </w:r>
      <w:r>
        <w:rPr>
          <w:i/>
          <w:iCs/>
        </w:rPr>
        <w:t xml:space="preserve"> </w:t>
      </w:r>
      <w:r>
        <w:rPr>
          <w:i/>
          <w:iCs/>
        </w:rPr>
        <w:t xml:space="preserve">v</w:t>
      </w:r>
      <w:r>
        <w:rPr>
          <w:i/>
          <w:iCs/>
        </w:rPr>
        <w:t xml:space="preserve"> </w:t>
      </w:r>
      <w:r>
        <w:rPr>
          <w:i/>
          <w:iCs/>
        </w:rPr>
        <w:t xml:space="preserve">Morrissey-Berru</w:t>
      </w:r>
      <w:r>
        <w:t xml:space="preserve">,</w:t>
      </w:r>
      <w:r>
        <w:t xml:space="preserve"> </w:t>
      </w:r>
      <w:r>
        <w:t xml:space="preserve">140</w:t>
      </w:r>
      <w:r>
        <w:t xml:space="preserve"> </w:t>
      </w:r>
      <w:r>
        <w:t xml:space="preserve">S</w:t>
      </w:r>
      <w:r>
        <w:t xml:space="preserve"> </w:t>
      </w:r>
      <w:r>
        <w:t xml:space="preserve">Ct</w:t>
      </w:r>
      <w:r>
        <w:t xml:space="preserve"> </w:t>
      </w:r>
      <w:r>
        <w:t xml:space="preserve">2049</w:t>
      </w:r>
      <w:r>
        <w:t xml:space="preserve"> </w:t>
      </w:r>
      <w:r>
        <w:t xml:space="preserve">(2020)</w:t>
      </w:r>
      <w:r>
        <w:t xml:space="preserve">   </w:t>
      </w:r>
      <w:r>
        <w:tab/>
      </w:r>
      <w:r>
        <w:t xml:space="preserve">7</w:t>
      </w:r>
    </w:p>
    <w:p>
      <w:pPr>
        <w:keepLines/>
        <w:tabs>
          <w:tab w:val="right" w:leader="dot" w:pos="9360"/>
        </w:tabs>
        <w:spacing w:before="196" w:after="0" w:line="322" w:lineRule="exact"/>
        <w:ind w:left="504" w:right="1120" w:hanging="504"/>
      </w:pPr>
      <w:r>
        <w:rPr>
          <w:i/>
          <w:iCs/>
        </w:rPr>
        <w:t xml:space="preserve">Park</w:t>
      </w:r>
      <w:r>
        <w:rPr>
          <w:i/>
          <w:iCs/>
        </w:rPr>
        <w:t xml:space="preserve"> </w:t>
      </w:r>
      <w:r>
        <w:rPr>
          <w:i/>
          <w:iCs/>
        </w:rPr>
        <w:t xml:space="preserve">Slope</w:t>
      </w:r>
      <w:r>
        <w:rPr>
          <w:i/>
          <w:iCs/>
        </w:rPr>
        <w:t xml:space="preserve"> </w:t>
      </w:r>
      <w:r>
        <w:rPr>
          <w:i/>
          <w:iCs/>
        </w:rPr>
        <w:t xml:space="preserve">Jewish</w:t>
      </w:r>
      <w:r>
        <w:rPr>
          <w:i/>
          <w:iCs/>
        </w:rPr>
        <w:t xml:space="preserve"> </w:t>
      </w:r>
      <w:r>
        <w:rPr>
          <w:i/>
          <w:iCs/>
        </w:rPr>
        <w:t xml:space="preserve">Center</w:t>
      </w:r>
      <w:r>
        <w:rPr>
          <w:i/>
          <w:iCs/>
        </w:rPr>
        <w:t xml:space="preserve"> </w:t>
      </w:r>
      <w:r>
        <w:rPr>
          <w:i/>
          <w:iCs/>
        </w:rPr>
        <w:t xml:space="preserve">v</w:t>
      </w:r>
      <w:r>
        <w:rPr>
          <w:i/>
          <w:iCs/>
        </w:rPr>
        <w:t xml:space="preserve"> </w:t>
      </w:r>
      <w:r>
        <w:rPr>
          <w:i/>
          <w:iCs/>
        </w:rPr>
        <w:t xml:space="preserve">Congregation</w:t>
      </w:r>
      <w:r>
        <w:rPr>
          <w:i/>
          <w:iCs/>
        </w:rPr>
        <w:t xml:space="preserve"> </w:t>
      </w:r>
      <w:r>
        <w:rPr>
          <w:i/>
          <w:iCs/>
        </w:rPr>
        <w:t xml:space="preserve">B’nai</w:t>
      </w:r>
      <w:r>
        <w:rPr>
          <w:i/>
          <w:iCs/>
        </w:rPr>
        <w:t xml:space="preserve"> </w:t>
      </w:r>
      <w:r>
        <w:rPr>
          <w:i/>
          <w:iCs/>
        </w:rPr>
        <w:t xml:space="preserve">Jacob</w:t>
      </w:r>
      <w:r>
        <w:t xml:space="preserve">,</w:t>
      </w:r>
      <w:r>
        <w:t xml:space="preserve"> </w:t>
      </w:r>
      <w:r>
        <w:t xml:space="preserve">90</w:t>
      </w:r>
      <w:r>
        <w:t xml:space="preserve"> </w:t>
      </w:r>
      <w:r>
        <w:t xml:space="preserve">NY2d</w:t>
      </w:r>
      <w:r>
        <w:t xml:space="preserve"> </w:t>
      </w:r>
      <w:r>
        <w:t xml:space="preserve">517</w:t>
      </w:r>
      <w:r>
        <w:t xml:space="preserve"> </w:t>
      </w:r>
      <w:r>
        <w:t xml:space="preserve">(1997)</w:t>
      </w:r>
      <w:r>
        <w:t xml:space="preserve">   </w:t>
      </w:r>
      <w:r>
        <w:tab/>
      </w:r>
      <w:r>
        <w:t xml:space="preserve">9</w:t>
      </w:r>
    </w:p>
    <w:p>
      <w:pPr>
        <w:keepLines/>
        <w:tabs>
          <w:tab w:val="right" w:leader="dot" w:pos="9360"/>
        </w:tabs>
        <w:spacing w:before="196" w:after="0" w:line="322" w:lineRule="exact"/>
        <w:ind w:left="504" w:right="1120" w:hanging="504"/>
      </w:pPr>
      <w:r>
        <w:rPr>
          <w:i/>
          <w:iCs/>
        </w:rPr>
        <w:t xml:space="preserve">Seattle’s</w:t>
      </w:r>
      <w:r>
        <w:rPr>
          <w:i/>
          <w:iCs/>
        </w:rPr>
        <w:t xml:space="preserve"> </w:t>
      </w:r>
      <w:r>
        <w:rPr>
          <w:i/>
          <w:iCs/>
        </w:rPr>
        <w:t xml:space="preserve">Union</w:t>
      </w:r>
      <w:r>
        <w:rPr>
          <w:i/>
          <w:iCs/>
        </w:rPr>
        <w:t xml:space="preserve"> </w:t>
      </w:r>
      <w:r>
        <w:rPr>
          <w:i/>
          <w:iCs/>
        </w:rPr>
        <w:t xml:space="preserve">Gospel</w:t>
      </w:r>
      <w:r>
        <w:rPr>
          <w:i/>
          <w:iCs/>
        </w:rPr>
        <w:t xml:space="preserve"> </w:t>
      </w:r>
      <w:r>
        <w:rPr>
          <w:i/>
          <w:iCs/>
        </w:rPr>
        <w:t xml:space="preserve">Mission</w:t>
      </w:r>
      <w:r>
        <w:rPr>
          <w:i/>
          <w:iCs/>
        </w:rPr>
        <w:t xml:space="preserve"> </w:t>
      </w:r>
      <w:r>
        <w:rPr>
          <w:i/>
          <w:iCs/>
        </w:rPr>
        <w:t xml:space="preserve">v</w:t>
      </w:r>
      <w:r>
        <w:rPr>
          <w:i/>
          <w:iCs/>
        </w:rPr>
        <w:t xml:space="preserve"> </w:t>
      </w:r>
      <w:r>
        <w:rPr>
          <w:i/>
          <w:iCs/>
        </w:rPr>
        <w:t xml:space="preserve">Woods</w:t>
      </w:r>
      <w:r>
        <w:t xml:space="preserve">,</w:t>
      </w:r>
      <w:r>
        <w:t xml:space="preserve"> </w:t>
      </w:r>
      <w:r>
        <w:t xml:space="preserve">142</w:t>
      </w:r>
      <w:r>
        <w:t xml:space="preserve"> </w:t>
      </w:r>
      <w:r>
        <w:t xml:space="preserve">S</w:t>
      </w:r>
      <w:r>
        <w:t xml:space="preserve"> </w:t>
      </w:r>
      <w:r>
        <w:t xml:space="preserve">Ct</w:t>
      </w:r>
      <w:r>
        <w:t xml:space="preserve"> </w:t>
      </w:r>
      <w:r>
        <w:t xml:space="preserve">1094</w:t>
      </w:r>
      <w:r>
        <w:t xml:space="preserve"> </w:t>
      </w:r>
      <w:r>
        <w:t xml:space="preserve">(2022)</w:t>
      </w:r>
      <w:r>
        <w:t xml:space="preserve">   </w:t>
      </w:r>
      <w:r>
        <w:tab/>
      </w:r>
      <w:r>
        <w:t xml:space="preserve">13</w:t>
      </w:r>
    </w:p>
    <w:p>
      <w:pPr>
        <w:keepLines/>
        <w:tabs>
          <w:tab w:val="right" w:leader="dot" w:pos="9360"/>
        </w:tabs>
        <w:spacing w:before="196" w:after="0" w:line="322"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Columbus</w:t>
      </w:r>
      <w:r>
        <w:rPr>
          <w:i/>
          <w:iCs/>
        </w:rPr>
        <w:t xml:space="preserve"> </w:t>
      </w:r>
      <w:r>
        <w:rPr>
          <w:i/>
          <w:iCs/>
        </w:rPr>
        <w:t xml:space="preserve">Country</w:t>
      </w:r>
      <w:r>
        <w:rPr>
          <w:i/>
          <w:iCs/>
        </w:rPr>
        <w:t xml:space="preserve"> </w:t>
      </w:r>
      <w:r>
        <w:rPr>
          <w:i/>
          <w:iCs/>
        </w:rPr>
        <w:t xml:space="preserve">Club</w:t>
      </w:r>
      <w:r>
        <w:t xml:space="preserve">,</w:t>
      </w:r>
      <w:r>
        <w:t xml:space="preserve"> </w:t>
      </w:r>
      <w:r>
        <w:t xml:space="preserve">915</w:t>
      </w:r>
      <w:r>
        <w:t xml:space="preserve"> </w:t>
      </w:r>
      <w:r>
        <w:t xml:space="preserve">F2d</w:t>
      </w:r>
      <w:r>
        <w:t xml:space="preserve"> </w:t>
      </w:r>
      <w:r>
        <w:t xml:space="preserve">877</w:t>
      </w:r>
      <w:r>
        <w:t xml:space="preserve"> </w:t>
      </w:r>
      <w:r>
        <w:t xml:space="preserve">(3d</w:t>
      </w:r>
      <w:r>
        <w:t xml:space="preserve"> </w:t>
      </w:r>
      <w:r>
        <w:t xml:space="preserve">Cir</w:t>
      </w:r>
      <w:r>
        <w:t xml:space="preserve"> </w:t>
      </w:r>
      <w:r>
        <w:t xml:space="preserve">1990)</w:t>
      </w:r>
      <w:r>
        <w:t xml:space="preserve">   </w:t>
      </w:r>
      <w:r>
        <w:tab/>
      </w:r>
      <w:r>
        <w:t xml:space="preserve">15</w:t>
      </w:r>
    </w:p>
    <w:p>
      <w:pPr>
        <w:keepLines/>
        <w:tabs>
          <w:tab w:val="right" w:leader="dot" w:pos="9360"/>
        </w:tabs>
        <w:spacing w:before="196" w:after="0" w:line="322" w:lineRule="exact"/>
        <w:ind w:left="504" w:right="1120" w:hanging="504"/>
      </w:pPr>
      <w:r>
        <w:rPr>
          <w:i/>
          <w:iCs/>
        </w:rPr>
        <w:t xml:space="preserve">Watson</w:t>
      </w:r>
      <w:r>
        <w:rPr>
          <w:i/>
          <w:iCs/>
        </w:rPr>
        <w:t xml:space="preserve"> </w:t>
      </w:r>
      <w:r>
        <w:rPr>
          <w:i/>
          <w:iCs/>
        </w:rPr>
        <w:t xml:space="preserve">v</w:t>
      </w:r>
      <w:r>
        <w:rPr>
          <w:i/>
          <w:iCs/>
        </w:rPr>
        <w:t xml:space="preserve"> </w:t>
      </w:r>
      <w:r>
        <w:rPr>
          <w:i/>
          <w:iCs/>
        </w:rPr>
        <w:t xml:space="preserve">Jones</w:t>
      </w:r>
      <w:r>
        <w:t xml:space="preserve">,</w:t>
      </w:r>
      <w:r>
        <w:t xml:space="preserve"> </w:t>
      </w:r>
      <w:r>
        <w:t xml:space="preserve">80</w:t>
      </w:r>
      <w:r>
        <w:t xml:space="preserve"> </w:t>
      </w:r>
      <w:r>
        <w:t xml:space="preserve">US</w:t>
      </w:r>
      <w:r>
        <w:t xml:space="preserve"> </w:t>
      </w:r>
      <w:r>
        <w:t xml:space="preserve">679</w:t>
      </w:r>
      <w:r>
        <w:t xml:space="preserve"> </w:t>
      </w:r>
      <w:r>
        <w:t xml:space="preserve">(1871)</w:t>
      </w:r>
      <w:r>
        <w:t xml:space="preserve">   </w:t>
      </w:r>
      <w:r>
        <w:tab/>
      </w:r>
      <w:r>
        <w:t xml:space="preserve">7</w:t>
      </w:r>
    </w:p>
    <w:p>
      <w:pPr>
        <w:keepLines/>
        <w:tabs>
          <w:tab w:val="right" w:leader="dot" w:pos="9360"/>
        </w:tabs>
        <w:spacing w:before="196" w:after="0" w:line="322" w:lineRule="exact"/>
        <w:ind w:left="504" w:right="1120" w:hanging="504"/>
      </w:pPr>
      <w:r>
        <w:rPr>
          <w:i/>
          <w:iCs/>
        </w:rPr>
        <w:t xml:space="preserve">Weichman</w:t>
      </w:r>
      <w:r>
        <w:rPr>
          <w:i/>
          <w:iCs/>
        </w:rPr>
        <w:t xml:space="preserve"> </w:t>
      </w:r>
      <w:r>
        <w:rPr>
          <w:i/>
          <w:iCs/>
        </w:rPr>
        <w:t xml:space="preserve">v</w:t>
      </w:r>
      <w:r>
        <w:rPr>
          <w:i/>
          <w:iCs/>
        </w:rPr>
        <w:t xml:space="preserve"> </w:t>
      </w:r>
      <w:r>
        <w:rPr>
          <w:i/>
          <w:iCs/>
        </w:rPr>
        <w:t xml:space="preserve">Weichman</w:t>
      </w:r>
      <w:r>
        <w:t xml:space="preserve">,</w:t>
      </w:r>
      <w:r>
        <w:t xml:space="preserve"> </w:t>
      </w:r>
      <w:r>
        <w:t xml:space="preserve">199</w:t>
      </w:r>
      <w:r>
        <w:t xml:space="preserve"> </w:t>
      </w:r>
      <w:r>
        <w:t xml:space="preserve">AD3d</w:t>
      </w:r>
      <w:r>
        <w:t xml:space="preserve"> </w:t>
      </w:r>
      <w:r>
        <w:t xml:space="preserve">865</w:t>
      </w:r>
      <w:r>
        <w:t xml:space="preserve"> </w:t>
      </w:r>
      <w:r>
        <w:t xml:space="preserve">(2d</w:t>
      </w:r>
      <w:r>
        <w:t xml:space="preserve"> </w:t>
      </w:r>
      <w:r>
        <w:t xml:space="preserve">Dept</w:t>
      </w:r>
      <w:r>
        <w:t xml:space="preserve"> </w:t>
      </w:r>
      <w:r>
        <w:t xml:space="preserve">2021)</w:t>
      </w:r>
      <w:r>
        <w:t xml:space="preserve">   </w:t>
      </w:r>
      <w:r>
        <w:tab/>
      </w:r>
      <w:r>
        <w:t xml:space="preserve">2</w:t>
      </w:r>
    </w:p>
    <w:p>
      <w:pPr>
        <w:keepLines/>
        <w:tabs>
          <w:tab w:val="right" w:leader="dot" w:pos="9360"/>
        </w:tabs>
        <w:spacing w:before="196" w:after="0" w:line="322" w:lineRule="exact"/>
        <w:ind w:left="504" w:right="1120" w:hanging="504"/>
      </w:pPr>
      <w:r>
        <w:rPr>
          <w:i/>
          <w:iCs/>
        </w:rPr>
        <w:t xml:space="preserve">Weisberger</w:t>
      </w:r>
      <w:r>
        <w:rPr>
          <w:i/>
          <w:iCs/>
        </w:rPr>
        <w:t xml:space="preserve"> </w:t>
      </w:r>
      <w:r>
        <w:rPr>
          <w:i/>
          <w:iCs/>
        </w:rPr>
        <w:t xml:space="preserve">v</w:t>
      </w:r>
      <w:r>
        <w:rPr>
          <w:i/>
          <w:iCs/>
        </w:rPr>
        <w:t xml:space="preserve"> </w:t>
      </w:r>
      <w:r>
        <w:rPr>
          <w:i/>
          <w:iCs/>
        </w:rPr>
        <w:t xml:space="preserve">Weisberger</w:t>
      </w:r>
      <w:r>
        <w:t xml:space="preserve">,</w:t>
      </w:r>
      <w:r>
        <w:t xml:space="preserve"> </w:t>
      </w:r>
      <w:r>
        <w:t xml:space="preserve">154</w:t>
      </w:r>
      <w:r>
        <w:t xml:space="preserve"> </w:t>
      </w:r>
      <w:r>
        <w:t xml:space="preserve">AD3d</w:t>
      </w:r>
      <w:r>
        <w:t xml:space="preserve"> </w:t>
      </w:r>
      <w:r>
        <w:t xml:space="preserve">41</w:t>
      </w:r>
      <w:r>
        <w:t xml:space="preserve"> </w:t>
      </w:r>
      <w:r>
        <w:t xml:space="preserve">(2d</w:t>
      </w:r>
      <w:r>
        <w:t xml:space="preserve"> </w:t>
      </w:r>
      <w:r>
        <w:t xml:space="preserve">Dept</w:t>
      </w:r>
      <w:r>
        <w:t xml:space="preserve"> </w:t>
      </w:r>
      <w:r>
        <w:t xml:space="preserve">2017)</w:t>
      </w:r>
      <w:r>
        <w:t xml:space="preserve">   </w:t>
      </w:r>
      <w:r>
        <w:tab/>
      </w:r>
      <w:r>
        <w:t xml:space="preserve">3</w:t>
      </w:r>
    </w:p>
    <w:p>
      <w:pPr>
        <w:keepLines/>
        <w:tabs>
          <w:tab w:val="right" w:leader="dot" w:pos="9360"/>
        </w:tabs>
        <w:spacing w:before="196" w:after="0" w:line="322" w:lineRule="exact"/>
        <w:ind w:left="504" w:right="1120" w:hanging="504"/>
      </w:pPr>
      <w:r>
        <w:rPr>
          <w:i/>
          <w:iCs/>
        </w:rPr>
        <w:t xml:space="preserve">YU</w:t>
      </w:r>
      <w:r>
        <w:rPr>
          <w:i/>
          <w:iCs/>
        </w:rPr>
        <w:t xml:space="preserve"> </w:t>
      </w:r>
      <w:r>
        <w:rPr>
          <w:i/>
          <w:iCs/>
        </w:rPr>
        <w:t xml:space="preserve">Pride</w:t>
      </w:r>
      <w:r>
        <w:rPr>
          <w:i/>
          <w:iCs/>
        </w:rPr>
        <w:t xml:space="preserve"> </w:t>
      </w:r>
      <w:r>
        <w:rPr>
          <w:i/>
          <w:iCs/>
        </w:rPr>
        <w:t xml:space="preserve">Alliance</w:t>
      </w:r>
      <w:r>
        <w:rPr>
          <w:i/>
          <w:iCs/>
        </w:rPr>
        <w:t xml:space="preserve"> </w:t>
      </w:r>
      <w:r>
        <w:rPr>
          <w:i/>
          <w:iCs/>
        </w:rPr>
        <w:t xml:space="preserve">v</w:t>
      </w:r>
      <w:r>
        <w:rPr>
          <w:i/>
          <w:iCs/>
        </w:rPr>
        <w:t xml:space="preserve"> </w:t>
      </w:r>
      <w:r>
        <w:rPr>
          <w:i/>
          <w:iCs/>
        </w:rPr>
        <w:t xml:space="preserve">Yeshiva</w:t>
      </w:r>
      <w:r>
        <w:rPr>
          <w:i/>
          <w:iCs/>
        </w:rPr>
        <w:t xml:space="preserve"> </w:t>
      </w:r>
      <w:r>
        <w:rPr>
          <w:i/>
          <w:iCs/>
        </w:rPr>
        <w:t xml:space="preserve">Univ.</w:t>
      </w:r>
      <w:r>
        <w:t xml:space="preserve">,</w:t>
      </w:r>
      <w:r>
        <w:t xml:space="preserve"> </w:t>
      </w:r>
      <w:r>
        <w:t xml:space="preserve">No.</w:t>
      </w:r>
      <w:r>
        <w:t xml:space="preserve"> </w:t>
      </w:r>
      <w:r>
        <w:t xml:space="preserve">154010/21,</w:t>
      </w:r>
      <w:r>
        <w:t xml:space="preserve"> </w:t>
      </w:r>
      <w:r>
        <w:t xml:space="preserve">2022</w:t>
      </w:r>
      <w:r>
        <w:t xml:space="preserve"> </w:t>
      </w:r>
      <w:r>
        <w:t xml:space="preserve">WL</w:t>
      </w:r>
      <w:r>
        <w:t xml:space="preserve"> </w:t>
      </w:r>
      <w:r>
        <w:t xml:space="preserve">2158381</w:t>
      </w:r>
      <w:r>
        <w:t xml:space="preserve"> </w:t>
      </w:r>
      <w:r>
        <w:t xml:space="preserve">(Sup</w:t>
      </w:r>
      <w:r>
        <w:t xml:space="preserve"> </w:t>
      </w:r>
      <w:r>
        <w:t xml:space="preserve">Ct,</w:t>
      </w:r>
      <w:r>
        <w:t xml:space="preserve"> </w:t>
      </w:r>
      <w:r>
        <w:t xml:space="preserve">NY</w:t>
      </w:r>
      <w:r>
        <w:t xml:space="preserve"> </w:t>
      </w:r>
      <w:r>
        <w:t xml:space="preserve">County</w:t>
      </w:r>
      <w:r>
        <w:t xml:space="preserve"> </w:t>
      </w:r>
      <w:r>
        <w:t xml:space="preserve">2022)</w:t>
      </w:r>
      <w:r>
        <w:t xml:space="preserve">   </w:t>
      </w:r>
      <w:r>
        <w:tab/>
      </w:r>
      <w:r>
        <w:t xml:space="preserve">5</w:t>
      </w:r>
    </w:p>
    <w:p>
      <w:pPr>
        <w:keepNext/>
        <w:keepLines/>
        <w:spacing w:before="336" w:after="56" w:line="322" w:lineRule="exact"/>
        <w:ind w:left="0" w:firstLine="0"/>
        <w:jc w:val="left"/>
      </w:pPr>
      <w:r>
        <w:rPr>
          <w:b/>
          <w:bCs/>
        </w:rPr>
        <w:t xml:space="preserve">Statutes:</w:t>
      </w:r>
    </w:p>
    <w:p>
      <w:pPr>
        <w:keepLines/>
        <w:tabs>
          <w:tab w:val="right" w:leader="dot" w:pos="9360"/>
        </w:tabs>
        <w:spacing w:before="196" w:after="0" w:line="322" w:lineRule="exact"/>
        <w:ind w:left="504" w:right="1120" w:hanging="504"/>
      </w:pPr>
      <w:r>
        <w:t xml:space="preserve">Administrative</w:t>
      </w:r>
      <w:r>
        <w:t xml:space="preserve"> </w:t>
      </w:r>
      <w:r>
        <w:t xml:space="preserve">Code</w:t>
      </w:r>
      <w:r>
        <w:t xml:space="preserve"> </w:t>
      </w:r>
      <w:r>
        <w:t xml:space="preserve">of</w:t>
      </w:r>
      <w:r>
        <w:t xml:space="preserve"> </w:t>
      </w:r>
      <w:r>
        <w:t xml:space="preserve">City</w:t>
      </w:r>
      <w:r>
        <w:t xml:space="preserve"> </w:t>
      </w:r>
      <w:r>
        <w:t xml:space="preserve">of</w:t>
      </w:r>
      <w:r>
        <w:t xml:space="preserve"> </w:t>
      </w:r>
      <w:r>
        <w:t xml:space="preserve">NY</w:t>
      </w:r>
      <w:r>
        <w:t xml:space="preserve"> </w:t>
      </w:r>
      <w:r>
        <w:t xml:space="preserve">§</w:t>
      </w:r>
      <w:r>
        <w:t xml:space="preserve"> </w:t>
      </w:r>
      <w:r>
        <w:t xml:space="preserve">8</w:t>
        <w:noBreakHyphen/>
        <w:t xml:space="preserve">102</w:t>
      </w:r>
      <w:r>
        <w:t xml:space="preserve">   </w:t>
      </w:r>
      <w:r>
        <w:tab/>
      </w:r>
      <w:r>
        <w:t xml:space="preserve">5</w:t>
      </w:r>
    </w:p>
    <w:p>
      <w:pPr>
        <w:keepLines/>
        <w:tabs>
          <w:tab w:val="right" w:leader="dot" w:pos="9360"/>
        </w:tabs>
        <w:spacing w:before="196" w:after="0" w:line="322" w:lineRule="exact"/>
        <w:ind w:left="504" w:right="1120" w:hanging="504"/>
      </w:pPr>
      <w:r>
        <w:t xml:space="preserve">Americans</w:t>
      </w:r>
      <w:r>
        <w:t xml:space="preserve"> </w:t>
      </w:r>
      <w:r>
        <w:t xml:space="preserve">with</w:t>
      </w:r>
      <w:r>
        <w:t xml:space="preserve"> </w:t>
      </w:r>
      <w:r>
        <w:t xml:space="preserve">Disabilities</w:t>
      </w:r>
      <w:r>
        <w:t xml:space="preserve"> </w:t>
      </w:r>
      <w:r>
        <w:t xml:space="preserve">Act,</w:t>
      </w:r>
      <w:r>
        <w:t xml:space="preserve"> </w:t>
      </w:r>
      <w:r>
        <w:t xml:space="preserve">42</w:t>
      </w:r>
      <w:r>
        <w:t xml:space="preserve"> </w:t>
      </w:r>
      <w:r>
        <w:t xml:space="preserve">USC</w:t>
      </w:r>
      <w:r>
        <w:t xml:space="preserve"> </w:t>
      </w:r>
      <w:r>
        <w:t xml:space="preserve">§</w:t>
      </w:r>
      <w:r>
        <w:t xml:space="preserve"> </w:t>
      </w:r>
      <w:r>
        <w:t xml:space="preserve">12187</w:t>
      </w:r>
      <w:r>
        <w:t xml:space="preserve">   </w:t>
      </w:r>
      <w:r>
        <w:tab/>
      </w:r>
      <w:r>
        <w:t xml:space="preserve">14</w:t>
      </w:r>
    </w:p>
    <w:p>
      <w:pPr>
        <w:keepLines/>
        <w:tabs>
          <w:tab w:val="right" w:leader="dot" w:pos="9360"/>
        </w:tabs>
        <w:spacing w:before="196" w:after="0" w:line="322" w:lineRule="exact"/>
        <w:ind w:left="504" w:right="1120" w:hanging="504"/>
      </w:pPr>
      <w:r>
        <w:t xml:space="preserve">Fair</w:t>
      </w:r>
      <w:r>
        <w:t xml:space="preserve"> </w:t>
      </w:r>
      <w:r>
        <w:t xml:space="preserve">Housing</w:t>
      </w:r>
      <w:r>
        <w:t xml:space="preserve"> </w:t>
      </w:r>
      <w:r>
        <w:t xml:space="preserve">Act,</w:t>
      </w:r>
      <w:r>
        <w:t xml:space="preserve"> </w:t>
      </w:r>
      <w:r>
        <w:t xml:space="preserve">42</w:t>
      </w:r>
      <w:r>
        <w:t xml:space="preserve"> </w:t>
      </w:r>
      <w:r>
        <w:t xml:space="preserve">USC</w:t>
      </w:r>
      <w:r>
        <w:t xml:space="preserve"> </w:t>
      </w:r>
      <w:r>
        <w:t xml:space="preserve">§</w:t>
      </w:r>
      <w:r>
        <w:t xml:space="preserve"> </w:t>
      </w:r>
      <w:r>
        <w:t xml:space="preserve">3607</w:t>
      </w:r>
      <w:r>
        <w:t xml:space="preserve"> </w:t>
      </w:r>
      <w:r>
        <w:t xml:space="preserve">(a)</w:t>
      </w:r>
      <w:r>
        <w:t xml:space="preserve">   </w:t>
      </w:r>
      <w:r>
        <w:tab/>
      </w:r>
      <w:r>
        <w:t xml:space="preserve">14</w:t>
      </w:r>
    </w:p>
    <w:p>
      <w:pPr>
        <w:keepLines/>
        <w:tabs>
          <w:tab w:val="right" w:leader="dot" w:pos="9360"/>
        </w:tabs>
        <w:spacing w:before="196" w:after="0" w:line="322" w:lineRule="exact"/>
        <w:ind w:left="504" w:right="1120" w:hanging="504"/>
      </w:pPr>
      <w:r>
        <w:t xml:space="preserve">Title</w:t>
      </w:r>
      <w:r>
        <w:t xml:space="preserve"> </w:t>
      </w:r>
      <w:r>
        <w:t xml:space="preserve">IX</w:t>
      </w:r>
      <w:r>
        <w:t xml:space="preserve"> </w:t>
      </w:r>
      <w:r>
        <w:t xml:space="preserve">of</w:t>
      </w:r>
      <w:r>
        <w:t xml:space="preserve"> </w:t>
      </w:r>
      <w:r>
        <w:t xml:space="preserve">the</w:t>
      </w:r>
      <w:r>
        <w:t xml:space="preserve"> </w:t>
      </w:r>
      <w:r>
        <w:t xml:space="preserve">Civil</w:t>
      </w:r>
      <w:r>
        <w:t xml:space="preserve"> </w:t>
      </w:r>
      <w:r>
        <w:t xml:space="preserve">Rights</w:t>
      </w:r>
      <w:r>
        <w:t xml:space="preserve"> </w:t>
      </w:r>
      <w:r>
        <w:t xml:space="preserve">Act</w:t>
      </w:r>
      <w:r>
        <w:t xml:space="preserve"> </w:t>
      </w:r>
      <w:r>
        <w:t xml:space="preserve">of</w:t>
      </w:r>
      <w:r>
        <w:t xml:space="preserve"> </w:t>
      </w:r>
      <w:r>
        <w:t xml:space="preserve">1964,</w:t>
      </w:r>
      <w:r>
        <w:t xml:space="preserve"> </w:t>
      </w:r>
      <w:r>
        <w:t xml:space="preserve">20</w:t>
      </w:r>
      <w:r>
        <w:t xml:space="preserve"> </w:t>
      </w:r>
      <w:r>
        <w:t xml:space="preserve">USC</w:t>
      </w:r>
      <w:r>
        <w:t xml:space="preserve"> </w:t>
      </w:r>
      <w:r>
        <w:t xml:space="preserve">§</w:t>
      </w:r>
      <w:r>
        <w:t xml:space="preserve"> </w:t>
      </w:r>
      <w:r>
        <w:t xml:space="preserve">1681</w:t>
      </w:r>
      <w:r>
        <w:t xml:space="preserve"> </w:t>
      </w:r>
      <w:r>
        <w:t xml:space="preserve">(a)</w:t>
      </w:r>
      <w:r>
        <w:t xml:space="preserve"> </w:t>
      </w:r>
      <w:r>
        <w:t xml:space="preserve">(3)</w:t>
      </w:r>
      <w:r>
        <w:t xml:space="preserve">   </w:t>
      </w:r>
      <w:r>
        <w:tab/>
      </w:r>
      <w:r>
        <w:t xml:space="preserve">14</w:t>
      </w:r>
    </w:p>
    <w:p>
      <w:pPr>
        <w:keepLines/>
        <w:tabs>
          <w:tab w:val="right" w:leader="dot" w:pos="9360"/>
        </w:tabs>
        <w:spacing w:before="196" w:after="0" w:line="322" w:lineRule="exact"/>
        <w:ind w:left="504" w:right="1120" w:hanging="504"/>
      </w:pPr>
      <w:r>
        <w:t xml:space="preserve">Title</w:t>
      </w:r>
      <w:r>
        <w:t xml:space="preserve"> </w:t>
      </w:r>
      <w:r>
        <w:t xml:space="preserve">VII</w:t>
      </w:r>
      <w:r>
        <w:t xml:space="preserve"> </w:t>
      </w:r>
      <w:r>
        <w:t xml:space="preserve">of</w:t>
      </w:r>
      <w:r>
        <w:t xml:space="preserve"> </w:t>
      </w:r>
      <w:r>
        <w:t xml:space="preserve">the</w:t>
      </w:r>
      <w:r>
        <w:t xml:space="preserve"> </w:t>
      </w:r>
      <w:r>
        <w:t xml:space="preserve">Civil</w:t>
      </w:r>
      <w:r>
        <w:t xml:space="preserve"> </w:t>
      </w:r>
      <w:r>
        <w:t xml:space="preserve">Rights</w:t>
      </w:r>
      <w:r>
        <w:t xml:space="preserve"> </w:t>
      </w:r>
      <w:r>
        <w:t xml:space="preserve">Act</w:t>
      </w:r>
      <w:r>
        <w:t xml:space="preserve"> </w:t>
      </w:r>
      <w:r>
        <w:t xml:space="preserve">of</w:t>
      </w:r>
      <w:r>
        <w:t xml:space="preserve"> </w:t>
      </w:r>
      <w:r>
        <w:t xml:space="preserve">1964,</w:t>
      </w:r>
      <w:r>
        <w:t xml:space="preserve"> </w:t>
      </w:r>
      <w:r>
        <w:t xml:space="preserve">42</w:t>
      </w:r>
      <w:r>
        <w:t xml:space="preserve"> </w:t>
      </w:r>
      <w:r>
        <w:t xml:space="preserve">USC</w:t>
      </w:r>
      <w:r>
        <w:t xml:space="preserve"> </w:t>
      </w:r>
      <w:r>
        <w:t xml:space="preserve">§</w:t>
      </w:r>
      <w:r>
        <w:t xml:space="preserve"> </w:t>
      </w:r>
      <w:r>
        <w:t xml:space="preserve">2000e</w:t>
        <w:noBreakHyphen/>
        <w:t xml:space="preserve">1</w:t>
      </w:r>
      <w:r>
        <w:t xml:space="preserve">   </w:t>
      </w:r>
      <w:r>
        <w:tab/>
      </w:r>
      <w:r>
        <w:t xml:space="preserve">14</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08" w:line="322" w:lineRule="exact"/>
        <w:ind w:left="0" w:firstLine="0"/>
        <w:jc w:val="center"/>
      </w:pPr>
      <w:r>
        <w:rPr>
          <w:b/>
          <w:bCs/>
        </w:rPr>
        <w:t xml:space="preserve">PRELIMINARY</w:t>
      </w:r>
      <w:r>
        <w:rPr>
          <w:b/>
          <w:bCs/>
        </w:rPr>
        <w:t xml:space="preserve"> </w:t>
      </w:r>
      <w:r>
        <w:rPr>
          <w:b/>
          <w:bCs/>
        </w:rPr>
        <w:t xml:space="preserve">STATEMENT</w:t>
      </w:r>
    </w:p>
    <w:p>
      <w:pPr>
        <w:pStyle w:val="BodyText"/>
      </w:pPr>
      <w:r>
        <w:t xml:space="preserve">In this appeal, defendant-appellant Yeshiva University (“YU”) argues that the doctrine of church autonomy bars any inquiry into whether YU qualifies for a statutory exemption to the New York City Human Rights Law (“NYCHRL”) reserved for religious corporations, and further argues that these same principles of church autonomy forbid application of any secular laws that it asserts conflict with its religious beliefs. The Constitution does not bar a court from considering whether a statutory exemption to a nondiscrimination law applies to a particular entity claiming that exemption, nor does it preclude New York’s courts from applying a neutral, generally applicable civil law except in limited circumstances not present in this case. Amici submit this brief to urge this Court to reject YU’s arguments and affirm the lower court’s decision.</w:t>
      </w:r>
    </w:p>
    <w:p>
      <w:pPr>
        <w:keepNext/>
        <w:keepLines/>
        <w:spacing w:before="420" w:after="308"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AMICI</w:t>
      </w:r>
    </w:p>
    <w:p>
      <w:pPr>
        <w:pStyle w:val="BodyText"/>
      </w:pPr>
      <w:r>
        <w:t xml:space="preserve">The American Civil Liberties Union (“ACLU”) is a nationwide, nonprofit, nonpartisan organization with over two million members dedicated to defending the principles of liberty and equality embodied in the Constitution and our nation’s civil rights laws. The New York Civil Liberties Union (“NYCLU”) is the New York State affiliate of the ACLU, with more than 85,000 members across the state. Through its LGBTQ &amp; HIV Project and its Program on Freedom of Religion and Belief, the ACLU works both to protect lesbian, gay, bisexual, transgender, and queer (“LGBTQ”) people from discrimination and to uphold the First Amendment’s protections for religious liberty.</w:t>
      </w:r>
    </w:p>
    <w:p>
      <w:pPr>
        <w:pStyle w:val="BodyText"/>
      </w:pPr>
      <w:r>
        <w:t xml:space="preserve">The ACLU and NYCLU have appeared as either counsel-of-record or amicus curiae in many state and federal cases involving an alleged conflict between laws protecting people from discrimination and religious liberty (see e.g.</w:t>
      </w:r>
      <w:r>
        <w:t xml:space="preserve"> </w:t>
      </w:r>
      <w:r>
        <w:rPr>
          <w:i/>
          <w:iCs/>
        </w:rPr>
        <w:t xml:space="preserve">Fulton</w:t>
      </w:r>
      <w:r>
        <w:rPr>
          <w:i/>
          <w:iCs/>
        </w:rPr>
        <w:t xml:space="preserve"> </w:t>
      </w:r>
      <w:r>
        <w:rPr>
          <w:i/>
          <w:iCs/>
        </w:rPr>
        <w:t xml:space="preserve">v City of Philadelphia, Pennsylvania</w:t>
      </w:r>
      <w:r>
        <w:t xml:space="preserve">, 141 S Ct 1868 (2021) [ACLU represented intervening defendants in challenge to city policy requiring grantees to abide by nondiscrimination protections];</w:t>
      </w:r>
      <w:r>
        <w:t xml:space="preserve"> </w:t>
      </w:r>
      <w:r>
        <w:rPr>
          <w:i/>
          <w:iCs/>
        </w:rPr>
        <w:t xml:space="preserve">Masterpiece</w:t>
      </w:r>
      <w:r>
        <w:rPr>
          <w:i/>
          <w:iCs/>
        </w:rPr>
        <w:t xml:space="preserve"> </w:t>
      </w:r>
      <w:r>
        <w:rPr>
          <w:i/>
          <w:iCs/>
        </w:rPr>
        <w:t xml:space="preserve">Cakeshop, Ltd. v Colorado Civ. Rights Commn.</w:t>
      </w:r>
      <w:r>
        <w:t xml:space="preserve">, 138 S Ct 1719 (2018) [ACLU represented gay couple refused service by a Colorado business because of the owner’s religious objection];</w:t>
      </w:r>
      <w:r>
        <w:t xml:space="preserve"> </w:t>
      </w:r>
      <w:r>
        <w:rPr>
          <w:i/>
          <w:iCs/>
        </w:rPr>
        <w:t xml:space="preserve">Franciscan</w:t>
      </w:r>
      <w:r>
        <w:rPr>
          <w:i/>
          <w:iCs/>
        </w:rPr>
        <w:t xml:space="preserve"> </w:t>
      </w:r>
      <w:r>
        <w:rPr>
          <w:i/>
          <w:iCs/>
        </w:rPr>
        <w:t xml:space="preserve">Alliance, Inc. v Becerra</w:t>
      </w:r>
      <w:r>
        <w:t xml:space="preserve">, 47 F4th 368 (5th Cir 2022) [ACLU represented intervening defendants in a challenge to federal healthcare discrimination protections by religiously affiliated hospital system and eight states];</w:t>
      </w:r>
      <w:r>
        <w:t xml:space="preserve"> </w:t>
      </w:r>
      <w:r>
        <w:rPr>
          <w:i/>
          <w:iCs/>
        </w:rPr>
        <w:t xml:space="preserve">Matter</w:t>
      </w:r>
      <w:r>
        <w:rPr>
          <w:i/>
          <w:iCs/>
        </w:rPr>
        <w:t xml:space="preserve"> </w:t>
      </w:r>
      <w:r>
        <w:rPr>
          <w:i/>
          <w:iCs/>
        </w:rPr>
        <w:t xml:space="preserve">of Gifford v McCarthy</w:t>
      </w:r>
      <w:r>
        <w:t xml:space="preserve">, 137 AD3d 30 (3d Dept 2016) [NYCLU and ACLU represented private respondents in discrimination case involving refusal to rent a wedding venue to a same-sex couple]; Carpenter v James, No. 22</w:t>
      </w:r>
      <w:r>
        <w:noBreakHyphen/>
      </w:r>
      <w:r>
        <w:t xml:space="preserve">75 [2d Cir 2022] [NYCLU and ACLU as amici in case involving challenge to New York State anti-discrimination laws by religious wedding photographer];</w:t>
      </w:r>
      <w:r>
        <w:t xml:space="preserve"> </w:t>
      </w:r>
      <w:r>
        <w:rPr>
          <w:i/>
          <w:iCs/>
        </w:rPr>
        <w:t xml:space="preserve">Weichman</w:t>
      </w:r>
      <w:r>
        <w:rPr>
          <w:i/>
          <w:iCs/>
        </w:rPr>
        <w:t xml:space="preserve"> </w:t>
      </w:r>
      <w:r>
        <w:rPr>
          <w:i/>
          <w:iCs/>
        </w:rPr>
        <w:t xml:space="preserve">v Weichman</w:t>
      </w:r>
      <w:r>
        <w:t xml:space="preserve">, 199 AD3d 865 (2d Dept 2021) [NYCLU as amicus in case involving First Amendment’s Religion Clauses in context of child custody and visitation];</w:t>
      </w:r>
      <w:r>
        <w:t xml:space="preserve"> </w:t>
      </w:r>
      <w:r>
        <w:rPr>
          <w:i/>
          <w:iCs/>
        </w:rPr>
        <w:t xml:space="preserve">Weisberger</w:t>
      </w:r>
      <w:r>
        <w:rPr>
          <w:i/>
          <w:iCs/>
        </w:rPr>
        <w:t xml:space="preserve"> </w:t>
      </w:r>
      <w:r>
        <w:rPr>
          <w:i/>
          <w:iCs/>
        </w:rPr>
        <w:t xml:space="preserve">v Weisberger</w:t>
      </w:r>
      <w:r>
        <w:t xml:space="preserve">, 154 AD3d 41 (2d Dept 2017) [same]).</w:t>
      </w:r>
    </w:p>
    <w:p>
      <w:pPr>
        <w:pStyle w:val="BodyText"/>
      </w:pPr>
      <w:r>
        <w:t xml:space="preserve">Americans United for Separation of Church and State (“Americans United”) is a national, nonpartisan organization committed to preserving religious freedom. To that end, Americans United works to ensure that the right of religious organizations to choose their religious messages remains secure, while at the same time, it does not become a blanket excuse to discriminate. In our constitutional order, religious freedom is a shield to protect the ability of each of us to practice a faith, or not, according to the dictates of conscience, not a sword to harm others. Americans United frequently represents parties who suffer harm that is defended through misuse of the church-autonomy doctrine and the ministerial exception (see e.g. Gordon Coll. v DeWeese-Boyd, No. 21</w:t>
      </w:r>
      <w:r>
        <w:noBreakHyphen/>
      </w:r>
      <w:r>
        <w:t xml:space="preserve">145 [US 2021];</w:t>
      </w:r>
      <w:r>
        <w:t xml:space="preserve"> </w:t>
      </w:r>
      <w:r>
        <w:rPr>
          <w:i/>
          <w:iCs/>
        </w:rPr>
        <w:t xml:space="preserve">Belya v Kapral</w:t>
      </w:r>
      <w:r>
        <w:t xml:space="preserve">, No. 21</w:t>
      </w:r>
      <w:r>
        <w:noBreakHyphen/>
      </w:r>
      <w:r>
        <w:t xml:space="preserve">1298 (2d Cir 2021); Tucker v Faith Bible Chapel Intl., No. 20</w:t>
      </w:r>
      <w:r>
        <w:noBreakHyphen/>
      </w:r>
      <w:r>
        <w:t xml:space="preserve">1230 [10th Cir 2020]; Fitzgerald v Roncalli High Sch., No. 19-cv</w:t>
      </w:r>
      <w:r>
        <w:noBreakHyphen/>
      </w:r>
      <w:r>
        <w:t xml:space="preserve">4291 [SD Ind 2019]).</w:t>
      </w:r>
    </w:p>
    <w:p>
      <w:pPr>
        <w:pStyle w:val="BodyText"/>
      </w:pPr>
      <w:r>
        <w:t xml:space="preserve">Because the arguments raised by YU in this appeal regarding the doctrine of church autonomy have broad implications for the enforceability of civil rights laws in New York and nationwide, Amici collectively have a strong interest in the outcome of this case.</w:t>
      </w:r>
    </w:p>
    <w:p>
      <w:pPr>
        <w:keepNext/>
        <w:keepLines/>
        <w:spacing w:before="420" w:after="308" w:line="322" w:lineRule="exact"/>
        <w:ind w:left="0" w:firstLine="0"/>
        <w:jc w:val="center"/>
      </w:pPr>
      <w:r>
        <w:rPr>
          <w:b/>
          <w:bCs/>
        </w:rPr>
        <w:t xml:space="preserve">BACKGROUND</w:t>
      </w:r>
    </w:p>
    <w:p>
      <w:pPr>
        <w:pStyle w:val="BodyTextNote"/>
      </w:pPr>
      <w:r>
        <w:t xml:space="preserve">YU holds itself out as welcoming all students, including LGBTQ students.</w:t>
      </w:r>
      <w:r>
        <w:rPr>
          <w:rStyle w:val="FootnoteReference"/>
        </w:rPr>
        <w:footnoteReference w:id="9"/>
      </w:r>
      <w:r>
        <w:t xml:space="preserve"> </w:t>
      </w:r>
      <w:r>
        <w:t xml:space="preserve">It announces a commitment to nondiscrimination in its student handbook.</w:t>
      </w:r>
      <w:r>
        <w:rPr>
          <w:rStyle w:val="FootnoteReference"/>
        </w:rPr>
        <w:footnoteReference w:id="10"/>
      </w:r>
      <w:r>
        <w:t xml:space="preserve"> </w:t>
      </w:r>
      <w:r>
        <w:t xml:space="preserve">And in connection with this litigation, YU President Berman has stated publicly that “as our commitment to and love for our LGBTQ students are unshakeable, we continue to extend our hand in invitation to work together to create a more inclusive campus life consistent with our Torah values.”</w:t>
      </w:r>
      <w:r>
        <w:rPr>
          <w:rStyle w:val="FootnoteReference"/>
        </w:rPr>
        <w:footnoteReference w:id="11"/>
      </w:r>
      <w:r>
        <w:t xml:space="preserve"> </w:t>
      </w:r>
      <w:r>
        <w:t xml:space="preserve">At least one of YU’s graduate schools already has an official LGBTQ student organization (see brief for plaintiffs-respondents [“Respondents’ Br.”] at 51) and, as long ago as 1995, YU’s then-president acknowledged that YU was subject to the New York City Human Rights Law (see</w:t>
      </w:r>
      <w:r>
        <w:t xml:space="preserve"> </w:t>
      </w:r>
      <w:r>
        <w:rPr>
          <w:i/>
          <w:iCs/>
        </w:rPr>
        <w:t xml:space="preserve">id.</w:t>
      </w:r>
      <w:r>
        <w:t xml:space="preserve"> </w:t>
      </w:r>
      <w:r>
        <w:t xml:space="preserve">at 39). Yet YU has refused to allow undergraduate students at Yeshiva College to form an LGBTQ student organization, leaving the students without even access to the university’s Zoom account to meet virtually during the COVID</w:t>
      </w:r>
      <w:r>
        <w:noBreakHyphen/>
      </w:r>
      <w:r>
        <w:t xml:space="preserve">19 pandemic or any place to gather safely on campus.</w:t>
      </w:r>
      <w:r>
        <w:rPr>
          <w:rStyle w:val="FootnoteReference"/>
        </w:rPr>
        <w:footnoteReference w:id="12"/>
      </w:r>
    </w:p>
    <w:p>
      <w:pPr>
        <w:pStyle w:val="BodyText"/>
      </w:pPr>
      <w:r>
        <w:t xml:space="preserve">The plaintiffs-respondents have summarized the factual and procedural history of this appeal (see Respondents’ Br. at 2</w:t>
      </w:r>
      <w:r>
        <w:noBreakHyphen/>
      </w:r>
      <w:r>
        <w:t xml:space="preserve">17). Relevant to this amicus brief, following discovery, the lower court held that YU was not exempt from the NYCHRL’s statutory requirement that places of public accommodation not discriminate based on sexual orientation, that these nondiscrimination protections prohibited YU from denying the student plaintiffs’ petition to be recognized as an official student organization, and that the First Amendment to the United States Constitution does not require that such discrimination be permitted. (</w:t>
      </w:r>
      <w:r>
        <w:rPr>
          <w:i/>
          <w:iCs/>
        </w:rPr>
        <w:t xml:space="preserve">YU</w:t>
      </w:r>
      <w:r>
        <w:rPr>
          <w:i/>
          <w:iCs/>
        </w:rPr>
        <w:t xml:space="preserve"> </w:t>
      </w:r>
      <w:r>
        <w:rPr>
          <w:i/>
          <w:iCs/>
        </w:rPr>
        <w:t xml:space="preserve">Pride Alliance v Yeshiva Univ.</w:t>
      </w:r>
      <w:r>
        <w:t xml:space="preserve">, No. 154010/21, 2022 WL 2158381 (Sup Ct, NY County 2022).)</w:t>
      </w:r>
    </w:p>
    <w:p>
      <w:pPr>
        <w:keepNext/>
        <w:keepLines/>
        <w:spacing w:before="420" w:after="308" w:line="322" w:lineRule="exact"/>
        <w:ind w:left="0" w:firstLine="0"/>
        <w:jc w:val="center"/>
      </w:pPr>
      <w:r>
        <w:rPr>
          <w:b/>
          <w:bCs/>
        </w:rPr>
        <w:t xml:space="preserve">ARGUMENT</w:t>
      </w:r>
    </w:p>
    <w:p>
      <w:pPr>
        <w:pStyle w:val="BodyText"/>
      </w:pPr>
      <w:r>
        <w:t xml:space="preserve">On appeal, YU argues that, as a “religious corporation incorporated under the education law,” it is exempt from the NYCHRL’s requirement that places of public accommodation not discriminate based on sexual orientation (see New</w:t>
      </w:r>
      <w:r>
        <w:t xml:space="preserve"> </w:t>
      </w:r>
      <w:r>
        <w:t xml:space="preserve">York City Administrative Code § 8-⁠102). In the alternative, YU suggests that New York courts are constitutionally forbidden from even determining whether or not it qualifies for the statutory exemption because such an inquiry requires courts “to make intrusive, subjective judgments about how much religion is enough.” (see brief for defendants-appellants [“Appellants’ Br.”] at 41.) YU also claims that application of the NYCHRL to bar discrimination on the basis of sexual orientation and require it to allow the student plaintiffs the benefits of official recognition is constitutionally forbidden because it violates the doctrine of “church autonomy.” (</w:t>
      </w:r>
      <w:r>
        <w:rPr>
          <w:i/>
          <w:iCs/>
        </w:rPr>
        <w:t xml:space="preserve">Id.</w:t>
      </w:r>
      <w:r>
        <w:t xml:space="preserve"> </w:t>
      </w:r>
      <w:r>
        <w:t xml:space="preserve">at 37</w:t>
      </w:r>
      <w:r>
        <w:noBreakHyphen/>
      </w:r>
      <w:r>
        <w:t xml:space="preserve">38.) YU’s arguments are not supported by the authorities it cites. For the reasons set forth below, Amici urge this Court to reject YU’s efforts to dramatically expand the constitutional protections for religious exercise to authorize discrimination.</w:t>
      </w:r>
    </w:p>
    <w:p>
      <w:pPr>
        <w:keepNext/>
        <w:keepLines/>
        <w:spacing w:before="308" w:after="252" w:line="322" w:lineRule="exact"/>
        <w:ind w:left="720" w:hanging="720"/>
        <w:jc w:val="left"/>
      </w:pPr>
      <w:r>
        <w:rPr>
          <w:b/>
          <w:bCs/>
        </w:rPr>
        <w:t xml:space="preserve">I.</w:t>
      </w:r>
      <w:r>
        <w:rPr>
          <w:b/>
          <w:bCs/>
        </w:rPr>
        <w:tab/>
      </w:r>
      <w:r>
        <w:rPr>
          <w:b/>
          <w:bCs/>
        </w:rPr>
        <w:t xml:space="preserve">THE</w:t>
      </w:r>
      <w:r>
        <w:rPr>
          <w:b/>
          <w:bCs/>
        </w:rPr>
        <w:t xml:space="preserve"> </w:t>
      </w:r>
      <w:r>
        <w:rPr>
          <w:b/>
          <w:bCs/>
        </w:rPr>
        <w:t xml:space="preserve">CHURCH</w:t>
      </w:r>
      <w:r>
        <w:rPr>
          <w:b/>
          <w:bCs/>
        </w:rPr>
        <w:t xml:space="preserve"> </w:t>
      </w:r>
      <w:r>
        <w:rPr>
          <w:b/>
          <w:bCs/>
        </w:rPr>
        <w:t xml:space="preserve">AUTONOMY</w:t>
      </w:r>
      <w:r>
        <w:rPr>
          <w:b/>
          <w:bCs/>
        </w:rPr>
        <w:t xml:space="preserve"> </w:t>
      </w:r>
      <w:r>
        <w:rPr>
          <w:b/>
          <w:bCs/>
        </w:rPr>
        <w:t xml:space="preserve">DOCTRINE</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BAR</w:t>
      </w:r>
      <w:r>
        <w:rPr>
          <w:b/>
          <w:bCs/>
        </w:rPr>
        <w:t xml:space="preserve"> </w:t>
      </w:r>
      <w:r>
        <w:rPr>
          <w:b/>
          <w:bCs/>
        </w:rPr>
        <w:t xml:space="preserve">COURTS</w:t>
      </w:r>
      <w:r>
        <w:rPr>
          <w:b/>
          <w:bCs/>
        </w:rPr>
        <w:t xml:space="preserve"> </w:t>
      </w:r>
      <w:r>
        <w:rPr>
          <w:b/>
          <w:bCs/>
        </w:rPr>
        <w:t xml:space="preserve">FROM</w:t>
      </w:r>
      <w:r>
        <w:rPr>
          <w:b/>
          <w:bCs/>
        </w:rPr>
        <w:t xml:space="preserve"> </w:t>
      </w:r>
      <w:r>
        <w:rPr>
          <w:b/>
          <w:bCs/>
        </w:rPr>
        <w:t xml:space="preserve">DETERMINING</w:t>
      </w:r>
      <w:r>
        <w:rPr>
          <w:b/>
          <w:bCs/>
        </w:rPr>
        <w:t xml:space="preserve"> </w:t>
      </w:r>
      <w:r>
        <w:rPr>
          <w:b/>
          <w:bCs/>
        </w:rPr>
        <w:t xml:space="preserve">WHETHER</w:t>
      </w:r>
      <w:r>
        <w:rPr>
          <w:b/>
          <w:bCs/>
        </w:rPr>
        <w:t xml:space="preserve"> </w:t>
      </w:r>
      <w:r>
        <w:rPr>
          <w:b/>
          <w:bCs/>
        </w:rPr>
        <w:t xml:space="preserve">A</w:t>
      </w:r>
      <w:r>
        <w:rPr>
          <w:b/>
          <w:bCs/>
        </w:rPr>
        <w:t xml:space="preserve"> </w:t>
      </w:r>
      <w:r>
        <w:rPr>
          <w:b/>
          <w:bCs/>
        </w:rPr>
        <w:t xml:space="preserve">STATUTORY</w:t>
      </w:r>
      <w:r>
        <w:rPr>
          <w:b/>
          <w:bCs/>
        </w:rPr>
        <w:t xml:space="preserve"> </w:t>
      </w:r>
      <w:r>
        <w:rPr>
          <w:b/>
          <w:bCs/>
        </w:rPr>
        <w:t xml:space="preserve">EXEMPTION</w:t>
      </w:r>
      <w:r>
        <w:rPr>
          <w:b/>
          <w:bCs/>
        </w:rPr>
        <w:t xml:space="preserve"> </w:t>
      </w:r>
      <w:r>
        <w:rPr>
          <w:b/>
          <w:bCs/>
        </w:rPr>
        <w:t xml:space="preserve">APPLIES</w:t>
      </w:r>
      <w:r>
        <w:rPr>
          <w:b/>
          <w:bCs/>
        </w:rPr>
        <w:t xml:space="preserve"> </w:t>
      </w:r>
      <w:r>
        <w:rPr>
          <w:b/>
          <w:bCs/>
        </w:rPr>
        <w:t xml:space="preserve">OR</w:t>
      </w:r>
      <w:r>
        <w:rPr>
          <w:b/>
          <w:bCs/>
        </w:rPr>
        <w:t xml:space="preserve"> </w:t>
      </w:r>
      <w:r>
        <w:rPr>
          <w:b/>
          <w:bCs/>
        </w:rPr>
        <w:t xml:space="preserve">FROM</w:t>
      </w:r>
      <w:r>
        <w:rPr>
          <w:b/>
          <w:bCs/>
        </w:rPr>
        <w:t xml:space="preserve"> </w:t>
      </w:r>
      <w:r>
        <w:rPr>
          <w:b/>
          <w:bCs/>
        </w:rPr>
        <w:t xml:space="preserve">APPLYING</w:t>
      </w:r>
      <w:r>
        <w:rPr>
          <w:b/>
          <w:bCs/>
        </w:rPr>
        <w:t xml:space="preserve"> </w:t>
      </w:r>
      <w:r>
        <w:rPr>
          <w:b/>
          <w:bCs/>
        </w:rPr>
        <w:t xml:space="preserve">THE</w:t>
      </w:r>
      <w:r>
        <w:rPr>
          <w:b/>
          <w:bCs/>
        </w:rPr>
        <w:t xml:space="preserve"> </w:t>
      </w:r>
      <w:r>
        <w:rPr>
          <w:b/>
          <w:bCs/>
        </w:rPr>
        <w:t xml:space="preserve">NEW</w:t>
      </w:r>
      <w:r>
        <w:rPr>
          <w:b/>
          <w:bCs/>
        </w:rPr>
        <w:t xml:space="preserve"> </w:t>
      </w:r>
      <w:r>
        <w:rPr>
          <w:b/>
          <w:bCs/>
        </w:rPr>
        <w:t xml:space="preserve">YORK</w:t>
      </w:r>
      <w:r>
        <w:rPr>
          <w:b/>
          <w:bCs/>
        </w:rPr>
        <w:t xml:space="preserve"> </w:t>
      </w:r>
      <w:r>
        <w:rPr>
          <w:b/>
          <w:bCs/>
        </w:rPr>
        <w:t xml:space="preserve">CITY</w:t>
      </w:r>
      <w:r>
        <w:rPr>
          <w:b/>
          <w:bCs/>
        </w:rPr>
        <w:t xml:space="preserve"> </w:t>
      </w:r>
      <w:r>
        <w:rPr>
          <w:b/>
          <w:bCs/>
        </w:rPr>
        <w:t xml:space="preserve">HUMAN</w:t>
      </w:r>
      <w:r>
        <w:rPr>
          <w:b/>
          <w:bCs/>
        </w:rPr>
        <w:t xml:space="preserve"> </w:t>
      </w:r>
      <w:r>
        <w:rPr>
          <w:b/>
          <w:bCs/>
        </w:rPr>
        <w:t xml:space="preserve">RIGHTS</w:t>
      </w:r>
      <w:r>
        <w:rPr>
          <w:b/>
          <w:bCs/>
        </w:rPr>
        <w:t xml:space="preserve"> </w:t>
      </w:r>
      <w:r>
        <w:rPr>
          <w:b/>
          <w:bCs/>
        </w:rPr>
        <w:t xml:space="preserve">LAW</w:t>
      </w:r>
      <w:r>
        <w:rPr>
          <w:b/>
          <w:bCs/>
        </w:rPr>
        <w:t xml:space="preserve"> </w:t>
      </w:r>
      <w:r>
        <w:rPr>
          <w:b/>
          <w:bCs/>
        </w:rPr>
        <w:t xml:space="preserve">HERE.</w:t>
      </w:r>
    </w:p>
    <w:p>
      <w:pPr>
        <w:pStyle w:val="BodyText"/>
      </w:pPr>
      <w:r>
        <w:t xml:space="preserve">The church autonomy doctrine establishes important limitations on civil courts’ ability to adjudicate certain religious disputes, but those limits are narrow and do not reach the lower court’s decision here, which merely applied neutral principles of law to resolve a dispute about statutory construction. Contrary to YU’s urging (see Appellants’ Br. at 35</w:t>
      </w:r>
      <w:r>
        <w:noBreakHyphen/>
      </w:r>
      <w:r>
        <w:t xml:space="preserve">43), church autonomy does not go so far as to prevent courts from determining whether a university meets the NYCHRL’s standard for the statutory exemption, or to bar this action.</w:t>
      </w:r>
    </w:p>
    <w:p>
      <w:pPr>
        <w:pStyle w:val="BodyText"/>
      </w:pPr>
      <w:r>
        <w:t xml:space="preserve">The church autonomy doctrine grants religious associations “independence in matters of faith and doctrine and in closely linked matters of internal government.” (</w:t>
      </w:r>
      <w:r>
        <w:rPr>
          <w:i/>
          <w:iCs/>
        </w:rPr>
        <w:t xml:space="preserve">Our</w:t>
      </w:r>
      <w:r>
        <w:rPr>
          <w:i/>
          <w:iCs/>
        </w:rPr>
        <w:t xml:space="preserve"> </w:t>
      </w:r>
      <w:r>
        <w:rPr>
          <w:i/>
          <w:iCs/>
        </w:rPr>
        <w:t xml:space="preserve">Lady of Guadalupe Sch. v Morrissey-Berru</w:t>
      </w:r>
      <w:r>
        <w:t xml:space="preserve">, 140 S Ct 2049, 2061 (2020).) The Supreme Court has explained that to allow anyone “aggrieved by” certain decisions of a religious association to “appeal to the secular courts and have [those decisions] reversed” harms the ability of religious entities to retain independence in matters of faith, doctrine, and internal government. (</w:t>
      </w:r>
      <w:r>
        <w:rPr>
          <w:i/>
          <w:iCs/>
        </w:rPr>
        <w:t xml:space="preserve">Kedroff</w:t>
      </w:r>
      <w:r>
        <w:rPr>
          <w:i/>
          <w:iCs/>
        </w:rPr>
        <w:t xml:space="preserve"> </w:t>
      </w:r>
      <w:r>
        <w:rPr>
          <w:i/>
          <w:iCs/>
        </w:rPr>
        <w:t xml:space="preserve">v St. Nicholas Cathedral of Russian Orthodox Church in North America</w:t>
      </w:r>
      <w:r>
        <w:t xml:space="preserve">, 344 US 94, 114</w:t>
      </w:r>
      <w:r>
        <w:noBreakHyphen/>
      </w:r>
      <w:r>
        <w:t xml:space="preserve">15 (1952).) This doctrine is grounded in the First Amendment’s Religion Clauses and provides “constitutional limitations on the extent to which a civil court may inquire into and determine matters of ecclesiastical cognizance and polity in adjudicating intrachurch disputes.” (</w:t>
      </w:r>
      <w:r>
        <w:rPr>
          <w:i/>
          <w:iCs/>
        </w:rPr>
        <w:t xml:space="preserve">Gen. Council</w:t>
      </w:r>
      <w:r>
        <w:rPr>
          <w:i/>
          <w:iCs/>
        </w:rPr>
        <w:t xml:space="preserve"> </w:t>
      </w:r>
      <w:r>
        <w:rPr>
          <w:i/>
          <w:iCs/>
        </w:rPr>
        <w:t xml:space="preserve">on Fin. &amp; Admin. of the United Methodist Church v Superior Ct. of Cal., County of San Diego</w:t>
      </w:r>
      <w:r>
        <w:t xml:space="preserve">, 439 US 1369, 1372 (1978).) To effectuate these protections, the doctrine bars civil courts from resolving disputes involving “theological controversy, church discipline, ecclesiastical government, or the conformity of the members of the church to the standard of morals required of them.” (</w:t>
      </w:r>
      <w:r>
        <w:rPr>
          <w:i/>
          <w:iCs/>
        </w:rPr>
        <w:t xml:space="preserve">Watson</w:t>
      </w:r>
      <w:r>
        <w:rPr>
          <w:i/>
          <w:iCs/>
        </w:rPr>
        <w:t xml:space="preserve"> </w:t>
      </w:r>
      <w:r>
        <w:rPr>
          <w:i/>
          <w:iCs/>
        </w:rPr>
        <w:t xml:space="preserve">v Jones</w:t>
      </w:r>
      <w:r>
        <w:t xml:space="preserve">, 80 US 679, 733 (1871).)</w:t>
      </w:r>
    </w:p>
    <w:p>
      <w:pPr>
        <w:pStyle w:val="BodyText"/>
      </w:pPr>
      <w:r>
        <w:t xml:space="preserve">At the same time, courts have long recognized that this doctrine does not provide religious entities with blanket immunity from civil action. (see e.g.</w:t>
      </w:r>
      <w:r>
        <w:t xml:space="preserve"> </w:t>
      </w:r>
      <w:r>
        <w:rPr>
          <w:i/>
          <w:iCs/>
        </w:rPr>
        <w:t xml:space="preserve">Catholic</w:t>
      </w:r>
      <w:r>
        <w:rPr>
          <w:i/>
          <w:iCs/>
        </w:rPr>
        <w:t xml:space="preserve"> </w:t>
      </w:r>
      <w:r>
        <w:rPr>
          <w:i/>
          <w:iCs/>
        </w:rPr>
        <w:t xml:space="preserve">Charities Diocese of Albany v Serio</w:t>
      </w:r>
      <w:r>
        <w:t xml:space="preserve">, 7 NY3d 510, 524 (2006) [doctrine of church autonomy not implicated in dispute regarding whether employers must provide insurance coverage for contraception because the challenged law “merely regulates one aspect of the relationship between plaintiffs and their employees,” and does not “‘lend its power to one or the other side in controversies over religious authority or dogma’”] [quoting</w:t>
      </w:r>
      <w:r>
        <w:t xml:space="preserve"> </w:t>
      </w:r>
      <w:r>
        <w:rPr>
          <w:i/>
          <w:iCs/>
        </w:rPr>
        <w:t xml:space="preserve">Employment</w:t>
      </w:r>
      <w:r>
        <w:rPr>
          <w:i/>
          <w:iCs/>
        </w:rPr>
        <w:t xml:space="preserve"> </w:t>
      </w:r>
      <w:r>
        <w:rPr>
          <w:i/>
          <w:iCs/>
        </w:rPr>
        <w:t xml:space="preserve">Div., Dept. of Human Resources of Oregon v Smith</w:t>
      </w:r>
      <w:r>
        <w:t xml:space="preserve">, 494 US 872, 877 (1990)].) “Civil disputes involving religious parties or institutions may be adjudicated without offending the First Amendment as long as neutral principles of law are the basis for their resolution.” (</w:t>
      </w:r>
      <w:r>
        <w:rPr>
          <w:i/>
          <w:iCs/>
        </w:rPr>
        <w:t xml:space="preserve">Matter</w:t>
      </w:r>
      <w:r>
        <w:rPr>
          <w:i/>
          <w:iCs/>
        </w:rPr>
        <w:t xml:space="preserve"> </w:t>
      </w:r>
      <w:r>
        <w:rPr>
          <w:i/>
          <w:iCs/>
        </w:rPr>
        <w:t xml:space="preserve">of Congregation Yetev Lev D’Satmar, Inc. v Kahana</w:t>
      </w:r>
      <w:r>
        <w:t xml:space="preserve">, 9 NY3d 282, 286 (2007).) As the Second Circuit recently explained: “When a case can be resolved by applying well-established law to secular components of a dispute, such resolution by a secular court presents no infringement upon a religious association’s independence. Thus, simply having a religious association on one side of the ‘v’ does not automatically mean a district court must dismiss the case or limit discovery.” (</w:t>
      </w:r>
      <w:r>
        <w:rPr>
          <w:i/>
          <w:iCs/>
        </w:rPr>
        <w:t xml:space="preserve">Belya</w:t>
      </w:r>
      <w:r>
        <w:rPr>
          <w:i/>
          <w:iCs/>
        </w:rPr>
        <w:t xml:space="preserve"> </w:t>
      </w:r>
      <w:r>
        <w:rPr>
          <w:i/>
          <w:iCs/>
        </w:rPr>
        <w:t xml:space="preserve">v Kapral</w:t>
      </w:r>
      <w:r>
        <w:t xml:space="preserve">, 45 F4th 621, 630 (2d Cir 2022).)</w:t>
      </w:r>
    </w:p>
    <w:p>
      <w:pPr>
        <w:pStyle w:val="BodyTextNote"/>
      </w:pPr>
      <w:r>
        <w:t xml:space="preserve">Here, the relevant provision of the NYCHRL has three statutory exemptions, including for “religious corporation[s] incorporated under the education law or the religious corporation law.” (Administrative Code of City of NY § 8-⁠102.) Determining whether or not YU qualifies for this exemption does not require any adjudication of religious law or an examination of the tenets of its faith. The factual analysis the trial court engaged in here is no different than examining facts to determine whether a membership association is “in its nature distinctly private,” or whether an entity is “incorporated under the benevolent orders law or described in the benevolent orders law but formed under any other law of this state.” (</w:t>
      </w:r>
      <w:r>
        <w:rPr>
          <w:i/>
          <w:iCs/>
        </w:rPr>
        <w:t xml:space="preserve">Id.</w:t>
      </w:r>
      <w:r>
        <w:t xml:space="preserve">) Applying the NYCHRL does not involve “intrusive, subjective judgments about how much religion is enough,” as YU argues. (Appellants’ Br. at 41.) Determining that some entities qualify for the exemption, while others do not, is the opposite of “lawlessness” (cf.</w:t>
      </w:r>
      <w:r>
        <w:t xml:space="preserve"> </w:t>
      </w:r>
      <w:r>
        <w:rPr>
          <w:i/>
          <w:iCs/>
        </w:rPr>
        <w:t xml:space="preserve">id.</w:t>
      </w:r>
      <w:r>
        <w:t xml:space="preserve">); it is precisely the kind of application of “neutral principles” that the United States Supreme Court and New York courts have made clear is permissible (see e.g.</w:t>
      </w:r>
      <w:r>
        <w:t xml:space="preserve"> </w:t>
      </w:r>
      <w:r>
        <w:rPr>
          <w:i/>
          <w:iCs/>
        </w:rPr>
        <w:t xml:space="preserve">Jones</w:t>
      </w:r>
      <w:r>
        <w:rPr>
          <w:i/>
          <w:iCs/>
        </w:rPr>
        <w:t xml:space="preserve"> </w:t>
      </w:r>
      <w:r>
        <w:rPr>
          <w:i/>
          <w:iCs/>
        </w:rPr>
        <w:t xml:space="preserve">v Wolf</w:t>
      </w:r>
      <w:r>
        <w:t xml:space="preserve">, 443 US 595 (1979) [adopting a neutral principles analysis to resolve church property dispute];</w:t>
      </w:r>
      <w:r>
        <w:t xml:space="preserve"> </w:t>
      </w:r>
      <w:r>
        <w:rPr>
          <w:i/>
          <w:iCs/>
        </w:rPr>
        <w:t xml:space="preserve">Park</w:t>
      </w:r>
      <w:r>
        <w:rPr>
          <w:i/>
          <w:iCs/>
        </w:rPr>
        <w:t xml:space="preserve"> </w:t>
      </w:r>
      <w:r>
        <w:rPr>
          <w:i/>
          <w:iCs/>
        </w:rPr>
        <w:t xml:space="preserve">Slope Jewish Center v Congregation B’nai Jacob</w:t>
      </w:r>
      <w:r>
        <w:t xml:space="preserve">, 90 NY2d 517, 524 (1997) [claim for ejectment resolvable by application of neutral principles without resolving underlying controversies over religious doctrine]).</w:t>
      </w:r>
      <w:r>
        <w:rPr>
          <w:rStyle w:val="FootnoteReference"/>
        </w:rPr>
        <w:footnoteReference w:id="13"/>
      </w:r>
    </w:p>
    <w:p>
      <w:pPr>
        <w:pStyle w:val="BodyText"/>
      </w:pPr>
      <w:r>
        <w:t xml:space="preserve">The Second Circuit’s decision in a tort case involving allegations against a Catholic Diocese for its role in covering up sexual abuse by one of the Diocese’s priests illustrates the appropriate limits of church autonomy, and the proper application of “neutral principles of law.” In</w:t>
      </w:r>
      <w:r>
        <w:t xml:space="preserve"> </w:t>
      </w:r>
      <w:r>
        <w:rPr>
          <w:i/>
          <w:iCs/>
        </w:rPr>
        <w:t xml:space="preserve">Martinelli</w:t>
      </w:r>
      <w:r>
        <w:rPr>
          <w:i/>
          <w:iCs/>
        </w:rPr>
        <w:t xml:space="preserve"> </w:t>
      </w:r>
      <w:r>
        <w:rPr>
          <w:i/>
          <w:iCs/>
        </w:rPr>
        <w:t xml:space="preserve">v Bridgeport Roman Catholic Diocesan Corporation</w:t>
      </w:r>
      <w:r>
        <w:t xml:space="preserve">, 196 F3d 409 (2d Cir 1999), the court held that the church autonomy doctrine did not bar the case because the jury was not asked to resolve any “disputed religious issue.” (</w:t>
      </w:r>
      <w:r>
        <w:rPr>
          <w:i/>
          <w:iCs/>
        </w:rPr>
        <w:t xml:space="preserve">Id.</w:t>
      </w:r>
      <w:r>
        <w:t xml:space="preserve"> </w:t>
      </w:r>
      <w:r>
        <w:t xml:space="preserve">at 431.) While a “proposition advanced by a particular religion . . . cannot be considered by a jury to assess its truth or validity or the extent of its divine approval or authority, [it] may be considered by the same jury to determine the character of the relationship between a parishioner and his or her bishop.” (</w:t>
      </w:r>
      <w:r>
        <w:rPr>
          <w:i/>
          <w:iCs/>
        </w:rPr>
        <w:t xml:space="preserve">Id.</w:t>
      </w:r>
      <w:r>
        <w:t xml:space="preserve">) Ultimately, the court concluded that the plaintiff’s claim could proceed because it “neither relied upon nor sought to enforce the duties of the Diocese according to religious beliefs, nor did it require or involve a resolution of whether the Diocese’s conduct was consistent with them.” (</w:t>
      </w:r>
      <w:r>
        <w:rPr>
          <w:i/>
          <w:iCs/>
        </w:rPr>
        <w:t xml:space="preserve">Id.</w:t>
      </w:r>
      <w:r>
        <w:t xml:space="preserve">)</w:t>
      </w:r>
    </w:p>
    <w:p>
      <w:pPr>
        <w:pStyle w:val="BodyText"/>
      </w:pPr>
      <w:r>
        <w:t xml:space="preserve">These principles apply with equal, if not greater, force here, where the question is whether YU qualifies for a statutory exemption offered to three different types of “distinctly private” entities under the NYCHRL. Facts about YU’s character, including its choice about how to incorporate under New York law and how to hold itself out in its organizing documents, may properly be considered to assess whether it qualifies for the exemption. (See</w:t>
      </w:r>
      <w:r>
        <w:t xml:space="preserve"> </w:t>
      </w:r>
      <w:r>
        <w:rPr>
          <w:i/>
          <w:iCs/>
        </w:rPr>
        <w:t xml:space="preserve">Congregation Yetev Lev D’Satmar</w:t>
      </w:r>
      <w:r>
        <w:t xml:space="preserve">, 9 NY3d at 286 [“courts may rely upon internal documents, such as a congregation’s bylaws,” as long as “those documents do not require interpretation of ecclesiastical doctrine”].)</w:t>
      </w:r>
    </w:p>
    <w:p>
      <w:pPr>
        <w:pStyle w:val="BodyText"/>
      </w:pPr>
      <w:r>
        <w:t xml:space="preserve">YU’s argument boils down to an assertion that because it would prefer—for reasons rooted in faith—to continue to deny the benefits of official recognition to the student plaintiffs, the Constitution gives it carte blanche to do so. That is not and has never been the law. (Cf.</w:t>
      </w:r>
      <w:r>
        <w:t xml:space="preserve"> </w:t>
      </w:r>
      <w:r>
        <w:rPr>
          <w:i/>
          <w:iCs/>
        </w:rPr>
        <w:t xml:space="preserve">Bollard</w:t>
      </w:r>
      <w:r>
        <w:rPr>
          <w:i/>
          <w:iCs/>
        </w:rPr>
        <w:t xml:space="preserve"> </w:t>
      </w:r>
      <w:r>
        <w:rPr>
          <w:i/>
          <w:iCs/>
        </w:rPr>
        <w:t xml:space="preserve">v California Province of the Socy of Jesus</w:t>
      </w:r>
      <w:r>
        <w:t xml:space="preserve">, 196 F3d 940, 948 (9th Cir 1999) [noting, in the course of rejecting argument that church autonomy doctrine precluded a novice’s sexual harassment claim against Jesuit order, that “while we recognize that applying any laws to religious institutions necessarily interferes with the unfettered autonomy churches would otherwise enjoy, this sort of generalized and diffuse concern for church autonomy . . . does not exempt them from the operation of secular laws”].) Under YU’s expansive reasoning, the inquiry would end any time a religious entity asserted a religious justification for violating any secular law, leaving injured parties with no recourse.</w:t>
      </w:r>
    </w:p>
    <w:p>
      <w:pPr>
        <w:pStyle w:val="BodyText"/>
      </w:pPr>
      <w:r>
        <w:rPr>
          <w:i/>
          <w:iCs/>
        </w:rPr>
        <w:t xml:space="preserve">Our Lady of Guadalupe v Morrissey-Berru</w:t>
      </w:r>
      <w:r>
        <w:t xml:space="preserve">, which YU quotes selectively to support its sweeping argument that it must enjoy a “broad ‘sphere’ of ‘autonomy’” (Appellants’ Br. at 36), interpreted the ministerial exception applicable to teachers at religious schools and provides no support for YU’s arguments. (140 S Ct 2049 (2020).) While faith traditions do have different ways of organizing their leadership and ministry, whether an entity itself qualifies for the statutory exemption as a religious corporation under the NYCHRL is not a subjective matter that varies depending on religious tradition. It is a neutral inquiry that involves looking at the facts but does not require any weighing of the merits of religious doctrine. There is thus no basis for giving deference to an institution’s claim that it is entitled to the statutory exemption.</w:t>
      </w:r>
    </w:p>
    <w:p>
      <w:pPr>
        <w:pStyle w:val="BodyText"/>
      </w:pPr>
      <w:r>
        <w:t xml:space="preserve">Similarly, allowing the student members of an LGBTQ student club the same basic benefits of recognition that YU offers other student clubs as varied as the College Democrats and the College Republicans does not infringe on YU’s autonomy to control how YU teaches its faith, or dictate its understanding of Jewish doctrine. YU argues that “[t]he Court’s Order requires Yeshiva to ‘immediately’ disregard its own understanding and interpretation of Torah” (Appellants’ Br. at 43), and resolves an ecclesiastical dispute in favor of the LGBTQ student club. (</w:t>
      </w:r>
      <w:r>
        <w:rPr>
          <w:i/>
          <w:iCs/>
        </w:rPr>
        <w:t xml:space="preserve">Id.</w:t>
      </w:r>
      <w:r>
        <w:t xml:space="preserve">) But the Supreme Court’s order granting the students recognition as an official club does no such thing. It does not require YU to adopt or express any views about sexual conduct, sexual orientation, or LGBTQ individuals more broadly, nor does it resolve any disputed ecclesiastical issues. Rather, the Supreme Court’s decision simply requires YU not to discriminate and to allow a student-led undergraduate student organization to meet on the same terms as other student groups on campus.</w:t>
      </w:r>
    </w:p>
    <w:p>
      <w:pPr>
        <w:keepNext/>
        <w:keepLines/>
        <w:spacing w:before="308" w:after="252" w:line="322" w:lineRule="exact"/>
        <w:ind w:left="720" w:hanging="720"/>
        <w:jc w:val="left"/>
      </w:pPr>
      <w:r>
        <w:rPr>
          <w:b/>
          <w:bCs/>
        </w:rPr>
        <w:t xml:space="preserve">II.</w:t>
      </w:r>
      <w:r>
        <w:rPr>
          <w:b/>
          <w:bCs/>
        </w:rPr>
        <w:tab/>
      </w:r>
      <w:r>
        <w:rPr>
          <w:b/>
          <w:bCs/>
        </w:rPr>
        <w:t xml:space="preserve">IF</w:t>
      </w:r>
      <w:r>
        <w:rPr>
          <w:b/>
          <w:bCs/>
        </w:rPr>
        <w:t xml:space="preserve"> </w:t>
      </w:r>
      <w:r>
        <w:rPr>
          <w:b/>
          <w:bCs/>
        </w:rPr>
        <w:t xml:space="preserve">ACCEPTED,</w:t>
      </w:r>
      <w:r>
        <w:rPr>
          <w:b/>
          <w:bCs/>
        </w:rPr>
        <w:t xml:space="preserve"> </w:t>
      </w:r>
      <w:r>
        <w:rPr>
          <w:b/>
          <w:bCs/>
        </w:rPr>
        <w:t xml:space="preserve">YU’S</w:t>
      </w:r>
      <w:r>
        <w:rPr>
          <w:b/>
          <w:bCs/>
        </w:rPr>
        <w:t xml:space="preserve"> </w:t>
      </w:r>
      <w:r>
        <w:rPr>
          <w:b/>
          <w:bCs/>
        </w:rPr>
        <w:t xml:space="preserve">EXPANSION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CHURCH</w:t>
      </w:r>
      <w:r>
        <w:rPr>
          <w:b/>
          <w:bCs/>
        </w:rPr>
        <w:t xml:space="preserve"> </w:t>
      </w:r>
      <w:r>
        <w:rPr>
          <w:b/>
          <w:bCs/>
        </w:rPr>
        <w:t xml:space="preserve">AUTONOMY</w:t>
      </w:r>
      <w:r>
        <w:rPr>
          <w:b/>
          <w:bCs/>
        </w:rPr>
        <w:t xml:space="preserve"> </w:t>
      </w:r>
      <w:r>
        <w:rPr>
          <w:b/>
          <w:bCs/>
        </w:rPr>
        <w:t xml:space="preserve">DOCTRINE</w:t>
      </w:r>
      <w:r>
        <w:rPr>
          <w:b/>
          <w:bCs/>
        </w:rPr>
        <w:t xml:space="preserve"> </w:t>
      </w:r>
      <w:r>
        <w:rPr>
          <w:b/>
          <w:bCs/>
        </w:rPr>
        <w:t xml:space="preserve">WOULD</w:t>
      </w:r>
      <w:r>
        <w:rPr>
          <w:b/>
          <w:bCs/>
        </w:rPr>
        <w:t xml:space="preserve"> </w:t>
      </w:r>
      <w:r>
        <w:rPr>
          <w:b/>
          <w:bCs/>
        </w:rPr>
        <w:t xml:space="preserve">UNDERMINE</w:t>
      </w:r>
      <w:r>
        <w:rPr>
          <w:b/>
          <w:bCs/>
        </w:rPr>
        <w:t xml:space="preserve"> </w:t>
      </w:r>
      <w:r>
        <w:rPr>
          <w:b/>
          <w:bCs/>
        </w:rPr>
        <w:t xml:space="preserve">NATIONWIDE</w:t>
      </w:r>
      <w:r>
        <w:rPr>
          <w:b/>
          <w:bCs/>
        </w:rPr>
        <w:t xml:space="preserve"> </w:t>
      </w:r>
      <w:r>
        <w:rPr>
          <w:b/>
          <w:bCs/>
        </w:rPr>
        <w:t xml:space="preserve">CIVIL</w:t>
      </w:r>
      <w:r>
        <w:rPr>
          <w:b/>
          <w:bCs/>
        </w:rPr>
        <w:t xml:space="preserve"> </w:t>
      </w:r>
      <w:r>
        <w:rPr>
          <w:b/>
          <w:bCs/>
        </w:rPr>
        <w:t xml:space="preserve">RIGHTS</w:t>
      </w:r>
      <w:r>
        <w:rPr>
          <w:b/>
          <w:bCs/>
        </w:rPr>
        <w:t xml:space="preserve"> </w:t>
      </w:r>
      <w:r>
        <w:rPr>
          <w:b/>
          <w:bCs/>
        </w:rPr>
        <w:t xml:space="preserve">PROTECTIONS</w:t>
      </w:r>
      <w:r>
        <w:rPr>
          <w:b/>
          <w:bCs/>
        </w:rPr>
        <w:t xml:space="preserve"> </w:t>
      </w:r>
      <w:r>
        <w:rPr>
          <w:b/>
          <w:bCs/>
        </w:rPr>
        <w:t xml:space="preserve">AND</w:t>
      </w:r>
      <w:r>
        <w:rPr>
          <w:b/>
          <w:bCs/>
        </w:rPr>
        <w:t xml:space="preserve"> </w:t>
      </w:r>
      <w:r>
        <w:rPr>
          <w:b/>
          <w:bCs/>
        </w:rPr>
        <w:t xml:space="preserve">OPEN</w:t>
      </w:r>
      <w:r>
        <w:rPr>
          <w:b/>
          <w:bCs/>
        </w:rPr>
        <w:t xml:space="preserve"> </w:t>
      </w:r>
      <w:r>
        <w:rPr>
          <w:b/>
          <w:bCs/>
        </w:rPr>
        <w:t xml:space="preserve">THE</w:t>
      </w:r>
      <w:r>
        <w:rPr>
          <w:b/>
          <w:bCs/>
        </w:rPr>
        <w:t xml:space="preserve"> </w:t>
      </w:r>
      <w:r>
        <w:rPr>
          <w:b/>
          <w:bCs/>
        </w:rPr>
        <w:t xml:space="preserve">DOOR</w:t>
      </w:r>
      <w:r>
        <w:rPr>
          <w:b/>
          <w:bCs/>
        </w:rPr>
        <w:t xml:space="preserve"> </w:t>
      </w:r>
      <w:r>
        <w:rPr>
          <w:b/>
          <w:bCs/>
        </w:rPr>
        <w:t xml:space="preserve">TO</w:t>
      </w:r>
      <w:r>
        <w:rPr>
          <w:b/>
          <w:bCs/>
        </w:rPr>
        <w:t xml:space="preserve"> </w:t>
      </w:r>
      <w:r>
        <w:rPr>
          <w:b/>
          <w:bCs/>
        </w:rPr>
        <w:t xml:space="preserve">UNFETTERED</w:t>
      </w:r>
      <w:r>
        <w:rPr>
          <w:b/>
          <w:bCs/>
        </w:rPr>
        <w:t xml:space="preserve"> </w:t>
      </w:r>
      <w:r>
        <w:rPr>
          <w:b/>
          <w:bCs/>
        </w:rPr>
        <w:t xml:space="preserve">DISCRIMINATION.</w:t>
      </w:r>
    </w:p>
    <w:p>
      <w:pPr>
        <w:pStyle w:val="BodyText"/>
      </w:pPr>
      <w:r>
        <w:t xml:space="preserve">The consequences of accepting YU’s sweeping church autonomy argument would be extreme. The United States Supreme Court has suggested that this doctrine is not limited to houses of worship or religious schools. In fact, in a recent case, the Supreme Court indicated that a religiously affiliated legal services provider might be able to assert the doctrine along with a ministerial exception defense to a state law employment discrimination case brought by a lawyer who was refused a job because he is bisexual. (See</w:t>
      </w:r>
      <w:r>
        <w:t xml:space="preserve"> </w:t>
      </w:r>
      <w:r>
        <w:rPr>
          <w:i/>
          <w:iCs/>
        </w:rPr>
        <w:t xml:space="preserve">Seattle’s</w:t>
      </w:r>
      <w:r>
        <w:rPr>
          <w:i/>
          <w:iCs/>
        </w:rPr>
        <w:t xml:space="preserve"> </w:t>
      </w:r>
      <w:r>
        <w:rPr>
          <w:i/>
          <w:iCs/>
        </w:rPr>
        <w:t xml:space="preserve">Union Gospel Mission v Woods</w:t>
      </w:r>
      <w:r>
        <w:t xml:space="preserve">, 142 S Ct 1094 (2022).) If the church autonomy doctrine were expanded to reach any and all decisions motivated by faith—rather than limited to the ability of religious institutions to choose their faith leaders or teachers and to adjudicate internal ecclesiastical disputes free from government interference—it could allow religiously affiliated hospitals, universities, social service agencies and other providers that receive significant government funding to discriminate against members of the public without recourse.</w:t>
      </w:r>
    </w:p>
    <w:p>
      <w:pPr>
        <w:pStyle w:val="BodyTextNote"/>
      </w:pPr>
      <w:r>
        <w:t xml:space="preserve">Like New York’s state and city nondiscrimination laws, federal civil rights laws including Title VII, the Fair Housing Act, the Americans with Disabilities Act, and Title IX contain varied religious exemptions, reflecting differing congressional determinations of which entities are appropriately exempt from which types of claims.</w:t>
      </w:r>
      <w:r>
        <w:rPr>
          <w:rStyle w:val="FootnoteReference"/>
        </w:rPr>
        <w:footnoteReference w:id="14"/>
      </w:r>
      <w:r>
        <w:t xml:space="preserve"> </w:t>
      </w:r>
      <w:r>
        <w:t xml:space="preserve">Those statutes do not provide a blanket exemption in all contexts for all organizations that claim to be religious; rather, they grant some religious organizations some exemptions, frequently allowing them to prefer co-religionists when it comes to hiring, housing or other protected activity. Barring courts from considering whether an entity qualifies for those exemptions under the doctrine of church autonomy—and then allowing those entities to engage in all religiously-motivated discrimination under the mantle of “church autonomy”—would open the door to widespread discrimination and undermine longstanding civil rights protections.</w:t>
      </w:r>
    </w:p>
    <w:p>
      <w:pPr>
        <w:pStyle w:val="BodyText"/>
      </w:pPr>
      <w:r>
        <w:t xml:space="preserve">Indeed, were YU’s argument correct, any entity merely asserting that it is religious and that it has a religious justification for the discrimination it wishes to engage in would be able to claim exemptions from all of our nation’s civil rights laws because courts could not even inquire whether the entity meets the statutory qualifications for an exemption. Courts, however, routinely make those determinations. (See e.g.</w:t>
      </w:r>
      <w:r>
        <w:t xml:space="preserve"> </w:t>
      </w:r>
      <w:r>
        <w:rPr>
          <w:i/>
          <w:iCs/>
        </w:rPr>
        <w:t xml:space="preserve">United</w:t>
      </w:r>
      <w:r>
        <w:rPr>
          <w:i/>
          <w:iCs/>
        </w:rPr>
        <w:t xml:space="preserve"> </w:t>
      </w:r>
      <w:r>
        <w:rPr>
          <w:i/>
          <w:iCs/>
        </w:rPr>
        <w:t xml:space="preserve">States v Columbus Country Club</w:t>
      </w:r>
      <w:r>
        <w:t xml:space="preserve">, 915 F2d 877, 882 (3d Cir 1990) [holding that a private seasonal housing community had not demonstrated that it was operated “in conjunction with” a religious organization and therefore did not qualify for the Fair Housing Act’s religious exemption, despite the fact that it had been founded by the Knights of Columbus, required its members to be members of a Roman Catholic church, had an agreement with the Archbishop of Philadelphia to hold Mass weekly on the premises, and some members recited the rosary nightly together];</w:t>
      </w:r>
      <w:r>
        <w:t xml:space="preserve"> </w:t>
      </w:r>
      <w:r>
        <w:rPr>
          <w:i/>
          <w:iCs/>
        </w:rPr>
        <w:t xml:space="preserve">Hall</w:t>
      </w:r>
      <w:r>
        <w:rPr>
          <w:i/>
          <w:iCs/>
        </w:rPr>
        <w:t xml:space="preserve"> </w:t>
      </w:r>
      <w:r>
        <w:rPr>
          <w:i/>
          <w:iCs/>
        </w:rPr>
        <w:t xml:space="preserve">v Baptist Memorial Health Care Corp.</w:t>
      </w:r>
      <w:r>
        <w:t xml:space="preserve">, 215 F3d 618, 624 (6th Cir 2000) [noting that “[i]n determining whether the College qualifies for [Title VII’s] statutory exemption, the court must look at all the facts to decide whether the College is a religious corporation or educational institution. It is appropriate to consider and weigh the religious and secular characteristics of the institution.”];</w:t>
      </w:r>
      <w:r>
        <w:t xml:space="preserve"> </w:t>
      </w:r>
      <w:r>
        <w:rPr>
          <w:i/>
          <w:iCs/>
        </w:rPr>
        <w:t xml:space="preserve">Doe</w:t>
      </w:r>
      <w:r>
        <w:rPr>
          <w:i/>
          <w:iCs/>
        </w:rPr>
        <w:t xml:space="preserve"> </w:t>
      </w:r>
      <w:r>
        <w:rPr>
          <w:i/>
          <w:iCs/>
        </w:rPr>
        <w:t xml:space="preserve">v Abington Friends Sch.</w:t>
      </w:r>
      <w:r>
        <w:t xml:space="preserve">, 480 F3d 252, 258 (3d Cir 2007) [“Whether Abington qualifies for the ADA’s religious exemption is a mixed question of law and fact, the answer to which depends, of course, on the existence of a record sufficient to decide it.”].)</w:t>
      </w:r>
    </w:p>
    <w:p>
      <w:pPr>
        <w:pStyle w:val="BodyText"/>
      </w:pPr>
      <w:r>
        <w:t xml:space="preserve">YU was free to choose how to define itself legally in its incorporation papers under the Education Law, and it recognized more than twenty years ago that it was subject to the NYCHRL nondiscrimination provisions as a result. YU’s sweeping arguments to the contrary now cannot be squared with the existing caselaw, and this Court should not accept YU’s invitation to massively expand the reach of church autonomy doctrine to the detriment of every vulnerable population protected by New York City’s civil rights laws.</w:t>
      </w:r>
    </w:p>
    <w:p>
      <w:pPr>
        <w:keepNext/>
        <w:keepLines/>
        <w:spacing w:before="420" w:after="308" w:line="322" w:lineRule="exact"/>
        <w:ind w:left="0" w:firstLine="0"/>
        <w:jc w:val="center"/>
      </w:pPr>
      <w:r>
        <w:rPr>
          <w:b/>
          <w:bCs/>
        </w:rPr>
        <w:t xml:space="preserve">CONCLUSION</w:t>
      </w:r>
    </w:p>
    <w:p>
      <w:pPr>
        <w:pStyle w:val="BodyTextKeep"/>
      </w:pPr>
      <w:r>
        <w:t xml:space="preserve">For the reasons set forth in plaintiffs-respondents’ brief, and for the reasons set forth above, Amici urge this Court to affirm the lower court’s decision and to reject the arguments made by YU on appeal.</w:t>
      </w:r>
    </w:p>
    <w:p>
      <w:pPr>
        <w:keepNext/>
        <w:keepLines/>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Dated:</w:t>
            </w:r>
            <w:r>
              <w:t xml:space="preserve"> </w:t>
            </w:r>
            <w:r>
              <w:t xml:space="preserve">October</w:t>
            </w:r>
            <w:r>
              <w:t xml:space="preserve"> </w:t>
            </w:r>
            <w:r>
              <w:t xml:space="preserve">14,</w:t>
            </w:r>
            <w:r>
              <w:t xml:space="preserve"> </w:t>
            </w:r>
            <w:r>
              <w:t xml:space="preserve">2022</w:t>
            </w:r>
          </w:p>
          <w:p>
            <w:pPr>
              <w:spacing w:before="0" w:after="0" w:line="322" w:lineRule="exact"/>
              <w:ind w:left="0" w:firstLine="0"/>
              <w:jc w:val="left"/>
            </w:pPr>
            <w:r>
              <w:t xml:space="preserve">New</w:t>
            </w:r>
            <w:r>
              <w:t xml:space="preserve"> </w:t>
            </w:r>
            <w:r>
              <w:t xml:space="preserve">York,</w:t>
            </w:r>
            <w:r>
              <w:t xml:space="preserve"> </w:t>
            </w:r>
            <w:r>
              <w:t xml:space="preserve">N.Y.</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736"/>
              <w:gridCol w:w="3312"/>
              <w:gridCol w:w="3312"/>
            </w:tblGrid>
            <w:tr>
              <w:trPr>
                <w:cantSplit/>
              </w:trPr>
              <w:tc>
                <w:tcPr>
                  <w:tcW w:w="2736" w:type="dxa"/>
                </w:tcPr>
                <w:p>
                  <w:pPr>
                    <w:spacing w:before="0" w:after="0" w:line="322" w:lineRule="exact"/>
                    <w:ind w:left="0" w:firstLine="0"/>
                    <w:jc w:val="left"/>
                  </w:pPr>
                  <w:r>
                    <w:rPr>
                      <w:b/>
                      <w:bCs/>
                    </w:rPr>
                    <w:t xml:space="preserve">NEW</w:t>
                  </w:r>
                  <w:r>
                    <w:rPr>
                      <w:b/>
                      <w:bCs/>
                    </w:rPr>
                    <w:t xml:space="preserve"> </w:t>
                  </w:r>
                  <w:r>
                    <w:rPr>
                      <w:b/>
                      <w:bCs/>
                    </w:rPr>
                    <w:t xml:space="preserve">YORK</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FOUNDATION</w:t>
                  </w:r>
                </w:p>
                <w:p>
                  <w:pPr>
                    <w:spacing w:before="0" w:after="0" w:line="322" w:lineRule="exact"/>
                    <w:ind w:left="0" w:firstLine="0"/>
                    <w:jc w:val="left"/>
                  </w:pPr>
                  <w:r>
                    <w:t xml:space="preserve">By:</w:t>
                  </w:r>
                  <w:r>
                    <w:t xml:space="preserve"> </w:t>
                  </w:r>
                  <w:r>
                    <w:t xml:space="preserve">              </w:t>
                  </w:r>
                </w:p>
                <w:p>
                  <w:pPr>
                    <w:spacing w:before="0" w:after="0" w:line="322" w:lineRule="exact"/>
                    <w:ind w:left="0" w:firstLine="0"/>
                    <w:jc w:val="left"/>
                  </w:pPr>
                  <w:r>
                    <w:t xml:space="preserve">Gabriella</w:t>
                  </w:r>
                  <w:r>
                    <w:t xml:space="preserve"> </w:t>
                  </w:r>
                  <w:r>
                    <w:t xml:space="preserve">Larios</w:t>
                  </w:r>
                </w:p>
                <w:p>
                  <w:pPr>
                    <w:spacing w:before="0" w:after="0" w:line="322" w:lineRule="exact"/>
                    <w:ind w:left="0" w:firstLine="0"/>
                    <w:jc w:val="left"/>
                  </w:pPr>
                  <w:r>
                    <w:t xml:space="preserve">Robert</w:t>
                  </w:r>
                  <w:r>
                    <w:t xml:space="preserve"> </w:t>
                  </w:r>
                  <w:r>
                    <w:t xml:space="preserve">Hodgson</w:t>
                  </w:r>
                </w:p>
                <w:p>
                  <w:pPr>
                    <w:spacing w:before="0" w:after="0" w:line="322" w:lineRule="exact"/>
                    <w:ind w:left="0" w:firstLine="0"/>
                    <w:jc w:val="left"/>
                  </w:pPr>
                  <w:r>
                    <w:rPr>
                      <w:i/>
                      <w:iCs/>
                    </w:rPr>
                    <w:t xml:space="preserve">125</w:t>
                  </w:r>
                  <w:r>
                    <w:rPr>
                      <w:i/>
                      <w:iCs/>
                    </w:rPr>
                    <w:t xml:space="preserve"> </w:t>
                  </w:r>
                  <w:r>
                    <w:rPr>
                      <w:i/>
                      <w:iCs/>
                    </w:rPr>
                    <w:t xml:space="preserve">Broad</w:t>
                  </w:r>
                  <w:r>
                    <w:rPr>
                      <w:i/>
                      <w:iCs/>
                    </w:rPr>
                    <w:t xml:space="preserve"> </w:t>
                  </w:r>
                  <w:r>
                    <w:rPr>
                      <w:i/>
                      <w:iCs/>
                    </w:rPr>
                    <w:t xml:space="preserve">Street,</w:t>
                  </w:r>
                  <w:r>
                    <w:rPr>
                      <w:i/>
                      <w:iCs/>
                    </w:rPr>
                    <w:t xml:space="preserve"> </w:t>
                  </w:r>
                  <w:r>
                    <w:rPr>
                      <w:i/>
                      <w:iCs/>
                    </w:rPr>
                    <w:t xml:space="preserve">19th</w:t>
                  </w:r>
                  <w:r>
                    <w:rPr>
                      <w:i/>
                      <w:iCs/>
                    </w:rPr>
                    <w:t xml:space="preserve"> </w:t>
                  </w:r>
                  <w:r>
                    <w:rPr>
                      <w:i/>
                      <w:iCs/>
                    </w:rPr>
                    <w:t xml:space="preserve">Floor</w:t>
                  </w:r>
                </w:p>
                <w:p>
                  <w:pPr>
                    <w:spacing w:before="0" w:after="0" w:line="322" w:lineRule="exact"/>
                    <w:ind w:left="0" w:firstLine="0"/>
                    <w:jc w:val="left"/>
                  </w:pPr>
                  <w:r>
                    <w:rPr>
                      <w:i/>
                      <w:iCs/>
                    </w:rPr>
                    <w:t xml:space="preserve">New</w:t>
                  </w:r>
                  <w:r>
                    <w:rPr>
                      <w:i/>
                      <w:iCs/>
                    </w:rPr>
                    <w:t xml:space="preserve"> </w:t>
                  </w:r>
                  <w:r>
                    <w:rPr>
                      <w:i/>
                      <w:iCs/>
                    </w:rPr>
                    <w:t xml:space="preserve">York,</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10004</w:t>
                  </w:r>
                </w:p>
                <w:p>
                  <w:pPr>
                    <w:spacing w:before="0" w:after="0" w:line="322" w:lineRule="exact"/>
                    <w:ind w:left="0" w:firstLine="0"/>
                    <w:jc w:val="left"/>
                  </w:pPr>
                  <w:r>
                    <w:rPr>
                      <w:i/>
                      <w:iCs/>
                    </w:rPr>
                    <w:t xml:space="preserve">Tel:</w:t>
                  </w:r>
                  <w:r>
                    <w:rPr>
                      <w:i/>
                      <w:iCs/>
                    </w:rPr>
                    <w:t xml:space="preserve"> </w:t>
                  </w:r>
                  <w:r>
                    <w:rPr>
                      <w:i/>
                      <w:iCs/>
                    </w:rPr>
                    <w:t xml:space="preserve">212</w:t>
                    <w:noBreakHyphen/>
                    <w:t xml:space="preserve">607</w:t>
                    <w:noBreakHyphen/>
                    <w:t xml:space="preserve">3300</w:t>
                  </w:r>
                </w:p>
                <w:p>
                  <w:pPr>
                    <w:spacing w:before="0" w:after="0" w:line="322" w:lineRule="exact"/>
                    <w:ind w:left="0" w:firstLine="0"/>
                    <w:jc w:val="left"/>
                  </w:pPr>
                  <w:r>
                    <w:rPr>
                      <w:i/>
                      <w:iCs/>
                    </w:rPr>
                    <w:t xml:space="preserve">glarios@nyclu.org</w:t>
                  </w:r>
                </w:p>
                <w:p>
                  <w:pPr>
                    <w:spacing w:before="0" w:after="0" w:line="322" w:lineRule="exact"/>
                    <w:ind w:left="0" w:firstLine="0"/>
                    <w:jc w:val="left"/>
                  </w:pPr>
                  <w:r>
                    <w:rPr>
                      <w:i/>
                      <w:iCs/>
                    </w:rPr>
                    <w:t xml:space="preserve">rhodgson@nyclu.org</w:t>
                  </w:r>
                </w:p>
              </w:tc>
              <w:tc>
                <w:tcPr>
                  <w:tcW w:w="3312" w:type="dxa"/>
                  <w:tcMar>
                    <w:left w:w="576" w:type="dxa"/>
                  </w:tcMar>
                </w:tcPr>
                <w:p>
                  <w:pPr>
                    <w:spacing w:before="0" w:after="0" w:line="322" w:lineRule="exact"/>
                    <w:ind w:left="0" w:firstLine="0"/>
                    <w:jc w:val="left"/>
                  </w:pP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FOUNDATION</w:t>
                  </w:r>
                </w:p>
                <w:p>
                  <w:pPr>
                    <w:spacing w:before="0" w:after="0" w:line="322" w:lineRule="exact"/>
                    <w:ind w:left="0" w:firstLine="0"/>
                    <w:jc w:val="left"/>
                  </w:pPr>
                  <w:r>
                    <w:t xml:space="preserve">Rose</w:t>
                  </w:r>
                  <w:r>
                    <w:t xml:space="preserve"> </w:t>
                  </w:r>
                  <w:r>
                    <w:t xml:space="preserve">A.</w:t>
                  </w:r>
                  <w:r>
                    <w:t xml:space="preserve"> </w:t>
                  </w:r>
                  <w:r>
                    <w:t xml:space="preserve">Saxe</w:t>
                  </w:r>
                </w:p>
                <w:p>
                  <w:pPr>
                    <w:spacing w:before="0" w:after="0" w:line="322" w:lineRule="exact"/>
                    <w:ind w:left="0" w:firstLine="0"/>
                    <w:jc w:val="left"/>
                  </w:pPr>
                  <w:r>
                    <w:t xml:space="preserve">Daniel</w:t>
                  </w:r>
                  <w:r>
                    <w:t xml:space="preserve"> </w:t>
                  </w:r>
                  <w:r>
                    <w:t xml:space="preserve">Mach</w:t>
                  </w:r>
                </w:p>
                <w:p>
                  <w:pPr>
                    <w:spacing w:before="0" w:after="0" w:line="322" w:lineRule="exact"/>
                    <w:ind w:left="0" w:firstLine="0"/>
                    <w:jc w:val="left"/>
                  </w:pPr>
                  <w:r>
                    <w:rPr>
                      <w:i/>
                      <w:iCs/>
                    </w:rPr>
                    <w:t xml:space="preserve">125</w:t>
                  </w:r>
                  <w:r>
                    <w:rPr>
                      <w:i/>
                      <w:iCs/>
                    </w:rPr>
                    <w:t xml:space="preserve"> </w:t>
                  </w:r>
                  <w:r>
                    <w:rPr>
                      <w:i/>
                      <w:iCs/>
                    </w:rPr>
                    <w:t xml:space="preserve">Broad</w:t>
                  </w:r>
                  <w:r>
                    <w:rPr>
                      <w:i/>
                      <w:iCs/>
                    </w:rPr>
                    <w:t xml:space="preserve"> </w:t>
                  </w:r>
                  <w:r>
                    <w:rPr>
                      <w:i/>
                      <w:iCs/>
                    </w:rPr>
                    <w:t xml:space="preserve">Street,</w:t>
                  </w:r>
                  <w:r>
                    <w:rPr>
                      <w:i/>
                      <w:iCs/>
                    </w:rPr>
                    <w:t xml:space="preserve"> </w:t>
                  </w:r>
                  <w:r>
                    <w:rPr>
                      <w:i/>
                      <w:iCs/>
                    </w:rPr>
                    <w:t xml:space="preserve">18th</w:t>
                  </w:r>
                  <w:r>
                    <w:rPr>
                      <w:i/>
                      <w:iCs/>
                    </w:rPr>
                    <w:t xml:space="preserve"> </w:t>
                  </w:r>
                  <w:r>
                    <w:rPr>
                      <w:i/>
                      <w:iCs/>
                    </w:rPr>
                    <w:t xml:space="preserve">Floor,</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10004</w:t>
                  </w:r>
                </w:p>
                <w:p>
                  <w:pPr>
                    <w:spacing w:before="0" w:after="0" w:line="322" w:lineRule="exact"/>
                    <w:ind w:left="0" w:firstLine="0"/>
                    <w:jc w:val="left"/>
                  </w:pPr>
                  <w:r>
                    <w:rPr>
                      <w:i/>
                      <w:iCs/>
                    </w:rPr>
                    <w:t xml:space="preserve">Tel:</w:t>
                  </w:r>
                  <w:r>
                    <w:rPr>
                      <w:i/>
                      <w:iCs/>
                    </w:rPr>
                    <w:t xml:space="preserve"> </w:t>
                  </w:r>
                  <w:r>
                    <w:rPr>
                      <w:i/>
                      <w:iCs/>
                    </w:rPr>
                    <w:t xml:space="preserve">212</w:t>
                    <w:noBreakHyphen/>
                    <w:t xml:space="preserve">549</w:t>
                    <w:noBreakHyphen/>
                    <w:t xml:space="preserve">2500</w:t>
                  </w:r>
                  <w:r>
                    <w:rPr>
                      <w:i/>
                      <w:iCs/>
                    </w:rPr>
                    <w:t xml:space="preserve"> </w:t>
                  </w:r>
                  <w:r>
                    <w:rPr>
                      <w:i/>
                      <w:iCs/>
                    </w:rPr>
                    <w:t xml:space="preserve">(Saxe)</w:t>
                  </w:r>
                </w:p>
                <w:p>
                  <w:pPr>
                    <w:spacing w:before="0" w:after="0" w:line="322" w:lineRule="exact"/>
                    <w:ind w:left="0" w:firstLine="0"/>
                    <w:jc w:val="left"/>
                  </w:pPr>
                  <w:r>
                    <w:rPr>
                      <w:i/>
                      <w:iCs/>
                    </w:rPr>
                    <w:t xml:space="preserve">915</w:t>
                  </w:r>
                  <w:r>
                    <w:rPr>
                      <w:i/>
                      <w:iCs/>
                    </w:rPr>
                    <w:t xml:space="preserve"> </w:t>
                  </w:r>
                  <w:r>
                    <w:rPr>
                      <w:i/>
                      <w:iCs/>
                    </w:rPr>
                    <w:t xml:space="preserve">15th</w:t>
                  </w:r>
                  <w:r>
                    <w:rPr>
                      <w:i/>
                      <w:iCs/>
                    </w:rPr>
                    <w:t xml:space="preserve"> </w:t>
                  </w:r>
                  <w:r>
                    <w:rPr>
                      <w:i/>
                      <w:iCs/>
                    </w:rPr>
                    <w:t xml:space="preserve">Street,</w:t>
                  </w:r>
                  <w:r>
                    <w:rPr>
                      <w:i/>
                      <w:iCs/>
                    </w:rPr>
                    <w:t xml:space="preserve"> </w:t>
                  </w:r>
                  <w:r>
                    <w:rPr>
                      <w:i/>
                      <w:iCs/>
                    </w:rPr>
                    <w:t xml:space="preserve">N.W.,</w:t>
                  </w:r>
                  <w:r>
                    <w:rPr>
                      <w:i/>
                      <w:iCs/>
                    </w:rPr>
                    <w:t xml:space="preserve"> </w:t>
                  </w:r>
                  <w:r>
                    <w:rPr>
                      <w:i/>
                      <w:iCs/>
                    </w:rPr>
                    <w:t xml:space="preserve">Washington,</w:t>
                  </w:r>
                  <w:r>
                    <w:rPr>
                      <w:i/>
                      <w:iCs/>
                    </w:rPr>
                    <w:t xml:space="preserve"> </w:t>
                  </w:r>
                  <w:r>
                    <w:rPr>
                      <w:i/>
                      <w:iCs/>
                    </w:rPr>
                    <w:t xml:space="preserve">D.C.</w:t>
                  </w:r>
                  <w:r>
                    <w:rPr>
                      <w:i/>
                      <w:iCs/>
                    </w:rPr>
                    <w:t xml:space="preserve"> </w:t>
                  </w:r>
                  <w:r>
                    <w:rPr>
                      <w:i/>
                      <w:iCs/>
                    </w:rPr>
                    <w:t xml:space="preserve">20005</w:t>
                  </w:r>
                </w:p>
                <w:p>
                  <w:pPr>
                    <w:spacing w:before="0" w:after="0" w:line="322" w:lineRule="exact"/>
                    <w:ind w:left="0" w:firstLine="0"/>
                    <w:jc w:val="left"/>
                  </w:pPr>
                  <w:r>
                    <w:rPr>
                      <w:i/>
                      <w:iCs/>
                    </w:rPr>
                    <w:t xml:space="preserve">Tel:</w:t>
                  </w:r>
                  <w:r>
                    <w:rPr>
                      <w:i/>
                      <w:iCs/>
                    </w:rPr>
                    <w:t xml:space="preserve"> </w:t>
                  </w:r>
                  <w:r>
                    <w:rPr>
                      <w:i/>
                      <w:iCs/>
                    </w:rPr>
                    <w:t xml:space="preserve">202</w:t>
                    <w:noBreakHyphen/>
                    <w:t xml:space="preserve">548</w:t>
                    <w:noBreakHyphen/>
                    <w:t xml:space="preserve">6604</w:t>
                  </w:r>
                  <w:r>
                    <w:rPr>
                      <w:i/>
                      <w:iCs/>
                    </w:rPr>
                    <w:t xml:space="preserve"> </w:t>
                  </w:r>
                  <w:r>
                    <w:rPr>
                      <w:i/>
                      <w:iCs/>
                    </w:rPr>
                    <w:t xml:space="preserve">(Mach)</w:t>
                  </w:r>
                </w:p>
                <w:p>
                  <w:pPr>
                    <w:spacing w:before="0" w:after="0" w:line="322" w:lineRule="exact"/>
                    <w:ind w:left="0" w:firstLine="0"/>
                    <w:jc w:val="left"/>
                  </w:pPr>
                  <w:r>
                    <w:rPr>
                      <w:i/>
                      <w:iCs/>
                    </w:rPr>
                    <w:t xml:space="preserve">rsaxe@aclu.org</w:t>
                  </w:r>
                  <w:r>
                    <w:rPr>
                      <w:i/>
                      <w:iCs/>
                    </w:rPr>
                    <w:t xml:space="preserve"> </w:t>
                  </w:r>
                  <w:r>
                    <w:rPr>
                      <w:i/>
                      <w:iCs/>
                    </w:rPr>
                    <w:t xml:space="preserve">|</w:t>
                  </w:r>
                  <w:r>
                    <w:rPr>
                      <w:i/>
                      <w:iCs/>
                    </w:rPr>
                    <w:t xml:space="preserve"> </w:t>
                  </w:r>
                  <w:r>
                    <w:rPr>
                      <w:i/>
                      <w:iCs/>
                    </w:rPr>
                    <w:t xml:space="preserve">dmach@aclu.org</w:t>
                  </w:r>
                </w:p>
              </w:tc>
              <w:tc>
                <w:tcPr>
                  <w:tcW w:w="3312" w:type="dxa"/>
                  <w:tcMar>
                    <w:left w:w="576" w:type="dxa"/>
                  </w:tcMar>
                </w:tcPr>
                <w:p>
                  <w:pPr>
                    <w:spacing w:before="0" w:after="0" w:line="322" w:lineRule="exact"/>
                    <w:ind w:left="0" w:firstLine="0"/>
                    <w:jc w:val="left"/>
                  </w:pPr>
                  <w:r>
                    <w:rPr>
                      <w:b/>
                      <w:bCs/>
                    </w:rPr>
                    <w:t xml:space="preserve">AMERICANS</w:t>
                  </w:r>
                  <w:r>
                    <w:rPr>
                      <w:b/>
                      <w:bCs/>
                    </w:rPr>
                    <w:t xml:space="preserve"> </w:t>
                  </w:r>
                  <w:r>
                    <w:rPr>
                      <w:b/>
                      <w:bCs/>
                    </w:rPr>
                    <w:t xml:space="preserve">UNITED</w:t>
                  </w:r>
                  <w:r>
                    <w:rPr>
                      <w:b/>
                      <w:bCs/>
                    </w:rPr>
                    <w:t xml:space="preserve"> </w:t>
                  </w:r>
                  <w:r>
                    <w:rPr>
                      <w:b/>
                      <w:bCs/>
                    </w:rPr>
                    <w:t xml:space="preserve">FOR</w:t>
                  </w:r>
                  <w:r>
                    <w:rPr>
                      <w:b/>
                      <w:bCs/>
                    </w:rPr>
                    <w:t xml:space="preserve"> </w:t>
                  </w:r>
                  <w:r>
                    <w:rPr>
                      <w:b/>
                      <w:bCs/>
                    </w:rPr>
                    <w:t xml:space="preserve">SEPARATION</w:t>
                  </w:r>
                  <w:r>
                    <w:rPr>
                      <w:b/>
                      <w:bCs/>
                    </w:rPr>
                    <w:t xml:space="preserve"> </w:t>
                  </w:r>
                  <w:r>
                    <w:rPr>
                      <w:b/>
                      <w:bCs/>
                    </w:rPr>
                    <w:t xml:space="preserve">OF</w:t>
                  </w:r>
                  <w:r>
                    <w:rPr>
                      <w:b/>
                      <w:bCs/>
                    </w:rPr>
                    <w:t xml:space="preserve"> </w:t>
                  </w:r>
                  <w:r>
                    <w:rPr>
                      <w:b/>
                      <w:bCs/>
                    </w:rPr>
                    <w:t xml:space="preserve">CHURCH</w:t>
                  </w:r>
                  <w:r>
                    <w:rPr>
                      <w:b/>
                      <w:bCs/>
                    </w:rPr>
                    <w:t xml:space="preserve"> </w:t>
                  </w:r>
                  <w:r>
                    <w:rPr>
                      <w:b/>
                      <w:bCs/>
                    </w:rPr>
                    <w:t xml:space="preserve">AND</w:t>
                  </w:r>
                  <w:r>
                    <w:rPr>
                      <w:b/>
                      <w:bCs/>
                    </w:rPr>
                    <w:t xml:space="preserve"> </w:t>
                  </w:r>
                  <w:r>
                    <w:rPr>
                      <w:b/>
                      <w:bCs/>
                    </w:rPr>
                    <w:t xml:space="preserve">STATE</w:t>
                  </w:r>
                </w:p>
                <w:p>
                  <w:pPr>
                    <w:spacing w:before="0" w:after="0" w:line="322" w:lineRule="exact"/>
                    <w:ind w:left="0" w:firstLine="0"/>
                    <w:jc w:val="left"/>
                  </w:pPr>
                  <w:r>
                    <w:t xml:space="preserve">Richard</w:t>
                  </w:r>
                  <w:r>
                    <w:t xml:space="preserve"> </w:t>
                  </w:r>
                  <w:r>
                    <w:t xml:space="preserve">B.</w:t>
                  </w:r>
                  <w:r>
                    <w:t xml:space="preserve"> </w:t>
                  </w:r>
                  <w:r>
                    <w:t xml:space="preserve">Katskee</w:t>
                  </w:r>
                </w:p>
                <w:p>
                  <w:pPr>
                    <w:spacing w:before="0" w:after="0" w:line="322" w:lineRule="exact"/>
                    <w:ind w:left="0" w:firstLine="0"/>
                    <w:jc w:val="left"/>
                  </w:pPr>
                  <w:r>
                    <w:t xml:space="preserve">Bradley</w:t>
                  </w:r>
                  <w:r>
                    <w:t xml:space="preserve"> </w:t>
                  </w:r>
                  <w:r>
                    <w:t xml:space="preserve">Girard</w:t>
                  </w:r>
                </w:p>
                <w:p>
                  <w:pPr>
                    <w:spacing w:before="0" w:after="0" w:line="322" w:lineRule="exact"/>
                    <w:ind w:left="0" w:firstLine="0"/>
                    <w:jc w:val="left"/>
                  </w:pPr>
                  <w:r>
                    <w:t xml:space="preserve">Gabriela</w:t>
                  </w:r>
                  <w:r>
                    <w:t xml:space="preserve"> </w:t>
                  </w:r>
                  <w:r>
                    <w:t xml:space="preserve">Hybel</w:t>
                  </w:r>
                </w:p>
                <w:p>
                  <w:pPr>
                    <w:spacing w:before="0" w:after="0" w:line="322" w:lineRule="exact"/>
                    <w:ind w:left="0" w:firstLine="0"/>
                    <w:jc w:val="left"/>
                  </w:pPr>
                  <w:r>
                    <w:rPr>
                      <w:i/>
                      <w:iCs/>
                    </w:rPr>
                    <w:t xml:space="preserve">1310</w:t>
                  </w:r>
                  <w:r>
                    <w:rPr>
                      <w:i/>
                      <w:iCs/>
                    </w:rPr>
                    <w:t xml:space="preserve"> </w:t>
                  </w:r>
                  <w:r>
                    <w:rPr>
                      <w:i/>
                      <w:iCs/>
                    </w:rPr>
                    <w:t xml:space="preserve">L</w:t>
                  </w:r>
                  <w:r>
                    <w:rPr>
                      <w:i/>
                      <w:iCs/>
                    </w:rPr>
                    <w:t xml:space="preserve"> </w:t>
                  </w:r>
                  <w:r>
                    <w:rPr>
                      <w:i/>
                      <w:iCs/>
                    </w:rPr>
                    <w:t xml:space="preserve">Street</w:t>
                  </w:r>
                  <w:r>
                    <w:rPr>
                      <w:i/>
                      <w:iCs/>
                    </w:rPr>
                    <w:t xml:space="preserve"> </w:t>
                  </w:r>
                  <w:r>
                    <w:rPr>
                      <w:i/>
                      <w:iCs/>
                    </w:rPr>
                    <w:t xml:space="preserve">N.W.,</w:t>
                  </w:r>
                  <w:r>
                    <w:rPr>
                      <w:i/>
                      <w:iCs/>
                    </w:rPr>
                    <w:t xml:space="preserve"> </w:t>
                  </w:r>
                  <w:r>
                    <w:rPr>
                      <w:i/>
                      <w:iCs/>
                    </w:rPr>
                    <w:t xml:space="preserve">Suite</w:t>
                  </w:r>
                  <w:r>
                    <w:rPr>
                      <w:i/>
                      <w:iCs/>
                    </w:rPr>
                    <w:t xml:space="preserve"> </w:t>
                  </w:r>
                  <w:r>
                    <w:rPr>
                      <w:i/>
                      <w:iCs/>
                    </w:rPr>
                    <w:t xml:space="preserve">200</w:t>
                  </w:r>
                </w:p>
                <w:p>
                  <w:pPr>
                    <w:spacing w:before="0" w:after="0" w:line="322" w:lineRule="exact"/>
                    <w:ind w:left="0" w:firstLine="0"/>
                    <w:jc w:val="left"/>
                  </w:pPr>
                  <w:r>
                    <w:rPr>
                      <w:i/>
                      <w:iCs/>
                    </w:rPr>
                    <w:t xml:space="preserve">Washington,</w:t>
                  </w:r>
                  <w:r>
                    <w:rPr>
                      <w:i/>
                      <w:iCs/>
                    </w:rPr>
                    <w:t xml:space="preserve"> </w:t>
                  </w:r>
                  <w:r>
                    <w:rPr>
                      <w:i/>
                      <w:iCs/>
                    </w:rPr>
                    <w:t xml:space="preserve">D.C.</w:t>
                  </w:r>
                  <w:r>
                    <w:rPr>
                      <w:i/>
                      <w:iCs/>
                    </w:rPr>
                    <w:t xml:space="preserve"> </w:t>
                  </w:r>
                  <w:r>
                    <w:rPr>
                      <w:i/>
                      <w:iCs/>
                    </w:rPr>
                    <w:t xml:space="preserve">20005</w:t>
                  </w:r>
                </w:p>
                <w:p>
                  <w:pPr>
                    <w:spacing w:before="0" w:after="0" w:line="322" w:lineRule="exact"/>
                    <w:ind w:left="0" w:firstLine="0"/>
                    <w:jc w:val="left"/>
                  </w:pPr>
                  <w:r>
                    <w:rPr>
                      <w:i/>
                      <w:iCs/>
                    </w:rPr>
                    <w:t xml:space="preserve">Tel:</w:t>
                  </w:r>
                  <w:r>
                    <w:rPr>
                      <w:i/>
                      <w:iCs/>
                    </w:rPr>
                    <w:t xml:space="preserve"> </w:t>
                  </w:r>
                  <w:r>
                    <w:rPr>
                      <w:i/>
                      <w:iCs/>
                    </w:rPr>
                    <w:t xml:space="preserve">202</w:t>
                    <w:noBreakHyphen/>
                    <w:t xml:space="preserve">466</w:t>
                    <w:noBreakHyphen/>
                    <w:t xml:space="preserve">3234</w:t>
                  </w:r>
                </w:p>
                <w:p>
                  <w:pPr>
                    <w:spacing w:before="0" w:after="0" w:line="322" w:lineRule="exact"/>
                    <w:ind w:left="0" w:firstLine="0"/>
                    <w:jc w:val="left"/>
                  </w:pPr>
                  <w:r>
                    <w:rPr>
                      <w:i/>
                      <w:iCs/>
                    </w:rPr>
                    <w:t xml:space="preserve">katskee@au.org</w:t>
                  </w:r>
                </w:p>
              </w:tc>
            </w:tr>
          </w:tbl>
          <w:p>
            <w:pPr>
              <w:spacing w:before="168"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Proposed</w:t>
            </w:r>
            <w:r>
              <w:rPr>
                <w:i/>
                <w:iCs/>
              </w:rPr>
              <w:t xml:space="preserve"> </w:t>
            </w:r>
            <w:r>
              <w:rPr>
                <w:i/>
                <w:iCs/>
              </w:rPr>
              <w:t xml:space="preserve">Amici</w:t>
            </w:r>
            <w:r>
              <w:rPr>
                <w:i/>
                <w:iCs/>
              </w:rPr>
              <w:t xml:space="preserve"> </w:t>
            </w:r>
            <w:r>
              <w:rPr>
                <w:i/>
                <w:iCs/>
              </w:rPr>
              <w:t xml:space="preserve">Curiae</w:t>
            </w:r>
          </w:p>
        </w:tc>
      </w:tr>
    </w:tbl>
    <w:p>
      <w:pPr>
        <w:pageBreakBefore/>
        <w:spacing w:before="0" w:after="0" w:line="1" w:lineRule="exact"/>
      </w:pPr>
    </w:p>
    <w:p>
      <w:pPr>
        <w:keepNext/>
        <w:keepLines/>
        <w:spacing w:before="0" w:after="308" w:line="322" w:lineRule="exact"/>
        <w:ind w:left="0" w:firstLine="0"/>
        <w:jc w:val="center"/>
      </w:pPr>
      <w:r>
        <w:rPr>
          <w:b/>
          <w:bCs/>
        </w:rPr>
        <w:t xml:space="preserve">PRINTING</w:t>
      </w:r>
      <w:r>
        <w:rPr>
          <w:b/>
          <w:bCs/>
        </w:rPr>
        <w:t xml:space="preserve"> </w:t>
      </w:r>
      <w:r>
        <w:rPr>
          <w:b/>
          <w:bCs/>
        </w:rPr>
        <w:t xml:space="preserve">SPECIFICATIONS</w:t>
      </w:r>
      <w:r>
        <w:rPr>
          <w:b/>
          <w:bCs/>
        </w:rPr>
        <w:t xml:space="preserve"> </w:t>
      </w:r>
      <w:r>
        <w:rPr>
          <w:b/>
          <w:bCs/>
        </w:rPr>
        <w:t xml:space="preserve">STATEMENT</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pursuant</w:t>
      </w:r>
      <w:r>
        <w:t xml:space="preserve"> </w:t>
      </w:r>
      <w:r>
        <w:t xml:space="preserve">to</w:t>
      </w:r>
      <w:r>
        <w:t xml:space="preserve"> </w:t>
      </w:r>
      <w:r>
        <w:t xml:space="preserve">22</w:t>
      </w:r>
      <w:r>
        <w:t xml:space="preserve"> </w:t>
      </w:r>
      <w:r>
        <w:t xml:space="preserve">NYCRR</w:t>
      </w:r>
      <w:r>
        <w:t xml:space="preserve"> </w:t>
      </w:r>
      <w:r>
        <w:t xml:space="preserve">1250.8(j)</w:t>
      </w:r>
      <w:r>
        <w:t xml:space="preserve"> </w:t>
      </w:r>
      <w:r>
        <w:t xml:space="preserve">that</w:t>
      </w:r>
      <w:r>
        <w:t xml:space="preserve"> </w:t>
      </w:r>
      <w:r>
        <w:t xml:space="preserve">the</w:t>
      </w:r>
      <w:r>
        <w:t xml:space="preserve"> </w:t>
      </w:r>
      <w:r>
        <w:t xml:space="preserve">foregoing</w:t>
      </w:r>
      <w:r>
        <w:t xml:space="preserve"> </w:t>
      </w:r>
      <w:r>
        <w:t xml:space="preserve">brief</w:t>
      </w:r>
      <w:r>
        <w:t xml:space="preserve"> </w:t>
      </w:r>
      <w:r>
        <w:t xml:space="preserve">was</w:t>
      </w:r>
      <w:r>
        <w:t xml:space="preserve"> </w:t>
      </w:r>
      <w:r>
        <w:t xml:space="preserve">prepared</w:t>
      </w:r>
      <w:r>
        <w:t xml:space="preserve"> </w:t>
      </w:r>
      <w:r>
        <w:t xml:space="preserve">on</w:t>
      </w:r>
      <w:r>
        <w:t xml:space="preserve"> </w:t>
      </w:r>
      <w:r>
        <w:t xml:space="preserve">a</w:t>
      </w:r>
      <w:r>
        <w:t xml:space="preserve"> </w:t>
      </w:r>
      <w:r>
        <w:t xml:space="preserve">computer.</w:t>
      </w:r>
    </w:p>
    <w:p>
      <w:pPr>
        <w:spacing w:before="0" w:after="0" w:line="644" w:lineRule="exact"/>
        <w:ind w:left="0" w:firstLine="720"/>
        <w:jc w:val="left"/>
      </w:pPr>
      <w:r>
        <w:t xml:space="preserve">A</w:t>
      </w:r>
      <w:r>
        <w:t xml:space="preserve"> </w:t>
      </w:r>
      <w:r>
        <w:t xml:space="preserve">proportionally</w:t>
      </w:r>
      <w:r>
        <w:t xml:space="preserve"> </w:t>
      </w:r>
      <w:r>
        <w:t xml:space="preserve">spaced</w:t>
      </w:r>
      <w:r>
        <w:t xml:space="preserve"> </w:t>
      </w:r>
      <w:r>
        <w:t xml:space="preserve">typeface</w:t>
      </w:r>
      <w:r>
        <w:t xml:space="preserve"> </w:t>
      </w:r>
      <w:r>
        <w:t xml:space="preserve">was</w:t>
      </w:r>
      <w:r>
        <w:t xml:space="preserve"> </w:t>
      </w:r>
      <w:r>
        <w:t xml:space="preserve">used,</w:t>
      </w:r>
      <w:r>
        <w:t xml:space="preserve"> </w:t>
      </w:r>
      <w:r>
        <w:t xml:space="preserve">as</w:t>
      </w:r>
      <w:r>
        <w:t xml:space="preserve"> </w:t>
      </w:r>
      <w:r>
        <w:t xml:space="preserve">follows:</w:t>
      </w:r>
    </w:p>
    <w:p>
      <w:pPr>
        <w:spacing w:before="224" w:after="0" w:line="322" w:lineRule="exact"/>
        <w:ind w:left="720" w:firstLine="0"/>
        <w:jc w:val="left"/>
      </w:pPr>
      <w:r>
        <w:t xml:space="preserve">Name</w:t>
      </w:r>
      <w:r>
        <w:t xml:space="preserve"> </w:t>
      </w:r>
      <w:r>
        <w:t xml:space="preserve">of</w:t>
      </w:r>
      <w:r>
        <w:t xml:space="preserve"> </w:t>
      </w:r>
      <w:r>
        <w:t xml:space="preserve">typeface:</w:t>
      </w:r>
      <w:r>
        <w:t xml:space="preserve"> </w:t>
      </w:r>
      <w:r>
        <w:t xml:space="preserve">Times</w:t>
      </w:r>
      <w:r>
        <w:t xml:space="preserve"> </w:t>
      </w:r>
      <w:r>
        <w:t xml:space="preserve">New</w:t>
      </w:r>
      <w:r>
        <w:t xml:space="preserve"> </w:t>
      </w:r>
      <w:r>
        <w:t xml:space="preserve">Roman</w:t>
      </w:r>
    </w:p>
    <w:p>
      <w:pPr>
        <w:spacing w:before="0" w:after="0" w:line="322" w:lineRule="exact"/>
        <w:ind w:left="720" w:firstLine="0"/>
        <w:jc w:val="left"/>
      </w:pPr>
      <w:r>
        <w:t xml:space="preserve">Point</w:t>
      </w:r>
      <w:r>
        <w:t xml:space="preserve"> </w:t>
      </w:r>
      <w:r>
        <w:t xml:space="preserve">size:</w:t>
      </w:r>
      <w:r>
        <w:t xml:space="preserve"> </w:t>
      </w:r>
      <w:r>
        <w:t xml:space="preserve">14</w:t>
      </w:r>
    </w:p>
    <w:p>
      <w:pPr>
        <w:spacing w:before="0" w:after="224" w:line="322" w:lineRule="exact"/>
        <w:ind w:left="720" w:firstLine="0"/>
        <w:jc w:val="left"/>
      </w:pPr>
      <w:r>
        <w:t xml:space="preserve">Line</w:t>
      </w:r>
      <w:r>
        <w:t xml:space="preserve"> </w:t>
      </w:r>
      <w:r>
        <w:t xml:space="preserve">spacing:</w:t>
      </w:r>
      <w:r>
        <w:t xml:space="preserve"> </w:t>
      </w:r>
      <w:r>
        <w:t xml:space="preserve">Double</w:t>
      </w:r>
    </w:p>
    <w:p>
      <w:pPr>
        <w:spacing w:before="0" w:after="0" w:line="644" w:lineRule="exact"/>
        <w:ind w:left="0" w:firstLine="720"/>
        <w:jc w:val="left"/>
      </w:pPr>
      <w:r>
        <w:rPr>
          <w:b/>
          <w:bCs/>
        </w:rPr>
        <w:t xml:space="preserve">Word</w:t>
      </w:r>
      <w:r>
        <w:rPr>
          <w:b/>
          <w:bCs/>
        </w:rPr>
        <w:t xml:space="preserve"> </w:t>
      </w:r>
      <w:r>
        <w:rPr>
          <w:b/>
          <w:bCs/>
        </w:rPr>
        <w:t xml:space="preserve">Count.</w:t>
      </w:r>
      <w:r>
        <w:t xml:space="preserve"> </w:t>
      </w:r>
      <w:r>
        <w:t xml:space="preserve">The</w:t>
      </w:r>
      <w:r>
        <w:t xml:space="preserve"> </w:t>
      </w:r>
      <w:r>
        <w:t xml:space="preserve">total</w:t>
      </w:r>
      <w:r>
        <w:t xml:space="preserve"> </w:t>
      </w:r>
      <w:r>
        <w:t xml:space="preserve">number</w:t>
      </w:r>
      <w:r>
        <w:t xml:space="preserve"> </w:t>
      </w:r>
      <w:r>
        <w:t xml:space="preserve">of</w:t>
      </w:r>
      <w:r>
        <w:t xml:space="preserve"> </w:t>
      </w:r>
      <w:r>
        <w:t xml:space="preserve">words</w:t>
      </w:r>
      <w:r>
        <w:t xml:space="preserve"> </w:t>
      </w:r>
      <w:r>
        <w:t xml:space="preserve">in</w:t>
      </w:r>
      <w:r>
        <w:t xml:space="preserve"> </w:t>
      </w:r>
      <w:r>
        <w:t xml:space="preserve">this</w:t>
      </w:r>
      <w:r>
        <w:t xml:space="preserve"> </w:t>
      </w:r>
      <w:r>
        <w:t xml:space="preserve">brief,</w:t>
      </w:r>
      <w:r>
        <w:t xml:space="preserve"> </w:t>
      </w:r>
      <w:r>
        <w:t xml:space="preserve">inclusive</w:t>
      </w:r>
      <w:r>
        <w:t xml:space="preserve"> </w:t>
      </w:r>
      <w:r>
        <w:t xml:space="preserve">of</w:t>
      </w:r>
      <w:r>
        <w:t xml:space="preserve"> </w:t>
      </w:r>
      <w:r>
        <w:t xml:space="preserve">point</w:t>
      </w:r>
      <w:r>
        <w:t xml:space="preserve"> </w:t>
      </w:r>
      <w:r>
        <w:t xml:space="preserve">headings</w:t>
      </w:r>
      <w:r>
        <w:t xml:space="preserve"> </w:t>
      </w:r>
      <w:r>
        <w:t xml:space="preserve">and</w:t>
      </w:r>
      <w:r>
        <w:t xml:space="preserve"> </w:t>
      </w:r>
      <w:r>
        <w:t xml:space="preserve">footnotes</w:t>
      </w:r>
      <w:r>
        <w:t xml:space="preserve"> </w:t>
      </w:r>
      <w:r>
        <w:t xml:space="preserve">and</w:t>
      </w:r>
      <w:r>
        <w:t xml:space="preserve"> </w:t>
      </w:r>
      <w:r>
        <w:t xml:space="preserve">exclusive</w:t>
      </w:r>
      <w:r>
        <w:t xml:space="preserve"> </w:t>
      </w:r>
      <w:r>
        <w:t xml:space="preserve">of</w:t>
      </w:r>
      <w:r>
        <w:t xml:space="preserve"> </w:t>
      </w:r>
      <w:r>
        <w:t xml:space="preserve">pages</w:t>
      </w:r>
      <w:r>
        <w:t xml:space="preserve"> </w:t>
      </w:r>
      <w:r>
        <w:t xml:space="preserve">containing</w:t>
      </w:r>
      <w:r>
        <w:t xml:space="preserve"> </w:t>
      </w:r>
      <w:r>
        <w:t xml:space="preserve">the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citations,</w:t>
      </w:r>
      <w:r>
        <w:t xml:space="preserve"> </w:t>
      </w:r>
      <w:r>
        <w:t xml:space="preserve">proof</w:t>
      </w:r>
      <w:r>
        <w:t xml:space="preserve"> </w:t>
      </w:r>
      <w:r>
        <w:t xml:space="preserve">of</w:t>
      </w:r>
      <w:r>
        <w:t xml:space="preserve"> </w:t>
      </w:r>
      <w:r>
        <w:t xml:space="preserve">service,</w:t>
      </w:r>
      <w:r>
        <w:t xml:space="preserve"> </w:t>
      </w:r>
      <w:r>
        <w:t xml:space="preserve">and</w:t>
      </w:r>
      <w:r>
        <w:t xml:space="preserve"> </w:t>
      </w:r>
      <w:r>
        <w:t xml:space="preserve">this</w:t>
      </w:r>
      <w:r>
        <w:t xml:space="preserve"> </w:t>
      </w:r>
      <w:r>
        <w:t xml:space="preserve">statement,</w:t>
      </w:r>
      <w:r>
        <w:t xml:space="preserve"> </w:t>
      </w:r>
      <w:r>
        <w:t xml:space="preserve">is</w:t>
      </w:r>
      <w:r>
        <w:t xml:space="preserve"> </w:t>
      </w:r>
      <w:r>
        <w:t xml:space="preserve">3,807.</w:t>
      </w:r>
    </w:p>
    <w:p>
      <w:pPr>
        <w:pageBreakBefore/>
        <w:spacing w:before="0" w:after="0" w:line="1" w:lineRule="exact"/>
      </w:pPr>
    </w:p>
    <w:p>
      <w:pPr>
        <w:spacing w:before="0" w:after="308" w:line="322" w:lineRule="exact"/>
        <w:ind w:left="0" w:firstLine="0"/>
        <w:jc w:val="center"/>
      </w:pPr>
      <w:r>
        <w:rPr>
          <w:b/>
          <w:bCs/>
        </w:rPr>
        <w:t xml:space="preserve">AFFIDAVIT</w:t>
      </w:r>
      <w:r>
        <w:rPr>
          <w:b/>
          <w:bCs/>
        </w:rPr>
        <w:t xml:space="preserve"> </w:t>
      </w:r>
      <w:r>
        <w:rPr>
          <w:b/>
          <w:bCs/>
        </w:rPr>
        <w:t xml:space="preserve">OF</w:t>
      </w:r>
      <w:r>
        <w:rPr>
          <w:b/>
          <w:bCs/>
        </w:rPr>
        <w:t xml:space="preserve"> </w:t>
      </w:r>
      <w:r>
        <w:rPr>
          <w:b/>
          <w:bCs/>
        </w:rPr>
        <w:t xml:space="preserve">SERVICE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0" w:after="0" w:line="322" w:lineRule="exact"/>
              <w:ind w:left="0" w:firstLine="0"/>
              <w:jc w:val="left"/>
            </w:pPr>
            <w:r>
              <w:t xml:space="preserve">STATE</w:t>
            </w:r>
            <w:r>
              <w:t xml:space="preserve"> </w:t>
            </w:r>
            <w:r>
              <w:t xml:space="preserve">OF</w:t>
            </w:r>
            <w:r>
              <w:t xml:space="preserve"> </w:t>
            </w:r>
            <w:r>
              <w:t xml:space="preserve">NEW</w:t>
            </w:r>
            <w:r>
              <w:t xml:space="preserve"> </w:t>
            </w:r>
            <w:r>
              <w:t xml:space="preserve">YORK</w:t>
            </w:r>
          </w:p>
          <w:p>
            <w:pPr>
              <w:spacing w:before="0" w:after="0" w:line="322" w:lineRule="exact"/>
              <w:ind w:left="0" w:firstLine="0"/>
              <w:jc w:val="left"/>
            </w:pPr>
          </w:p>
          <w:p>
            <w:pPr>
              <w:spacing w:before="0" w:after="0" w:line="322" w:lineRule="exact"/>
              <w:ind w:left="0" w:firstLine="0"/>
              <w:jc w:val="left"/>
            </w:pPr>
            <w:r>
              <w:t xml:space="preserve">COUNTY</w:t>
            </w:r>
            <w:r>
              <w:t xml:space="preserve"> </w:t>
            </w:r>
            <w:r>
              <w:t xml:space="preserve">OF</w:t>
            </w:r>
            <w:r>
              <w:t xml:space="preserve"> </w:t>
            </w:r>
            <w:r>
              <w:t xml:space="preserve">________________</w:t>
            </w:r>
          </w:p>
        </w:tc>
        <w:tc>
          <w:tcPr>
            <w:tcW w:w="5040" w:type="dxa"/>
          </w:tcPr>
          <w:p>
            <w:pPr>
              <w:spacing w:before="0" w:after="0" w:line="322" w:lineRule="exact"/>
              <w:ind w:left="0" w:firstLine="0"/>
              <w:jc w:val="left"/>
            </w:pPr>
            <w:r>
              <w:t xml:space="preserve">)</w:t>
            </w:r>
          </w:p>
          <w:p>
            <w:pPr>
              <w:spacing w:before="0" w:after="0" w:line="322" w:lineRule="exact"/>
              <w:ind w:left="0" w:firstLine="0"/>
              <w:jc w:val="left"/>
            </w:pPr>
            <w:r>
              <w:t xml:space="preserve">)</w:t>
            </w:r>
            <w:r>
              <w:t xml:space="preserve"> </w:t>
            </w:r>
            <w:r>
              <w:t xml:space="preserve">ss.:</w:t>
            </w:r>
          </w:p>
          <w:p>
            <w:pPr>
              <w:spacing w:before="0" w:after="0" w:line="322" w:lineRule="exact"/>
              <w:ind w:left="0" w:firstLine="0"/>
              <w:jc w:val="left"/>
            </w:pPr>
            <w:r>
              <w:t xml:space="preserve">)</w:t>
            </w:r>
          </w:p>
        </w:tc>
      </w:tr>
    </w:tbl>
    <w:p>
      <w:pPr>
        <w:spacing w:before="336" w:after="0" w:line="644" w:lineRule="exact"/>
        <w:ind w:left="0" w:firstLine="720"/>
        <w:jc w:val="left"/>
      </w:pPr>
      <w:r>
        <w:t xml:space="preserve">________________________,</w:t>
      </w:r>
      <w:r>
        <w:t xml:space="preserve"> </w:t>
      </w:r>
      <w:r>
        <w:t xml:space="preserve">being</w:t>
      </w:r>
      <w:r>
        <w:t xml:space="preserve"> </w:t>
      </w:r>
      <w:r>
        <w:t xml:space="preserve">duly</w:t>
      </w:r>
      <w:r>
        <w:t xml:space="preserve"> </w:t>
      </w:r>
      <w:r>
        <w:t xml:space="preserve">sworn,</w:t>
      </w:r>
      <w:r>
        <w:t xml:space="preserve"> </w:t>
      </w:r>
      <w:r>
        <w:t xml:space="preserve">deposes</w:t>
      </w:r>
      <w:r>
        <w:t xml:space="preserve"> </w:t>
      </w:r>
      <w:r>
        <w:t xml:space="preserve">and</w:t>
      </w:r>
      <w:r>
        <w:t xml:space="preserve"> </w:t>
      </w:r>
      <w:r>
        <w:t xml:space="preserve">says:</w:t>
      </w:r>
      <w:r>
        <w:t xml:space="preserve"> </w:t>
      </w:r>
      <w:r>
        <w:t xml:space="preserve">deponent</w:t>
      </w:r>
      <w:r>
        <w:t xml:space="preserve"> </w:t>
      </w:r>
      <w:r>
        <w:t xml:space="preserve">is</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this</w:t>
      </w:r>
      <w:r>
        <w:t xml:space="preserve"> </w:t>
      </w:r>
      <w:r>
        <w:t xml:space="preserve">action,</w:t>
      </w:r>
      <w:r>
        <w:t xml:space="preserve"> </w:t>
      </w:r>
      <w:r>
        <w:t xml:space="preserve">is</w:t>
      </w:r>
      <w:r>
        <w:t xml:space="preserve"> </w:t>
      </w:r>
      <w:r>
        <w:t xml:space="preserve">over</w:t>
      </w:r>
      <w:r>
        <w:t xml:space="preserve"> </w:t>
      </w:r>
      <w:r>
        <w:t xml:space="preserve">18</w:t>
      </w:r>
      <w:r>
        <w:t xml:space="preserve"> </w:t>
      </w:r>
      <w:r>
        <w:t xml:space="preserve">years</w:t>
      </w:r>
      <w:r>
        <w:t xml:space="preserve"> </w:t>
      </w:r>
      <w:r>
        <w:t xml:space="preserve">of</w:t>
      </w:r>
      <w:r>
        <w:t xml:space="preserve"> </w:t>
      </w:r>
      <w:r>
        <w:t xml:space="preserve">age,</w:t>
      </w:r>
      <w:r>
        <w:t xml:space="preserve"> </w:t>
      </w:r>
      <w:r>
        <w:t xml:space="preserve">and</w:t>
      </w:r>
      <w:r>
        <w:t xml:space="preserve"> </w:t>
      </w:r>
      <w:r>
        <w:t xml:space="preserve">resides</w:t>
      </w:r>
      <w:r>
        <w:t xml:space="preserve"> </w:t>
      </w:r>
      <w:r>
        <w:t xml:space="preserve">at</w:t>
      </w:r>
      <w:r>
        <w:t xml:space="preserve"> </w:t>
      </w:r>
      <w:r>
        <w:t xml:space="preserve">______________________.</w:t>
      </w:r>
    </w:p>
    <w:p>
      <w:pPr>
        <w:spacing w:before="0" w:after="0" w:line="644" w:lineRule="exact"/>
        <w:ind w:left="0" w:firstLine="720"/>
        <w:jc w:val="left"/>
      </w:pPr>
      <w:r>
        <w:t xml:space="preserve">On</w:t>
      </w:r>
      <w:r>
        <w:t xml:space="preserve"> </w:t>
      </w:r>
      <w:r>
        <w:t xml:space="preserve">the</w:t>
      </w:r>
      <w:r>
        <w:t xml:space="preserve"> </w:t>
      </w:r>
      <w:r>
        <w:t xml:space="preserve">______</w:t>
      </w:r>
      <w:r>
        <w:t xml:space="preserve"> </w:t>
      </w:r>
      <w:r>
        <w:t xml:space="preserve">day</w:t>
      </w:r>
      <w:r>
        <w:t xml:space="preserve"> </w:t>
      </w:r>
      <w:r>
        <w:t xml:space="preserve">of</w:t>
      </w:r>
      <w:r>
        <w:t xml:space="preserve"> </w:t>
      </w:r>
      <w:r>
        <w:t xml:space="preserve">______________,</w:t>
      </w:r>
      <w:r>
        <w:t xml:space="preserve"> </w:t>
      </w:r>
      <w:r>
        <w:t xml:space="preserve">20____,</w:t>
      </w:r>
      <w:r>
        <w:t xml:space="preserve"> </w:t>
      </w:r>
      <w:r>
        <w:t xml:space="preserve">deponent</w:t>
      </w:r>
      <w:r>
        <w:t xml:space="preserve"> </w:t>
      </w:r>
      <w:r>
        <w:t xml:space="preserve">served</w:t>
      </w:r>
      <w:r>
        <w:t xml:space="preserve"> </w:t>
      </w:r>
      <w:r>
        <w:t xml:space="preserve">the</w:t>
      </w:r>
      <w:r>
        <w:t xml:space="preserve"> </w:t>
      </w:r>
      <w:r>
        <w:t xml:space="preserve">within</w:t>
      </w:r>
      <w:r>
        <w:t xml:space="preserve"> </w:t>
      </w:r>
      <w:r>
        <w:t xml:space="preserve">brief</w:t>
      </w:r>
      <w:r>
        <w:t xml:space="preserve"> </w:t>
      </w:r>
      <w:r>
        <w:t xml:space="preserve">upon</w:t>
      </w:r>
      <w:r>
        <w:t xml:space="preserve"> </w:t>
      </w:r>
      <w:r>
        <w:t xml:space="preserve">each</w:t>
      </w:r>
      <w:r>
        <w:t xml:space="preserve"> </w:t>
      </w:r>
      <w:r>
        <w:t xml:space="preserve">attorney</w:t>
      </w:r>
      <w:r>
        <w:t xml:space="preserve"> </w:t>
      </w:r>
      <w:r>
        <w:t xml:space="preserve">for</w:t>
      </w:r>
      <w:r>
        <w:t xml:space="preserve"> </w:t>
      </w:r>
      <w:r>
        <w:t xml:space="preserve">each</w:t>
      </w:r>
      <w:r>
        <w:t xml:space="preserve"> </w:t>
      </w:r>
      <w:r>
        <w:t xml:space="preserve">party</w:t>
      </w:r>
      <w:r>
        <w:t xml:space="preserve"> </w:t>
      </w:r>
      <w:r>
        <w:t xml:space="preserve">to</w:t>
      </w:r>
      <w:r>
        <w:t xml:space="preserve"> </w:t>
      </w:r>
      <w:r>
        <w:t xml:space="preserve">this</w:t>
      </w:r>
      <w:r>
        <w:t xml:space="preserve"> </w:t>
      </w:r>
      <w:r>
        <w:t xml:space="preserve">appeal,</w:t>
      </w:r>
      <w:r>
        <w:t xml:space="preserve"> </w:t>
      </w:r>
      <w:r>
        <w:t xml:space="preserve">at</w:t>
      </w:r>
      <w:r>
        <w:t xml:space="preserve"> </w:t>
      </w:r>
      <w:r>
        <w:t xml:space="preserve">the</w:t>
      </w:r>
      <w:r>
        <w:t xml:space="preserve"> </w:t>
      </w:r>
      <w:r>
        <w:t xml:space="preserve">address</w:t>
      </w:r>
      <w:r>
        <w:t xml:space="preserve"> </w:t>
      </w:r>
      <w:r>
        <w:t xml:space="preserve">designated</w:t>
      </w:r>
      <w:r>
        <w:t xml:space="preserve"> </w:t>
      </w:r>
      <w:r>
        <w:t xml:space="preserve">by</w:t>
      </w:r>
      <w:r>
        <w:t xml:space="preserve"> </w:t>
      </w:r>
      <w:r>
        <w:t xml:space="preserve">that</w:t>
      </w:r>
      <w:r>
        <w:t xml:space="preserve"> </w:t>
      </w:r>
      <w:r>
        <w:t xml:space="preserve">attorney</w:t>
      </w:r>
      <w:r>
        <w:t xml:space="preserve"> </w:t>
      </w:r>
      <w:r>
        <w:t xml:space="preserve">for</w:t>
      </w:r>
      <w:r>
        <w:t xml:space="preserve"> </w:t>
      </w:r>
      <w:r>
        <w:t xml:space="preserve">that</w:t>
      </w:r>
      <w:r>
        <w:t xml:space="preserve"> </w:t>
      </w:r>
      <w:r>
        <w:t xml:space="preserve">purpose,</w:t>
      </w:r>
      <w:r>
        <w:t xml:space="preserve"> </w:t>
      </w:r>
      <w:r>
        <w:t xml:space="preserve">by</w:t>
      </w:r>
      <w:r>
        <w:t xml:space="preserve"> </w:t>
      </w:r>
      <w:r>
        <w:t xml:space="preserve">______________________,</w:t>
      </w:r>
      <w:r>
        <w:t xml:space="preserve"> </w:t>
      </w:r>
      <w:r>
        <w:t xml:space="preserve">and</w:t>
      </w:r>
      <w:r>
        <w:t xml:space="preserve"> </w:t>
      </w:r>
      <w:r>
        <w:t xml:space="preserve">by</w:t>
      </w:r>
      <w:r>
        <w:t xml:space="preserve"> </w:t>
      </w:r>
      <w:r>
        <w:t xml:space="preserve">______________.</w:t>
      </w:r>
    </w:p>
    <w:p>
      <w:pPr>
        <w:spacing w:before="0" w:after="0" w:line="5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________________________</w:t>
            </w:r>
          </w:p>
          <w:p>
            <w:pPr>
              <w:spacing w:before="322" w:after="0" w:line="322" w:lineRule="exact"/>
              <w:ind w:left="0" w:firstLine="0"/>
              <w:jc w:val="left"/>
            </w:pPr>
            <w:r>
              <w:t xml:space="preserve">Sworn</w:t>
            </w:r>
            <w:r>
              <w:t xml:space="preserve"> </w:t>
            </w:r>
            <w:r>
              <w:t xml:space="preserve">to</w:t>
            </w:r>
            <w:r>
              <w:t xml:space="preserve"> </w:t>
            </w:r>
            <w:r>
              <w:t xml:space="preserve">before</w:t>
            </w:r>
            <w:r>
              <w:t xml:space="preserve"> </w:t>
            </w:r>
            <w:r>
              <w:t xml:space="preserve">me</w:t>
            </w:r>
            <w:r>
              <w:t xml:space="preserve"> </w:t>
            </w:r>
            <w:r>
              <w:t xml:space="preserve">this</w:t>
            </w:r>
          </w:p>
          <w:p>
            <w:pPr>
              <w:spacing w:before="0" w:after="0" w:line="322" w:lineRule="exact"/>
              <w:ind w:left="0" w:firstLine="0"/>
              <w:jc w:val="left"/>
            </w:pPr>
            <w:r>
              <w:t xml:space="preserve">______</w:t>
            </w:r>
            <w:r>
              <w:t xml:space="preserve"> </w:t>
            </w:r>
            <w:r>
              <w:t xml:space="preserve">day</w:t>
            </w:r>
            <w:r>
              <w:t xml:space="preserve"> </w:t>
            </w:r>
            <w:r>
              <w:t xml:space="preserve">of</w:t>
            </w:r>
            <w:r>
              <w:t xml:space="preserve"> </w:t>
            </w:r>
            <w:r>
              <w:t xml:space="preserve">______________,</w:t>
            </w:r>
            <w:r>
              <w:t xml:space="preserve"> </w:t>
            </w:r>
            <w:r>
              <w:t xml:space="preserve">20____</w:t>
            </w:r>
          </w:p>
          <w:p>
            <w:pPr>
              <w:spacing w:before="322" w:after="0" w:line="322" w:lineRule="exact"/>
              <w:ind w:left="0" w:firstLine="0"/>
              <w:jc w:val="left"/>
            </w:pPr>
            <w:r>
              <w:t xml:space="preserve">________________________</w:t>
            </w:r>
          </w:p>
          <w:p>
            <w:pPr>
              <w:spacing w:before="0" w:after="0" w:line="322" w:lineRule="exact"/>
              <w:ind w:left="0" w:firstLine="0"/>
              <w:jc w:val="left"/>
            </w:pPr>
            <w:r>
              <w:t xml:space="preserve">Notary</w:t>
            </w:r>
            <w:r>
              <w:t xml:space="preserve"> </w:t>
            </w:r>
            <w:r>
              <w:t xml:space="preserve">Public</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e.g. NY St Cts Elec Filing (NYSCEF) Doc No. 57, Supplemental Record on Appeal at 1 (“Today, we are announcing concrete additional steps to ensure that our undergraduate campus environments continue to be supportive of all our students, with the goal of fostering an inclusive community of belonging. . . . [O]ur initial initiatives will focus on increased support for our students who have raised concerns regarding sexual orientation and gender identity.”).</w:t>
      </w:r>
    </w:p>
  </w:footnote>
  <w:footnote w:id="10">
    <w:p>
      <w:pPr>
        <w:pStyle w:val="FootnoteText"/>
      </w:pPr>
      <w:r>
        <w:rPr>
          <w:rStyle w:val="FootnoteReference"/>
        </w:rPr>
        <w:footnoteRef/>
      </w:r>
      <w:r>
        <w:t xml:space="preserve"> </w:t>
      </w:r>
      <w:r>
        <w:t xml:space="preserve">Non-Discrimination and Anti-Harassment Policy &amp; Complaint Procedures (including Title IX Sexual Harassment, Sexual Abuse/​Assault, Stalking, Domestic Violence, Dating Violence, and Other Sexual Misconduct), Yeshiva University (Aug. 2022) at 4</w:t>
      </w:r>
      <w:r>
        <w:noBreakHyphen/>
      </w:r>
      <w:r>
        <w:t xml:space="preserve">5, available at https://​www.​yu.​edu/​sites/​default/​files/​inline-​files/​Non-​Discrimination%20and%20Anti-​Harassment%20Policy%20-%20August%202022_1.​pdf (last accessed Oct. 13, 2022).</w:t>
      </w:r>
    </w:p>
  </w:footnote>
  <w:footnote w:id="11">
    <w:p>
      <w:pPr>
        <w:pStyle w:val="FootnoteText"/>
      </w:pPr>
      <w:r>
        <w:rPr>
          <w:rStyle w:val="FootnoteReference"/>
        </w:rPr>
        <w:footnoteRef/>
      </w:r>
      <w:r>
        <w:t xml:space="preserve"> </w:t>
      </w:r>
      <w:r>
        <w:t xml:space="preserve">Joe Hernandez, The Supreme Court rules Yeshiva University must recognize student LGBTQ group for now, NPR (Sept. 15, 2022, 2:30 p.m.), https://​www.​npr.​org/​2022/​09/​15/​1123173389/​yeshiva-​university-​lgbtq-​group-​supreme-​court.</w:t>
      </w:r>
    </w:p>
  </w:footnote>
  <w:footnote w:id="12">
    <w:p>
      <w:pPr>
        <w:pStyle w:val="FootnoteText"/>
      </w:pPr>
      <w:r>
        <w:rPr>
          <w:rStyle w:val="FootnoteReference"/>
        </w:rPr>
        <w:footnoteRef/>
      </w:r>
      <w:r>
        <w:t xml:space="preserve"> </w:t>
      </w:r>
      <w:r>
        <w:t xml:space="preserve">NYSCEF Doc No. 57, Supplemental Record on Appeal at 53.</w:t>
      </w:r>
    </w:p>
  </w:footnote>
  <w:footnote w:id="13">
    <w:p>
      <w:pPr>
        <w:pStyle w:val="FootnoteText"/>
      </w:pPr>
      <w:r>
        <w:rPr>
          <w:rStyle w:val="FootnoteReference"/>
        </w:rPr>
        <w:footnoteRef/>
      </w:r>
      <w:r>
        <w:t xml:space="preserve"> </w:t>
      </w:r>
      <w:r>
        <w:t xml:space="preserve">Somewhat ironically, YU also devotes over a dozen pages of its briefing before this Court to arguing for a “functional test” to determine whether an entity qualifies for the NYCHRL exemption (see Appellant’s Br. at 20</w:t>
      </w:r>
      <w:r>
        <w:noBreakHyphen/>
      </w:r>
      <w:r>
        <w:t xml:space="preserve">35) that would do far more to involve courts in ascertaining “how much religion is enough” than the trial court’s analysis below.</w:t>
      </w:r>
    </w:p>
  </w:footnote>
  <w:footnote w:id="14">
    <w:p>
      <w:pPr>
        <w:pStyle w:val="FootnoteText"/>
      </w:pPr>
      <w:r>
        <w:rPr>
          <w:rStyle w:val="FootnoteReference"/>
        </w:rPr>
        <w:footnoteRef/>
      </w:r>
      <w:r>
        <w:t xml:space="preserve"> </w:t>
      </w:r>
      <w:r>
        <w:t xml:space="preserve">See e.g.</w:t>
      </w:r>
      <w:r>
        <w:t xml:space="preserve"> </w:t>
      </w:r>
      <w:r>
        <w:rPr>
          <w:i/>
          <w:iCs/>
        </w:rPr>
        <w:t xml:space="preserve">Title</w:t>
      </w:r>
      <w:r>
        <w:rPr>
          <w:i/>
          <w:iCs/>
        </w:rPr>
        <w:t xml:space="preserve"> </w:t>
      </w:r>
      <w:r>
        <w:rPr>
          <w:i/>
          <w:iCs/>
        </w:rPr>
        <w:t xml:space="preserve">VII of the Civil Rights Act of 1964</w:t>
      </w:r>
      <w:r>
        <w:t xml:space="preserve">, 42 USC § 2000e-⁠1 (“This subchapter shall not apply to . . . a religious corporation, association, educational institution, or society with respect to the employment of individuals of a particular religion to perform work connected with the carrying on by such corporation, association, educational institution, or society of its activities.”); 42 USC § 2000e-⁠2 (e) (2) (“[I]t shall not be an unlawful employment practice for a school, college, university, or other educational institution or institution of learning to hire and employ employees of a particular religion if such school, college, university, or other educational institution or institution of learning is, in whole or in substantial part, owned, supported, controlled, or managed by a particular religion or by a particular religious corporation, association, or society, or if the curriculum of such school, college, university, or other educational institution or institution of learning is directed toward the propagation of a particular religion.”);</w:t>
      </w:r>
      <w:r>
        <w:t xml:space="preserve"> </w:t>
      </w:r>
      <w:r>
        <w:rPr>
          <w:i/>
          <w:iCs/>
        </w:rPr>
        <w:t xml:space="preserve">Fair</w:t>
      </w:r>
      <w:r>
        <w:rPr>
          <w:i/>
          <w:iCs/>
        </w:rPr>
        <w:t xml:space="preserve"> </w:t>
      </w:r>
      <w:r>
        <w:rPr>
          <w:i/>
          <w:iCs/>
        </w:rPr>
        <w:t xml:space="preserve">Housing Act</w:t>
      </w:r>
      <w:r>
        <w:t xml:space="preserve">, 42 USC § 3607 (a) (“Nothing in this subchapter shall prohibit a religious organization, association, or society, or any nonprofit institution or organization operated, supervised or controlled by or in conjunction with a religious organization, association, or society, from limiting the sale, rental or occupancy of dwellings which it owns or operates for other than a commercial purpose to persons of the same religion, or from giving preference to such persons, unless membership in such religion is restricted on account of race, color, or national origin.”);</w:t>
      </w:r>
      <w:r>
        <w:t xml:space="preserve"> </w:t>
      </w:r>
      <w:r>
        <w:rPr>
          <w:i/>
          <w:iCs/>
        </w:rPr>
        <w:t xml:space="preserve">Americans</w:t>
      </w:r>
      <w:r>
        <w:rPr>
          <w:i/>
          <w:iCs/>
        </w:rPr>
        <w:t xml:space="preserve"> </w:t>
      </w:r>
      <w:r>
        <w:rPr>
          <w:i/>
          <w:iCs/>
        </w:rPr>
        <w:t xml:space="preserve">with Disabilities Act</w:t>
      </w:r>
      <w:r>
        <w:t xml:space="preserve">, 42 USC § 12187 (“The provisions of this subchapter shall not apply to . . . religious organizations or entities controlled by religious organizations, including places of worship.”);</w:t>
      </w:r>
      <w:r>
        <w:t xml:space="preserve"> </w:t>
      </w:r>
      <w:r>
        <w:rPr>
          <w:i/>
          <w:iCs/>
        </w:rPr>
        <w:t xml:space="preserve">Title</w:t>
      </w:r>
      <w:r>
        <w:rPr>
          <w:i/>
          <w:iCs/>
        </w:rPr>
        <w:t xml:space="preserve"> </w:t>
      </w:r>
      <w:r>
        <w:rPr>
          <w:i/>
          <w:iCs/>
        </w:rPr>
        <w:t xml:space="preserve">IX of the Civil Rights Act of 1964</w:t>
      </w:r>
      <w:r>
        <w:t xml:space="preserve">, 20 USC § 1681 (a) (3) (“[T]his section shall not apply to an educational institution which is controlled by a religious organization if the application of this subsection would not be consistent with the religious tenets of such organization.”).</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52" w:after="252" w:line="322" w:lineRule="exact"/>
      <w:ind w:left="720" w:right="720" w:firstLine="0"/>
    </w:pPr>
  </w:style>
  <w:style w:type="paragraph" w:customStyle="1" w:styleId="XdQuoteFirst">
    <w:name w:val="Xd Quote First"/>
    <w:basedOn w:val="Normal"/>
    <w:qFormat/>
    <w:pPr>
      <w:spacing w:before="280" w:after="252" w:line="322" w:lineRule="exact"/>
      <w:ind w:left="720" w:right="720" w:firstLine="0"/>
    </w:pPr>
  </w:style>
  <w:style w:type="paragraph" w:customStyle="1" w:styleId="XdQuoteLast">
    <w:name w:val="Xd Quote Last"/>
    <w:basedOn w:val="Normal"/>
    <w:qFormat/>
    <w:pPr>
      <w:spacing w:before="252"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