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9901" name="Cover fill"/>
            <wp:cNvGraphicFramePr/>
            <a:graphic xmlns:a="http://schemas.openxmlformats.org/drawingml/2006/main">
              <a:graphicData uri="http://schemas.microsoft.com/office/word/2010/wordprocessingShape">
                <wps:wsp xmlns:wps="http://schemas.microsoft.com/office/word/2010/wordprocessingShape">
                  <wps:cNvSpPr/>
                  <wps:spPr>
                    <a:xfrm>
                      <a:off x="0" y="0"/>
                      <a:ext cx="7772400" cy="10058400"/>
                    </a:xfrm>
                    <a:prstGeom prst="rect">
                      <a:avLst/>
                    </a:prstGeom>
                    <a:solidFill>
                      <a:srgbClr val="C6E7C1"/>
                    </a:solidFill>
                    <a:ln>
                      <a:noFill/>
                    </a:ln>
                  </wps:spPr>
                  <wps:bodyPr/>
                </wps:wsp>
              </a:graphicData>
            </a:graphic>
          </wp:anchor>
        </w:drawing>
      </w:r>
      <w:r>
        <w:rPr>
          <w:b/>
          <w:bCs/>
        </w:rPr>
        <w:t xml:space="preserve">STATE</w:t>
      </w:r>
      <w:r>
        <w:rPr>
          <w:b/>
          <w:bCs/>
        </w:rPr>
        <w:t xml:space="preserve"> </w:t>
      </w:r>
      <w:r>
        <w:rPr>
          <w:b/>
          <w:bCs/>
        </w:rPr>
        <w:t xml:space="preserve">OF</w:t>
      </w:r>
      <w:r>
        <w:rPr>
          <w:b/>
          <w:bCs/>
        </w:rPr>
        <w:t xml:space="preserve"> </w:t>
      </w:r>
      <w:r>
        <w:rPr>
          <w:b/>
          <w:bCs/>
        </w:rPr>
        <w:t xml:space="preserve">WISCONSIN</w:t>
      </w:r>
    </w:p>
    <w:p>
      <w:pPr>
        <w:spacing w:before="0" w:after="0" w:line="299"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DISTRICT</w:t>
      </w:r>
      <w:r>
        <w:rPr>
          <w:b/>
          <w:bCs/>
        </w:rPr>
        <w:t xml:space="preserve"> </w:t>
      </w:r>
      <w:r>
        <w:rPr>
          <w:b/>
          <w:bCs/>
        </w:rPr>
        <w:t xml:space="preserve">III</w:t>
      </w:r>
    </w:p>
    <w:p>
      <w:pPr>
        <w:spacing w:before="432" w:after="0" w:line="299" w:lineRule="exact"/>
        <w:ind w:left="0" w:firstLine="0"/>
        <w:jc w:val="center"/>
      </w:pPr>
      <w:r>
        <w:t xml:space="preserve">Case</w:t>
      </w:r>
      <w:r>
        <w:t xml:space="preserve"> </w:t>
      </w:r>
      <w:r>
        <w:t xml:space="preserve">No.</w:t>
      </w:r>
      <w:r>
        <w:t xml:space="preserve"> </w:t>
      </w:r>
      <w:r>
        <w:t xml:space="preserve">2019AP000221-CR</w:t>
      </w:r>
    </w:p>
    <w:p>
      <w:pPr>
        <w:spacing w:before="432" w:after="0" w:line="299" w:lineRule="exact"/>
        <w:ind w:left="0" w:firstLine="0"/>
        <w:jc w:val="center"/>
      </w:pPr>
      <w:r>
        <w:t xml:space="preserve">STATE</w:t>
      </w:r>
      <w:r>
        <w:t xml:space="preserve"> </w:t>
      </w:r>
      <w:r>
        <w:t xml:space="preserve">OF</w:t>
      </w:r>
      <w:r>
        <w:t xml:space="preserve"> </w:t>
      </w:r>
      <w:r>
        <w:t xml:space="preserve">WISCONSIN,</w:t>
      </w:r>
    </w:p>
    <w:p>
      <w:pPr>
        <w:spacing w:before="0" w:after="0" w:line="299" w:lineRule="exact"/>
        <w:ind w:left="0" w:firstLine="0"/>
        <w:jc w:val="center"/>
      </w:pPr>
      <w:r>
        <w:rPr>
          <w:i/>
          <w:iCs/>
        </w:rPr>
        <w:t xml:space="preserve">Plaintiff-Respondent,</w:t>
      </w:r>
    </w:p>
    <w:p>
      <w:pPr>
        <w:spacing w:before="288" w:after="288" w:line="299" w:lineRule="exact"/>
        <w:ind w:left="0" w:firstLine="0"/>
        <w:jc w:val="center"/>
      </w:pPr>
      <w:r>
        <w:t xml:space="preserve">v.</w:t>
      </w:r>
    </w:p>
    <w:p>
      <w:pPr>
        <w:spacing w:before="0" w:after="0" w:line="299" w:lineRule="exact"/>
        <w:ind w:left="0" w:firstLine="0"/>
        <w:jc w:val="center"/>
      </w:pPr>
      <w:r>
        <w:t xml:space="preserve">NHIA</w:t>
      </w:r>
      <w:r>
        <w:t xml:space="preserve"> </w:t>
      </w:r>
      <w:r>
        <w:t xml:space="preserve">LEE,</w:t>
      </w:r>
    </w:p>
    <w:p>
      <w:pPr>
        <w:spacing w:before="0" w:after="0" w:line="299" w:lineRule="exact"/>
        <w:ind w:left="0" w:firstLine="0"/>
        <w:jc w:val="center"/>
      </w:pPr>
      <w:r>
        <w:rPr>
          <w:i/>
          <w:iCs/>
        </w:rPr>
        <w:t xml:space="preserve">Defendant-Appellant.</w:t>
      </w:r>
    </w:p>
    <w:p>
      <w:pPr>
        <w:spacing w:before="432" w:after="0" w:line="299" w:lineRule="exact"/>
        <w:ind w:left="0" w:firstLine="0"/>
        <w:jc w:val="center"/>
      </w:pPr>
      <w:r>
        <w:t xml:space="preserve">On</w:t>
      </w:r>
      <w:r>
        <w:t xml:space="preserve"> </w:t>
      </w:r>
      <w:r>
        <w:t xml:space="preserve">Appeal</w:t>
      </w:r>
      <w:r>
        <w:t xml:space="preserve"> </w:t>
      </w:r>
      <w:r>
        <w:t xml:space="preserve">from</w:t>
      </w:r>
      <w:r>
        <w:t xml:space="preserve"> </w:t>
      </w:r>
      <w:r>
        <w:t xml:space="preserve">Non-Final</w:t>
      </w:r>
      <w:r>
        <w:t xml:space="preserve"> </w:t>
      </w:r>
      <w:r>
        <w:t xml:space="preserve">Order</w:t>
      </w:r>
      <w:r>
        <w:t xml:space="preserve"> </w:t>
      </w:r>
      <w:r>
        <w:t xml:space="preserve">Denying</w:t>
      </w:r>
      <w:r>
        <w:t xml:space="preserve"> </w:t>
      </w:r>
      <w:r>
        <w:t xml:space="preserve">Motion</w:t>
      </w:r>
      <w:r>
        <w:t xml:space="preserve"> </w:t>
      </w:r>
      <w:r>
        <w:t xml:space="preserve">to</w:t>
      </w:r>
      <w:r>
        <w:t xml:space="preserve"> </w:t>
      </w:r>
      <w:r>
        <w:t xml:space="preserve">Dismiss</w:t>
      </w:r>
      <w:r>
        <w:t xml:space="preserve"> </w:t>
      </w:r>
      <w:r>
        <w:t xml:space="preserve">Entered</w:t>
      </w:r>
      <w:r>
        <w:t xml:space="preserve"> </w:t>
      </w:r>
      <w:r>
        <w:t xml:space="preserve">in</w:t>
      </w:r>
      <w:r>
        <w:t xml:space="preserve"> </w:t>
      </w:r>
      <w:r>
        <w:t xml:space="preserve">the</w:t>
      </w:r>
      <w:r>
        <w:t xml:space="preserve"> </w:t>
      </w:r>
      <w:r>
        <w:t xml:space="preserve">Marathon</w:t>
      </w:r>
      <w:r>
        <w:t xml:space="preserve"> </w:t>
      </w:r>
      <w:r>
        <w:t xml:space="preserve">County</w:t>
      </w:r>
      <w:r>
        <w:t xml:space="preserve"> </w:t>
      </w:r>
      <w:r>
        <w:t xml:space="preserve">Circuit</w:t>
      </w:r>
      <w:r>
        <w:t xml:space="preserve"> </w:t>
      </w:r>
      <w:r>
        <w:t xml:space="preserve">Court,</w:t>
      </w:r>
      <w:r>
        <w:t xml:space="preserve"> </w:t>
      </w:r>
      <w:r>
        <w:t xml:space="preserve">the</w:t>
      </w:r>
      <w:r>
        <w:t xml:space="preserve"> </w:t>
      </w:r>
      <w:r>
        <w:t xml:space="preserve">Honorable</w:t>
      </w:r>
      <w:r>
        <w:t xml:space="preserve"> </w:t>
      </w:r>
      <w:r>
        <w:t xml:space="preserve">LaMont</w:t>
      </w:r>
      <w:r>
        <w:t xml:space="preserve"> </w:t>
      </w:r>
      <w:r>
        <w:t xml:space="preserve">K.</w:t>
      </w:r>
      <w:r>
        <w:t xml:space="preserve"> </w:t>
      </w:r>
      <w:r>
        <w:t xml:space="preserve">Jacobson,</w:t>
      </w:r>
      <w:r>
        <w:t xml:space="preserve"> </w:t>
      </w:r>
      <w:r>
        <w:t xml:space="preserve">Presiding</w:t>
      </w:r>
    </w:p>
    <w:p>
      <w:pPr>
        <w:spacing w:before="0" w:after="0" w:line="1417" w:lineRule="exact"/>
      </w:pPr>
    </w:p>
    <w:p>
      <w:pPr>
        <w:spacing w:before="0" w:after="0" w:line="299" w:lineRule="exact"/>
        <w:ind w:left="0" w:firstLine="0"/>
        <w:jc w:val="center"/>
      </w:pPr>
      <w:r>
        <w:rPr>
          <w:b/>
          <w:bCs/>
        </w:rPr>
        <w:t xml:space="preserve">AMICUS</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WISCONSIN</w:t>
      </w:r>
      <w:r>
        <w:rPr>
          <w:b/>
          <w:bCs/>
        </w:rPr>
        <w:t xml:space="preserve"> </w:t>
      </w:r>
      <w:r>
        <w:rPr>
          <w:b/>
          <w:bCs/>
        </w:rPr>
        <w:t xml:space="preserve">STATE</w:t>
      </w:r>
      <w:r>
        <w:rPr>
          <w:b/>
          <w:bCs/>
        </w:rPr>
        <w:t xml:space="preserve"> </w:t>
      </w:r>
      <w:r>
        <w:rPr>
          <w:b/>
          <w:bCs/>
        </w:rPr>
        <w:t xml:space="preserve">PUBLIC</w:t>
      </w:r>
      <w:r>
        <w:rPr>
          <w:b/>
          <w:bCs/>
        </w:rPr>
        <w:t xml:space="preserve"> </w:t>
      </w:r>
      <w:r>
        <w:rPr>
          <w:b/>
          <w:bCs/>
        </w:rPr>
        <w:t xml:space="preserve">DEFENDER</w:t>
      </w:r>
    </w:p>
    <w:p>
      <w:pPr>
        <w:spacing w:before="0" w:after="0" w:line="1417"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KELLI</w:t>
            </w:r>
            <w:r>
              <w:rPr>
                <w:b/>
                <w:bCs/>
              </w:rPr>
              <w:t xml:space="preserve"> </w:t>
            </w:r>
            <w:r>
              <w:rPr>
                <w:b/>
                <w:bCs/>
              </w:rPr>
              <w:t xml:space="preserve">S.</w:t>
            </w:r>
            <w:r>
              <w:rPr>
                <w:b/>
                <w:bCs/>
              </w:rPr>
              <w:t xml:space="preserve"> </w:t>
            </w:r>
            <w:r>
              <w:rPr>
                <w:b/>
                <w:bCs/>
              </w:rPr>
              <w:t xml:space="preserve">THOMPSON</w:t>
            </w:r>
          </w:p>
          <w:p>
            <w:pPr>
              <w:spacing w:before="0" w:after="0" w:line="299" w:lineRule="exact"/>
              <w:ind w:left="4608" w:firstLine="0"/>
              <w:jc w:val="left"/>
            </w:pPr>
            <w:r>
              <w:t xml:space="preserve">State</w:t>
            </w:r>
            <w:r>
              <w:t xml:space="preserve"> </w:t>
            </w:r>
            <w:r>
              <w:t xml:space="preserve">Public</w:t>
            </w:r>
            <w:r>
              <w:t xml:space="preserve"> </w:t>
            </w:r>
            <w:r>
              <w:t xml:space="preserve">Defender</w:t>
            </w:r>
          </w:p>
          <w:p>
            <w:pPr>
              <w:spacing w:before="0" w:after="0" w:line="299" w:lineRule="exact"/>
              <w:ind w:left="4608" w:firstLine="0"/>
              <w:jc w:val="left"/>
            </w:pPr>
            <w:r>
              <w:t xml:space="preserve">State</w:t>
            </w:r>
            <w:r>
              <w:t xml:space="preserve"> </w:t>
            </w:r>
            <w:r>
              <w:t xml:space="preserve">Bar</w:t>
            </w:r>
            <w:r>
              <w:t xml:space="preserve"> </w:t>
            </w:r>
            <w:r>
              <w:t xml:space="preserve">No.</w:t>
            </w:r>
            <w:r>
              <w:t xml:space="preserve"> </w:t>
            </w:r>
            <w:r>
              <w:t xml:space="preserve">1025437</w:t>
            </w:r>
          </w:p>
        </w:tc>
      </w:tr>
    </w:tbl>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KATIE</w:t>
            </w:r>
            <w:r>
              <w:rPr>
                <w:b/>
                <w:bCs/>
              </w:rPr>
              <w:t xml:space="preserve"> </w:t>
            </w:r>
            <w:r>
              <w:rPr>
                <w:b/>
                <w:bCs/>
              </w:rPr>
              <w:t xml:space="preserve">R.</w:t>
            </w:r>
            <w:r>
              <w:rPr>
                <w:b/>
                <w:bCs/>
              </w:rPr>
              <w:t xml:space="preserve"> </w:t>
            </w:r>
            <w:r>
              <w:rPr>
                <w:b/>
                <w:bCs/>
              </w:rPr>
              <w:t xml:space="preserve">YORK</w:t>
            </w:r>
          </w:p>
          <w:p>
            <w:pPr>
              <w:spacing w:before="0" w:after="0" w:line="299" w:lineRule="exact"/>
              <w:ind w:left="4608" w:firstLine="0"/>
              <w:jc w:val="left"/>
            </w:pPr>
            <w:r>
              <w:t xml:space="preserve">Appellate</w:t>
            </w:r>
            <w:r>
              <w:t xml:space="preserve"> </w:t>
            </w:r>
            <w:r>
              <w:t xml:space="preserve">Division</w:t>
            </w:r>
            <w:r>
              <w:t xml:space="preserve"> </w:t>
            </w:r>
            <w:r>
              <w:t xml:space="preserve">Director</w:t>
            </w:r>
          </w:p>
          <w:p>
            <w:pPr>
              <w:spacing w:before="0" w:after="0" w:line="299" w:lineRule="exact"/>
              <w:ind w:left="4608" w:firstLine="0"/>
              <w:jc w:val="left"/>
            </w:pPr>
            <w:r>
              <w:t xml:space="preserve">State</w:t>
            </w:r>
            <w:r>
              <w:t xml:space="preserve"> </w:t>
            </w:r>
            <w:r>
              <w:t xml:space="preserve">Bar</w:t>
            </w:r>
            <w:r>
              <w:t xml:space="preserve"> </w:t>
            </w:r>
            <w:r>
              <w:t xml:space="preserve">No.</w:t>
            </w:r>
            <w:r>
              <w:t xml:space="preserve"> </w:t>
            </w:r>
            <w:r>
              <w:t xml:space="preserve">1066231</w:t>
            </w:r>
          </w:p>
        </w:tc>
      </w:tr>
    </w:tbl>
    <w:p>
      <w:pPr>
        <w:spacing w:before="0" w:after="0" w:line="15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b/>
                <w:bCs/>
              </w:rPr>
              <w:t xml:space="preserve">Office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Public</w:t>
            </w:r>
            <w:r>
              <w:rPr>
                <w:b/>
                <w:bCs/>
              </w:rPr>
              <w:t xml:space="preserve"> </w:t>
            </w:r>
            <w:r>
              <w:rPr>
                <w:b/>
                <w:bCs/>
              </w:rPr>
              <w:t xml:space="preserve">Defender</w:t>
            </w:r>
          </w:p>
          <w:p>
            <w:pPr>
              <w:spacing w:before="0" w:after="0" w:line="299" w:lineRule="exact"/>
              <w:ind w:left="4608" w:firstLine="0"/>
              <w:jc w:val="left"/>
            </w:pPr>
            <w:r>
              <w:t xml:space="preserve">Post</w:t>
            </w:r>
            <w:r>
              <w:t xml:space="preserve"> </w:t>
            </w:r>
            <w:r>
              <w:t xml:space="preserve">Office</w:t>
            </w:r>
            <w:r>
              <w:t xml:space="preserve"> </w:t>
            </w:r>
            <w:r>
              <w:t xml:space="preserve">Box</w:t>
            </w:r>
            <w:r>
              <w:t xml:space="preserve"> </w:t>
            </w:r>
            <w:r>
              <w:t xml:space="preserve">7862</w:t>
            </w:r>
          </w:p>
          <w:p>
            <w:pPr>
              <w:spacing w:before="0" w:after="0" w:line="299" w:lineRule="exact"/>
              <w:ind w:left="4608" w:firstLine="0"/>
              <w:jc w:val="left"/>
            </w:pPr>
            <w:r>
              <w:t xml:space="preserve">Madison,</w:t>
            </w:r>
            <w:r>
              <w:t xml:space="preserve"> </w:t>
            </w:r>
            <w:r>
              <w:t xml:space="preserve">WI</w:t>
            </w:r>
            <w:r>
              <w:t xml:space="preserve"> </w:t>
            </w:r>
            <w:r>
              <w:t xml:space="preserve">53707</w:t>
              <w:noBreakHyphen/>
              <w:t xml:space="preserve">7862</w:t>
            </w:r>
          </w:p>
          <w:p>
            <w:pPr>
              <w:spacing w:before="0" w:after="0" w:line="299" w:lineRule="exact"/>
              <w:ind w:left="4608" w:firstLine="0"/>
              <w:jc w:val="left"/>
            </w:pPr>
            <w:r>
              <w:t xml:space="preserve">(608)</w:t>
            </w:r>
            <w:r>
              <w:t xml:space="preserve"> </w:t>
            </w:r>
            <w:r>
              <w:t xml:space="preserve">266</w:t>
              <w:noBreakHyphen/>
              <w:t xml:space="preserve">7125</w:t>
            </w:r>
          </w:p>
          <w:p>
            <w:pPr>
              <w:spacing w:before="0" w:after="0" w:line="299" w:lineRule="exact"/>
              <w:ind w:left="4608" w:firstLine="0"/>
              <w:jc w:val="left"/>
            </w:pPr>
            <w:r>
              <w:t xml:space="preserve">yorkk@opd.wi.gov</w:t>
            </w:r>
          </w:p>
          <w:p>
            <w:pPr>
              <w:spacing w:before="0" w:after="0" w:line="299" w:lineRule="exact"/>
              <w:ind w:left="4608" w:firstLine="0"/>
              <w:jc w:val="left"/>
            </w:pPr>
            <w:r>
              <w:t xml:space="preserve">Attorneys</w:t>
            </w:r>
            <w:r>
              <w:t xml:space="preserve"> </w:t>
            </w:r>
            <w:r>
              <w:t xml:space="preserve">for</w:t>
            </w:r>
            <w:r>
              <w:t xml:space="preserve"> </w:t>
            </w:r>
            <w:r>
              <w:t xml:space="preserve">the</w:t>
            </w:r>
            <w:r>
              <w:t xml:space="preserve"> </w:t>
            </w:r>
            <w:r>
              <w:t xml:space="preserve">State</w:t>
            </w:r>
            <w:r>
              <w:t xml:space="preserve"> </w:t>
            </w:r>
            <w:r>
              <w:t xml:space="preserve">Public</w:t>
            </w:r>
            <w:r>
              <w:t xml:space="preserve"> </w:t>
            </w:r>
            <w:r>
              <w:t xml:space="preserve">Defender</w:t>
            </w:r>
          </w:p>
        </w:tc>
      </w:tr>
    </w:tbl>
    <w:p>
      <w:pPr>
        <w:spacing w:before="156" w:after="0" w:line="299" w:lineRule="exact"/>
        <w:ind w:left="4608" w:firstLine="0"/>
        <w:jc w:val="left"/>
      </w:pPr>
      <w:r>
        <w:t xml:space="preserve">(608)</w:t>
      </w:r>
      <w:r>
        <w:t xml:space="preserve"> </w:t>
      </w:r>
      <w:r>
        <w:t xml:space="preserve">266</w:t>
        <w:noBreakHyphen/>
        <w:t xml:space="preserve">7125</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234" w:after="0" w:line="299" w:lineRule="exact"/>
        <w:ind w:left="390" w:right="720" w:hanging="390"/>
      </w:pPr>
      <w:r>
        <w:t xml:space="preserve">Argument</w:t>
      </w:r>
      <w:r>
        <w:t xml:space="preserve">   </w:t>
      </w:r>
      <w:r>
        <w:tab/>
      </w:r>
      <w:r>
        <w:t xml:space="preserve">5</w:t>
      </w:r>
    </w:p>
    <w:p>
      <w:pPr>
        <w:keepLines/>
        <w:tabs>
          <w:tab w:val="right" w:leader="dot" w:pos="8640"/>
        </w:tabs>
        <w:spacing w:before="234" w:after="0" w:line="299" w:lineRule="exact"/>
        <w:ind w:left="780" w:right="720" w:hanging="390"/>
      </w:pPr>
      <w:r>
        <w:t xml:space="preserve">I. </w:t>
      </w:r>
      <w:r>
        <w:t xml:space="preserve">Background.</w:t>
      </w:r>
      <w:r>
        <w:t xml:space="preserve">   </w:t>
      </w:r>
      <w:r>
        <w:tab/>
      </w:r>
      <w:r>
        <w:t xml:space="preserve">5</w:t>
      </w:r>
    </w:p>
    <w:p>
      <w:pPr>
        <w:keepLines/>
        <w:tabs>
          <w:tab w:val="right" w:leader="dot" w:pos="8640"/>
        </w:tabs>
        <w:spacing w:before="234" w:after="0" w:line="299" w:lineRule="exact"/>
        <w:ind w:left="780" w:right="720" w:hanging="390"/>
      </w:pPr>
      <w:r>
        <w:t xml:space="preserve">II. </w:t>
      </w:r>
      <w:r>
        <w:t xml:space="preserve">Whether</w:t>
      </w:r>
      <w:r>
        <w:t xml:space="preserve"> </w:t>
      </w:r>
      <w:r>
        <w:t xml:space="preserve">the</w:t>
      </w:r>
      <w:r>
        <w:t xml:space="preserve"> </w:t>
      </w:r>
      <w:r>
        <w:t xml:space="preserve">court</w:t>
      </w:r>
      <w:r>
        <w:t xml:space="preserve"> </w:t>
      </w:r>
      <w:r>
        <w:t xml:space="preserve">was</w:t>
      </w:r>
      <w:r>
        <w:t xml:space="preserve"> </w:t>
      </w:r>
      <w:r>
        <w:t xml:space="preserve">deprived</w:t>
      </w:r>
      <w:r>
        <w:t xml:space="preserve"> </w:t>
      </w:r>
      <w:r>
        <w:t xml:space="preserve">of</w:t>
      </w:r>
      <w:r>
        <w:t xml:space="preserve"> </w:t>
      </w:r>
      <w:r>
        <w:t xml:space="preserve">personal</w:t>
      </w:r>
      <w:r>
        <w:t xml:space="preserve"> </w:t>
      </w:r>
      <w:r>
        <w:t xml:space="preserve">jurisdiction.</w:t>
      </w:r>
      <w:r>
        <w:t xml:space="preserve">   </w:t>
      </w:r>
      <w:r>
        <w:tab/>
      </w:r>
      <w:r>
        <w:t xml:space="preserve">7</w:t>
      </w:r>
    </w:p>
    <w:p>
      <w:pPr>
        <w:keepLines/>
        <w:tabs>
          <w:tab w:val="right" w:leader="dot" w:pos="8640"/>
        </w:tabs>
        <w:spacing w:before="234" w:after="0" w:line="299" w:lineRule="exact"/>
        <w:ind w:left="780" w:right="720" w:hanging="390"/>
      </w:pPr>
      <w:r>
        <w:t xml:space="preserve">III. </w:t>
      </w:r>
      <w:r>
        <w:t xml:space="preserve">Whether</w:t>
      </w:r>
      <w:r>
        <w:t xml:space="preserve"> </w:t>
      </w:r>
      <w:r>
        <w:t xml:space="preserve">the</w:t>
      </w:r>
      <w:r>
        <w:t xml:space="preserve"> </w:t>
      </w:r>
      <w:r>
        <w:t xml:space="preserve">court</w:t>
      </w:r>
      <w:r>
        <w:t xml:space="preserve"> </w:t>
      </w:r>
      <w:r>
        <w:t xml:space="preserve">was</w:t>
      </w:r>
      <w:r>
        <w:t xml:space="preserve"> </w:t>
      </w:r>
      <w:r>
        <w:t xml:space="preserve">required</w:t>
      </w:r>
      <w:r>
        <w:t xml:space="preserve"> </w:t>
      </w:r>
      <w:r>
        <w:t xml:space="preserve">to</w:t>
      </w:r>
      <w:r>
        <w:t xml:space="preserve"> </w:t>
      </w:r>
      <w:r>
        <w:t xml:space="preserve">appoint</w:t>
      </w:r>
      <w:r>
        <w:t xml:space="preserve"> </w:t>
      </w:r>
      <w:r>
        <w:t xml:space="preserve">counsel</w:t>
      </w:r>
      <w:r>
        <w:t xml:space="preserve"> </w:t>
      </w:r>
      <w:r>
        <w:t xml:space="preserve">for</w:t>
      </w:r>
      <w:r>
        <w:t xml:space="preserve"> </w:t>
      </w:r>
      <w:r>
        <w:t xml:space="preserve">Mr.</w:t>
      </w:r>
      <w:r>
        <w:t xml:space="preserve"> </w:t>
      </w:r>
      <w:r>
        <w:t xml:space="preserve">Lee.</w:t>
      </w:r>
      <w:r>
        <w:t xml:space="preserve">   </w:t>
      </w:r>
      <w:r>
        <w:tab/>
      </w:r>
      <w:r>
        <w:t xml:space="preserve">9</w:t>
      </w:r>
    </w:p>
    <w:p>
      <w:pPr>
        <w:keepLines/>
        <w:tabs>
          <w:tab w:val="right" w:leader="dot" w:pos="8640"/>
        </w:tabs>
        <w:spacing w:before="234" w:after="0" w:line="299" w:lineRule="exact"/>
        <w:ind w:left="780" w:right="720" w:hanging="390"/>
      </w:pPr>
      <w:r>
        <w:t xml:space="preserve">IV. </w:t>
      </w:r>
      <w:r>
        <w:t xml:space="preserve">Whether</w:t>
      </w:r>
      <w:r>
        <w:t xml:space="preserve"> </w:t>
      </w:r>
      <w:r>
        <w:t xml:space="preserve">Mr.</w:t>
      </w:r>
      <w:r>
        <w:t xml:space="preserve"> </w:t>
      </w:r>
      <w:r>
        <w:t xml:space="preserve">Lee</w:t>
      </w:r>
      <w:r>
        <w:t xml:space="preserve"> </w:t>
      </w:r>
      <w:r>
        <w:t xml:space="preserve">was</w:t>
      </w:r>
      <w:r>
        <w:t xml:space="preserve"> </w:t>
      </w:r>
      <w:r>
        <w:t xml:space="preserve">deprived</w:t>
      </w:r>
      <w:r>
        <w:t xml:space="preserve"> </w:t>
      </w:r>
      <w:r>
        <w:t xml:space="preserve">of</w:t>
      </w:r>
      <w:r>
        <w:t xml:space="preserve"> </w:t>
      </w:r>
      <w:r>
        <w:t xml:space="preserve">his</w:t>
      </w:r>
      <w:r>
        <w:t xml:space="preserve"> </w:t>
      </w:r>
      <w:r>
        <w:t xml:space="preserve">due</w:t>
      </w:r>
      <w:r>
        <w:t xml:space="preserve"> </w:t>
      </w:r>
      <w:r>
        <w:t xml:space="preserve">process</w:t>
      </w:r>
      <w:r>
        <w:t xml:space="preserve"> </w:t>
      </w:r>
      <w:r>
        <w:t xml:space="preserve">rights</w:t>
      </w:r>
      <w:r>
        <w:t xml:space="preserve"> </w:t>
      </w:r>
      <w:r>
        <w:t xml:space="preserve">when</w:t>
      </w:r>
      <w:r>
        <w:t xml:space="preserve"> </w:t>
      </w:r>
      <w:r>
        <w:t xml:space="preserve">the</w:t>
      </w:r>
      <w:r>
        <w:t xml:space="preserve"> </w:t>
      </w:r>
      <w:r>
        <w:t xml:space="preserve">court</w:t>
      </w:r>
      <w:r>
        <w:t xml:space="preserve"> </w:t>
      </w:r>
      <w:r>
        <w:t xml:space="preserve">did</w:t>
      </w:r>
      <w:r>
        <w:t xml:space="preserve"> </w:t>
      </w:r>
      <w:r>
        <w:t xml:space="preserve">not</w:t>
      </w:r>
      <w:r>
        <w:t xml:space="preserve"> </w:t>
      </w:r>
      <w:r>
        <w:t xml:space="preserve">appoint</w:t>
      </w:r>
      <w:r>
        <w:t xml:space="preserve"> </w:t>
      </w:r>
      <w:r>
        <w:t xml:space="preserve">counsel.</w:t>
      </w:r>
      <w:r>
        <w:t xml:space="preserve">   </w:t>
      </w:r>
      <w:r>
        <w:tab/>
      </w:r>
      <w:r>
        <w:t xml:space="preserve">12</w:t>
      </w:r>
    </w:p>
    <w:p>
      <w:pPr>
        <w:keepLines/>
        <w:tabs>
          <w:tab w:val="right" w:leader="dot" w:pos="8640"/>
        </w:tabs>
        <w:spacing w:before="234" w:after="0" w:line="299" w:lineRule="exact"/>
        <w:ind w:left="390" w:right="720" w:hanging="390"/>
      </w:pPr>
      <w:r>
        <w:t xml:space="preserve">Conclusion</w:t>
      </w:r>
      <w:r>
        <w:t xml:space="preserve">   </w:t>
      </w:r>
      <w:r>
        <w:tab/>
      </w:r>
      <w:r>
        <w:t xml:space="preserve">16</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12" w:after="78" w:line="299" w:lineRule="exact"/>
        <w:ind w:left="0" w:firstLine="0"/>
        <w:jc w:val="left"/>
      </w:pPr>
      <w:r>
        <w:rPr>
          <w:b/>
          <w:bCs/>
        </w:rPr>
        <w:t xml:space="preserve">CASES</w:t>
      </w:r>
      <w:r>
        <w:rPr>
          <w:b/>
          <w:bCs/>
        </w:rPr>
        <w:t xml:space="preserve"> </w:t>
      </w:r>
      <w:r>
        <w:rPr>
          <w:b/>
          <w:bCs/>
        </w:rPr>
        <w:t xml:space="preserve">CITED</w:t>
      </w:r>
    </w:p>
    <w:p>
      <w:pPr>
        <w:keepLines/>
        <w:tabs>
          <w:tab w:val="right" w:leader="dot" w:pos="8640"/>
        </w:tabs>
        <w:spacing w:before="156" w:after="0" w:line="299" w:lineRule="exact"/>
        <w:ind w:left="390" w:right="1440" w:hanging="390"/>
      </w:pPr>
      <w:r>
        <w:rPr>
          <w:i/>
          <w:iCs/>
        </w:rPr>
        <w:t xml:space="preserve">Carpenter</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Dane</w:t>
      </w:r>
      <w:r>
        <w:t xml:space="preserve">,</w:t>
      </w:r>
      <w:r>
        <w:t xml:space="preserve"> </w:t>
      </w:r>
      <w:r>
        <w:t xml:space="preserve">9</w:t>
      </w:r>
      <w:r>
        <w:t xml:space="preserve"> </w:t>
      </w:r>
      <w:r>
        <w:t xml:space="preserve">Wis.</w:t>
      </w:r>
      <w:r>
        <w:t xml:space="preserve"> </w:t>
      </w:r>
      <w:r>
        <w:t xml:space="preserve">249,</w:t>
      </w:r>
      <w:r>
        <w:t xml:space="preserve"> </w:t>
      </w:r>
      <w:r>
        <w:t xml:space="preserve">274</w:t>
      </w:r>
      <w:r>
        <w:t xml:space="preserve"> </w:t>
      </w:r>
      <w:r>
        <w:t xml:space="preserve">(1859)</w:t>
      </w:r>
      <w:r>
        <w:t xml:space="preserve">   </w:t>
      </w:r>
      <w:r>
        <w:tab/>
      </w:r>
      <w:r>
        <w:t xml:space="preserve">5</w:t>
      </w:r>
    </w:p>
    <w:p>
      <w:pPr>
        <w:keepLines/>
        <w:tabs>
          <w:tab w:val="right" w:leader="dot" w:pos="8640"/>
        </w:tabs>
        <w:spacing w:before="156" w:after="0" w:line="299" w:lineRule="exact"/>
        <w:ind w:left="390" w:right="1440" w:hanging="390"/>
      </w:pPr>
      <w:r>
        <w:rPr>
          <w:i/>
          <w:iCs/>
        </w:rPr>
        <w:t xml:space="preserve">City</w:t>
      </w:r>
      <w:r>
        <w:rPr>
          <w:i/>
          <w:iCs/>
        </w:rPr>
        <w:t xml:space="preserve"> </w:t>
      </w:r>
      <w:r>
        <w:rPr>
          <w:i/>
          <w:iCs/>
        </w:rPr>
        <w:t xml:space="preserve">of</w:t>
      </w:r>
      <w:r>
        <w:rPr>
          <w:i/>
          <w:iCs/>
        </w:rPr>
        <w:t xml:space="preserve"> </w:t>
      </w:r>
      <w:r>
        <w:rPr>
          <w:i/>
          <w:iCs/>
        </w:rPr>
        <w:t xml:space="preserve">S.</w:t>
      </w:r>
      <w:r>
        <w:rPr>
          <w:i/>
          <w:iCs/>
        </w:rPr>
        <w:t xml:space="preserve"> </w:t>
      </w:r>
      <w:r>
        <w:rPr>
          <w:i/>
          <w:iCs/>
        </w:rPr>
        <w:t xml:space="preserve">Milwaukee</w:t>
      </w:r>
      <w:r>
        <w:rPr>
          <w:i/>
          <w:iCs/>
        </w:rPr>
        <w:t xml:space="preserve"> </w:t>
      </w:r>
      <w:r>
        <w:rPr>
          <w:i/>
          <w:iCs/>
        </w:rPr>
        <w:t xml:space="preserve">v.</w:t>
      </w:r>
      <w:r>
        <w:rPr>
          <w:i/>
          <w:iCs/>
        </w:rPr>
        <w:t xml:space="preserve"> </w:t>
      </w:r>
      <w:r>
        <w:rPr>
          <w:i/>
          <w:iCs/>
        </w:rPr>
        <w:t xml:space="preserve">Kester</w:t>
      </w:r>
      <w:r>
        <w:t xml:space="preserve">,</w:t>
      </w:r>
      <w:r>
        <w:t xml:space="preserve"> </w:t>
      </w:r>
      <w:r>
        <w:t xml:space="preserve">2013</w:t>
      </w:r>
      <w:r>
        <w:t xml:space="preserve"> </w:t>
      </w:r>
      <w:r>
        <w:t xml:space="preserve">WI</w:t>
      </w:r>
      <w:r>
        <w:t xml:space="preserve"> </w:t>
      </w:r>
      <w:r>
        <w:t xml:space="preserve">App</w:t>
      </w:r>
      <w:r>
        <w:t xml:space="preserve"> </w:t>
      </w:r>
      <w:r>
        <w:t xml:space="preserve">50,</w:t>
      </w:r>
      <w:r>
        <w:t xml:space="preserve"> </w:t>
      </w:r>
      <w:r>
        <w:t xml:space="preserve">347</w:t>
      </w:r>
      <w:r>
        <w:t xml:space="preserve"> </w:t>
      </w:r>
      <w:r>
        <w:t xml:space="preserve">Wis.</w:t>
      </w:r>
      <w:r>
        <w:t xml:space="preserve"> </w:t>
      </w:r>
      <w:r>
        <w:t xml:space="preserve">2d</w:t>
      </w:r>
      <w:r>
        <w:t xml:space="preserve"> </w:t>
      </w:r>
      <w:r>
        <w:t xml:space="preserve">334,</w:t>
      </w:r>
      <w:r>
        <w:t xml:space="preserve"> </w:t>
      </w:r>
      <w:r>
        <w:t xml:space="preserve">830</w:t>
      </w:r>
      <w:r>
        <w:t xml:space="preserve"> </w:t>
      </w:r>
      <w:r>
        <w:t xml:space="preserve">N.W.2d</w:t>
      </w:r>
      <w:r>
        <w:t xml:space="preserve"> </w:t>
      </w:r>
      <w:r>
        <w:t xml:space="preserve">710</w:t>
      </w:r>
      <w:r>
        <w:t xml:space="preserve">   </w:t>
      </w:r>
      <w:r>
        <w:tab/>
      </w:r>
      <w:r>
        <w:t xml:space="preserve">12</w:t>
      </w:r>
    </w:p>
    <w:p>
      <w:pPr>
        <w:keepLines/>
        <w:tabs>
          <w:tab w:val="right" w:leader="dot" w:pos="8640"/>
        </w:tabs>
        <w:spacing w:before="156" w:after="0" w:line="299" w:lineRule="exact"/>
        <w:ind w:left="390" w:right="1440" w:hanging="390"/>
      </w:pPr>
      <w:r>
        <w:rPr>
          <w:i/>
          <w:iCs/>
        </w:rPr>
        <w:t xml:space="preserve">Cnty.</w:t>
      </w:r>
      <w:r>
        <w:rPr>
          <w:i/>
          <w:iCs/>
        </w:rPr>
        <w:t xml:space="preserve"> </w:t>
      </w:r>
      <w:r>
        <w:rPr>
          <w:i/>
          <w:iCs/>
        </w:rPr>
        <w:t xml:space="preserve">of</w:t>
      </w:r>
      <w:r>
        <w:rPr>
          <w:i/>
          <w:iCs/>
        </w:rPr>
        <w:t xml:space="preserve"> </w:t>
      </w:r>
      <w:r>
        <w:rPr>
          <w:i/>
          <w:iCs/>
        </w:rPr>
        <w:t xml:space="preserve">Riverside</w:t>
      </w:r>
      <w:r>
        <w:rPr>
          <w:i/>
          <w:iCs/>
        </w:rPr>
        <w:t xml:space="preserve"> </w:t>
      </w:r>
      <w:r>
        <w:rPr>
          <w:i/>
          <w:iCs/>
        </w:rPr>
        <w:t xml:space="preserve">v.</w:t>
      </w:r>
      <w:r>
        <w:rPr>
          <w:i/>
          <w:iCs/>
        </w:rPr>
        <w:t xml:space="preserve"> </w:t>
      </w:r>
      <w:r>
        <w:rPr>
          <w:i/>
          <w:iCs/>
        </w:rPr>
        <w:t xml:space="preserve">McLaughlin</w:t>
      </w:r>
      <w:r>
        <w:t xml:space="preserve">,</w:t>
      </w:r>
      <w:r>
        <w:t xml:space="preserve"> </w:t>
      </w:r>
      <w:r>
        <w:t xml:space="preserve">500</w:t>
      </w:r>
      <w:r>
        <w:t xml:space="preserve"> </w:t>
      </w:r>
      <w:r>
        <w:t xml:space="preserve">U.S.</w:t>
      </w:r>
      <w:r>
        <w:t xml:space="preserve"> </w:t>
      </w:r>
      <w:r>
        <w:t xml:space="preserve">44</w:t>
      </w:r>
      <w:r>
        <w:t xml:space="preserve"> </w:t>
      </w:r>
      <w:r>
        <w:t xml:space="preserve">(1991)</w:t>
      </w:r>
      <w:r>
        <w:t xml:space="preserve">   </w:t>
      </w:r>
      <w:r>
        <w:tab/>
      </w:r>
      <w:r>
        <w:t xml:space="preserve">13</w:t>
      </w:r>
    </w:p>
    <w:p>
      <w:pPr>
        <w:keepLines/>
        <w:tabs>
          <w:tab w:val="right" w:leader="dot" w:pos="8640"/>
        </w:tabs>
        <w:spacing w:before="156" w:after="0" w:line="299" w:lineRule="exact"/>
        <w:ind w:left="390" w:right="1440" w:hanging="390"/>
      </w:pPr>
      <w:r>
        <w:rPr>
          <w:i/>
          <w:iCs/>
        </w:rPr>
        <w:t xml:space="preserve">Dep’t</w:t>
      </w:r>
      <w:r>
        <w:rPr>
          <w:i/>
          <w:iCs/>
        </w:rPr>
        <w:t xml:space="preserve"> </w:t>
      </w:r>
      <w:r>
        <w:rPr>
          <w:i/>
          <w:iCs/>
        </w:rPr>
        <w:t xml:space="preserve">of</w:t>
      </w:r>
      <w:r>
        <w:rPr>
          <w:i/>
          <w:iCs/>
        </w:rPr>
        <w:t xml:space="preserve"> </w:t>
      </w:r>
      <w:r>
        <w:rPr>
          <w:i/>
          <w:iCs/>
        </w:rPr>
        <w:t xml:space="preserve">Corr.</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490</w:t>
      </w:r>
      <w:r>
        <w:t xml:space="preserve"> </w:t>
      </w:r>
      <w:r>
        <w:t xml:space="preserve">U.S.</w:t>
      </w:r>
      <w:r>
        <w:t xml:space="preserve"> </w:t>
      </w:r>
      <w:r>
        <w:t xml:space="preserve">454</w:t>
      </w:r>
      <w:r>
        <w:t xml:space="preserve"> </w:t>
      </w:r>
      <w:r>
        <w:t xml:space="preserve">(1989)</w:t>
      </w:r>
      <w:r>
        <w:t xml:space="preserve">   </w:t>
      </w:r>
      <w:r>
        <w:tab/>
      </w:r>
      <w:r>
        <w:t xml:space="preserve">13</w:t>
      </w:r>
    </w:p>
    <w:p>
      <w:pPr>
        <w:keepLines/>
        <w:tabs>
          <w:tab w:val="right" w:leader="dot" w:pos="8640"/>
        </w:tabs>
        <w:spacing w:before="156" w:after="0" w:line="299" w:lineRule="exact"/>
        <w:ind w:left="390" w:right="1440" w:hanging="390"/>
      </w:pPr>
      <w:r>
        <w:rPr>
          <w:i/>
          <w:iCs/>
        </w:rPr>
        <w:t xml:space="preserve">Gerstein</w:t>
      </w:r>
      <w:r>
        <w:rPr>
          <w:i/>
          <w:iCs/>
        </w:rPr>
        <w:t xml:space="preserve"> </w:t>
      </w:r>
      <w:r>
        <w:rPr>
          <w:i/>
          <w:iCs/>
        </w:rPr>
        <w:t xml:space="preserve">v.</w:t>
      </w:r>
      <w:r>
        <w:rPr>
          <w:i/>
          <w:iCs/>
        </w:rPr>
        <w:t xml:space="preserve"> </w:t>
      </w:r>
      <w:r>
        <w:rPr>
          <w:i/>
          <w:iCs/>
        </w:rPr>
        <w:t xml:space="preserve">Pugh</w:t>
      </w:r>
      <w:r>
        <w:t xml:space="preserve">,</w:t>
      </w:r>
      <w:r>
        <w:t xml:space="preserve"> </w:t>
      </w:r>
      <w:r>
        <w:t xml:space="preserve">420</w:t>
      </w:r>
      <w:r>
        <w:t xml:space="preserve"> </w:t>
      </w:r>
      <w:r>
        <w:t xml:space="preserve">U.S.</w:t>
      </w:r>
      <w:r>
        <w:t xml:space="preserve"> </w:t>
      </w:r>
      <w:r>
        <w:t xml:space="preserve">103</w:t>
      </w:r>
      <w:r>
        <w:t xml:space="preserve"> </w:t>
      </w:r>
      <w:r>
        <w:t xml:space="preserve">(1975)</w:t>
      </w:r>
      <w:r>
        <w:t xml:space="preserve">   </w:t>
      </w:r>
      <w:r>
        <w:tab/>
      </w:r>
      <w:r>
        <w:t xml:space="preserve">13</w:t>
      </w:r>
    </w:p>
    <w:p>
      <w:pPr>
        <w:keepLines/>
        <w:tabs>
          <w:tab w:val="right" w:leader="dot" w:pos="8640"/>
        </w:tabs>
        <w:spacing w:before="156" w:after="0" w:line="299" w:lineRule="exact"/>
        <w:ind w:left="390" w:right="1440" w:hanging="390"/>
      </w:pPr>
      <w:r>
        <w:rPr>
          <w:i/>
          <w:iCs/>
        </w:rPr>
        <w:t xml:space="preserve">Gideon</w:t>
      </w:r>
      <w:r>
        <w:rPr>
          <w:i/>
          <w:iCs/>
        </w:rPr>
        <w:t xml:space="preserve"> </w:t>
      </w:r>
      <w:r>
        <w:rPr>
          <w:i/>
          <w:iCs/>
        </w:rPr>
        <w:t xml:space="preserve">v.</w:t>
      </w:r>
      <w:r>
        <w:rPr>
          <w:i/>
          <w:iCs/>
        </w:rPr>
        <w:t xml:space="preserve"> </w:t>
      </w:r>
      <w:r>
        <w:rPr>
          <w:i/>
          <w:iCs/>
        </w:rPr>
        <w:t xml:space="preserve">Wainwright</w:t>
      </w:r>
      <w:r>
        <w:t xml:space="preserve">,</w:t>
      </w:r>
      <w:r>
        <w:t xml:space="preserve"> </w:t>
      </w:r>
      <w:r>
        <w:t xml:space="preserve">372</w:t>
      </w:r>
      <w:r>
        <w:t xml:space="preserve"> </w:t>
      </w:r>
      <w:r>
        <w:t xml:space="preserve">U.S.</w:t>
      </w:r>
      <w:r>
        <w:t xml:space="preserve"> </w:t>
      </w:r>
      <w:r>
        <w:t xml:space="preserve">335</w:t>
      </w:r>
      <w:r>
        <w:t xml:space="preserve"> </w:t>
      </w:r>
      <w:r>
        <w:t xml:space="preserve">(1963)</w:t>
      </w:r>
      <w:r>
        <w:t xml:space="preserve">   </w:t>
      </w:r>
      <w:r>
        <w:tab/>
      </w:r>
      <w:r>
        <w:t xml:space="preserve">5</w:t>
      </w:r>
    </w:p>
    <w:p>
      <w:pPr>
        <w:keepLines/>
        <w:tabs>
          <w:tab w:val="right" w:leader="dot" w:pos="8640"/>
        </w:tabs>
        <w:spacing w:before="156" w:after="0" w:line="299" w:lineRule="exact"/>
        <w:ind w:left="390" w:right="1440" w:hanging="390"/>
      </w:pPr>
      <w:r>
        <w:rPr>
          <w:i/>
          <w:iCs/>
        </w:rPr>
        <w:t xml:space="preserve">In</w:t>
      </w:r>
      <w:r>
        <w:rPr>
          <w:i/>
          <w:iCs/>
        </w:rPr>
        <w:t xml:space="preserve"> </w:t>
      </w:r>
      <w:r>
        <w:rPr>
          <w:i/>
          <w:iCs/>
        </w:rPr>
        <w:t xml:space="preserve">re</w:t>
      </w:r>
      <w:r>
        <w:rPr>
          <w:i/>
          <w:iCs/>
        </w:rPr>
        <w:t xml:space="preserve"> </w:t>
      </w:r>
      <w:r>
        <w:rPr>
          <w:i/>
          <w:iCs/>
        </w:rPr>
        <w:t xml:space="preserve">the</w:t>
      </w:r>
      <w:r>
        <w:rPr>
          <w:i/>
          <w:iCs/>
        </w:rPr>
        <w:t xml:space="preserve"> </w:t>
      </w:r>
      <w:r>
        <w:rPr>
          <w:i/>
          <w:iCs/>
        </w:rPr>
        <w:t xml:space="preserve">Termination</w:t>
      </w:r>
      <w:r>
        <w:rPr>
          <w:i/>
          <w:iCs/>
        </w:rPr>
        <w:t xml:space="preserve"> </w:t>
      </w:r>
      <w:r>
        <w:rPr>
          <w:i/>
          <w:iCs/>
        </w:rPr>
        <w:t xml:space="preserve">of</w:t>
      </w:r>
      <w:r>
        <w:rPr>
          <w:i/>
          <w:iCs/>
        </w:rPr>
        <w:t xml:space="preserve"> </w:t>
      </w:r>
      <w:r>
        <w:rPr>
          <w:i/>
          <w:iCs/>
        </w:rPr>
        <w:t xml:space="preserve">Parental</w:t>
      </w:r>
      <w:r>
        <w:rPr>
          <w:i/>
          <w:iCs/>
        </w:rPr>
        <w:t xml:space="preserve"> </w:t>
      </w:r>
      <w:r>
        <w:rPr>
          <w:i/>
          <w:iCs/>
        </w:rPr>
        <w:t xml:space="preserve">Rights</w:t>
      </w:r>
      <w:r>
        <w:rPr>
          <w:i/>
          <w:iCs/>
        </w:rPr>
        <w:t xml:space="preserve"> </w:t>
      </w:r>
      <w:r>
        <w:rPr>
          <w:i/>
          <w:iCs/>
        </w:rPr>
        <w:t xml:space="preserve">to</w:t>
      </w:r>
      <w:r>
        <w:rPr>
          <w:i/>
          <w:iCs/>
        </w:rPr>
        <w:t xml:space="preserve"> </w:t>
      </w:r>
      <w:r>
        <w:rPr>
          <w:i/>
          <w:iCs/>
        </w:rPr>
        <w:t xml:space="preserve">Daniel</w:t>
      </w:r>
      <w:r>
        <w:rPr>
          <w:i/>
          <w:iCs/>
        </w:rPr>
        <w:t xml:space="preserve"> </w:t>
      </w:r>
      <w:r>
        <w:rPr>
          <w:i/>
          <w:iCs/>
        </w:rPr>
        <w:t xml:space="preserve">R.S.</w:t>
      </w:r>
      <w:r>
        <w:t xml:space="preserve">,</w:t>
      </w:r>
      <w:r>
        <w:t xml:space="preserve"> </w:t>
      </w:r>
      <w:r>
        <w:t xml:space="preserve">2005</w:t>
      </w:r>
      <w:r>
        <w:t xml:space="preserve"> </w:t>
      </w:r>
      <w:r>
        <w:t xml:space="preserve">WI</w:t>
      </w:r>
      <w:r>
        <w:t xml:space="preserve"> </w:t>
      </w:r>
      <w:r>
        <w:t xml:space="preserve">160,</w:t>
      </w:r>
      <w:r>
        <w:t xml:space="preserve"> </w:t>
      </w:r>
      <w:r>
        <w:t xml:space="preserve">286</w:t>
      </w:r>
      <w:r>
        <w:t xml:space="preserve"> </w:t>
      </w:r>
      <w:r>
        <w:t xml:space="preserve">Wis.</w:t>
      </w:r>
      <w:r>
        <w:t xml:space="preserve"> </w:t>
      </w:r>
      <w:r>
        <w:t xml:space="preserve">2d</w:t>
      </w:r>
      <w:r>
        <w:t xml:space="preserve"> </w:t>
      </w:r>
      <w:r>
        <w:t xml:space="preserve">278,</w:t>
      </w:r>
      <w:r>
        <w:t xml:space="preserve"> </w:t>
      </w:r>
      <w:r>
        <w:t xml:space="preserve">706</w:t>
      </w:r>
      <w:r>
        <w:t xml:space="preserve"> </w:t>
      </w:r>
      <w:r>
        <w:t xml:space="preserve">N.W.2d</w:t>
      </w:r>
      <w:r>
        <w:t xml:space="preserve"> </w:t>
      </w:r>
      <w:r>
        <w:t xml:space="preserve">269</w:t>
      </w:r>
      <w:r>
        <w:t xml:space="preserve">   </w:t>
      </w:r>
      <w:r>
        <w:tab/>
      </w:r>
      <w:r>
        <w:t xml:space="preserve">12</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Dean</w:t>
      </w:r>
      <w:r>
        <w:t xml:space="preserve">,</w:t>
      </w:r>
      <w:r>
        <w:t xml:space="preserve"> </w:t>
      </w:r>
      <w:r>
        <w:t xml:space="preserve">163</w:t>
      </w:r>
      <w:r>
        <w:t xml:space="preserve"> </w:t>
      </w:r>
      <w:r>
        <w:t xml:space="preserve">Wis.</w:t>
      </w:r>
      <w:r>
        <w:t xml:space="preserve"> </w:t>
      </w:r>
      <w:r>
        <w:t xml:space="preserve">2d</w:t>
      </w:r>
      <w:r>
        <w:t xml:space="preserve"> </w:t>
      </w:r>
      <w:r>
        <w:t xml:space="preserve">503,</w:t>
      </w:r>
      <w:r>
        <w:t xml:space="preserve"> </w:t>
      </w:r>
      <w:r>
        <w:t xml:space="preserve">471</w:t>
      </w:r>
      <w:r>
        <w:t xml:space="preserve"> </w:t>
      </w:r>
      <w:r>
        <w:t xml:space="preserve">N.W.2d</w:t>
      </w:r>
      <w:r>
        <w:t xml:space="preserve"> </w:t>
      </w:r>
      <w:r>
        <w:t xml:space="preserve">310</w:t>
      </w:r>
      <w:r>
        <w:t xml:space="preserve"> </w:t>
      </w:r>
      <w:r>
        <w:t xml:space="preserve">(Ct.</w:t>
      </w:r>
      <w:r>
        <w:t xml:space="preserve"> </w:t>
      </w:r>
      <w:r>
        <w:t xml:space="preserve">App.</w:t>
      </w:r>
      <w:r>
        <w:t xml:space="preserve"> </w:t>
      </w:r>
      <w:r>
        <w:t xml:space="preserve">1991)</w:t>
      </w:r>
      <w:r>
        <w:t xml:space="preserve">   </w:t>
      </w:r>
      <w:r>
        <w:tab/>
      </w:r>
      <w:r>
        <w:t xml:space="preserve">9</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Horton</w:t>
      </w:r>
      <w:r>
        <w:t xml:space="preserve">,</w:t>
      </w:r>
      <w:r>
        <w:t xml:space="preserve"> </w:t>
      </w:r>
      <w:r>
        <w:t xml:space="preserve">151</w:t>
      </w:r>
      <w:r>
        <w:t xml:space="preserve"> </w:t>
      </w:r>
      <w:r>
        <w:t xml:space="preserve">Wis.</w:t>
      </w:r>
      <w:r>
        <w:t xml:space="preserve"> </w:t>
      </w:r>
      <w:r>
        <w:t xml:space="preserve">2d</w:t>
      </w:r>
      <w:r>
        <w:t xml:space="preserve"> </w:t>
      </w:r>
      <w:r>
        <w:t xml:space="preserve">250,</w:t>
      </w:r>
      <w:r>
        <w:t xml:space="preserve"> </w:t>
      </w:r>
      <w:r>
        <w:t xml:space="preserve">445</w:t>
      </w:r>
      <w:r>
        <w:t xml:space="preserve"> </w:t>
      </w:r>
      <w:r>
        <w:t xml:space="preserve">N.W.2d</w:t>
      </w:r>
      <w:r>
        <w:t xml:space="preserve"> </w:t>
      </w:r>
      <w:r>
        <w:t xml:space="preserve">46</w:t>
      </w:r>
      <w:r>
        <w:t xml:space="preserve"> </w:t>
      </w:r>
      <w:r>
        <w:t xml:space="preserve">(Ct.</w:t>
      </w:r>
      <w:r>
        <w:t xml:space="preserve"> </w:t>
      </w:r>
      <w:r>
        <w:t xml:space="preserve">App.</w:t>
      </w:r>
      <w:r>
        <w:t xml:space="preserve"> </w:t>
      </w:r>
      <w:r>
        <w:t xml:space="preserve">1989)</w:t>
      </w:r>
      <w:r>
        <w:t xml:space="preserve">   </w:t>
      </w:r>
      <w:r>
        <w:tab/>
      </w:r>
      <w:r>
        <w:t xml:space="preserve">8</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Lagrone</w:t>
      </w:r>
      <w:r>
        <w:t xml:space="preserve">,</w:t>
      </w:r>
      <w:r>
        <w:t xml:space="preserve"> </w:t>
      </w:r>
      <w:r>
        <w:t xml:space="preserve">2016</w:t>
      </w:r>
      <w:r>
        <w:t xml:space="preserve"> </w:t>
      </w:r>
      <w:r>
        <w:t xml:space="preserve">WI</w:t>
      </w:r>
      <w:r>
        <w:t xml:space="preserve"> </w:t>
      </w:r>
      <w:r>
        <w:t xml:space="preserve">26,</w:t>
      </w:r>
      <w:r>
        <w:t xml:space="preserve"> </w:t>
      </w:r>
      <w:r>
        <w:t xml:space="preserve">368</w:t>
      </w:r>
      <w:r>
        <w:t xml:space="preserve"> </w:t>
      </w:r>
      <w:r>
        <w:t xml:space="preserve">Wis.</w:t>
      </w:r>
      <w:r>
        <w:t xml:space="preserve"> </w:t>
      </w:r>
      <w:r>
        <w:t xml:space="preserve">2d</w:t>
      </w:r>
      <w:r>
        <w:t xml:space="preserve"> </w:t>
      </w:r>
      <w:r>
        <w:t xml:space="preserve">1,</w:t>
      </w:r>
      <w:r>
        <w:t xml:space="preserve"> </w:t>
      </w:r>
      <w:r>
        <w:t xml:space="preserve">878</w:t>
      </w:r>
      <w:r>
        <w:t xml:space="preserve"> </w:t>
      </w:r>
      <w:r>
        <w:t xml:space="preserve">N.W.2d</w:t>
      </w:r>
      <w:r>
        <w:t xml:space="preserve"> </w:t>
      </w:r>
      <w:r>
        <w:t xml:space="preserve">636</w:t>
      </w:r>
      <w:r>
        <w:t xml:space="preserve">   </w:t>
      </w:r>
      <w:r>
        <w:tab/>
      </w:r>
      <w:r>
        <w:t xml:space="preserve">13</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O’Brien</w:t>
      </w:r>
      <w:r>
        <w:t xml:space="preserve">,</w:t>
      </w:r>
      <w:r>
        <w:t xml:space="preserve"> </w:t>
      </w:r>
      <w:r>
        <w:t xml:space="preserve">2014</w:t>
      </w:r>
      <w:r>
        <w:t xml:space="preserve"> </w:t>
      </w:r>
      <w:r>
        <w:t xml:space="preserve">WI</w:t>
      </w:r>
      <w:r>
        <w:t xml:space="preserve"> </w:t>
      </w:r>
      <w:r>
        <w:t xml:space="preserve">54,</w:t>
      </w:r>
      <w:r>
        <w:t xml:space="preserve"> </w:t>
      </w:r>
      <w:r>
        <w:t xml:space="preserve">354</w:t>
      </w:r>
      <w:r>
        <w:t xml:space="preserve"> </w:t>
      </w:r>
      <w:r>
        <w:t xml:space="preserve">Wis.</w:t>
      </w:r>
      <w:r>
        <w:t xml:space="preserve"> </w:t>
      </w:r>
      <w:r>
        <w:t xml:space="preserve">2d</w:t>
      </w:r>
      <w:r>
        <w:t xml:space="preserve"> </w:t>
      </w:r>
      <w:r>
        <w:t xml:space="preserve">753,</w:t>
      </w:r>
      <w:r>
        <w:t xml:space="preserve"> </w:t>
      </w:r>
      <w:r>
        <w:t xml:space="preserve">850</w:t>
      </w:r>
      <w:r>
        <w:t xml:space="preserve"> </w:t>
      </w:r>
      <w:r>
        <w:t xml:space="preserve">N.W.2d</w:t>
      </w:r>
      <w:r>
        <w:t xml:space="preserve"> </w:t>
      </w:r>
      <w:r>
        <w:t xml:space="preserve">8</w:t>
      </w:r>
      <w:r>
        <w:t xml:space="preserve">   </w:t>
      </w:r>
      <w:r>
        <w:tab/>
      </w:r>
      <w:r>
        <w:t xml:space="preserve">13</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Schaefer</w:t>
      </w:r>
      <w:r>
        <w:t xml:space="preserve">,</w:t>
      </w:r>
      <w:r>
        <w:t xml:space="preserve"> </w:t>
      </w:r>
      <w:r>
        <w:t xml:space="preserve">2008</w:t>
      </w:r>
      <w:r>
        <w:t xml:space="preserve"> </w:t>
      </w:r>
      <w:r>
        <w:t xml:space="preserve">WI</w:t>
      </w:r>
      <w:r>
        <w:t xml:space="preserve"> </w:t>
      </w:r>
      <w:r>
        <w:t xml:space="preserve">25,</w:t>
      </w:r>
      <w:r>
        <w:t xml:space="preserve"> </w:t>
      </w:r>
      <w:r>
        <w:t xml:space="preserve">308</w:t>
      </w:r>
      <w:r>
        <w:t xml:space="preserve"> </w:t>
      </w:r>
      <w:r>
        <w:t xml:space="preserve">Wis.</w:t>
      </w:r>
      <w:r>
        <w:t xml:space="preserve"> </w:t>
      </w:r>
      <w:r>
        <w:t xml:space="preserve">2d</w:t>
      </w:r>
      <w:r>
        <w:t xml:space="preserve"> </w:t>
      </w:r>
      <w:r>
        <w:t xml:space="preserve">279,</w:t>
      </w:r>
      <w:r>
        <w:t xml:space="preserve"> </w:t>
      </w:r>
      <w:r>
        <w:t xml:space="preserve">746</w:t>
      </w:r>
      <w:r>
        <w:t xml:space="preserve"> </w:t>
      </w:r>
      <w:r>
        <w:t xml:space="preserve">N.W.2d</w:t>
      </w:r>
      <w:r>
        <w:t xml:space="preserve"> </w:t>
      </w:r>
      <w:r>
        <w:t xml:space="preserve">457</w:t>
      </w:r>
      <w:r>
        <w:t xml:space="preserve">   </w:t>
      </w:r>
      <w:r>
        <w:tab/>
      </w:r>
      <w:r>
        <w:t xml:space="preserve">7, 13</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Schulpius</w:t>
      </w:r>
      <w:r>
        <w:t xml:space="preserve">,</w:t>
      </w:r>
      <w:r>
        <w:t xml:space="preserve"> </w:t>
      </w:r>
      <w:r>
        <w:t xml:space="preserve">2004</w:t>
      </w:r>
      <w:r>
        <w:t xml:space="preserve"> </w:t>
      </w:r>
      <w:r>
        <w:t xml:space="preserve">WI</w:t>
      </w:r>
      <w:r>
        <w:t xml:space="preserve"> </w:t>
      </w:r>
      <w:r>
        <w:t xml:space="preserve">App</w:t>
      </w:r>
      <w:r>
        <w:t xml:space="preserve"> </w:t>
      </w:r>
      <w:r>
        <w:t xml:space="preserve">39,</w:t>
      </w:r>
      <w:r>
        <w:t xml:space="preserve"> </w:t>
      </w:r>
      <w:r>
        <w:t xml:space="preserve">270</w:t>
      </w:r>
      <w:r>
        <w:t xml:space="preserve"> </w:t>
      </w:r>
      <w:r>
        <w:t xml:space="preserve">Wis.</w:t>
      </w:r>
      <w:r>
        <w:t xml:space="preserve"> </w:t>
      </w:r>
      <w:r>
        <w:t xml:space="preserve">2d</w:t>
      </w:r>
      <w:r>
        <w:t xml:space="preserve"> </w:t>
      </w:r>
      <w:r>
        <w:t xml:space="preserve">427,</w:t>
      </w:r>
      <w:r>
        <w:t xml:space="preserve"> </w:t>
      </w:r>
      <w:r>
        <w:t xml:space="preserve">678</w:t>
      </w:r>
      <w:r>
        <w:t xml:space="preserve"> </w:t>
      </w:r>
      <w:r>
        <w:t xml:space="preserve">N.W.2d</w:t>
      </w:r>
      <w:r>
        <w:t xml:space="preserve"> </w:t>
      </w:r>
      <w:r>
        <w:t xml:space="preserve">369</w:t>
      </w:r>
      <w:r>
        <w:t xml:space="preserve">   </w:t>
      </w:r>
      <w:r>
        <w:tab/>
      </w:r>
      <w:r>
        <w:t xml:space="preserve">12</w:t>
      </w:r>
    </w:p>
    <w:p>
      <w:pPr>
        <w:keepLines/>
        <w:tabs>
          <w:tab w:val="right" w:leader="dot" w:pos="8640"/>
        </w:tabs>
        <w:spacing w:before="156" w:after="0" w:line="299" w:lineRule="exact"/>
        <w:ind w:left="390" w:right="1440" w:hanging="390"/>
      </w:pPr>
      <w:r>
        <w:rPr>
          <w:i/>
          <w:iCs/>
        </w:rPr>
        <w:t xml:space="preserve">State</w:t>
      </w:r>
      <w:r>
        <w:rPr>
          <w:i/>
          <w:iCs/>
        </w:rPr>
        <w:t xml:space="preserve"> </w:t>
      </w:r>
      <w:r>
        <w:rPr>
          <w:i/>
          <w:iCs/>
        </w:rPr>
        <w:t xml:space="preserve">v.</w:t>
      </w:r>
      <w:r>
        <w:rPr>
          <w:i/>
          <w:iCs/>
        </w:rPr>
        <w:t xml:space="preserve"> </w:t>
      </w:r>
      <w:r>
        <w:rPr>
          <w:i/>
          <w:iCs/>
        </w:rPr>
        <w:t xml:space="preserve">Selders</w:t>
      </w:r>
      <w:r>
        <w:t xml:space="preserve">,</w:t>
      </w:r>
      <w:r>
        <w:t xml:space="preserve"> </w:t>
      </w:r>
      <w:r>
        <w:t xml:space="preserve">163</w:t>
      </w:r>
      <w:r>
        <w:t xml:space="preserve"> </w:t>
      </w:r>
      <w:r>
        <w:t xml:space="preserve">Wis.</w:t>
      </w:r>
      <w:r>
        <w:t xml:space="preserve"> </w:t>
      </w:r>
      <w:r>
        <w:t xml:space="preserve">2d</w:t>
      </w:r>
      <w:r>
        <w:t xml:space="preserve"> </w:t>
      </w:r>
      <w:r>
        <w:t xml:space="preserve">607,</w:t>
      </w:r>
      <w:r>
        <w:t xml:space="preserve"> </w:t>
      </w:r>
      <w:r>
        <w:t xml:space="preserve">472</w:t>
      </w:r>
      <w:r>
        <w:t xml:space="preserve"> </w:t>
      </w:r>
      <w:r>
        <w:t xml:space="preserve">N.W.2d</w:t>
      </w:r>
      <w:r>
        <w:t xml:space="preserve"> </w:t>
      </w:r>
      <w:r>
        <w:t xml:space="preserve">526</w:t>
      </w:r>
      <w:r>
        <w:t xml:space="preserve"> </w:t>
      </w:r>
      <w:r>
        <w:t xml:space="preserve">(Ct.</w:t>
      </w:r>
      <w:r>
        <w:t xml:space="preserve"> </w:t>
      </w:r>
      <w:r>
        <w:t xml:space="preserve">App.</w:t>
      </w:r>
      <w:r>
        <w:t xml:space="preserve"> </w:t>
      </w:r>
      <w:r>
        <w:t xml:space="preserve">1991)</w:t>
      </w:r>
      <w:r>
        <w:t xml:space="preserve">   </w:t>
      </w:r>
      <w:r>
        <w:tab/>
      </w:r>
      <w:r>
        <w:t xml:space="preserve">8</w:t>
      </w:r>
    </w:p>
    <w:p>
      <w:pPr>
        <w:keepNext/>
        <w:keepLines/>
        <w:spacing w:before="312" w:after="78" w:line="299" w:lineRule="exact"/>
        <w:ind w:left="0" w:firstLine="0"/>
        <w:jc w:val="left"/>
      </w:pPr>
      <w:r>
        <w:rPr>
          <w:b/>
          <w:bCs/>
        </w:rPr>
        <w:t xml:space="preserve">CONSTITUTIONAL</w:t>
      </w:r>
      <w:r>
        <w:rPr>
          <w:b/>
          <w:bCs/>
        </w:rPr>
        <w:t xml:space="preserve"> </w:t>
      </w:r>
      <w:r>
        <w:rPr>
          <w:b/>
          <w:bCs/>
        </w:rPr>
        <w:t xml:space="preserve">PROVISIONS</w:t>
      </w:r>
      <w:r>
        <w:rPr>
          <w:b/>
          <w:bCs/>
        </w:rPr>
        <w:t xml:space="preserve"> </w:t>
      </w:r>
      <w:r>
        <w:rPr>
          <w:b/>
          <w:bCs/>
        </w:rPr>
        <w:t xml:space="preserve">AND</w:t>
      </w:r>
      <w:r>
        <w:rPr>
          <w:b/>
          <w:bCs/>
        </w:rPr>
        <w:t xml:space="preserve"> </w:t>
      </w:r>
      <w:r>
        <w:rPr>
          <w:b/>
          <w:bCs/>
        </w:rPr>
        <w:t xml:space="preserve">STATUTES</w:t>
      </w:r>
      <w:r>
        <w:rPr>
          <w:b/>
          <w:bCs/>
        </w:rPr>
        <w:t xml:space="preserve"> </w:t>
      </w:r>
      <w:r>
        <w:rPr>
          <w:b/>
          <w:bCs/>
        </w:rPr>
        <w:t xml:space="preserve">CITED</w:t>
      </w:r>
    </w:p>
    <w:p>
      <w:pPr>
        <w:keepLines/>
        <w:tabs>
          <w:tab w:val="right" w:leader="dot" w:pos="8640"/>
        </w:tabs>
        <w:spacing w:before="156" w:after="0" w:line="299" w:lineRule="exact"/>
        <w:ind w:left="390" w:right="1440" w:hanging="390"/>
      </w:pPr>
      <w:r>
        <w:t xml:space="preserve">Sixth</w:t>
      </w:r>
      <w:r>
        <w:t xml:space="preserve"> </w:t>
      </w:r>
      <w:r>
        <w:t xml:space="preserve">Amendment</w:t>
      </w:r>
      <w:r>
        <w:t xml:space="preserve">   </w:t>
      </w:r>
      <w:r>
        <w:tab/>
      </w:r>
      <w:r>
        <w:t xml:space="preserve">5</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48.13</w:t>
      </w:r>
      <w:r>
        <w:t xml:space="preserve">   </w:t>
      </w:r>
      <w:r>
        <w:tab/>
      </w:r>
      <w:r>
        <w:t xml:space="preserve">10</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48.23(2m)</w:t>
      </w:r>
      <w:r>
        <w:t xml:space="preserve">   </w:t>
      </w:r>
      <w:r>
        <w:tab/>
      </w:r>
      <w:r>
        <w:t xml:space="preserve">10</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48.233</w:t>
      </w:r>
      <w:r>
        <w:t xml:space="preserve">   </w:t>
      </w:r>
      <w:r>
        <w:tab/>
      </w:r>
      <w:r>
        <w:t xml:space="preserve">10</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970.03(2)</w:t>
      </w:r>
      <w:r>
        <w:t xml:space="preserve">   </w:t>
      </w:r>
      <w:r>
        <w:tab/>
      </w:r>
      <w:r>
        <w:t xml:space="preserve">5, 7, 8, 14</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977.05(1)&amp;(5)⁠(a)</w:t>
      </w:r>
      <w:r>
        <w:t xml:space="preserve">   </w:t>
      </w:r>
      <w:r>
        <w:tab/>
      </w:r>
      <w:r>
        <w:t xml:space="preserve">6, 9</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977.05(4)⁠(i)&amp;(5)⁠(a)</w:t>
      </w:r>
      <w:r>
        <w:t xml:space="preserve">   </w:t>
      </w:r>
      <w:r>
        <w:tab/>
      </w:r>
      <w:r>
        <w:t xml:space="preserve">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977.05(5)⁠(b)</w:t>
      </w:r>
      <w:r>
        <w:t xml:space="preserve">   </w:t>
      </w:r>
      <w:r>
        <w:tab/>
      </w:r>
      <w:r>
        <w:t xml:space="preserve">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977.07</w:t>
      </w:r>
      <w:r>
        <w:t xml:space="preserve">   </w:t>
      </w:r>
      <w:r>
        <w:tab/>
      </w:r>
      <w:r>
        <w:t xml:space="preserve">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977.08(1)</w:t>
      </w:r>
      <w:r>
        <w:t xml:space="preserve">   </w:t>
      </w:r>
      <w:r>
        <w:tab/>
      </w:r>
      <w:r>
        <w:t xml:space="preserve">6, 9</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977.08(3)⁠(d)</w:t>
      </w:r>
      <w:r>
        <w:t xml:space="preserve">   </w:t>
      </w:r>
      <w:r>
        <w:tab/>
      </w:r>
      <w:r>
        <w:t xml:space="preserve">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977.08(4m)⁠(a)</w:t>
      </w:r>
      <w:r>
        <w:t xml:space="preserve">   </w:t>
      </w:r>
      <w:r>
        <w:tab/>
      </w:r>
      <w:r>
        <w:t xml:space="preserve">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977.08(4m)⁠(b)</w:t>
      </w:r>
      <w:r>
        <w:t xml:space="preserve">   </w:t>
      </w:r>
      <w:r>
        <w:tab/>
      </w:r>
      <w:r>
        <w:t xml:space="preserve">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977.08(4m)⁠(c)</w:t>
      </w:r>
      <w:r>
        <w:t xml:space="preserve">   </w:t>
      </w:r>
      <w:r>
        <w:tab/>
      </w:r>
      <w:r>
        <w:t xml:space="preserve">6</w:t>
      </w:r>
    </w:p>
    <w:p>
      <w:pPr>
        <w:keepLines/>
        <w:tabs>
          <w:tab w:val="right" w:leader="dot" w:pos="8640"/>
        </w:tabs>
        <w:spacing w:before="156" w:after="0" w:line="299" w:lineRule="exact"/>
        <w:ind w:left="390" w:right="1440" w:hanging="390"/>
      </w:pPr>
      <w:r>
        <w:t xml:space="preserve">Wis.</w:t>
      </w:r>
      <w:r>
        <w:t xml:space="preserve"> </w:t>
      </w:r>
      <w:r>
        <w:t xml:space="preserve">Stat.</w:t>
      </w:r>
      <w:r>
        <w:t xml:space="preserve"> </w:t>
      </w:r>
      <w:r>
        <w:t xml:space="preserve">§</w:t>
      </w:r>
      <w:r>
        <w:t xml:space="preserve"> </w:t>
      </w:r>
      <w:r>
        <w:t xml:space="preserve">977.08(4m)⁠(d)</w:t>
      </w:r>
      <w:r>
        <w:t xml:space="preserve">   </w:t>
      </w:r>
      <w:r>
        <w:tab/>
      </w:r>
      <w:r>
        <w:t xml:space="preserve">7</w:t>
      </w:r>
    </w:p>
    <w:p>
      <w:pPr>
        <w:keepLines/>
        <w:tabs>
          <w:tab w:val="right" w:leader="dot" w:pos="8640"/>
        </w:tabs>
        <w:spacing w:before="156" w:after="0" w:line="299" w:lineRule="exact"/>
        <w:ind w:left="390" w:right="1440" w:hanging="390"/>
      </w:pPr>
      <w:r>
        <w:t xml:space="preserve">Chapter</w:t>
      </w:r>
      <w:r>
        <w:t xml:space="preserve"> </w:t>
      </w:r>
      <w:r>
        <w:t xml:space="preserve">29,</w:t>
      </w:r>
      <w:r>
        <w:t xml:space="preserve"> </w:t>
      </w:r>
      <w:r>
        <w:t xml:space="preserve">§</w:t>
      </w:r>
      <w:r>
        <w:t xml:space="preserve"> </w:t>
      </w:r>
      <w:r>
        <w:t xml:space="preserve">1600,</w:t>
      </w:r>
      <w:r>
        <w:t xml:space="preserve"> </w:t>
      </w:r>
      <w:r>
        <w:t xml:space="preserve">Laws</w:t>
      </w:r>
      <w:r>
        <w:t xml:space="preserve"> </w:t>
      </w:r>
      <w:r>
        <w:t xml:space="preserve">of</w:t>
      </w:r>
      <w:r>
        <w:t xml:space="preserve"> </w:t>
      </w:r>
      <w:r>
        <w:t xml:space="preserve">1977</w:t>
      </w:r>
      <w:r>
        <w:t xml:space="preserve">   </w:t>
      </w:r>
      <w:r>
        <w:tab/>
      </w:r>
      <w:r>
        <w:t xml:space="preserve">6</w:t>
      </w:r>
    </w:p>
    <w:p>
      <w:pPr>
        <w:keepLines/>
        <w:tabs>
          <w:tab w:val="right" w:leader="dot" w:pos="8640"/>
        </w:tabs>
        <w:spacing w:before="156" w:after="0" w:line="299" w:lineRule="exact"/>
        <w:ind w:left="390" w:right="1440" w:hanging="390"/>
      </w:pPr>
      <w:r>
        <w:t xml:space="preserve">Chapter</w:t>
      </w:r>
      <w:r>
        <w:t xml:space="preserve"> </w:t>
      </w:r>
      <w:r>
        <w:t xml:space="preserve">977</w:t>
      </w:r>
      <w:r>
        <w:t xml:space="preserve">   </w:t>
      </w:r>
      <w:r>
        <w:tab/>
      </w:r>
      <w:r>
        <w:t xml:space="preserve">6, 11</w:t>
      </w:r>
    </w:p>
    <w:p>
      <w:pPr>
        <w:keepNext/>
        <w:keepLines/>
        <w:spacing w:before="312" w:after="78" w:line="299" w:lineRule="exact"/>
        <w:ind w:left="0" w:firstLine="0"/>
        <w:jc w:val="left"/>
      </w:pPr>
      <w:r>
        <w:rPr>
          <w:b/>
          <w:bCs/>
        </w:rPr>
        <w:t xml:space="preserve">OTHER</w:t>
      </w:r>
      <w:r>
        <w:rPr>
          <w:b/>
          <w:bCs/>
        </w:rPr>
        <w:t xml:space="preserve"> </w:t>
      </w:r>
      <w:r>
        <w:rPr>
          <w:b/>
          <w:bCs/>
        </w:rPr>
        <w:t xml:space="preserve">AUTHORITIES</w:t>
      </w:r>
      <w:r>
        <w:rPr>
          <w:b/>
          <w:bCs/>
        </w:rPr>
        <w:t xml:space="preserve"> </w:t>
      </w:r>
      <w:r>
        <w:rPr>
          <w:b/>
          <w:bCs/>
        </w:rPr>
        <w:t xml:space="preserve">CITED</w:t>
      </w:r>
    </w:p>
    <w:p>
      <w:pPr>
        <w:keepLines/>
        <w:tabs>
          <w:tab w:val="right" w:leader="dot" w:pos="8640"/>
        </w:tabs>
        <w:spacing w:before="156" w:after="0" w:line="299" w:lineRule="exact"/>
        <w:ind w:left="390" w:right="1440" w:hanging="390"/>
      </w:pPr>
      <w:r>
        <w:rPr>
          <w:i/>
          <w:iCs/>
        </w:rPr>
        <w:t xml:space="preserve">In</w:t>
      </w:r>
      <w:r>
        <w:rPr>
          <w:i/>
          <w:iCs/>
        </w:rPr>
        <w:t xml:space="preserve"> </w:t>
      </w:r>
      <w:r>
        <w:rPr>
          <w:i/>
          <w:iCs/>
        </w:rPr>
        <w:t xml:space="preserve">re</w:t>
      </w:r>
      <w:r>
        <w:rPr>
          <w:i/>
          <w:iCs/>
        </w:rPr>
        <w:t xml:space="preserve"> </w:t>
      </w:r>
      <w:r>
        <w:rPr>
          <w:i/>
          <w:iCs/>
        </w:rPr>
        <w:t xml:space="preserve">the</w:t>
      </w:r>
      <w:r>
        <w:rPr>
          <w:i/>
          <w:iCs/>
        </w:rPr>
        <w:t xml:space="preserve"> </w:t>
      </w:r>
      <w:r>
        <w:rPr>
          <w:i/>
          <w:iCs/>
        </w:rPr>
        <w:t xml:space="preserve">Petition</w:t>
      </w:r>
      <w:r>
        <w:rPr>
          <w:i/>
          <w:iCs/>
        </w:rPr>
        <w:t xml:space="preserve"> </w:t>
      </w:r>
      <w:r>
        <w:rPr>
          <w:i/>
          <w:iCs/>
        </w:rPr>
        <w:t xml:space="preserve">to</w:t>
      </w:r>
      <w:r>
        <w:rPr>
          <w:i/>
          <w:iCs/>
        </w:rPr>
        <w:t xml:space="preserve"> </w:t>
      </w:r>
      <w:r>
        <w:rPr>
          <w:i/>
          <w:iCs/>
        </w:rPr>
        <w:t xml:space="preserve">Amend</w:t>
      </w:r>
      <w:r>
        <w:rPr>
          <w:i/>
          <w:iCs/>
        </w:rPr>
        <w:t xml:space="preserve"> </w:t>
      </w:r>
      <w:r>
        <w:rPr>
          <w:i/>
          <w:iCs/>
        </w:rPr>
        <w:t xml:space="preserve">SCR</w:t>
      </w:r>
      <w:r>
        <w:rPr>
          <w:i/>
          <w:iCs/>
        </w:rPr>
        <w:t xml:space="preserve"> </w:t>
      </w:r>
      <w:r>
        <w:rPr>
          <w:i/>
          <w:iCs/>
        </w:rPr>
        <w:t xml:space="preserve">81.02</w:t>
      </w:r>
      <w:r>
        <w:t xml:space="preserve">,</w:t>
      </w:r>
      <w:r>
        <w:t xml:space="preserve"> </w:t>
      </w:r>
      <w:r>
        <w:t xml:space="preserve">S.Ct.</w:t>
      </w:r>
      <w:r>
        <w:t xml:space="preserve"> </w:t>
      </w:r>
      <w:r>
        <w:t xml:space="preserve">Order</w:t>
      </w:r>
      <w:r>
        <w:t xml:space="preserve"> </w:t>
      </w:r>
      <w:r>
        <w:t xml:space="preserve">17</w:t>
        <w:noBreakHyphen/>
        <w:t xml:space="preserve">06,</w:t>
      </w:r>
      <w:r>
        <w:t xml:space="preserve"> </w:t>
      </w:r>
      <w:r>
        <w:t xml:space="preserve">2018</w:t>
      </w:r>
      <w:r>
        <w:t xml:space="preserve"> </w:t>
      </w:r>
      <w:r>
        <w:t xml:space="preserve">WI</w:t>
      </w:r>
      <w:r>
        <w:t xml:space="preserve"> </w:t>
      </w:r>
      <w:r>
        <w:t xml:space="preserve">83</w:t>
      </w:r>
      <w:r>
        <w:t xml:space="preserve">   </w:t>
      </w:r>
      <w:r>
        <w:tab/>
      </w:r>
      <w:r>
        <w:t xml:space="preserve">7, 10</w:t>
      </w:r>
    </w:p>
    <w:p>
      <w:pPr>
        <w:keepLines/>
        <w:tabs>
          <w:tab w:val="right" w:leader="dot" w:pos="8640"/>
        </w:tabs>
        <w:spacing w:before="156" w:after="0" w:line="299" w:lineRule="exact"/>
        <w:ind w:left="390" w:right="1440" w:hanging="390"/>
      </w:pPr>
      <w:r>
        <w:t xml:space="preserve">Kaeding,</w:t>
      </w:r>
      <w:r>
        <w:t xml:space="preserve"> </w:t>
      </w:r>
      <w:r>
        <w:t xml:space="preserve">Danielle,</w:t>
      </w:r>
      <w:r>
        <w:t xml:space="preserve"> </w:t>
      </w:r>
      <w:r>
        <w:rPr>
          <w:i/>
          <w:iCs/>
        </w:rPr>
        <w:t xml:space="preserve">Rural</w:t>
      </w:r>
      <w:r>
        <w:rPr>
          <w:i/>
          <w:iCs/>
        </w:rPr>
        <w:t xml:space="preserve"> </w:t>
      </w:r>
      <w:r>
        <w:rPr>
          <w:i/>
          <w:iCs/>
        </w:rPr>
        <w:t xml:space="preserve">Wisconsin</w:t>
      </w:r>
      <w:r>
        <w:rPr>
          <w:i/>
          <w:iCs/>
        </w:rPr>
        <w:t xml:space="preserve"> </w:t>
      </w:r>
      <w:r>
        <w:rPr>
          <w:i/>
          <w:iCs/>
        </w:rPr>
        <w:t xml:space="preserve">Lacking</w:t>
      </w:r>
      <w:r>
        <w:rPr>
          <w:i/>
          <w:iCs/>
        </w:rPr>
        <w:t xml:space="preserve"> </w:t>
      </w:r>
      <w:r>
        <w:rPr>
          <w:i/>
          <w:iCs/>
        </w:rPr>
        <w:t xml:space="preserve">Lawyers,</w:t>
      </w:r>
      <w:r>
        <w:rPr>
          <w:i/>
          <w:iCs/>
        </w:rPr>
        <w:t xml:space="preserve"> </w:t>
      </w:r>
      <w:r>
        <w:rPr>
          <w:i/>
          <w:iCs/>
        </w:rPr>
        <w:t xml:space="preserve">Especially</w:t>
      </w:r>
      <w:r>
        <w:rPr>
          <w:i/>
          <w:iCs/>
        </w:rPr>
        <w:t xml:space="preserve"> </w:t>
      </w:r>
      <w:r>
        <w:rPr>
          <w:i/>
          <w:iCs/>
        </w:rPr>
        <w:t xml:space="preserve">Up</w:t>
      </w:r>
      <w:r>
        <w:rPr>
          <w:i/>
          <w:iCs/>
        </w:rPr>
        <w:t xml:space="preserve"> </w:t>
      </w:r>
      <w:r>
        <w:rPr>
          <w:i/>
          <w:iCs/>
        </w:rPr>
        <w:t xml:space="preserve">North</w:t>
      </w:r>
      <w:r>
        <w:t xml:space="preserve">,</w:t>
      </w:r>
      <w:r>
        <w:t xml:space="preserve"> </w:t>
      </w:r>
      <w:r>
        <w:t xml:space="preserve">WPR</w:t>
      </w:r>
      <w:r>
        <w:t xml:space="preserve"> </w:t>
      </w:r>
      <w:r>
        <w:t xml:space="preserve">(Aug.</w:t>
      </w:r>
      <w:r>
        <w:t xml:space="preserve"> </w:t>
      </w:r>
      <w:r>
        <w:t xml:space="preserve">23,</w:t>
      </w:r>
      <w:r>
        <w:t xml:space="preserve"> </w:t>
      </w:r>
      <w:r>
        <w:t xml:space="preserve">2016)</w:t>
      </w:r>
      <w:r>
        <w:t xml:space="preserve"> </w:t>
      </w:r>
      <w:r>
        <w:t xml:space="preserve">at</w:t>
      </w:r>
      <w:r>
        <w:t xml:space="preserve"> </w:t>
      </w:r>
      <w:r>
        <w:t xml:space="preserve">https://​www.​wpr.​org/​rural-​wisconsin-​lacking-​lawyers-​especially-​north</w:t>
      </w:r>
      <w:r>
        <w:t xml:space="preserve">   </w:t>
      </w:r>
      <w:r>
        <w:tab/>
      </w:r>
      <w:r>
        <w:t xml:space="preserve">7</w:t>
      </w:r>
    </w:p>
    <w:p>
      <w:pPr>
        <w:keepLines/>
        <w:tabs>
          <w:tab w:val="right" w:leader="dot" w:pos="8640"/>
        </w:tabs>
        <w:spacing w:before="156" w:after="0" w:line="299" w:lineRule="exact"/>
        <w:ind w:left="390" w:right="1440" w:hanging="390"/>
      </w:pPr>
      <w:r>
        <w:t xml:space="preserve">SCR</w:t>
      </w:r>
      <w:r>
        <w:t xml:space="preserve"> </w:t>
      </w:r>
      <w:r>
        <w:t xml:space="preserve">20:1.2(c)d.</w:t>
      </w:r>
      <w:r>
        <w:t xml:space="preserve">   </w:t>
      </w:r>
      <w:r>
        <w:tab/>
      </w:r>
      <w:r>
        <w:t xml:space="preserve">14</w:t>
      </w:r>
    </w:p>
    <w:p>
      <w:pPr>
        <w:keepLines/>
        <w:tabs>
          <w:tab w:val="right" w:leader="dot" w:pos="8640"/>
        </w:tabs>
        <w:spacing w:before="156" w:after="0" w:line="299" w:lineRule="exact"/>
        <w:ind w:left="390" w:right="1440" w:hanging="390"/>
      </w:pPr>
      <w:r>
        <w:t xml:space="preserve">Wis.</w:t>
      </w:r>
      <w:r>
        <w:t xml:space="preserve"> </w:t>
      </w:r>
      <w:r>
        <w:t xml:space="preserve">Admin.</w:t>
      </w:r>
      <w:r>
        <w:t xml:space="preserve"> </w:t>
      </w:r>
      <w:r>
        <w:t xml:space="preserve">Code</w:t>
      </w:r>
      <w:r>
        <w:t xml:space="preserve"> </w:t>
      </w:r>
      <w:r>
        <w:t xml:space="preserve">Ch.</w:t>
      </w:r>
      <w:r>
        <w:t xml:space="preserve"> </w:t>
      </w:r>
      <w:r>
        <w:t xml:space="preserve">PD</w:t>
      </w:r>
      <w:r>
        <w:t xml:space="preserve"> </w:t>
      </w:r>
      <w:r>
        <w:t xml:space="preserve">1</w:t>
      </w:r>
      <w:r>
        <w:t xml:space="preserve">   </w:t>
      </w:r>
      <w:r>
        <w:tab/>
      </w:r>
      <w:r>
        <w:t xml:space="preserve">9</w:t>
      </w:r>
    </w:p>
    <w:p>
      <w:pPr>
        <w:keepLines/>
        <w:tabs>
          <w:tab w:val="right" w:leader="dot" w:pos="8640"/>
        </w:tabs>
        <w:spacing w:before="156" w:after="0" w:line="299" w:lineRule="exact"/>
        <w:ind w:left="390" w:right="1440" w:hanging="390"/>
      </w:pPr>
      <w:r>
        <w:t xml:space="preserve">Wis.</w:t>
      </w:r>
      <w:r>
        <w:t xml:space="preserve"> </w:t>
      </w:r>
      <w:r>
        <w:t xml:space="preserve">Admin.</w:t>
      </w:r>
      <w:r>
        <w:t xml:space="preserve"> </w:t>
      </w:r>
      <w:r>
        <w:t xml:space="preserve">Code</w:t>
      </w:r>
      <w:r>
        <w:t xml:space="preserve"> </w:t>
      </w:r>
      <w:r>
        <w:t xml:space="preserve">§</w:t>
      </w:r>
      <w:r>
        <w:t xml:space="preserve"> </w:t>
      </w:r>
      <w:r>
        <w:t xml:space="preserve">PD</w:t>
      </w:r>
      <w:r>
        <w:t xml:space="preserve"> </w:t>
      </w:r>
      <w:r>
        <w:t xml:space="preserve">1.04</w:t>
      </w:r>
      <w:r>
        <w:t xml:space="preserve">   </w:t>
      </w:r>
      <w:r>
        <w:tab/>
      </w:r>
      <w:r>
        <w:t xml:space="preserve">9</w:t>
      </w:r>
    </w:p>
    <w:p>
      <w:pPr>
        <w:keepLines/>
        <w:tabs>
          <w:tab w:val="right" w:leader="dot" w:pos="8640"/>
        </w:tabs>
        <w:spacing w:before="156" w:after="0" w:line="299" w:lineRule="exact"/>
        <w:ind w:left="390" w:right="1440" w:hanging="390"/>
      </w:pPr>
      <w:r>
        <w:t xml:space="preserve">Wis.</w:t>
      </w:r>
      <w:r>
        <w:t xml:space="preserve"> </w:t>
      </w:r>
      <w:r>
        <w:t xml:space="preserve">Admin.</w:t>
      </w:r>
      <w:r>
        <w:t xml:space="preserve"> </w:t>
      </w:r>
      <w:r>
        <w:t xml:space="preserve">Code</w:t>
      </w:r>
      <w:r>
        <w:t xml:space="preserve"> </w:t>
      </w:r>
      <w:r>
        <w:t xml:space="preserve">§</w:t>
      </w:r>
      <w:r>
        <w:t xml:space="preserve"> </w:t>
      </w:r>
      <w:r>
        <w:t xml:space="preserve">PD</w:t>
      </w:r>
      <w:r>
        <w:t xml:space="preserve"> </w:t>
      </w:r>
      <w:r>
        <w:t xml:space="preserve">2.12</w:t>
      </w:r>
      <w:r>
        <w:t xml:space="preserve">   </w:t>
      </w:r>
      <w:r>
        <w:tab/>
      </w:r>
      <w:r>
        <w:t xml:space="preserve">9</w:t>
      </w:r>
    </w:p>
    <w:p>
      <w:pPr>
        <w:pageBreakBefore/>
        <w:spacing w:before="0" w:after="0" w:line="1" w:lineRule="exact"/>
      </w:pPr>
    </w:p>
    <w:p>
      <w:pPr>
        <w:keepNext/>
        <w:keepLines/>
        <w:spacing w:before="0"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ab/>
      </w:r>
      <w:r>
        <w:rPr>
          <w:b/>
          <w:bCs/>
        </w:rPr>
        <w:t xml:space="preserve">Background.</w:t>
      </w:r>
    </w:p>
    <w:p>
      <w:pPr>
        <w:pStyle w:val="BodyText"/>
      </w:pPr>
      <w:r>
        <w:t xml:space="preserve">This Court invited amicus curiae participation by the Wisconsin State Public Defender (SPD) in this matter. In an order dated September 15, 2020, this Court directed the SPD to address: (1) whether the circuit court was deprived of personal jurisdiction over the defendant due to alleged noncompliance with Wis. Stat. § 970.03(2),</w:t>
      </w:r>
      <w:r>
        <w:t xml:space="preserve"> </w:t>
      </w:r>
      <w:r>
        <w:t xml:space="preserve">(2) whether the circuit court was required to appoint counsel at county expense, and (3) whether the failure to do so deprived the defendant of his constitutional due process rights.</w:t>
      </w:r>
    </w:p>
    <w:p>
      <w:pPr>
        <w:pStyle w:val="BodyText"/>
      </w:pPr>
      <w:r>
        <w:t xml:space="preserve">The SPD is not in a position to give an opinion as to the ultimate legal questions at issue in this case, as Mr. Lee is an SPD client (appointed to private counsel) and the issues in this case stem from the SPD’s difficulties in timely appointing counsel. Still, this brief addresses relevant background about the SPD and, where appropriate, addresses the legal analysis underlying the claims at issue here.</w:t>
      </w:r>
    </w:p>
    <w:p>
      <w:pPr>
        <w:pStyle w:val="BodyText"/>
      </w:pPr>
      <w:r>
        <w:t xml:space="preserve">In all criminal prosecutions, the person accused has the right to counsel. U.S. Const. amend. VI.</w:t>
      </w:r>
      <w:r>
        <w:t xml:space="preserve"> </w:t>
      </w:r>
      <w:r>
        <w:t xml:space="preserve">Over 50 years ago, the United States Supreme Court made clear that this right includes people that cannot afford an attorney.</w:t>
      </w:r>
      <w:r>
        <w:t xml:space="preserve"> </w:t>
      </w:r>
      <w:r>
        <w:rPr>
          <w:i/>
          <w:iCs/>
        </w:rPr>
        <w:t xml:space="preserve">See Gideon</w:t>
      </w:r>
      <w:r>
        <w:rPr>
          <w:i/>
          <w:iCs/>
        </w:rPr>
        <w:t xml:space="preserve"> </w:t>
      </w:r>
      <w:r>
        <w:rPr>
          <w:i/>
          <w:iCs/>
        </w:rPr>
        <w:t xml:space="preserve">v. Wainwright</w:t>
      </w:r>
      <w:r>
        <w:t xml:space="preserve">, 372 U.S. 335 (1963).</w:t>
      </w:r>
    </w:p>
    <w:p>
      <w:pPr>
        <w:pStyle w:val="BodyText"/>
      </w:pPr>
      <w:r>
        <w:t xml:space="preserve">Wisconsin has an even longer tradition of ensuring indigent defendants are represented by counsel.</w:t>
      </w:r>
      <w:r>
        <w:t xml:space="preserve"> </w:t>
      </w:r>
      <w:r>
        <w:rPr>
          <w:i/>
          <w:iCs/>
        </w:rPr>
        <w:t xml:space="preserve">Carpenter</w:t>
      </w:r>
      <w:r>
        <w:rPr>
          <w:i/>
          <w:iCs/>
        </w:rPr>
        <w:t xml:space="preserve"> </w:t>
      </w:r>
      <w:r>
        <w:rPr>
          <w:i/>
          <w:iCs/>
        </w:rPr>
        <w:t xml:space="preserve">v. Cnty. of Dane</w:t>
      </w:r>
      <w:r>
        <w:t xml:space="preserve">, 9 Wis. 249, 274, 278 (1859) (determining circuit courts have the power and duty to appoint an attorney for a defendant who cannot afford one). In 1977, consistent with this tradition, the Legislature created our statewide public defender system in Chapter 977.</w:t>
      </w:r>
      <w:r>
        <w:t xml:space="preserve"> </w:t>
      </w:r>
      <w:r>
        <w:t xml:space="preserve">Ch. 29, § 1600, Laws of 1977.</w:t>
      </w:r>
      <w:r>
        <w:t xml:space="preserve"> </w:t>
      </w:r>
      <w:r>
        <w:t xml:space="preserve">In doing so, the Legislature created specific indigency standards for appointment of counsel through the SPD. Wis. Stat. § 977.07.</w:t>
      </w:r>
      <w:r>
        <w:t xml:space="preserve"> </w:t>
      </w:r>
      <w:r>
        <w:t xml:space="preserve">The authority to appoint counsel was entrusted to the State Public Defender, currently Kelli S. Thompson, who is appointed by the State Public Defender Board. Wis. Stat. §§ 977.05(1)&amp;(5)⁠(a),</w:t>
      </w:r>
      <w:r>
        <w:t xml:space="preserve"> </w:t>
      </w:r>
      <w:r>
        <w:t xml:space="preserve">977.08(1).</w:t>
      </w:r>
      <w:r>
        <w:t xml:space="preserve"> </w:t>
      </w:r>
      <w:r>
        <w:t xml:space="preserve">Pursuant to s. 977.05(5)⁠(b),</w:t>
      </w:r>
      <w:r>
        <w:t xml:space="preserve"> </w:t>
      </w:r>
      <w:r>
        <w:t xml:space="preserve">the State Public Defender has delegated indigency determinations and appointment authority to SPD staff.</w:t>
      </w:r>
    </w:p>
    <w:p>
      <w:pPr>
        <w:pStyle w:val="BodyTextNote"/>
      </w:pPr>
      <w:r>
        <w:t xml:space="preserve">The SPD appoints cases to SPD staff attorneys and private attorneys. Wis. Stat. §§ 977.05(4)⁠(i)&amp;(5)⁠(a),</w:t>
      </w:r>
      <w:r>
        <w:t xml:space="preserve"> </w:t>
      </w:r>
      <w:r>
        <w:t xml:space="preserve">977.08(3)⁠(d).</w:t>
      </w:r>
      <w:r>
        <w:t xml:space="preserve"> </w:t>
      </w:r>
      <w:r>
        <w:t xml:space="preserve">The SPD is funded by the state, and therefore, pay for staff and private attorneys is primarily allocated through the state budget process. Because of this, between July 29, 1995 and January 1, 2020, the SPD was only permitted to pay private attorneys $40 an hour for their work. Wis. Stat. § 977.08(4m)⁠(c).</w:t>
      </w:r>
      <w:r>
        <w:t xml:space="preserve"> </w:t>
      </w:r>
      <w:r>
        <w:t xml:space="preserve">The $40 an hour rate had not changed significantly from the SPD’s creation in 1977.</w:t>
      </w:r>
      <w:r>
        <w:rPr>
          <w:rStyle w:val="FootnoteReference"/>
        </w:rPr>
        <w:footnoteReference w:id="9"/>
      </w:r>
    </w:p>
    <w:p>
      <w:pPr>
        <w:pStyle w:val="BodyTextNote"/>
      </w:pPr>
      <w:r>
        <w:t xml:space="preserve">In 2018, when the SPD was seeking counsel for Mr. Lee, it was the height of the SPD’s private bar crisis. At that time, the SPD had a difficult time finding attorneys to accept SPD appointments at $40 an hour because the rate was often insufficient to cover the cost of an attorney’s operations.</w:t>
      </w:r>
      <w:r>
        <w:t xml:space="preserve"> </w:t>
      </w:r>
      <w:r>
        <w:rPr>
          <w:i/>
          <w:iCs/>
        </w:rPr>
        <w:t xml:space="preserve">In re the Petition to Amend SCR 81.02</w:t>
      </w:r>
      <w:r>
        <w:t xml:space="preserve">, S.Ct. Order 17</w:t>
      </w:r>
      <w:r>
        <w:noBreakHyphen/>
      </w:r>
      <w:r>
        <w:t xml:space="preserve">06,</w:t>
      </w:r>
      <w:r>
        <w:t xml:space="preserve"> </w:t>
      </w:r>
      <w:r>
        <w:t xml:space="preserve">2018 WI 83, 3. As the Wisconsin Supreme Court explained, the fact the $40 an hour rate was “abysmally low [was] not in dispute.”</w:t>
      </w:r>
      <w:r>
        <w:t xml:space="preserve"> </w:t>
      </w:r>
      <w:r>
        <w:rPr>
          <w:i/>
          <w:iCs/>
        </w:rPr>
        <w:t xml:space="preserve">Id.</w:t>
      </w:r>
      <w:r>
        <w:t xml:space="preserve"> </w:t>
      </w:r>
      <w:r>
        <w:t xml:space="preserve">at 2. The problem was exacerbated in more rural areas because the number of attorneys practicing in those locations has generally decreased.</w:t>
      </w:r>
      <w:r>
        <w:t xml:space="preserve"> </w:t>
      </w:r>
      <w:r>
        <w:rPr>
          <w:i/>
          <w:iCs/>
        </w:rPr>
        <w:t xml:space="preserve">Id.</w:t>
      </w:r>
      <w:r>
        <w:t xml:space="preserve"> </w:t>
      </w:r>
      <w:r>
        <w:t xml:space="preserve">at 6.</w:t>
      </w:r>
      <w:r>
        <w:rPr>
          <w:rStyle w:val="FootnoteReference"/>
        </w:rPr>
        <w:footnoteReference w:id="10"/>
      </w:r>
    </w:p>
    <w:p>
      <w:pPr>
        <w:pStyle w:val="BodyText"/>
      </w:pPr>
      <w:r>
        <w:t xml:space="preserve">However, the pay rate for private counsel appointed by the SPD increased to $70 an hour as of January 1, 2020. Wis. Stat. § 977.08(4m)⁠(d).</w:t>
      </w:r>
      <w:r>
        <w:t xml:space="preserve"> </w:t>
      </w:r>
      <w:r>
        <w:t xml:space="preserve">The increased rate will undoubtedly help SPD staff find attorneys willing to take cases, but the breadth of the improvement is unknown as the rate is still new and the increase began just before the coronavirus pandemic hit, which has significantly impacted all operations within the criminal justice system.</w:t>
      </w:r>
    </w:p>
    <w:p>
      <w:pPr>
        <w:keepNext/>
        <w:keepLines/>
        <w:spacing w:before="312" w:after="208" w:line="299" w:lineRule="exact"/>
        <w:ind w:left="720" w:hanging="720"/>
        <w:jc w:val="left"/>
      </w:pPr>
      <w:r>
        <w:rPr>
          <w:b/>
          <w:bCs/>
        </w:rPr>
        <w:t xml:space="preserve">II.</w:t>
      </w:r>
      <w:r>
        <w:rPr>
          <w:b/>
          <w:bCs/>
        </w:rPr>
        <w:tab/>
      </w:r>
      <w:r>
        <w:rPr>
          <w:b/>
          <w:bCs/>
        </w:rPr>
        <w:t xml:space="preserve">Whether</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was</w:t>
      </w:r>
      <w:r>
        <w:rPr>
          <w:b/>
          <w:bCs/>
        </w:rPr>
        <w:t xml:space="preserve"> </w:t>
      </w:r>
      <w:r>
        <w:rPr>
          <w:b/>
          <w:bCs/>
        </w:rPr>
        <w:t xml:space="preserve">deprived</w:t>
      </w:r>
      <w:r>
        <w:rPr>
          <w:b/>
          <w:bCs/>
        </w:rPr>
        <w:t xml:space="preserve"> </w:t>
      </w:r>
      <w:r>
        <w:rPr>
          <w:b/>
          <w:bCs/>
        </w:rPr>
        <w:t xml:space="preserve">of</w:t>
      </w:r>
      <w:r>
        <w:rPr>
          <w:b/>
          <w:bCs/>
        </w:rPr>
        <w:t xml:space="preserve"> </w:t>
      </w:r>
      <w:r>
        <w:rPr>
          <w:b/>
          <w:bCs/>
        </w:rPr>
        <w:t xml:space="preserve">personal</w:t>
      </w:r>
      <w:r>
        <w:rPr>
          <w:b/>
          <w:bCs/>
        </w:rPr>
        <w:t xml:space="preserve"> </w:t>
      </w:r>
      <w:r>
        <w:rPr>
          <w:b/>
          <w:bCs/>
        </w:rPr>
        <w:t xml:space="preserve">jurisdiction.</w:t>
      </w:r>
    </w:p>
    <w:p>
      <w:pPr>
        <w:pStyle w:val="BodyText"/>
      </w:pPr>
      <w:r>
        <w:t xml:space="preserve">This Court directed the SPD to address whether the circuit court was deprived of personal jurisdiction over Mr. Lee due to alleged noncompliance with s. 970.03(2).</w:t>
      </w:r>
      <w:r>
        <w:t xml:space="preserve"> </w:t>
      </w:r>
      <w:r>
        <w:t xml:space="preserve">A defendant has the right to counsel at all critical stages of the prosecution, which includes the preliminary hearing.</w:t>
      </w:r>
      <w:r>
        <w:t xml:space="preserve"> </w:t>
      </w:r>
      <w:r>
        <w:rPr>
          <w:i/>
          <w:iCs/>
        </w:rPr>
        <w:t xml:space="preserve">State v. Schaefer</w:t>
      </w:r>
      <w:r>
        <w:t xml:space="preserve">, 2008 WI 25, ¶84, 308 Wis. 2d 279, 746 N.W.2d 457. Although a defendant’s right to counsel at a preliminary hearing is constitutional, the right to a preliminary hearing itself is a statutory right.</w:t>
      </w:r>
      <w:r>
        <w:t xml:space="preserve"> </w:t>
      </w:r>
      <w:r>
        <w:rPr>
          <w:i/>
          <w:iCs/>
        </w:rPr>
        <w:t xml:space="preserve">Id.</w:t>
      </w:r>
    </w:p>
    <w:p>
      <w:pPr>
        <w:pStyle w:val="BodyText"/>
      </w:pPr>
      <w:r>
        <w:t xml:space="preserve">A preliminary hearing “shall be commenced” within 10 days of the initial appearance if the defendant is in custody and bail has been fixed in excess of $500, as was the case with Mr. Lee. Wis. Stat. § 970.03(2).</w:t>
      </w:r>
      <w:r>
        <w:t xml:space="preserve"> </w:t>
      </w:r>
      <w:r>
        <w:t xml:space="preserve">The court may extend the time limit “[o]n stipulation of the parties or on motion and for cause.”</w:t>
      </w:r>
      <w:r>
        <w:t xml:space="preserve"> </w:t>
      </w:r>
      <w:r>
        <w:rPr>
          <w:i/>
          <w:iCs/>
        </w:rPr>
        <w:t xml:space="preserve">Id.</w:t>
      </w:r>
    </w:p>
    <w:p>
      <w:pPr>
        <w:pStyle w:val="BodyText"/>
      </w:pPr>
      <w:r>
        <w:t xml:space="preserve">From the parties’ briefs, it appears the court made good cause findings at the hearings where Mr. Lee did not have counsel appointed but not at the hearing after counsel was appointed. (Response, 16</w:t>
      </w:r>
      <w:r>
        <w:noBreakHyphen/>
      </w:r>
      <w:r>
        <w:t xml:space="preserve">17). Whether a deadline should be extended is a discretionary decision made by the trial court.</w:t>
      </w:r>
      <w:r>
        <w:t xml:space="preserve"> </w:t>
      </w:r>
      <w:r>
        <w:rPr>
          <w:i/>
          <w:iCs/>
        </w:rPr>
        <w:t xml:space="preserve">State v. Selders</w:t>
      </w:r>
      <w:r>
        <w:t xml:space="preserve">, 163 Wis. 2d 607, 613, 472 N.W.2d 526 (Ct. App. 1991). “A decision whether to grant authorized relief from a deadline must be based on an analysis of two major factors: 1) the justification for the relief sought; and 2) the possible prejudice to the opposing party.”</w:t>
      </w:r>
      <w:r>
        <w:t xml:space="preserve"> </w:t>
      </w:r>
      <w:r>
        <w:rPr>
          <w:i/>
          <w:iCs/>
        </w:rPr>
        <w:t xml:space="preserve">Id.</w:t>
      </w:r>
      <w:r>
        <w:t xml:space="preserve"> </w:t>
      </w:r>
      <w:r>
        <w:t xml:space="preserve">at 614</w:t>
      </w:r>
      <w:r>
        <w:noBreakHyphen/>
      </w:r>
      <w:r>
        <w:t xml:space="preserve">15. The delay in</w:t>
      </w:r>
      <w:r>
        <w:t xml:space="preserve"> </w:t>
      </w:r>
      <w:r>
        <w:rPr>
          <w:i/>
          <w:iCs/>
        </w:rPr>
        <w:t xml:space="preserve">Selders</w:t>
      </w:r>
      <w:r>
        <w:t xml:space="preserve"> </w:t>
      </w:r>
      <w:r>
        <w:t xml:space="preserve">was only one day, which the court of appeals found reasonable.</w:t>
      </w:r>
      <w:r>
        <w:t xml:space="preserve"> </w:t>
      </w:r>
      <w:r>
        <w:rPr>
          <w:i/>
          <w:iCs/>
        </w:rPr>
        <w:t xml:space="preserve">Id.</w:t>
      </w:r>
      <w:r>
        <w:t xml:space="preserve"> </w:t>
      </w:r>
      <w:r>
        <w:t xml:space="preserve">at 615.</w:t>
      </w:r>
    </w:p>
    <w:p>
      <w:pPr>
        <w:pStyle w:val="BodyText"/>
      </w:pPr>
      <w:r>
        <w:t xml:space="preserve">If this Court finds that the circuit court erroneously exercised its discretion in finding good cause to extend the deadline for conducting a preliminary hearing, then the circuit court lacked personal jurisdiction to proceed with the preliminary hearing. “Failure to hold a preliminary hearing within the statutory time limits results in a loss of personal jurisdiction.”</w:t>
      </w:r>
      <w:r>
        <w:t xml:space="preserve"> </w:t>
      </w:r>
      <w:r>
        <w:rPr>
          <w:i/>
          <w:iCs/>
        </w:rPr>
        <w:t xml:space="preserve">State v. Horton</w:t>
      </w:r>
      <w:r>
        <w:t xml:space="preserve">, 151 Wis. 2d 250, 255, 445 N.W.2d 46 (Ct. App. 1989) (citation omitted).</w:t>
      </w:r>
    </w:p>
    <w:p>
      <w:pPr>
        <w:keepNext/>
        <w:keepLines/>
        <w:spacing w:before="312" w:after="208" w:line="299" w:lineRule="exact"/>
        <w:ind w:left="720" w:hanging="720"/>
        <w:jc w:val="left"/>
      </w:pPr>
      <w:r>
        <w:rPr>
          <w:b/>
          <w:bCs/>
        </w:rPr>
        <w:t xml:space="preserve">III.</w:t>
      </w:r>
      <w:r>
        <w:rPr>
          <w:b/>
          <w:bCs/>
        </w:rPr>
        <w:tab/>
      </w:r>
      <w:r>
        <w:rPr>
          <w:b/>
          <w:bCs/>
        </w:rPr>
        <w:t xml:space="preserve">Whether</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was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appoint</w:t>
      </w:r>
      <w:r>
        <w:rPr>
          <w:b/>
          <w:bCs/>
        </w:rPr>
        <w:t xml:space="preserve"> </w:t>
      </w:r>
      <w:r>
        <w:rPr>
          <w:b/>
          <w:bCs/>
        </w:rPr>
        <w:t xml:space="preserve">counsel</w:t>
      </w:r>
      <w:r>
        <w:rPr>
          <w:b/>
          <w:bCs/>
        </w:rPr>
        <w:t xml:space="preserve"> </w:t>
      </w:r>
      <w:r>
        <w:rPr>
          <w:b/>
          <w:bCs/>
        </w:rPr>
        <w:t xml:space="preserve">for</w:t>
      </w:r>
      <w:r>
        <w:rPr>
          <w:b/>
          <w:bCs/>
        </w:rPr>
        <w:t xml:space="preserve"> </w:t>
      </w:r>
      <w:r>
        <w:rPr>
          <w:b/>
          <w:bCs/>
        </w:rPr>
        <w:t xml:space="preserve">Mr.</w:t>
      </w:r>
      <w:r>
        <w:rPr>
          <w:b/>
          <w:bCs/>
        </w:rPr>
        <w:t xml:space="preserve"> </w:t>
      </w:r>
      <w:r>
        <w:rPr>
          <w:b/>
          <w:bCs/>
        </w:rPr>
        <w:t xml:space="preserve">Lee.</w:t>
      </w:r>
    </w:p>
    <w:p>
      <w:pPr>
        <w:pStyle w:val="BodyText"/>
      </w:pPr>
      <w:r>
        <w:t xml:space="preserve">The SPD, alone, was given the authority to appoint cases for SPD-eligible clients. Wis. Stat. §§ 977.05(1)&amp;(5)⁠(a),</w:t>
      </w:r>
      <w:r>
        <w:t xml:space="preserve"> </w:t>
      </w:r>
      <w:r>
        <w:t xml:space="preserve">977.08(1).</w:t>
      </w:r>
      <w:r>
        <w:t xml:space="preserve"> </w:t>
      </w:r>
      <w:r>
        <w:t xml:space="preserve">As a result, the SPD has an entire structure established to certify and assist private attorneys in representing their SPD clients. Wis. Admin. Code Ch. PD 1.</w:t>
      </w:r>
      <w:r>
        <w:t xml:space="preserve"> </w:t>
      </w:r>
      <w:r>
        <w:t xml:space="preserve">Certification requirements vary by case type, as different case types require different expertise. Wis. Admin. Code § PD 1.04.</w:t>
      </w:r>
      <w:r>
        <w:t xml:space="preserve"> </w:t>
      </w:r>
      <w:r>
        <w:t xml:space="preserve">The SPD also reimburses appointed attorneys when investigators or experts are retained to assist in representing SPD clients. Wis. Admin. Code § PD 2.12.</w:t>
      </w:r>
      <w:r>
        <w:t xml:space="preserve"> </w:t>
      </w:r>
      <w:r>
        <w:t xml:space="preserve">SPD-appointed private attorneys often utilize resources from the SPD training division and from the SPD’s specialty practice coordinators.</w:t>
      </w:r>
    </w:p>
    <w:p>
      <w:pPr>
        <w:pStyle w:val="BodyText"/>
      </w:pPr>
      <w:r>
        <w:t xml:space="preserve">There are circumstances where the SPD is not authorized to appoint counsel but the client is still indigent, therefore the court is permitted to appoint counsel at county expense.</w:t>
      </w:r>
      <w:r>
        <w:t xml:space="preserve"> </w:t>
      </w:r>
      <w:r>
        <w:rPr>
          <w:i/>
          <w:iCs/>
        </w:rPr>
        <w:t xml:space="preserve">See State v. Dean</w:t>
      </w:r>
      <w:r>
        <w:t xml:space="preserve">, 163 Wis. 2d 503, 511, 471 N.W.2d 310 (Ct. App. 1991). The most common example is where a criminal defendant does not meet the SPD’s statutorily mandated eligibility standards, but is still considered indigent.</w:t>
      </w:r>
      <w:r>
        <w:t xml:space="preserve"> </w:t>
      </w:r>
      <w:r>
        <w:rPr>
          <w:i/>
          <w:iCs/>
        </w:rPr>
        <w:t xml:space="preserve">Id.</w:t>
      </w:r>
    </w:p>
    <w:p>
      <w:pPr>
        <w:pStyle w:val="BodyText"/>
      </w:pPr>
      <w:r>
        <w:t xml:space="preserve">In that circumstance, the court should and does appoint. In</w:t>
      </w:r>
      <w:r>
        <w:t xml:space="preserve"> </w:t>
      </w:r>
      <w:r>
        <w:rPr>
          <w:i/>
          <w:iCs/>
        </w:rPr>
        <w:t xml:space="preserve">Dean</w:t>
      </w:r>
      <w:r>
        <w:t xml:space="preserve">, the court explained:</w:t>
      </w:r>
    </w:p>
    <w:p>
      <w:pPr>
        <w:pStyle w:val="XdQuoteOnly"/>
      </w:pPr>
      <w:r>
        <w:t xml:space="preserve">[T]he public defender’s office is not the exclusive means of providing counsel to indigent defendants.</w:t>
      </w:r>
      <w:r>
        <w:t xml:space="preserve"> </w:t>
      </w:r>
      <w:r>
        <w:rPr>
          <w:i/>
          <w:iCs/>
        </w:rPr>
        <w:t xml:space="preserve">State ex rel. Chiarkas v. Skow</w:t>
      </w:r>
      <w:r>
        <w:t xml:space="preserve">, 160 Wis.2d 123, 138, 465 N.W.2d 625, 630 (1991) (quoting</w:t>
      </w:r>
      <w:r>
        <w:t xml:space="preserve"> </w:t>
      </w:r>
      <w:r>
        <w:rPr>
          <w:i/>
          <w:iCs/>
        </w:rPr>
        <w:t xml:space="preserve">Douglas County v. Edwards</w:t>
      </w:r>
      <w:r>
        <w:t xml:space="preserve">, 137 Wis.2d 65, 77, 403 N.W.2d 438, 444 (1987)). There are situations, as here, where a defendant does not meet certain indigency criteria, but nevertheless is unable to afford counsel.</w:t>
      </w:r>
      <w:r>
        <w:t xml:space="preserve"> </w:t>
      </w:r>
      <w:r>
        <w:rPr>
          <w:i/>
          <w:iCs/>
        </w:rPr>
        <w:t xml:space="preserve">See</w:t>
      </w:r>
      <w:r>
        <w:t xml:space="preserve"> </w:t>
      </w:r>
      <w:r>
        <w:t xml:space="preserve">2 W. LaFave &amp; J. Israel, Criminal Procedure sec. 11.2, at 28 (1984).</w:t>
      </w:r>
    </w:p>
    <w:p>
      <w:pPr>
        <w:pStyle w:val="BodyText"/>
      </w:pPr>
      <w:r>
        <w:rPr>
          <w:i/>
          <w:iCs/>
        </w:rPr>
        <w:t xml:space="preserve">Id.</w:t>
      </w:r>
      <w:r>
        <w:t xml:space="preserve"> </w:t>
      </w:r>
      <w:r>
        <w:t xml:space="preserve">at 511</w:t>
      </w:r>
      <w:r>
        <w:noBreakHyphen/>
      </w:r>
      <w:r>
        <w:t xml:space="preserve">12. The court concluded, “although the legislature’s indigency criteria are not met, the court can still declare the defendant indigent for purposes of appointing counsel to protect the defendant’s constitutional right to counsel.”</w:t>
      </w:r>
      <w:r>
        <w:t xml:space="preserve"> </w:t>
      </w:r>
      <w:r>
        <w:rPr>
          <w:i/>
          <w:iCs/>
        </w:rPr>
        <w:t xml:space="preserve">Id.</w:t>
      </w:r>
      <w:r>
        <w:t xml:space="preserve"> </w:t>
      </w:r>
      <w:r>
        <w:t xml:space="preserve">at 513.</w:t>
      </w:r>
    </w:p>
    <w:p>
      <w:pPr>
        <w:pStyle w:val="BodyText"/>
      </w:pPr>
      <w:r>
        <w:t xml:space="preserve">Another example of when courts appoint counsel where the SPD is not authorized to do so are cases under s. 48.13</w:t>
      </w:r>
      <w:r>
        <w:t xml:space="preserve"> </w:t>
      </w:r>
      <w:r>
        <w:t xml:space="preserve">(children alleged to be in need of protection or services – CHIPS). The SPD is not authorized to appoint counsel for parents in CHIPS cases, unless “an Indian child is the subject of the proceeding” (s. 48.23(2m))</w:t>
      </w:r>
      <w:r>
        <w:t xml:space="preserve"> </w:t>
      </w:r>
      <w:r>
        <w:t xml:space="preserve">or it is a part of the five-county pilot program for SPD representation (s. 48.233).</w:t>
      </w:r>
      <w:r>
        <w:t xml:space="preserve"> </w:t>
      </w:r>
      <w:r>
        <w:t xml:space="preserve">In some counties, judges will appoint counsel for indigent parents in CHIPS cases where the SPD is not authorized to appoint counsel.</w:t>
      </w:r>
    </w:p>
    <w:p>
      <w:pPr>
        <w:pStyle w:val="BodyTextNote"/>
      </w:pPr>
      <w:r>
        <w:t xml:space="preserve">At the height of the private bar crisis, some judges did appoint counsel at county expense, paying the appointed attorney at a rate greater than $40 an hour. S.Ct. Order 17</w:t>
      </w:r>
      <w:r>
        <w:noBreakHyphen/>
      </w:r>
      <w:r>
        <w:t xml:space="preserve">06</w:t>
      </w:r>
      <w:r>
        <w:t xml:space="preserve"> </w:t>
      </w:r>
      <w:r>
        <w:t xml:space="preserve">at 7. It was not a frequent occurrence and the process varied both in when such appointments occurred and in the rate the county paid.</w:t>
      </w:r>
      <w:r>
        <w:rPr>
          <w:rStyle w:val="FootnoteReference"/>
        </w:rPr>
        <w:footnoteReference w:id="11"/>
      </w:r>
      <w:r>
        <w:t xml:space="preserve"> </w:t>
      </w:r>
      <w:r>
        <w:t xml:space="preserve">In those circumstances, the SPD did not reimburse the county because there is no authority in Ch. 977 allowing the SPD to reimburse for county-appointed cases.</w:t>
      </w:r>
    </w:p>
    <w:p>
      <w:pPr>
        <w:pStyle w:val="BodyTextNote"/>
      </w:pPr>
      <w:r>
        <w:t xml:space="preserve">Here, the question is whether the court is required to appoint counsel when the SPD has a difficult time finding counsel able to represent clients, in large part because of gaps in funding.</w:t>
      </w:r>
      <w:r>
        <w:rPr>
          <w:rStyle w:val="FootnoteReference"/>
        </w:rPr>
        <w:footnoteReference w:id="12"/>
      </w:r>
    </w:p>
    <w:p>
      <w:pPr>
        <w:pStyle w:val="BodyText"/>
      </w:pPr>
      <w:r>
        <w:t xml:space="preserve">Chapter 977</w:t>
      </w:r>
      <w:r>
        <w:t xml:space="preserve"> </w:t>
      </w:r>
      <w:r>
        <w:t xml:space="preserve">provides the SPD with the authority to appoint counsel for SPD-eligible clients. In this case, and in all SPD-eligible cases, SPD staff will continue to seek counsel to represent its clients. At the height of the private bar crisis, this meant in certain cases SPD staff would make hundreds of calls and send hundreds of emails to attorneys throughout the state. At times, it would be the second or third time SPD staff contacted an attorney before that attorney agreed to take the case. SPD staff attorneys took, and continue to take, as many non-conflict cases as they can competently handle and some private and staff attorneys would take cases far from their office just to ensure the client had representation.</w:t>
      </w:r>
    </w:p>
    <w:p>
      <w:pPr>
        <w:pStyle w:val="BodyText"/>
      </w:pPr>
      <w:r>
        <w:t xml:space="preserve">The SPD has the necessary structure in place to assist SPD-appointed attorneys in representing their clients. As mentioned earlier, when an attorney is SPD-appointed, that attorney is only appointed in cases where the attorney has been certified for that specific case type. And, the appointed attorney, like a staff attorney, has access to resources for investigators, experts, training materials, and specialty practice coordinators. The rate increase to $70 an hour will significantly assist the SPD in finding private attorneys able to represent SPD clients.</w:t>
      </w:r>
    </w:p>
    <w:p>
      <w:pPr>
        <w:keepNext/>
        <w:keepLines/>
        <w:spacing w:before="312" w:after="208" w:line="299" w:lineRule="exact"/>
        <w:ind w:left="720" w:hanging="720"/>
        <w:jc w:val="left"/>
      </w:pPr>
      <w:r>
        <w:rPr>
          <w:b/>
          <w:bCs/>
        </w:rPr>
        <w:t xml:space="preserve">IV.</w:t>
      </w:r>
      <w:r>
        <w:rPr>
          <w:b/>
          <w:bCs/>
        </w:rPr>
        <w:tab/>
      </w:r>
      <w:r>
        <w:rPr>
          <w:b/>
          <w:bCs/>
        </w:rPr>
        <w:t xml:space="preserve">Whether</w:t>
      </w:r>
      <w:r>
        <w:rPr>
          <w:b/>
          <w:bCs/>
        </w:rPr>
        <w:t xml:space="preserve"> </w:t>
      </w:r>
      <w:r>
        <w:rPr>
          <w:b/>
          <w:bCs/>
        </w:rPr>
        <w:t xml:space="preserve">Mr.</w:t>
      </w:r>
      <w:r>
        <w:rPr>
          <w:b/>
          <w:bCs/>
        </w:rPr>
        <w:t xml:space="preserve"> </w:t>
      </w:r>
      <w:r>
        <w:rPr>
          <w:b/>
          <w:bCs/>
        </w:rPr>
        <w:t xml:space="preserve">Lee</w:t>
      </w:r>
      <w:r>
        <w:rPr>
          <w:b/>
          <w:bCs/>
        </w:rPr>
        <w:t xml:space="preserve"> </w:t>
      </w:r>
      <w:r>
        <w:rPr>
          <w:b/>
          <w:bCs/>
        </w:rPr>
        <w:t xml:space="preserve">was</w:t>
      </w:r>
      <w:r>
        <w:rPr>
          <w:b/>
          <w:bCs/>
        </w:rPr>
        <w:t xml:space="preserve"> </w:t>
      </w:r>
      <w:r>
        <w:rPr>
          <w:b/>
          <w:bCs/>
        </w:rPr>
        <w:t xml:space="preserve">deprived</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appoint</w:t>
      </w:r>
      <w:r>
        <w:rPr>
          <w:b/>
          <w:bCs/>
        </w:rPr>
        <w:t xml:space="preserve"> </w:t>
      </w:r>
      <w:r>
        <w:rPr>
          <w:b/>
          <w:bCs/>
        </w:rPr>
        <w:t xml:space="preserve">counsel.</w:t>
      </w:r>
    </w:p>
    <w:p>
      <w:pPr>
        <w:pStyle w:val="BodyTextNote"/>
      </w:pPr>
      <w:r>
        <w:t xml:space="preserve">This Court asked whether the circuit court’s failure to appoint counsel for Mr. Lee violated his constitutional due process rights. When a person’s liberty is impacted, that person has both procedural and substantive due process rights. Here it is procedural due process that is implicated.</w:t>
      </w:r>
      <w:r>
        <w:rPr>
          <w:rStyle w:val="FootnoteReference"/>
        </w:rPr>
        <w:footnoteReference w:id="13"/>
      </w:r>
    </w:p>
    <w:p>
      <w:pPr>
        <w:pStyle w:val="BodyText"/>
      </w:pPr>
      <w:r>
        <w:t xml:space="preserve">“Procedural due process requires that a party whose rights may be affected by government action be given an opportunity to be heard upon such notice and proceedings as are adequate to safeguard the right for which the constitutional protection is invoked.”</w:t>
      </w:r>
      <w:r>
        <w:t xml:space="preserve"> </w:t>
      </w:r>
      <w:r>
        <w:rPr>
          <w:i/>
          <w:iCs/>
        </w:rPr>
        <w:t xml:space="preserve">City of S. Milwaukee v. Kester</w:t>
      </w:r>
      <w:r>
        <w:t xml:space="preserve">, 2013 WI App 50, ¶13, 347 Wis. 2d 334, 830 N.W.2d 710 (citation omitted). “A fundamental guarantee of due process of law is the opportunity to be heard ‘at a meaningful time and in a meaningful manner.’”</w:t>
      </w:r>
      <w:r>
        <w:t xml:space="preserve"> </w:t>
      </w:r>
      <w:r>
        <w:rPr>
          <w:i/>
          <w:iCs/>
        </w:rPr>
        <w:t xml:space="preserve">In re the Termination of Parental Rights to Daniel R.S.</w:t>
      </w:r>
      <w:r>
        <w:t xml:space="preserve">, 2005 WI 160, ¶64, 286 Wis. 2d 278, 706 N.W.2d 269. Due process claims raise questions of law that are reviewed de novo.</w:t>
      </w:r>
      <w:r>
        <w:t xml:space="preserve"> </w:t>
      </w:r>
      <w:r>
        <w:rPr>
          <w:i/>
          <w:iCs/>
        </w:rPr>
        <w:t xml:space="preserve">Kester</w:t>
      </w:r>
      <w:r>
        <w:t xml:space="preserve">, 247 Wis. 2d 334, ¶13.</w:t>
      </w:r>
    </w:p>
    <w:p>
      <w:pPr>
        <w:pStyle w:val="BodyText"/>
      </w:pPr>
      <w:r>
        <w:t xml:space="preserve">Procedural due process claims are assessed “in two steps: the first asks whether there exists a liberty or property interest which has been interfered with by the State; the second examines whether the procedures attendant upon that deprivation were constitutionally sufficient.”</w:t>
      </w:r>
      <w:r>
        <w:t xml:space="preserve"> </w:t>
      </w:r>
      <w:r>
        <w:rPr>
          <w:i/>
          <w:iCs/>
        </w:rPr>
        <w:t xml:space="preserve">State v. Lagrone</w:t>
      </w:r>
      <w:r>
        <w:t xml:space="preserve">, 2016 WI 26, ¶49, 368 Wis. 2d 1, 878 N.W.2d 636 (quoting</w:t>
      </w:r>
      <w:r>
        <w:t xml:space="preserve"> </w:t>
      </w:r>
      <w:r>
        <w:rPr>
          <w:i/>
          <w:iCs/>
        </w:rPr>
        <w:t xml:space="preserve">Kentucky Dep’t of Corr. v. Thompson</w:t>
      </w:r>
      <w:r>
        <w:t xml:space="preserve">, 490 U.S. 454, 460 (1989)).</w:t>
      </w:r>
    </w:p>
    <w:p>
      <w:pPr>
        <w:pStyle w:val="BodyText"/>
      </w:pPr>
      <w:r>
        <w:t xml:space="preserve">First, Mr. Lee has a protected liberty interest because he was being detained pre-trial. As the state points out, states “must provide a fair and reliable determination of probable cause as a condition for any significant pretrial restraint of liberty, and this determination must be made by a judicial officer either before or promptly after arrest.”</w:t>
      </w:r>
      <w:r>
        <w:t xml:space="preserve"> </w:t>
      </w:r>
      <w:r>
        <w:rPr>
          <w:i/>
          <w:iCs/>
        </w:rPr>
        <w:t xml:space="preserve">Cnty. of Riverside v. McLaughlin</w:t>
      </w:r>
      <w:r>
        <w:t xml:space="preserve">, 500 U.S. 44, 52 (1991) (quoting</w:t>
      </w:r>
      <w:r>
        <w:t xml:space="preserve"> </w:t>
      </w:r>
      <w:r>
        <w:rPr>
          <w:i/>
          <w:iCs/>
        </w:rPr>
        <w:t xml:space="preserve">Gerstein</w:t>
      </w:r>
      <w:r>
        <w:rPr>
          <w:i/>
          <w:iCs/>
        </w:rPr>
        <w:t xml:space="preserve"> </w:t>
      </w:r>
      <w:r>
        <w:rPr>
          <w:i/>
          <w:iCs/>
        </w:rPr>
        <w:t xml:space="preserve">v. Pugh</w:t>
      </w:r>
      <w:r>
        <w:t xml:space="preserve">, 420 U.S. 103, 125 (1975), emphasis omitted). Mr. Lee did have an initial determination of probable cause where he had the assistance of counsel.</w:t>
      </w:r>
    </w:p>
    <w:p>
      <w:pPr>
        <w:pStyle w:val="BodyTextNote"/>
      </w:pPr>
      <w:r>
        <w:t xml:space="preserve">However, as explained earlier, for felony cases in Wisconsin there must be a second probable cause determination after a preliminary hearing. Although the right to a preliminary hearing is a statutory right, the right to be represented by counsel at the preliminary hearing is constitutional because it is a critical stage of the proceeding.</w:t>
      </w:r>
      <w:r>
        <w:t xml:space="preserve"> </w:t>
      </w:r>
      <w:r>
        <w:rPr>
          <w:i/>
          <w:iCs/>
        </w:rPr>
        <w:t xml:space="preserve">Schaefer</w:t>
      </w:r>
      <w:r>
        <w:t xml:space="preserve">, 308 Wis. 2d 279, ¶84. “[E]very defendant charged with a felony in Wisconsin is constitutionally entitled to the assistance of counsel at a preliminary hearing.”</w:t>
      </w:r>
      <w:r>
        <w:rPr>
          <w:rStyle w:val="FootnoteReference"/>
        </w:rPr>
        <w:footnoteReference w:id="14"/>
      </w:r>
      <w:r>
        <w:t xml:space="preserve"> </w:t>
      </w:r>
      <w:r>
        <w:rPr>
          <w:i/>
          <w:iCs/>
        </w:rPr>
        <w:t xml:space="preserve">Id.</w:t>
      </w:r>
      <w:r>
        <w:t xml:space="preserve">;</w:t>
      </w:r>
      <w:r>
        <w:t xml:space="preserve"> </w:t>
      </w:r>
      <w:r>
        <w:rPr>
          <w:i/>
          <w:iCs/>
        </w:rPr>
        <w:t xml:space="preserve">see also State v. O’Brien</w:t>
      </w:r>
      <w:r>
        <w:t xml:space="preserve">, 2014 WI 54, ¶40, 354 Wis. 2d 753, 850 N.W.2d 8. Therefore, the question is whether Mr. Lee had an opportunity to be heard “at a meaningful time and in a meaningful manner” when he was not provided counsel to represent him at a critical stage for over 100 days while the SPD was trying to find counsel, even though s. 970.03(2)</w:t>
      </w:r>
      <w:r>
        <w:t xml:space="preserve"> </w:t>
      </w:r>
      <w:r>
        <w:t xml:space="preserve">mandates that a preliminary hearing – where he has the right to counsel – should occur within 10 days unless there is a stipulation or cause to extend it.</w:t>
      </w:r>
    </w:p>
    <w:p>
      <w:pPr>
        <w:pStyle w:val="BodyText"/>
      </w:pPr>
      <w:r>
        <w:t xml:space="preserve">Although the SPD is not in a position to weigh in on the ultimate question here, some clarification is needed regarding the limited scope representation SPD staff attorneys provide at bail hearings and initial appearances prior to the appointment of counsel. The procedure for this representation varies by county but generally an SPD staff attorney is assigned to evaluate whether individuals scheduled for initial appearances or bail hearings qualify for SPD representation and to provide limited scope representation.</w:t>
      </w:r>
      <w:r>
        <w:t xml:space="preserve"> </w:t>
      </w:r>
      <w:r>
        <w:rPr>
          <w:i/>
          <w:iCs/>
        </w:rPr>
        <w:t xml:space="preserve">See</w:t>
      </w:r>
      <w:r>
        <w:t xml:space="preserve"> </w:t>
      </w:r>
      <w:r>
        <w:t xml:space="preserve">SCR 20:1.2(c)d. The</w:t>
      </w:r>
      <w:r>
        <w:t xml:space="preserve"> </w:t>
      </w:r>
      <w:r>
        <w:t xml:space="preserve">assigned attorney is provided with limited information about the case (e.g. complaint or probable cause statement) often right before or at the hearing. The attorney also likely has had limited contact with the defendant prior to the hearing. Therefore, the SPD staff attorney is representing the defendant for purposes of bail and potentially initial problems with the complaint (e.g. obvious omissions in the complaint). This limited representation is all that is possible prior to a conflict check and given time constraints and the limited information available. Thus, it was this limited scope representation Mr. Lee had at his first two hearings in September.</w:t>
      </w:r>
    </w:p>
    <w:p>
      <w:pPr>
        <w:pStyle w:val="BodyText"/>
      </w:pPr>
      <w:r>
        <w:t xml:space="preserve">Additionally, the state alleges that Mr. Lee was represented on November 7, 2018. (Response, 35). However, in Mr. Lee’s brief, it explains Mr. Lee appeared</w:t>
      </w:r>
      <w:r>
        <w:t xml:space="preserve"> </w:t>
      </w:r>
      <w:r>
        <w:rPr>
          <w:i/>
          <w:iCs/>
        </w:rPr>
        <w:t xml:space="preserve">without counsel</w:t>
      </w:r>
      <w:r>
        <w:t xml:space="preserve">, and Attorney Suzanne O’Neill appeared at the court’s request to provide information about the SPD’s attempts to find counsel. (Appellant’s Brief, 4). Attorney O’Neill explained the SPD contacted at least 100 attorneys. (</w:t>
      </w:r>
      <w:r>
        <w:rPr>
          <w:i/>
          <w:iCs/>
        </w:rPr>
        <w:t xml:space="preserve">Id.</w:t>
      </w:r>
      <w:r>
        <w:t xml:space="preserve"> </w:t>
      </w:r>
      <w:r>
        <w:t xml:space="preserve">at 5). She also explained the SPD contacted attorneys both by phone and email and at that point had not found counsel. (</w:t>
      </w:r>
      <w:r>
        <w:rPr>
          <w:i/>
          <w:iCs/>
        </w:rPr>
        <w:t xml:space="preserve">Id.</w:t>
      </w:r>
      <w:r>
        <w:t xml:space="preserve">) Attorney O’Neill was the Regional Attorney Manager at that time. It does not appear to be a fair characterization to say that Mr. Lee was “represented by counsel” at the hearing simply because an attorney from the SPD was present.</w:t>
      </w:r>
    </w:p>
    <w:p>
      <w:pPr>
        <w:pStyle w:val="BodyText"/>
      </w:pPr>
      <w:r>
        <w:t xml:space="preserve">The state also questions why the staff attorney representing Mr. Lee at his initial appearances was not appointed or why current counsel was not appointed earlier (Response, 27</w:t>
      </w:r>
      <w:r>
        <w:noBreakHyphen/>
      </w:r>
      <w:r>
        <w:t xml:space="preserve">28). It appears the record does not answer this question but it should be noted a staff attorney may be unable to provide representation due to a conflict or because the staff attorneys in that office are already at the limit of cases they can competently handle. And, Mr. Lee’s current counsel should certainly not be faulted for not being appointed earlier, as there are a variety of reasons why an attorney would be available at a later time.</w:t>
      </w:r>
    </w:p>
    <w:p>
      <w:pPr>
        <w:keepNext/>
        <w:keepLines/>
        <w:spacing w:before="416" w:after="312" w:line="299" w:lineRule="exact"/>
        <w:ind w:left="0" w:firstLine="0"/>
        <w:jc w:val="center"/>
      </w:pPr>
      <w:r>
        <w:rPr>
          <w:b/>
          <w:bCs/>
        </w:rPr>
        <w:t xml:space="preserve">CONCLUSION</w:t>
      </w:r>
    </w:p>
    <w:p>
      <w:pPr>
        <w:pStyle w:val="BodyText"/>
      </w:pPr>
      <w:r>
        <w:t xml:space="preserve">The SPD sought to provide information about the SPD and the analysis underlying the claims at issue.</w:t>
      </w:r>
    </w:p>
    <w:p>
      <w:pPr>
        <w:spacing w:before="432" w:after="0" w:line="299" w:lineRule="exact"/>
        <w:ind w:left="0" w:firstLine="0"/>
        <w:jc w:val="left"/>
      </w:pPr>
      <w:r>
        <w:t xml:space="preserve">October</w:t>
      </w:r>
      <w:r>
        <w:t xml:space="preserve"> </w:t>
      </w:r>
      <w:r>
        <w:t xml:space="preserve">15,</w:t>
      </w:r>
      <w:r>
        <w:t xml:space="preserve"> </w:t>
      </w:r>
      <w:r>
        <w:t xml:space="preserve">2020</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KATIE</w:t>
                  </w:r>
                  <w:r>
                    <w:t xml:space="preserve"> </w:t>
                  </w:r>
                  <w:r>
                    <w:t xml:space="preserve">R.</w:t>
                  </w:r>
                  <w:r>
                    <w:t xml:space="preserve"> </w:t>
                  </w:r>
                  <w:r>
                    <w:t xml:space="preserve">YORK</w:t>
                  </w:r>
                </w:p>
                <w:p>
                  <w:pPr>
                    <w:spacing w:before="0" w:after="0" w:line="299" w:lineRule="exact"/>
                    <w:ind w:left="0" w:firstLine="0"/>
                    <w:jc w:val="left"/>
                  </w:pPr>
                  <w:r>
                    <w:t xml:space="preserve">Appellate</w:t>
                  </w:r>
                  <w:r>
                    <w:t xml:space="preserve"> </w:t>
                  </w:r>
                  <w:r>
                    <w:t xml:space="preserve">Division</w:t>
                  </w:r>
                  <w:r>
                    <w:t xml:space="preserve"> </w:t>
                  </w:r>
                  <w:r>
                    <w:t xml:space="preserve">Director</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1066231</w:t>
                  </w:r>
                </w:p>
                <w:p>
                  <w:pPr>
                    <w:spacing w:before="0" w:after="0" w:line="299" w:lineRule="exact"/>
                    <w:ind w:left="0" w:firstLine="0"/>
                    <w:jc w:val="left"/>
                  </w:pPr>
                  <w:r>
                    <w:t xml:space="preserve">Office</w:t>
                  </w:r>
                  <w:r>
                    <w:t xml:space="preserve"> </w:t>
                  </w:r>
                  <w:r>
                    <w:t xml:space="preserve">of</w:t>
                  </w:r>
                  <w:r>
                    <w:t xml:space="preserve"> </w:t>
                  </w:r>
                  <w:r>
                    <w:t xml:space="preserve">the</w:t>
                  </w:r>
                  <w:r>
                    <w:t xml:space="preserve"> </w:t>
                  </w:r>
                  <w:r>
                    <w:t xml:space="preserve">State</w:t>
                  </w:r>
                  <w:r>
                    <w:t xml:space="preserve"> </w:t>
                  </w:r>
                  <w:r>
                    <w:t xml:space="preserve">Public</w:t>
                  </w:r>
                  <w:r>
                    <w:t xml:space="preserve"> </w:t>
                  </w:r>
                  <w:r>
                    <w:t xml:space="preserve">Defender</w:t>
                  </w:r>
                </w:p>
                <w:p>
                  <w:pPr>
                    <w:spacing w:before="0" w:after="0" w:line="299" w:lineRule="exact"/>
                    <w:ind w:left="0" w:firstLine="0"/>
                    <w:jc w:val="left"/>
                  </w:pPr>
                  <w:r>
                    <w:t xml:space="preserve">Post</w:t>
                  </w:r>
                  <w:r>
                    <w:t xml:space="preserve"> </w:t>
                  </w:r>
                  <w:r>
                    <w:t xml:space="preserve">Office</w:t>
                  </w:r>
                  <w:r>
                    <w:t xml:space="preserve"> </w:t>
                  </w:r>
                  <w:r>
                    <w:t xml:space="preserve">Box</w:t>
                  </w:r>
                  <w:r>
                    <w:t xml:space="preserve"> </w:t>
                  </w:r>
                  <w:r>
                    <w:t xml:space="preserve">7862</w:t>
                  </w:r>
                </w:p>
                <w:p>
                  <w:pPr>
                    <w:spacing w:before="0" w:after="0" w:line="299" w:lineRule="exact"/>
                    <w:ind w:left="0" w:firstLine="0"/>
                    <w:jc w:val="left"/>
                  </w:pPr>
                  <w:r>
                    <w:t xml:space="preserve">Madison,</w:t>
                  </w:r>
                  <w:r>
                    <w:t xml:space="preserve"> </w:t>
                  </w:r>
                  <w:r>
                    <w:t xml:space="preserve">WI</w:t>
                  </w:r>
                  <w:r>
                    <w:t xml:space="preserve"> </w:t>
                  </w:r>
                  <w:r>
                    <w:t xml:space="preserve">53707</w:t>
                    <w:noBreakHyphen/>
                    <w:t xml:space="preserve">7862</w:t>
                  </w:r>
                </w:p>
                <w:p>
                  <w:pPr>
                    <w:spacing w:before="0" w:after="0" w:line="299" w:lineRule="exact"/>
                    <w:ind w:left="0" w:firstLine="0"/>
                    <w:jc w:val="left"/>
                  </w:pPr>
                  <w:r>
                    <w:t xml:space="preserve">(608)</w:t>
                  </w:r>
                  <w:r>
                    <w:t xml:space="preserve"> </w:t>
                  </w:r>
                  <w:r>
                    <w:t xml:space="preserve">266</w:t>
                    <w:noBreakHyphen/>
                    <w:t xml:space="preserve">7125</w:t>
                  </w:r>
                </w:p>
                <w:p>
                  <w:pPr>
                    <w:spacing w:before="0" w:after="0" w:line="299" w:lineRule="exact"/>
                    <w:ind w:left="0" w:firstLine="0"/>
                    <w:jc w:val="left"/>
                  </w:pPr>
                  <w:r>
                    <w:t xml:space="preserve">yorkk@opd.wi.gov</w:t>
                  </w:r>
                </w:p>
                <w:p>
                  <w:pPr>
                    <w:spacing w:before="0" w:after="0" w:line="299" w:lineRule="exact"/>
                    <w:ind w:left="0" w:firstLine="0"/>
                    <w:jc w:val="left"/>
                  </w:pPr>
                  <w:r>
                    <w:t xml:space="preserve">Attorney</w:t>
                  </w:r>
                  <w:r>
                    <w:t xml:space="preserve"> </w:t>
                  </w:r>
                  <w:r>
                    <w:t xml:space="preserve">for</w:t>
                  </w:r>
                  <w:r>
                    <w:t xml:space="preserve"> </w:t>
                  </w:r>
                  <w:r>
                    <w:t xml:space="preserve">the</w:t>
                  </w:r>
                  <w:r>
                    <w:t xml:space="preserve"> </w:t>
                  </w:r>
                  <w:r>
                    <w:t xml:space="preserve">State</w:t>
                  </w:r>
                  <w:r>
                    <w:t xml:space="preserve"> </w:t>
                  </w:r>
                  <w:r>
                    <w:t xml:space="preserve">Public</w:t>
                  </w:r>
                  <w:r>
                    <w:t xml:space="preserve"> </w:t>
                  </w:r>
                  <w:r>
                    <w:t xml:space="preserve">Defender</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CERTIFICATION</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FORM</w:t>
      </w:r>
      <w:r>
        <w:rPr>
          <w:b/>
          <w:bCs/>
        </w:rPr>
        <w:t xml:space="preserve"> </w:t>
      </w:r>
      <w:r>
        <w:rPr>
          <w:b/>
          <w:bCs/>
        </w:rPr>
        <w:t xml:space="preserve">AND</w:t>
      </w:r>
      <w:r>
        <w:rPr>
          <w:b/>
          <w:bCs/>
        </w:rPr>
        <w:t xml:space="preserve"> </w:t>
      </w:r>
      <w:r>
        <w:rPr>
          <w:b/>
          <w:bCs/>
        </w:rPr>
        <w:t xml:space="preserve">LENGTH</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conforms</w:t>
      </w:r>
      <w:r>
        <w:t xml:space="preserve"> </w:t>
      </w:r>
      <w:r>
        <w:t xml:space="preserve">to</w:t>
      </w:r>
      <w:r>
        <w:t xml:space="preserve"> </w:t>
      </w:r>
      <w:r>
        <w:t xml:space="preserve">the</w:t>
      </w:r>
      <w:r>
        <w:t xml:space="preserve"> </w:t>
      </w:r>
      <w:r>
        <w:t xml:space="preserve">rules</w:t>
      </w:r>
      <w:r>
        <w:t xml:space="preserve"> </w:t>
      </w:r>
      <w:r>
        <w:t xml:space="preserve">contained</w:t>
      </w:r>
      <w:r>
        <w:t xml:space="preserve"> </w:t>
      </w:r>
      <w:r>
        <w:t xml:space="preserve">in</w:t>
      </w:r>
      <w:r>
        <w:t xml:space="preserve"> </w:t>
      </w:r>
      <w:r>
        <w:t xml:space="preserve">s.</w:t>
      </w:r>
      <w:r>
        <w:t xml:space="preserve"> </w:t>
      </w:r>
      <w:r>
        <w:t xml:space="preserve">809.19</w:t>
      </w:r>
      <w:r>
        <w:t xml:space="preserve"> </w:t>
      </w:r>
      <w:r>
        <w:t xml:space="preserve">(8)</w:t>
      </w:r>
      <w:r>
        <w:t xml:space="preserve"> </w:t>
      </w:r>
      <w:r>
        <w:t xml:space="preserve">(b)</w:t>
      </w:r>
      <w:r>
        <w:t xml:space="preserve"> </w:t>
      </w:r>
      <w:r>
        <w:t xml:space="preserve">and</w:t>
      </w:r>
      <w:r>
        <w:t xml:space="preserve"> </w:t>
      </w:r>
      <w:r>
        <w:t xml:space="preserve">(c)</w:t>
      </w:r>
      <w:r>
        <w:t xml:space="preserve"> </w:t>
      </w:r>
      <w:r>
        <w:t xml:space="preserve">for</w:t>
      </w:r>
      <w:r>
        <w:t xml:space="preserve"> </w:t>
      </w:r>
      <w:r>
        <w:t xml:space="preserve">a</w:t>
      </w:r>
      <w:r>
        <w:t xml:space="preserve"> </w:t>
      </w:r>
      <w:r>
        <w:t xml:space="preserve">brief</w:t>
      </w:r>
      <w:r>
        <w:t xml:space="preserve"> </w:t>
      </w:r>
      <w:r>
        <w:t xml:space="preserve">produced</w:t>
      </w:r>
      <w:r>
        <w:t xml:space="preserve"> </w:t>
      </w:r>
      <w:r>
        <w:t xml:space="preserve">with</w:t>
      </w:r>
      <w:r>
        <w:t xml:space="preserve"> </w:t>
      </w:r>
      <w:r>
        <w:t xml:space="preserve">a</w:t>
      </w:r>
      <w:r>
        <w:t xml:space="preserve"> </w:t>
      </w:r>
      <w:r>
        <w:t xml:space="preserve">proportional</w:t>
      </w:r>
      <w:r>
        <w:t xml:space="preserve"> </w:t>
      </w:r>
      <w:r>
        <w:t xml:space="preserve">serif</w:t>
      </w:r>
      <w:r>
        <w:t xml:space="preserve"> </w:t>
      </w:r>
      <w:r>
        <w:t xml:space="preserve">font.</w:t>
      </w:r>
      <w:r>
        <w:t xml:space="preserve"> </w:t>
      </w:r>
      <w:r>
        <w:t xml:space="preserve">The</w:t>
      </w:r>
      <w:r>
        <w:t xml:space="preserve"> </w:t>
      </w:r>
      <w:r>
        <w:t xml:space="preserve">length</w:t>
      </w:r>
      <w:r>
        <w:t xml:space="preserve"> </w:t>
      </w:r>
      <w:r>
        <w:t xml:space="preserve">of</w:t>
      </w:r>
      <w:r>
        <w:t xml:space="preserve"> </w:t>
      </w:r>
      <w:r>
        <w:t xml:space="preserve">this</w:t>
      </w:r>
      <w:r>
        <w:t xml:space="preserve"> </w:t>
      </w:r>
      <w:r>
        <w:t xml:space="preserve">brief</w:t>
      </w:r>
      <w:r>
        <w:t xml:space="preserve"> </w:t>
      </w:r>
      <w:r>
        <w:t xml:space="preserve">is</w:t>
      </w:r>
      <w:r>
        <w:t xml:space="preserve"> </w:t>
      </w:r>
      <w:r>
        <w:t xml:space="preserve">2,991</w:t>
      </w:r>
      <w:r>
        <w:t xml:space="preserve"> </w:t>
      </w:r>
      <w:r>
        <w:t xml:space="preserve">words.</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KATIE</w:t>
                  </w:r>
                  <w:r>
                    <w:t xml:space="preserve"> </w:t>
                  </w:r>
                  <w:r>
                    <w:t xml:space="preserve">R.</w:t>
                  </w:r>
                  <w:r>
                    <w:t xml:space="preserve"> </w:t>
                  </w:r>
                  <w:r>
                    <w:t xml:space="preserve">YORK</w:t>
                  </w:r>
                </w:p>
                <w:p>
                  <w:pPr>
                    <w:spacing w:before="0" w:after="0" w:line="299" w:lineRule="exact"/>
                    <w:ind w:left="0" w:firstLine="0"/>
                    <w:jc w:val="left"/>
                  </w:pPr>
                  <w:r>
                    <w:t xml:space="preserve">Appellate</w:t>
                  </w:r>
                  <w:r>
                    <w:t xml:space="preserve"> </w:t>
                  </w:r>
                  <w:r>
                    <w:t xml:space="preserve">Division</w:t>
                  </w:r>
                  <w:r>
                    <w:t xml:space="preserve"> </w:t>
                  </w:r>
                  <w:r>
                    <w:t xml:space="preserve">Director</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1066231</w:t>
                  </w:r>
                </w:p>
                <w:p>
                  <w:pPr>
                    <w:spacing w:before="0" w:after="0" w:line="299" w:lineRule="exact"/>
                    <w:ind w:left="0" w:firstLine="0"/>
                    <w:jc w:val="left"/>
                  </w:pPr>
                  <w:r>
                    <w:t xml:space="preserve">Office</w:t>
                  </w:r>
                  <w:r>
                    <w:t xml:space="preserve"> </w:t>
                  </w:r>
                  <w:r>
                    <w:t xml:space="preserve">of</w:t>
                  </w:r>
                  <w:r>
                    <w:t xml:space="preserve"> </w:t>
                  </w:r>
                  <w:r>
                    <w:t xml:space="preserve">the</w:t>
                  </w:r>
                  <w:r>
                    <w:t xml:space="preserve"> </w:t>
                  </w:r>
                  <w:r>
                    <w:t xml:space="preserve">State</w:t>
                  </w:r>
                  <w:r>
                    <w:t xml:space="preserve"> </w:t>
                  </w:r>
                  <w:r>
                    <w:t xml:space="preserve">Public</w:t>
                  </w:r>
                  <w:r>
                    <w:t xml:space="preserve"> </w:t>
                  </w:r>
                  <w:r>
                    <w:t xml:space="preserve">Defender</w:t>
                  </w:r>
                </w:p>
                <w:p>
                  <w:pPr>
                    <w:spacing w:before="0" w:after="0" w:line="299" w:lineRule="exact"/>
                    <w:ind w:left="0" w:firstLine="0"/>
                    <w:jc w:val="left"/>
                  </w:pPr>
                  <w:r>
                    <w:t xml:space="preserve">Post</w:t>
                  </w:r>
                  <w:r>
                    <w:t xml:space="preserve"> </w:t>
                  </w:r>
                  <w:r>
                    <w:t xml:space="preserve">Office</w:t>
                  </w:r>
                  <w:r>
                    <w:t xml:space="preserve"> </w:t>
                  </w:r>
                  <w:r>
                    <w:t xml:space="preserve">Box</w:t>
                  </w:r>
                  <w:r>
                    <w:t xml:space="preserve"> </w:t>
                  </w:r>
                  <w:r>
                    <w:t xml:space="preserve">7862</w:t>
                  </w:r>
                </w:p>
                <w:p>
                  <w:pPr>
                    <w:spacing w:before="0" w:after="0" w:line="299" w:lineRule="exact"/>
                    <w:ind w:left="0" w:firstLine="0"/>
                    <w:jc w:val="left"/>
                  </w:pPr>
                  <w:r>
                    <w:t xml:space="preserve">Madison,</w:t>
                  </w:r>
                  <w:r>
                    <w:t xml:space="preserve"> </w:t>
                  </w:r>
                  <w:r>
                    <w:t xml:space="preserve">WI</w:t>
                  </w:r>
                  <w:r>
                    <w:t xml:space="preserve"> </w:t>
                  </w:r>
                  <w:r>
                    <w:t xml:space="preserve">53707</w:t>
                    <w:noBreakHyphen/>
                    <w:t xml:space="preserve">7862</w:t>
                  </w:r>
                </w:p>
                <w:p>
                  <w:pPr>
                    <w:spacing w:before="0" w:after="0" w:line="299" w:lineRule="exact"/>
                    <w:ind w:left="0" w:firstLine="0"/>
                    <w:jc w:val="left"/>
                  </w:pPr>
                  <w:r>
                    <w:t xml:space="preserve">(608)</w:t>
                  </w:r>
                  <w:r>
                    <w:t xml:space="preserve"> </w:t>
                  </w:r>
                  <w:r>
                    <w:t xml:space="preserve">266</w:t>
                    <w:noBreakHyphen/>
                    <w:t xml:space="preserve">7125</w:t>
                  </w:r>
                </w:p>
                <w:p>
                  <w:pPr>
                    <w:spacing w:before="0" w:after="0" w:line="299" w:lineRule="exact"/>
                    <w:ind w:left="0" w:firstLine="0"/>
                    <w:jc w:val="left"/>
                  </w:pPr>
                  <w:r>
                    <w:t xml:space="preserve">yorkk@opd.wi.gov</w:t>
                  </w:r>
                </w:p>
                <w:p>
                  <w:pPr>
                    <w:spacing w:before="0" w:after="0" w:line="299" w:lineRule="exact"/>
                    <w:ind w:left="0" w:firstLine="0"/>
                    <w:jc w:val="left"/>
                  </w:pPr>
                  <w:r>
                    <w:t xml:space="preserve">Attorney</w:t>
                  </w:r>
                  <w:r>
                    <w:t xml:space="preserve"> </w:t>
                  </w:r>
                  <w:r>
                    <w:t xml:space="preserve">for</w:t>
                  </w:r>
                  <w:r>
                    <w:t xml:space="preserve"> </w:t>
                  </w:r>
                  <w:r>
                    <w:t xml:space="preserve">the</w:t>
                  </w:r>
                  <w:r>
                    <w:t xml:space="preserve"> </w:t>
                  </w:r>
                  <w:r>
                    <w:t xml:space="preserve">State</w:t>
                  </w:r>
                  <w:r>
                    <w:t xml:space="preserve"> </w:t>
                  </w:r>
                  <w:r>
                    <w:t xml:space="preserve">Public</w:t>
                  </w:r>
                  <w:r>
                    <w:t xml:space="preserve"> </w:t>
                  </w:r>
                  <w:r>
                    <w:t xml:space="preserve">Defender</w:t>
                  </w:r>
                </w:p>
              </w:tc>
            </w:tr>
          </w:tbl>
          <w:p>
            <w:pPr>
              <w:spacing w:before="0" w:after="0" w:line="1" w:lineRule="exact"/>
            </w:pPr>
          </w:p>
        </w:tc>
      </w:tr>
    </w:tbl>
    <w:p>
      <w:pPr>
        <w:pageBreakBefore/>
        <w:spacing w:before="0" w:after="0" w:line="1" w:lineRule="exact"/>
      </w:pPr>
    </w:p>
    <w:p>
      <w:pPr>
        <w:spacing w:before="0" w:after="312"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ELECTRONIC</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submitted</w:t>
      </w:r>
      <w:r>
        <w:t xml:space="preserve"> </w:t>
      </w:r>
      <w:r>
        <w:t xml:space="preserve">an</w:t>
      </w:r>
      <w:r>
        <w:t xml:space="preserve"> </w:t>
      </w:r>
      <w:r>
        <w:t xml:space="preserve">electronic</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which</w:t>
      </w:r>
      <w:r>
        <w:t xml:space="preserve"> </w:t>
      </w:r>
      <w:r>
        <w:t xml:space="preserve">complies</w:t>
      </w:r>
      <w:r>
        <w:t xml:space="preserve"> </w:t>
      </w:r>
      <w:r>
        <w:t xml:space="preserve">with</w:t>
      </w:r>
      <w:r>
        <w:t xml:space="preserve"> </w:t>
      </w:r>
      <w:r>
        <w:t xml:space="preserve">the</w:t>
      </w:r>
      <w:r>
        <w:t xml:space="preserve"> </w:t>
      </w:r>
      <w:r>
        <w:t xml:space="preserve">requirements</w:t>
      </w:r>
      <w:r>
        <w:t xml:space="preserve"> </w:t>
      </w:r>
      <w:r>
        <w:t xml:space="preserve">of</w:t>
      </w:r>
      <w:r>
        <w:t xml:space="preserve"> </w:t>
      </w:r>
      <w:r>
        <w:t xml:space="preserve">Wisconsin</w:t>
      </w:r>
      <w:r>
        <w:t xml:space="preserve"> </w:t>
      </w:r>
      <w:r>
        <w:t xml:space="preserve">Supreme</w:t>
      </w:r>
      <w:r>
        <w:t xml:space="preserve"> </w:t>
      </w:r>
      <w:r>
        <w:t xml:space="preserve">Court</w:t>
      </w:r>
      <w:r>
        <w:t xml:space="preserve"> </w:t>
      </w:r>
      <w:r>
        <w:t xml:space="preserve">Order</w:t>
      </w:r>
      <w:r>
        <w:t xml:space="preserve"> </w:t>
      </w:r>
      <w:r>
        <w:t xml:space="preserve">19</w:t>
        <w:noBreakHyphen/>
        <w:t xml:space="preserve">02:</w:t>
      </w:r>
      <w:r>
        <w:t xml:space="preserve"> </w:t>
      </w:r>
      <w:r>
        <w:t xml:space="preserve">Interim</w:t>
      </w:r>
      <w:r>
        <w:t xml:space="preserve"> </w:t>
      </w:r>
      <w:r>
        <w:t xml:space="preserve">Rule</w:t>
      </w:r>
      <w:r>
        <w:t xml:space="preserve"> </w:t>
      </w:r>
      <w:r>
        <w:t xml:space="preserve">Governing</w:t>
      </w:r>
      <w:r>
        <w:t xml:space="preserve"> </w:t>
      </w:r>
      <w:r>
        <w:t xml:space="preserve">Electronic</w:t>
      </w:r>
      <w:r>
        <w:t xml:space="preserve"> </w:t>
      </w:r>
      <w:r>
        <w:t xml:space="preserve">Filing</w:t>
      </w:r>
      <w:r>
        <w:t xml:space="preserve"> </w:t>
      </w:r>
      <w:r>
        <w:t xml:space="preserve">in</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and</w:t>
      </w:r>
      <w:r>
        <w:t xml:space="preserve"> </w:t>
      </w:r>
      <w:r>
        <w:t xml:space="preserve">Supreme</w:t>
      </w:r>
      <w:r>
        <w:t xml:space="preserve"> </w:t>
      </w:r>
      <w:r>
        <w:t xml:space="preserve">Court.</w:t>
      </w:r>
    </w:p>
    <w:p>
      <w:pPr>
        <w:spacing w:before="0" w:after="0" w:line="598"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certificate</w:t>
      </w:r>
      <w:r>
        <w:t xml:space="preserve"> </w:t>
      </w:r>
      <w:r>
        <w:t xml:space="preserve">has</w:t>
      </w:r>
      <w:r>
        <w:t xml:space="preserve"> </w:t>
      </w:r>
      <w:r>
        <w:t xml:space="preserve">been</w:t>
      </w:r>
      <w:r>
        <w:t xml:space="preserve"> </w:t>
      </w:r>
      <w:r>
        <w:t xml:space="preserve">served</w:t>
      </w:r>
      <w:r>
        <w:t xml:space="preserve"> </w:t>
      </w:r>
      <w:r>
        <w:t xml:space="preserve">with</w:t>
      </w:r>
      <w:r>
        <w:t xml:space="preserve"> </w:t>
      </w:r>
      <w:r>
        <w:t xml:space="preserve">this</w:t>
      </w:r>
      <w:r>
        <w:t xml:space="preserve"> </w:t>
      </w:r>
      <w:r>
        <w:t xml:space="preserve">brief,</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and</w:t>
      </w:r>
      <w:r>
        <w:t xml:space="preserve"> </w:t>
      </w:r>
      <w:r>
        <w:t xml:space="preserve">served</w:t>
      </w:r>
      <w:r>
        <w:t xml:space="preserve"> </w:t>
      </w:r>
      <w:r>
        <w:t xml:space="preserve">on</w:t>
      </w:r>
      <w:r>
        <w:t xml:space="preserve"> </w:t>
      </w:r>
      <w:r>
        <w:t xml:space="preserve">all</w:t>
      </w:r>
      <w:r>
        <w:t xml:space="preserve"> </w:t>
      </w:r>
      <w:r>
        <w:t xml:space="preserve">parties</w:t>
      </w:r>
      <w:r>
        <w:t xml:space="preserve"> </w:t>
      </w:r>
      <w:r>
        <w:t xml:space="preserve">either</w:t>
      </w:r>
      <w:r>
        <w:t xml:space="preserve"> </w:t>
      </w:r>
      <w:r>
        <w:t xml:space="preserve">by</w:t>
      </w:r>
      <w:r>
        <w:t xml:space="preserve"> </w:t>
      </w:r>
      <w:r>
        <w:t xml:space="preserve">electronic</w:t>
      </w:r>
      <w:r>
        <w:t xml:space="preserve"> </w:t>
      </w:r>
      <w:r>
        <w:t xml:space="preserve">filing</w:t>
      </w:r>
      <w:r>
        <w:t xml:space="preserve"> </w:t>
      </w:r>
      <w:r>
        <w:t xml:space="preserve">or</w:t>
      </w:r>
      <w:r>
        <w:t xml:space="preserve"> </w:t>
      </w:r>
      <w:r>
        <w:t xml:space="preserve">by</w:t>
      </w:r>
      <w:r>
        <w:t xml:space="preserve"> </w:t>
      </w:r>
      <w:r>
        <w:t xml:space="preserve">paper</w:t>
      </w:r>
      <w:r>
        <w:t xml:space="preserve"> </w:t>
      </w:r>
      <w:r>
        <w:t xml:space="preserve">copy.</w:t>
      </w:r>
    </w:p>
    <w:p>
      <w:pPr>
        <w:spacing w:before="0" w:after="0" w:line="31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tbl>
            <w:tblPr>
              <w:tblW w:w="8640" w:type="dxa"/>
              <w:tblLayout w:type="fixed"/>
              <w:tblCellMar>
                <w:top w:w="0" w:type="dxa"/>
                <w:left w:w="0" w:type="dxa"/>
                <w:bottom w:w="0" w:type="dxa"/>
                <w:right w:w="0" w:type="dxa"/>
              </w:tblCellMar>
              <w:tblLook w:val="0000" w:firstRow="0" w:lastRow="0" w:firstColumn="0" w:lastColumn="0" w:noHBand="0" w:noVBand="0"/>
            </w:tblPr>
            <w:tblGrid>
              <w:gridCol w:w="4608"/>
              <w:gridCol w:w="4032"/>
            </w:tblGrid>
            <w:tr>
              <w:trPr>
                <w:cantSplit/>
              </w:trPr>
              <w:tc>
                <w:tcPr>
                  <w:tcW w:w="4608" w:type="dxa"/>
                </w:tcPr>
                <w:p>
                  <w:pPr>
                    <w:spacing w:before="0" w:after="0" w:line="299" w:lineRule="exact"/>
                    <w:ind w:left="0" w:firstLine="0"/>
                    <w:jc w:val="left"/>
                  </w:pPr>
                </w:p>
              </w:tc>
              <w:tc>
                <w:tcPr>
                  <w:tcW w:w="4032" w:type="dxa"/>
                </w:tcPr>
                <w:p>
                  <w:pPr>
                    <w:spacing w:before="0" w:after="0" w:line="299" w:lineRule="exact"/>
                    <w:ind w:left="0" w:firstLine="0"/>
                    <w:jc w:val="left"/>
                  </w:pPr>
                  <w:r>
                    <w:t xml:space="preserve">Signed:</w:t>
                  </w:r>
                </w:p>
                <w:p>
                  <w:pPr>
                    <w:pBdr>
                      <w:top w:val="single" w:sz="4" w:space="0" w:color="000000"/>
                    </w:pBdr>
                    <w:spacing w:before="572" w:after="0" w:line="1" w:lineRule="exact"/>
                  </w:pPr>
                </w:p>
                <w:p>
                  <w:pPr>
                    <w:spacing w:before="78" w:after="0" w:line="299" w:lineRule="exact"/>
                    <w:ind w:left="0" w:firstLine="0"/>
                    <w:jc w:val="left"/>
                  </w:pPr>
                  <w:r>
                    <w:t xml:space="preserve">KATIE</w:t>
                  </w:r>
                  <w:r>
                    <w:t xml:space="preserve"> </w:t>
                  </w:r>
                  <w:r>
                    <w:t xml:space="preserve">R.</w:t>
                  </w:r>
                  <w:r>
                    <w:t xml:space="preserve"> </w:t>
                  </w:r>
                  <w:r>
                    <w:t xml:space="preserve">YORK</w:t>
                  </w:r>
                </w:p>
                <w:p>
                  <w:pPr>
                    <w:spacing w:before="0" w:after="0" w:line="299" w:lineRule="exact"/>
                    <w:ind w:left="0" w:firstLine="0"/>
                    <w:jc w:val="left"/>
                  </w:pPr>
                  <w:r>
                    <w:t xml:space="preserve">Appellate</w:t>
                  </w:r>
                  <w:r>
                    <w:t xml:space="preserve"> </w:t>
                  </w:r>
                  <w:r>
                    <w:t xml:space="preserve">Division</w:t>
                  </w:r>
                  <w:r>
                    <w:t xml:space="preserve"> </w:t>
                  </w:r>
                  <w:r>
                    <w:t xml:space="preserve">Director</w:t>
                  </w:r>
                </w:p>
                <w:p>
                  <w:pPr>
                    <w:spacing w:before="0" w:after="0" w:line="299" w:lineRule="exact"/>
                    <w:ind w:left="0" w:firstLine="0"/>
                    <w:jc w:val="left"/>
                  </w:pPr>
                  <w:r>
                    <w:t xml:space="preserve">State</w:t>
                  </w:r>
                  <w:r>
                    <w:t xml:space="preserve"> </w:t>
                  </w:r>
                  <w:r>
                    <w:t xml:space="preserve">Bar</w:t>
                  </w:r>
                  <w:r>
                    <w:t xml:space="preserve"> </w:t>
                  </w:r>
                  <w:r>
                    <w:t xml:space="preserve">No.</w:t>
                  </w:r>
                  <w:r>
                    <w:t xml:space="preserve"> </w:t>
                  </w:r>
                  <w:r>
                    <w:t xml:space="preserve">1066231</w:t>
                  </w:r>
                </w:p>
                <w:p>
                  <w:pPr>
                    <w:spacing w:before="0" w:after="0" w:line="299" w:lineRule="exact"/>
                    <w:ind w:left="0" w:firstLine="0"/>
                    <w:jc w:val="left"/>
                  </w:pPr>
                  <w:r>
                    <w:t xml:space="preserve">Office</w:t>
                  </w:r>
                  <w:r>
                    <w:t xml:space="preserve"> </w:t>
                  </w:r>
                  <w:r>
                    <w:t xml:space="preserve">of</w:t>
                  </w:r>
                  <w:r>
                    <w:t xml:space="preserve"> </w:t>
                  </w:r>
                  <w:r>
                    <w:t xml:space="preserve">the</w:t>
                  </w:r>
                  <w:r>
                    <w:t xml:space="preserve"> </w:t>
                  </w:r>
                  <w:r>
                    <w:t xml:space="preserve">State</w:t>
                  </w:r>
                  <w:r>
                    <w:t xml:space="preserve"> </w:t>
                  </w:r>
                  <w:r>
                    <w:t xml:space="preserve">Public</w:t>
                  </w:r>
                  <w:r>
                    <w:t xml:space="preserve"> </w:t>
                  </w:r>
                  <w:r>
                    <w:t xml:space="preserve">Defender</w:t>
                  </w:r>
                </w:p>
                <w:p>
                  <w:pPr>
                    <w:spacing w:before="0" w:after="0" w:line="299" w:lineRule="exact"/>
                    <w:ind w:left="0" w:firstLine="0"/>
                    <w:jc w:val="left"/>
                  </w:pPr>
                  <w:r>
                    <w:t xml:space="preserve">Post</w:t>
                  </w:r>
                  <w:r>
                    <w:t xml:space="preserve"> </w:t>
                  </w:r>
                  <w:r>
                    <w:t xml:space="preserve">Office</w:t>
                  </w:r>
                  <w:r>
                    <w:t xml:space="preserve"> </w:t>
                  </w:r>
                  <w:r>
                    <w:t xml:space="preserve">Box</w:t>
                  </w:r>
                  <w:r>
                    <w:t xml:space="preserve"> </w:t>
                  </w:r>
                  <w:r>
                    <w:t xml:space="preserve">7862</w:t>
                  </w:r>
                </w:p>
                <w:p>
                  <w:pPr>
                    <w:spacing w:before="0" w:after="0" w:line="299" w:lineRule="exact"/>
                    <w:ind w:left="0" w:firstLine="0"/>
                    <w:jc w:val="left"/>
                  </w:pPr>
                  <w:r>
                    <w:t xml:space="preserve">Madison,</w:t>
                  </w:r>
                  <w:r>
                    <w:t xml:space="preserve"> </w:t>
                  </w:r>
                  <w:r>
                    <w:t xml:space="preserve">WI</w:t>
                  </w:r>
                  <w:r>
                    <w:t xml:space="preserve"> </w:t>
                  </w:r>
                  <w:r>
                    <w:t xml:space="preserve">53707</w:t>
                    <w:noBreakHyphen/>
                    <w:t xml:space="preserve">7862</w:t>
                  </w:r>
                </w:p>
                <w:p>
                  <w:pPr>
                    <w:spacing w:before="0" w:after="0" w:line="299" w:lineRule="exact"/>
                    <w:ind w:left="0" w:firstLine="0"/>
                    <w:jc w:val="left"/>
                  </w:pPr>
                  <w:r>
                    <w:t xml:space="preserve">(608)</w:t>
                  </w:r>
                  <w:r>
                    <w:t xml:space="preserve"> </w:t>
                  </w:r>
                  <w:r>
                    <w:t xml:space="preserve">266</w:t>
                    <w:noBreakHyphen/>
                    <w:t xml:space="preserve">7125</w:t>
                  </w:r>
                </w:p>
                <w:p>
                  <w:pPr>
                    <w:spacing w:before="0" w:after="0" w:line="299" w:lineRule="exact"/>
                    <w:ind w:left="0" w:firstLine="0"/>
                    <w:jc w:val="left"/>
                  </w:pPr>
                  <w:r>
                    <w:t xml:space="preserve">yorkk@opd.wi.gov</w:t>
                  </w:r>
                </w:p>
                <w:p>
                  <w:pPr>
                    <w:spacing w:before="0" w:after="0" w:line="299" w:lineRule="exact"/>
                    <w:ind w:left="0" w:firstLine="0"/>
                    <w:jc w:val="left"/>
                  </w:pPr>
                  <w:r>
                    <w:t xml:space="preserve">Attorney</w:t>
                  </w:r>
                  <w:r>
                    <w:t xml:space="preserve"> </w:t>
                  </w:r>
                  <w:r>
                    <w:t xml:space="preserve">for</w:t>
                  </w:r>
                  <w:r>
                    <w:t xml:space="preserve"> </w:t>
                  </w:r>
                  <w:r>
                    <w:t xml:space="preserve">the</w:t>
                  </w:r>
                  <w:r>
                    <w:t xml:space="preserve"> </w:t>
                  </w:r>
                  <w:r>
                    <w:t xml:space="preserve">State</w:t>
                  </w:r>
                  <w:r>
                    <w:t xml:space="preserve"> </w:t>
                  </w:r>
                  <w:r>
                    <w:t xml:space="preserve">Public</w:t>
                  </w:r>
                  <w:r>
                    <w:t xml:space="preserve"> </w:t>
                  </w:r>
                  <w:r>
                    <w:t xml:space="preserve">Defender</w:t>
                  </w:r>
                </w:p>
              </w:tc>
            </w:tr>
          </w:tbl>
          <w:p>
            <w:pPr>
              <w:spacing w:before="0" w:after="0" w:line="1" w:lineRule="exact"/>
            </w:pPr>
          </w:p>
        </w:tc>
      </w:tr>
    </w:tbl>
    <w:sectPr>
      <w:footerReference w:type="default" r:id="rIdXdPage"/>
      <w:footerReference w:type="first" r:id="rIdXdNone"/>
      <w:pgSz w:w="12240" w:h="15840"/>
      <w:pgMar w:top="1440" w:right="1800" w:bottom="1440" w:left="180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 cases appointed before December 1, 1992, the SPD paid private attorneys $45 an hour for in-court time and $35 an hour for out-of-court time. Wis. Stat. § 977.08(4m)⁠(a).</w:t>
      </w:r>
      <w:r>
        <w:t xml:space="preserve"> </w:t>
      </w:r>
      <w:r>
        <w:t xml:space="preserve">From December 1, 1992 until July 29, 1995, the SPD paid private attorneys $50 an hour for in-court time and $40 an hour for out-of-court time. Wis. Stat. § 977.08(4m)⁠(b).</w:t>
      </w:r>
    </w:p>
  </w:footnote>
  <w:footnote w:id="10">
    <w:p>
      <w:pPr>
        <w:pStyle w:val="FootnoteText"/>
      </w:pPr>
      <w:r>
        <w:rPr>
          <w:rStyle w:val="FootnoteReference"/>
        </w:rPr>
        <w:footnoteRef/>
      </w:r>
      <w:r>
        <w:t xml:space="preserve"> </w:t>
      </w:r>
      <w:r>
        <w:rPr>
          <w:i/>
          <w:iCs/>
        </w:rPr>
        <w:t xml:space="preserve">See also</w:t>
      </w:r>
      <w:r>
        <w:t xml:space="preserve"> </w:t>
      </w:r>
      <w:r>
        <w:t xml:space="preserve">Kaeding,</w:t>
      </w:r>
      <w:r>
        <w:t xml:space="preserve"> </w:t>
      </w:r>
      <w:r>
        <w:t xml:space="preserve">Danielle,</w:t>
      </w:r>
      <w:r>
        <w:t xml:space="preserve"> </w:t>
      </w:r>
      <w:r>
        <w:rPr>
          <w:i/>
          <w:iCs/>
        </w:rPr>
        <w:t xml:space="preserve">Rural Wisconsin Lacking Lawyers, Especially Up North</w:t>
      </w:r>
      <w:r>
        <w:t xml:space="preserve">, WPR (Aug. 23, 2016) at https://​www.​wpr.​org/​rural-​wisconsin-​lacking-​lawyers-​especially-​north.</w:t>
      </w:r>
    </w:p>
  </w:footnote>
  <w:footnote w:id="11">
    <w:p>
      <w:pPr>
        <w:pStyle w:val="FootnoteText"/>
      </w:pPr>
      <w:r>
        <w:rPr>
          <w:rStyle w:val="FootnoteReference"/>
        </w:rPr>
        <w:footnoteRef/>
      </w:r>
      <w:r>
        <w:t xml:space="preserve"> </w:t>
      </w:r>
      <w:r>
        <w:t xml:space="preserve">Some counties paid up to $125 an hour.</w:t>
      </w:r>
    </w:p>
  </w:footnote>
  <w:footnote w:id="12">
    <w:p>
      <w:pPr>
        <w:pStyle w:val="FootnoteText"/>
      </w:pPr>
      <w:r>
        <w:rPr>
          <w:rStyle w:val="FootnoteReference"/>
        </w:rPr>
        <w:footnoteRef/>
      </w:r>
      <w:r>
        <w:t xml:space="preserve"> </w:t>
      </w:r>
      <w:r>
        <w:t xml:space="preserve">The former $40 an hour rate was a large part of the challenge in finding counsel at the time Mr. Lee needed counsel appointed. However, it is not the only challenge. The SPD appoints counsel in cases where it would be a conflict to appoint SPD staff and where SPD staff cannot take any more cases, as staff attorneys can only take cases they are competently able to handle and are already asked to take a very high volume of cases. Increased turnover in SPD staff because of burnout from the increasingly high volume of work and relatively low pay, create challenges in appointing counsel. Also, in rural areas there often are not enough private attorneys to take SPD (or any) cases. Finally, the conditions of practice in individual counties have a significant impact on the willingness of attorneys to accept appointments in various counties.</w:t>
      </w:r>
    </w:p>
  </w:footnote>
  <w:footnote w:id="13">
    <w:p>
      <w:pPr>
        <w:pStyle w:val="FootnoteText"/>
      </w:pPr>
      <w:r>
        <w:rPr>
          <w:rStyle w:val="FootnoteReference"/>
        </w:rPr>
        <w:footnoteRef/>
      </w:r>
      <w:r>
        <w:t xml:space="preserve"> </w:t>
      </w:r>
      <w:r>
        <w:t xml:space="preserve">Substantive due process protects persons from government conduct that either “shocks the conscience” or “interferes with rights implicit in the concept of ordered liberty.”</w:t>
      </w:r>
      <w:r>
        <w:t xml:space="preserve"> </w:t>
      </w:r>
      <w:r>
        <w:rPr>
          <w:i/>
          <w:iCs/>
        </w:rPr>
        <w:t xml:space="preserve">State v. Schulpius</w:t>
      </w:r>
      <w:r>
        <w:t xml:space="preserve">, 2004 WI App 39, ¶35, 270 Wis. 2d 427, 678 N.W.2d 369 (citation omitted). “This is true irrespective of the procedural due-process safeguards.”</w:t>
      </w:r>
      <w:r>
        <w:t xml:space="preserve"> </w:t>
      </w:r>
      <w:r>
        <w:rPr>
          <w:i/>
          <w:iCs/>
        </w:rPr>
        <w:t xml:space="preserve">Id.</w:t>
      </w:r>
    </w:p>
  </w:footnote>
  <w:footnote w:id="14">
    <w:p>
      <w:pPr>
        <w:pStyle w:val="FootnoteText"/>
      </w:pPr>
      <w:r>
        <w:rPr>
          <w:rStyle w:val="FootnoteReference"/>
        </w:rPr>
        <w:footnoteRef/>
      </w:r>
      <w:r>
        <w:t xml:space="preserve"> </w:t>
      </w:r>
      <w:r>
        <w:t xml:space="preserve">In the Appellant’s Brief, Mr. Lee cites an example in Wood County where a defendant who qualified for SPD representation – but had not received counsel yet – was required to represent himself at the preliminary hearing. (Appellant’s Brief, 42). While not at issue here, it should be noted that no indigent defendant should be required to represent oneself at a preliminary hearing simply because he or she is still awaiting appointment of counsel.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Liberation Serif" w:hAnsi="Liberation Serif" w:eastAsia="Liberation Serif" w:cs="Liberation Serif"/>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Liberation Serif" w:hAnsi="Liberation Serif" w:eastAsia="Liberation Serif" w:cs="Liberation Serif"/>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Liberation Serif" w:hAnsi="Liberation Serif" w:eastAsia="Liberation Serif" w:cs="Liberation Serif"/>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Liberation Serif" w:hAnsi="Liberation Serif" w:eastAsia="Liberation Serif" w:cs="Liberation Serif"/>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Liberation Serif" w:hAnsi="Liberation Serif" w:eastAsia="Liberation Serif" w:cs="Liberation Serif"/>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