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1" w:lineRule="exact"/>
        <w:ind w:left="0" w:firstLine="0"/>
        <w:jc w:val="center"/>
      </w:pPr>
      <w:r>
        <w:rPr>
          <w:b/>
          <w:bCs/>
        </w:rPr>
        <w:t xml:space="preserve">NO.</w:t>
      </w:r>
      <w:r>
        <w:rPr>
          <w:b/>
          <w:bCs/>
        </w:rPr>
        <w:t xml:space="preserve"> </w:t>
      </w:r>
      <w:r>
        <w:rPr>
          <w:b/>
          <w:bCs/>
        </w:rPr>
        <w:t xml:space="preserve">24</w:t>
        <w:noBreakHyphen/>
        <w:t xml:space="preserve">563</w:t>
      </w:r>
    </w:p>
    <w:p>
      <w:pPr>
        <w:spacing w:before="192" w:after="0" w:line="331"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NEBRASKA</w:t>
      </w:r>
    </w:p>
    <w:p>
      <w:pPr>
        <w:pBdr>
          <w:top w:val="single" w:sz="4" w:space="0" w:color="000000"/>
        </w:pBdr>
        <w:spacing w:before="144" w:after="0" w:line="1" w:lineRule="exact"/>
      </w:pPr>
    </w:p>
    <w:p>
      <w:pPr>
        <w:spacing w:before="144" w:after="0" w:line="331" w:lineRule="exact"/>
        <w:ind w:left="0" w:firstLine="0"/>
        <w:jc w:val="center"/>
      </w:pPr>
      <w:r>
        <w:t xml:space="preserve">STATE</w:t>
      </w:r>
      <w:r>
        <w:t xml:space="preserve"> </w:t>
      </w:r>
      <w:r>
        <w:t xml:space="preserve">OF</w:t>
      </w:r>
      <w:r>
        <w:t xml:space="preserve"> </w:t>
      </w:r>
      <w:r>
        <w:t xml:space="preserve">NEBRASKA</w:t>
      </w:r>
      <w:r>
        <w:t xml:space="preserve"> </w:t>
      </w:r>
      <w:r>
        <w:t xml:space="preserve">ex</w:t>
      </w:r>
      <w:r>
        <w:t xml:space="preserve"> </w:t>
      </w:r>
      <w:r>
        <w:t xml:space="preserve">rel.,</w:t>
      </w:r>
      <w:r>
        <w:t xml:space="preserve"> </w:t>
      </w:r>
      <w:r>
        <w:t xml:space="preserve">GREGORY</w:t>
      </w:r>
      <w:r>
        <w:t xml:space="preserve"> </w:t>
      </w:r>
      <w:r>
        <w:t xml:space="preserve">SPUNG,</w:t>
      </w:r>
      <w:r>
        <w:t xml:space="preserve"> </w:t>
      </w:r>
      <w:r>
        <w:t xml:space="preserve">JEREMY</w:t>
      </w:r>
      <w:r>
        <w:t xml:space="preserve"> </w:t>
      </w:r>
      <w:r>
        <w:t xml:space="preserve">JONAK,</w:t>
      </w:r>
      <w:r>
        <w:t xml:space="preserve"> </w:t>
      </w:r>
      <w:r>
        <w:t xml:space="preserve">and</w:t>
      </w:r>
      <w:r>
        <w:t xml:space="preserve"> </w:t>
      </w:r>
      <w:r>
        <w:t xml:space="preserve">CIVIC</w:t>
      </w:r>
      <w:r>
        <w:t xml:space="preserve"> </w:t>
      </w:r>
      <w:r>
        <w:t xml:space="preserve">NEBRASKA,</w:t>
      </w:r>
    </w:p>
    <w:p>
      <w:pPr>
        <w:spacing w:before="0" w:after="0" w:line="331" w:lineRule="exact"/>
        <w:ind w:left="0" w:firstLine="0"/>
        <w:jc w:val="center"/>
      </w:pPr>
      <w:r>
        <w:t xml:space="preserve">Relators,</w:t>
      </w:r>
    </w:p>
    <w:p>
      <w:pPr>
        <w:spacing w:before="72" w:after="120" w:line="331" w:lineRule="exact"/>
        <w:ind w:left="0" w:firstLine="0"/>
        <w:jc w:val="center"/>
      </w:pPr>
      <w:r>
        <w:t xml:space="preserve">v.</w:t>
      </w:r>
    </w:p>
    <w:p>
      <w:pPr>
        <w:spacing w:before="0" w:after="0" w:line="331" w:lineRule="exact"/>
        <w:ind w:left="0" w:firstLine="0"/>
        <w:jc w:val="center"/>
      </w:pPr>
      <w:r>
        <w:t xml:space="preserve">ROBERT</w:t>
      </w:r>
      <w:r>
        <w:t xml:space="preserve"> </w:t>
      </w:r>
      <w:r>
        <w:t xml:space="preserve">EVNEN,</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Nebraska</w:t>
      </w:r>
      <w:r>
        <w:t xml:space="preserve"> </w:t>
      </w:r>
      <w:r>
        <w:t xml:space="preserve">Secretary</w:t>
      </w:r>
      <w:r>
        <w:t xml:space="preserve"> </w:t>
      </w:r>
      <w:r>
        <w:t xml:space="preserve">of</w:t>
      </w:r>
      <w:r>
        <w:t xml:space="preserve"> </w:t>
      </w:r>
      <w:r>
        <w:t xml:space="preserve">State,</w:t>
      </w:r>
      <w:r>
        <w:t xml:space="preserve"> </w:t>
      </w:r>
      <w:r>
        <w:t xml:space="preserve">BRIAN</w:t>
      </w:r>
      <w:r>
        <w:t xml:space="preserve"> </w:t>
      </w:r>
      <w:r>
        <w:t xml:space="preserve">W.</w:t>
      </w:r>
      <w:r>
        <w:t xml:space="preserve"> </w:t>
      </w:r>
      <w:r>
        <w:t xml:space="preserve">KRUSE,</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Douglas</w:t>
      </w:r>
      <w:r>
        <w:t xml:space="preserve"> </w:t>
      </w:r>
      <w:r>
        <w:t xml:space="preserve">County</w:t>
      </w:r>
      <w:r>
        <w:t xml:space="preserve"> </w:t>
      </w:r>
      <w:r>
        <w:t xml:space="preserve">Election</w:t>
      </w:r>
      <w:r>
        <w:t xml:space="preserve"> </w:t>
      </w:r>
      <w:r>
        <w:t xml:space="preserve">Commissioner,</w:t>
      </w:r>
      <w:r>
        <w:t xml:space="preserve"> </w:t>
      </w:r>
      <w:r>
        <w:t xml:space="preserve">and</w:t>
      </w:r>
      <w:r>
        <w:t xml:space="preserve"> </w:t>
      </w:r>
      <w:r>
        <w:t xml:space="preserve">TRACY</w:t>
      </w:r>
      <w:r>
        <w:t xml:space="preserve"> </w:t>
      </w:r>
      <w:r>
        <w:t xml:space="preserve">OVERSTREET,</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Hall</w:t>
      </w:r>
      <w:r>
        <w:t xml:space="preserve"> </w:t>
      </w:r>
      <w:r>
        <w:t xml:space="preserve">County</w:t>
      </w:r>
      <w:r>
        <w:t xml:space="preserve"> </w:t>
      </w:r>
      <w:r>
        <w:t xml:space="preserve">Election</w:t>
      </w:r>
      <w:r>
        <w:t xml:space="preserve"> </w:t>
      </w:r>
      <w:r>
        <w:t xml:space="preserve">Commissioner,</w:t>
      </w:r>
    </w:p>
    <w:p>
      <w:pPr>
        <w:spacing w:before="0" w:after="0" w:line="331" w:lineRule="exact"/>
        <w:ind w:left="0" w:firstLine="0"/>
        <w:jc w:val="center"/>
      </w:pPr>
      <w:r>
        <w:t xml:space="preserve">Respondents.</w:t>
      </w:r>
    </w:p>
    <w:p>
      <w:pPr>
        <w:pBdr>
          <w:top w:val="single" w:sz="4" w:space="0" w:color="000000"/>
        </w:pBdr>
        <w:spacing w:before="144" w:after="0" w:line="1" w:lineRule="exact"/>
      </w:pPr>
    </w:p>
    <w:p>
      <w:pPr>
        <w:spacing w:before="144" w:after="0" w:line="331" w:lineRule="exact"/>
        <w:ind w:left="0" w:firstLine="0"/>
        <w:jc w:val="center"/>
      </w:pPr>
      <w:r>
        <w:t xml:space="preserve">ORIGINAL</w:t>
      </w:r>
      <w:r>
        <w:t xml:space="preserve"> </w:t>
      </w:r>
      <w:r>
        <w:t xml:space="preserve">ACTION</w:t>
      </w:r>
    </w:p>
    <w:p>
      <w:pPr>
        <w:pBdr>
          <w:top w:val="single" w:sz="4" w:space="0" w:color="000000"/>
        </w:pBdr>
        <w:spacing w:before="144" w:after="0" w:line="1" w:lineRule="exact"/>
      </w:pPr>
    </w:p>
    <w:p>
      <w:pPr>
        <w:spacing w:before="144" w:after="0" w:line="331" w:lineRule="exact"/>
        <w:ind w:left="0" w:firstLine="0"/>
        <w:jc w:val="center"/>
      </w:pPr>
      <w:r>
        <w:rPr>
          <w:b/>
          <w:bCs/>
        </w:rPr>
        <w:t xml:space="preserve">RELATORS’</w:t>
      </w:r>
      <w:r>
        <w:rPr>
          <w:b/>
          <w:bCs/>
        </w:rPr>
        <w:t xml:space="preserve"> </w:t>
      </w:r>
      <w:r>
        <w:rPr>
          <w:b/>
          <w:bCs/>
        </w:rPr>
        <w:t xml:space="preserve">REPLY</w:t>
      </w:r>
      <w:r>
        <w:rPr>
          <w:b/>
          <w:bCs/>
        </w:rPr>
        <w:t xml:space="preserve"> </w:t>
      </w:r>
      <w:r>
        <w:rPr>
          <w:b/>
          <w:bCs/>
        </w:rPr>
        <w:t xml:space="preserve">BRIEF</w:t>
      </w:r>
    </w:p>
    <w:p>
      <w:pPr>
        <w:pBdr>
          <w:top w:val="single" w:sz="4" w:space="0" w:color="000000"/>
        </w:pBdr>
        <w:spacing w:before="144" w:after="0" w:line="1" w:lineRule="exact"/>
      </w:pPr>
    </w:p>
    <w:p>
      <w:pPr>
        <w:spacing w:before="0" w:after="0" w:line="2415" w:lineRule="exact"/>
      </w:pPr>
    </w:p>
    <w:p>
      <w:pPr>
        <w:spacing w:before="0" w:after="0" w:line="331" w:lineRule="exact"/>
        <w:ind w:left="0" w:firstLine="0"/>
        <w:jc w:val="left"/>
      </w:pPr>
      <w:r>
        <w:t xml:space="preserve">Jane</w:t>
      </w:r>
      <w:r>
        <w:t xml:space="preserve"> </w:t>
      </w:r>
      <w:r>
        <w:t xml:space="preserve">Seu,</w:t>
      </w:r>
      <w:r>
        <w:t xml:space="preserve"> </w:t>
      </w:r>
      <w:r>
        <w:t xml:space="preserve">#27452</w:t>
      </w:r>
    </w:p>
    <w:p>
      <w:pPr>
        <w:spacing w:before="0" w:after="0" w:line="331" w:lineRule="exact"/>
        <w:ind w:left="0" w:firstLine="0"/>
        <w:jc w:val="left"/>
      </w:pPr>
      <w:r>
        <w:t xml:space="preserve">Rose</w:t>
      </w:r>
      <w:r>
        <w:t xml:space="preserve"> </w:t>
      </w:r>
      <w:r>
        <w:t xml:space="preserve">Godinez,</w:t>
      </w:r>
      <w:r>
        <w:t xml:space="preserve"> </w:t>
      </w:r>
      <w:r>
        <w:t xml:space="preserve">#25925</w:t>
      </w:r>
    </w:p>
    <w:p>
      <w:pPr>
        <w:spacing w:before="0" w:after="0" w:line="331" w:lineRule="exact"/>
        <w:ind w:left="0" w:firstLine="0"/>
        <w:jc w:val="left"/>
      </w:pPr>
      <w:r>
        <w:t xml:space="preserve">Grant</w:t>
      </w:r>
      <w:r>
        <w:t xml:space="preserve"> </w:t>
      </w:r>
      <w:r>
        <w:t xml:space="preserve">Friedman,</w:t>
      </w:r>
      <w:r>
        <w:t xml:space="preserve"> </w:t>
      </w:r>
      <w:r>
        <w:t xml:space="preserve">#27862</w:t>
      </w:r>
    </w:p>
    <w:p>
      <w:pPr>
        <w:spacing w:before="0" w:after="0" w:line="331" w:lineRule="exact"/>
        <w:ind w:left="0" w:firstLine="0"/>
        <w:jc w:val="left"/>
      </w:pPr>
      <w:r>
        <w:t xml:space="preserve">Dylan</w:t>
      </w:r>
      <w:r>
        <w:t xml:space="preserve"> </w:t>
      </w:r>
      <w:r>
        <w:t xml:space="preserve">Severino,</w:t>
      </w:r>
      <w:r>
        <w:t xml:space="preserve"> </w:t>
      </w:r>
      <w:r>
        <w:t xml:space="preserve">#27932</w:t>
      </w:r>
    </w:p>
    <w:p>
      <w:pPr>
        <w:spacing w:before="0" w:after="0" w:line="331" w:lineRule="exact"/>
        <w:ind w:left="0" w:firstLine="0"/>
        <w:jc w:val="left"/>
      </w:pPr>
      <w:r>
        <w:t xml:space="preserve">ACLU</w:t>
      </w:r>
      <w:r>
        <w:t xml:space="preserve"> </w:t>
      </w:r>
      <w:r>
        <w:t xml:space="preserve">of</w:t>
      </w:r>
      <w:r>
        <w:t xml:space="preserve"> </w:t>
      </w:r>
      <w:r>
        <w:t xml:space="preserve">Nebraska</w:t>
      </w:r>
      <w:r>
        <w:t xml:space="preserve"> </w:t>
      </w:r>
      <w:r>
        <w:t xml:space="preserve">Foundation</w:t>
      </w:r>
    </w:p>
    <w:p>
      <w:pPr>
        <w:spacing w:before="0" w:after="0" w:line="331" w:lineRule="exact"/>
        <w:ind w:left="0" w:firstLine="0"/>
        <w:jc w:val="left"/>
      </w:pPr>
      <w:r>
        <w:t xml:space="preserve">134</w:t>
      </w:r>
      <w:r>
        <w:t xml:space="preserve"> </w:t>
      </w:r>
      <w:r>
        <w:t xml:space="preserve">S.</w:t>
      </w:r>
      <w:r>
        <w:t xml:space="preserve"> </w:t>
      </w:r>
      <w:r>
        <w:t xml:space="preserve">13th</w:t>
      </w:r>
      <w:r>
        <w:t xml:space="preserve"> </w:t>
      </w:r>
      <w:r>
        <w:t xml:space="preserve">Street,</w:t>
      </w:r>
      <w:r>
        <w:t xml:space="preserve"> </w:t>
      </w:r>
      <w:r>
        <w:t xml:space="preserve">Suite</w:t>
      </w:r>
      <w:r>
        <w:t xml:space="preserve"> </w:t>
      </w:r>
      <w:r>
        <w:t xml:space="preserve">1010</w:t>
      </w:r>
    </w:p>
    <w:p>
      <w:pPr>
        <w:spacing w:before="0" w:after="0" w:line="331" w:lineRule="exact"/>
        <w:ind w:left="0" w:firstLine="0"/>
        <w:jc w:val="left"/>
      </w:pPr>
      <w:r>
        <w:t xml:space="preserve">Lincoln,</w:t>
      </w:r>
      <w:r>
        <w:t xml:space="preserve"> </w:t>
      </w:r>
      <w:r>
        <w:t xml:space="preserve">NE</w:t>
      </w:r>
      <w:r>
        <w:t xml:space="preserve"> </w:t>
      </w:r>
      <w:r>
        <w:t xml:space="preserve">68508</w:t>
      </w:r>
    </w:p>
    <w:p>
      <w:pPr>
        <w:spacing w:before="0" w:after="0" w:line="331" w:lineRule="exact"/>
        <w:ind w:left="0" w:firstLine="0"/>
        <w:jc w:val="left"/>
      </w:pPr>
      <w:r>
        <w:t xml:space="preserve">402</w:t>
        <w:noBreakHyphen/>
        <w:t xml:space="preserve">476</w:t>
        <w:noBreakHyphen/>
        <w:t xml:space="preserve">8091</w:t>
      </w:r>
    </w:p>
    <w:p>
      <w:pPr>
        <w:spacing w:before="0" w:after="0" w:line="331" w:lineRule="exact"/>
        <w:ind w:left="0" w:firstLine="0"/>
        <w:jc w:val="left"/>
      </w:pPr>
      <w:r>
        <w:t xml:space="preserve">jseu@aclunebraska.org</w:t>
      </w:r>
    </w:p>
    <w:p>
      <w:pPr>
        <w:spacing w:before="0" w:after="0" w:line="331" w:lineRule="exact"/>
        <w:ind w:left="0" w:firstLine="0"/>
        <w:jc w:val="left"/>
      </w:pPr>
      <w:r>
        <w:t xml:space="preserve">ATTORNEYS</w:t>
      </w:r>
      <w:r>
        <w:t xml:space="preserve"> </w:t>
      </w:r>
      <w:r>
        <w:t xml:space="preserve">FOR</w:t>
      </w:r>
      <w:r>
        <w:t xml:space="preserve"> </w:t>
      </w:r>
      <w:r>
        <w:t xml:space="preserve">RELATORS</w:t>
      </w:r>
    </w:p>
    <w:p>
      <w:pPr>
        <w:pageBreakBefore/>
        <w:spacing w:before="0" w:after="0" w:line="1" w:lineRule="exact"/>
      </w:pPr>
    </w:p>
    <w:p>
      <w:pPr>
        <w:keepNext/>
        <w:keepLines/>
        <w:spacing w:before="0" w:after="240" w:line="331"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84" w:after="0" w:line="331" w:lineRule="exact"/>
        <w:ind w:left="720" w:right="720" w:hanging="720"/>
      </w:pPr>
      <w:r>
        <w:t xml:space="preserve">I.</w:t>
      </w:r>
      <w:r>
        <w:t xml:space="preserve"> </w:t>
      </w:r>
      <w:r>
        <w:t xml:space="preserve">REPLY</w:t>
      </w:r>
      <w:r>
        <w:t xml:space="preserve"> </w:t>
      </w:r>
      <w:r>
        <w:t xml:space="preserve">BRIEF</w:t>
      </w:r>
      <w:r>
        <w:t xml:space="preserve"> </w:t>
      </w:r>
      <w:r>
        <w:t xml:space="preserve">STATEMENT</w:t>
      </w:r>
      <w:r>
        <w:t xml:space="preserve"> </w:t>
      </w:r>
      <w:r>
        <w:t xml:space="preserve">OF</w:t>
      </w:r>
      <w:r>
        <w:t xml:space="preserve"> </w:t>
      </w:r>
      <w:r>
        <w:t xml:space="preserve">THE</w:t>
      </w:r>
      <w:r>
        <w:t xml:space="preserve"> </w:t>
      </w:r>
      <w:r>
        <w:t xml:space="preserve">BASIS</w:t>
      </w:r>
      <w:r>
        <w:t xml:space="preserve"> </w:t>
      </w:r>
      <w:r>
        <w:t xml:space="preserve">OF</w:t>
      </w:r>
      <w:r>
        <w:t xml:space="preserve"> </w:t>
      </w:r>
      <w:r>
        <w:t xml:space="preserve">JURISDICTION,</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 xml:space="preserve">GROUNDS</w:t>
      </w:r>
      <w:r>
        <w:t xml:space="preserve"> </w:t>
      </w:r>
      <w:r>
        <w:t xml:space="preserve">FOR</w:t>
      </w:r>
      <w:r>
        <w:t xml:space="preserve"> </w:t>
      </w:r>
      <w:r>
        <w:t xml:space="preserve">MANDAMUS/​ASSIGNMENTS</w:t>
      </w:r>
      <w:r>
        <w:t xml:space="preserve"> </w:t>
      </w:r>
      <w:r>
        <w:t xml:space="preserve">OF</w:t>
      </w:r>
      <w:r>
        <w:t xml:space="preserve"> </w:t>
      </w:r>
      <w:r>
        <w:t xml:space="preserve">ERROR,</w:t>
      </w:r>
      <w:r>
        <w:t xml:space="preserve"> </w:t>
      </w:r>
      <w:r>
        <w:t xml:space="preserve">AND</w:t>
      </w:r>
      <w:r>
        <w:t xml:space="preserve"> </w:t>
      </w:r>
      <w:r>
        <w:t xml:space="preserve">STATEMENT</w:t>
      </w:r>
      <w:r>
        <w:t xml:space="preserve"> </w:t>
      </w:r>
      <w:r>
        <w:t xml:space="preserve">OF</w:t>
      </w:r>
      <w:r>
        <w:t xml:space="preserve"> </w:t>
      </w:r>
      <w:r>
        <w:t xml:space="preserve">FACTS</w:t>
      </w:r>
      <w:r>
        <w:t xml:space="preserve">   </w:t>
      </w:r>
      <w:r>
        <w:tab/>
      </w:r>
      <w:r>
        <w:t xml:space="preserve">6</w:t>
      </w:r>
    </w:p>
    <w:p>
      <w:pPr>
        <w:keepLines/>
        <w:tabs>
          <w:tab w:val="right" w:leader="dot" w:pos="7920"/>
        </w:tabs>
        <w:spacing w:before="84" w:after="0" w:line="331" w:lineRule="exact"/>
        <w:ind w:left="720" w:right="720" w:hanging="720"/>
      </w:pPr>
      <w:r>
        <w:t xml:space="preserve">II.</w:t>
      </w:r>
      <w:r>
        <w:t xml:space="preserve"> </w:t>
      </w:r>
      <w:r>
        <w:t xml:space="preserve">SUPPLEMENTAL</w:t>
      </w:r>
      <w:r>
        <w:t xml:space="preserve"> </w:t>
      </w:r>
      <w:r>
        <w:t xml:space="preserve">PROPOSITIONS</w:t>
      </w:r>
      <w:r>
        <w:t xml:space="preserve"> </w:t>
      </w:r>
      <w:r>
        <w:t xml:space="preserve">OF</w:t>
      </w:r>
      <w:r>
        <w:t xml:space="preserve"> </w:t>
      </w:r>
      <w:r>
        <w:t xml:space="preserve">LAW</w:t>
      </w:r>
      <w:r>
        <w:t xml:space="preserve">   </w:t>
      </w:r>
      <w:r>
        <w:tab/>
      </w:r>
      <w:r>
        <w:t xml:space="preserve">6</w:t>
      </w:r>
    </w:p>
    <w:p>
      <w:pPr>
        <w:keepLines/>
        <w:tabs>
          <w:tab w:val="right" w:leader="dot" w:pos="7920"/>
        </w:tabs>
        <w:spacing w:before="84" w:after="0" w:line="331" w:lineRule="exact"/>
        <w:ind w:left="720" w:right="720" w:hanging="720"/>
      </w:pPr>
      <w:r>
        <w:t xml:space="preserve">III.</w:t>
      </w:r>
      <w:r>
        <w:t xml:space="preserve"> </w:t>
      </w:r>
      <w:r>
        <w:t xml:space="preserve">REPLY</w:t>
      </w:r>
      <w:r>
        <w:t xml:space="preserve"> </w:t>
      </w:r>
      <w:r>
        <w:t xml:space="preserve">BRIEF</w:t>
      </w:r>
      <w:r>
        <w:t xml:space="preserve"> </w:t>
      </w:r>
      <w:r>
        <w:t xml:space="preserve">ARGUMENT</w:t>
      </w:r>
      <w:r>
        <w:t xml:space="preserve">   </w:t>
      </w:r>
      <w:r>
        <w:tab/>
      </w:r>
      <w:r>
        <w:t xml:space="preserve">7</w:t>
      </w:r>
    </w:p>
    <w:p>
      <w:pPr>
        <w:keepLines/>
        <w:tabs>
          <w:tab w:val="right" w:leader="dot" w:pos="7920"/>
        </w:tabs>
        <w:spacing w:before="84" w:after="0" w:line="331" w:lineRule="exact"/>
        <w:ind w:left="1440" w:right="720" w:hanging="720"/>
      </w:pPr>
      <w:r>
        <w:t xml:space="preserve">A.</w:t>
      </w:r>
      <w:r>
        <w:t xml:space="preserve"> </w:t>
      </w:r>
      <w:r>
        <w:t xml:space="preserve">The</w:t>
      </w:r>
      <w:r>
        <w:t xml:space="preserve"> </w:t>
      </w:r>
      <w:r>
        <w:t xml:space="preserve">Re-Enfranchisement</w:t>
      </w:r>
      <w:r>
        <w:t xml:space="preserve"> </w:t>
      </w:r>
      <w:r>
        <w:t xml:space="preserve">Statutes</w:t>
      </w:r>
      <w:r>
        <w:t xml:space="preserve"> </w:t>
      </w:r>
      <w:r>
        <w:t xml:space="preserve">Are</w:t>
      </w:r>
      <w:r>
        <w:t xml:space="preserve"> </w:t>
      </w:r>
      <w:r>
        <w:t xml:space="preserve">Constitutional.</w:t>
      </w:r>
      <w:r>
        <w:t xml:space="preserve">   </w:t>
      </w:r>
      <w:r>
        <w:tab/>
      </w:r>
      <w:r>
        <w:t xml:space="preserve">7</w:t>
      </w:r>
    </w:p>
    <w:p>
      <w:pPr>
        <w:keepLines/>
        <w:tabs>
          <w:tab w:val="right" w:leader="dot" w:pos="7920"/>
        </w:tabs>
        <w:spacing w:before="84" w:after="0" w:line="331" w:lineRule="exact"/>
        <w:ind w:left="2160" w:right="720" w:hanging="720"/>
      </w:pPr>
      <w:r>
        <w:t xml:space="preserve">1.</w:t>
      </w:r>
      <w:r>
        <w:t xml:space="preserve"> </w:t>
      </w:r>
      <w:r>
        <w:t xml:space="preserve">The</w:t>
      </w:r>
      <w:r>
        <w:t xml:space="preserve"> </w:t>
      </w:r>
      <w:r>
        <w:t xml:space="preserve">Re-Enfranchisement</w:t>
      </w:r>
      <w:r>
        <w:t xml:space="preserve"> </w:t>
      </w:r>
      <w:r>
        <w:t xml:space="preserve">Statutes</w:t>
      </w:r>
      <w:r>
        <w:t xml:space="preserve"> </w:t>
      </w:r>
      <w:r>
        <w:t xml:space="preserve">Do</w:t>
      </w:r>
      <w:r>
        <w:t xml:space="preserve"> </w:t>
      </w:r>
      <w:r>
        <w:t xml:space="preserve">Not</w:t>
      </w:r>
      <w:r>
        <w:t xml:space="preserve"> </w:t>
      </w:r>
      <w:r>
        <w:t xml:space="preserve">Violate</w:t>
      </w:r>
      <w:r>
        <w:t xml:space="preserve"> </w:t>
      </w:r>
      <w:r>
        <w:t xml:space="preserve">the</w:t>
      </w:r>
      <w:r>
        <w:t xml:space="preserve"> </w:t>
      </w:r>
      <w:r>
        <w:t xml:space="preserve">Separation-of-Powers.</w:t>
      </w:r>
      <w:r>
        <w:t xml:space="preserve">   </w:t>
      </w:r>
      <w:r>
        <w:tab/>
      </w:r>
      <w:r>
        <w:t xml:space="preserve">7</w:t>
      </w:r>
    </w:p>
    <w:p>
      <w:pPr>
        <w:keepLines/>
        <w:tabs>
          <w:tab w:val="right" w:leader="dot" w:pos="7920"/>
        </w:tabs>
        <w:spacing w:before="84" w:after="0" w:line="331" w:lineRule="exact"/>
        <w:ind w:left="2160" w:right="720" w:hanging="720"/>
      </w:pPr>
      <w:r>
        <w:t xml:space="preserve">2.</w:t>
      </w:r>
      <w:r>
        <w:t xml:space="preserve"> </w:t>
      </w:r>
      <w:r>
        <w:t xml:space="preserve">Legislation</w:t>
      </w:r>
      <w:r>
        <w:t xml:space="preserve"> </w:t>
      </w:r>
      <w:r>
        <w:t xml:space="preserve">Can</w:t>
      </w:r>
      <w:r>
        <w:t xml:space="preserve"> </w:t>
      </w:r>
      <w:r>
        <w:t xml:space="preserve">Restore</w:t>
      </w:r>
      <w:r>
        <w:t xml:space="preserve"> </w:t>
      </w:r>
      <w:r>
        <w:t xml:space="preserve">Voting</w:t>
      </w:r>
      <w:r>
        <w:t xml:space="preserve"> </w:t>
      </w:r>
      <w:r>
        <w:t xml:space="preserve">Rights.</w:t>
      </w:r>
      <w:r>
        <w:t xml:space="preserve">   </w:t>
      </w:r>
      <w:r>
        <w:tab/>
      </w:r>
      <w:r>
        <w:t xml:space="preserve">9</w:t>
      </w:r>
    </w:p>
    <w:p>
      <w:pPr>
        <w:keepLines/>
        <w:tabs>
          <w:tab w:val="right" w:leader="dot" w:pos="7920"/>
        </w:tabs>
        <w:spacing w:before="84" w:after="0" w:line="331" w:lineRule="exact"/>
        <w:ind w:left="2160" w:right="720" w:hanging="720"/>
      </w:pPr>
      <w:r>
        <w:t xml:space="preserve">3.</w:t>
      </w:r>
      <w:r>
        <w:t xml:space="preserve"> </w:t>
      </w:r>
      <w:r>
        <w:t xml:space="preserve">The</w:t>
      </w:r>
      <w:r>
        <w:t xml:space="preserve"> </w:t>
      </w:r>
      <w:r>
        <w:t xml:space="preserve">Contemporaneous</w:t>
      </w:r>
      <w:r>
        <w:t xml:space="preserve"> </w:t>
      </w:r>
      <w:r>
        <w:t xml:space="preserve">Statutes</w:t>
      </w:r>
      <w:r>
        <w:t xml:space="preserve"> </w:t>
      </w:r>
      <w:r>
        <w:t xml:space="preserve">around</w:t>
      </w:r>
      <w:r>
        <w:t xml:space="preserve"> </w:t>
      </w:r>
      <w:r>
        <w:t xml:space="preserve">1875</w:t>
      </w:r>
      <w:r>
        <w:t xml:space="preserve"> </w:t>
      </w:r>
      <w:r>
        <w:t xml:space="preserve">Support</w:t>
      </w:r>
      <w:r>
        <w:t xml:space="preserve"> </w:t>
      </w:r>
      <w:r>
        <w:t xml:space="preserve">Relators’</w:t>
      </w:r>
      <w:r>
        <w:t xml:space="preserve"> </w:t>
      </w:r>
      <w:r>
        <w:t xml:space="preserve">Position.</w:t>
      </w:r>
      <w:r>
        <w:t xml:space="preserve">   </w:t>
      </w:r>
      <w:r>
        <w:tab/>
      </w:r>
      <w:r>
        <w:t xml:space="preserve">12</w:t>
      </w:r>
    </w:p>
    <w:p>
      <w:pPr>
        <w:keepLines/>
        <w:tabs>
          <w:tab w:val="right" w:leader="dot" w:pos="7920"/>
        </w:tabs>
        <w:spacing w:before="84" w:after="0" w:line="331" w:lineRule="exact"/>
        <w:ind w:left="2160" w:right="720" w:hanging="720"/>
      </w:pPr>
      <w:r>
        <w:t xml:space="preserve">4.</w:t>
      </w:r>
      <w:r>
        <w:t xml:space="preserve"> </w:t>
      </w:r>
      <w:r>
        <w:t xml:space="preserve">Respondent’s</w:t>
      </w:r>
      <w:r>
        <w:t xml:space="preserve"> </w:t>
      </w:r>
      <w:r>
        <w:t xml:space="preserve">Other</w:t>
      </w:r>
      <w:r>
        <w:t xml:space="preserve"> </w:t>
      </w:r>
      <w:r>
        <w:t xml:space="preserve">Arguments</w:t>
      </w:r>
      <w:r>
        <w:t xml:space="preserve"> </w:t>
      </w:r>
      <w:r>
        <w:t xml:space="preserve">are</w:t>
      </w:r>
      <w:r>
        <w:t xml:space="preserve"> </w:t>
      </w:r>
      <w:r>
        <w:t xml:space="preserve">Unavailing.</w:t>
      </w:r>
      <w:r>
        <w:t xml:space="preserve">   </w:t>
      </w:r>
      <w:r>
        <w:tab/>
      </w:r>
      <w:r>
        <w:t xml:space="preserve">14</w:t>
      </w:r>
    </w:p>
    <w:p>
      <w:pPr>
        <w:keepLines/>
        <w:tabs>
          <w:tab w:val="right" w:leader="dot" w:pos="7920"/>
        </w:tabs>
        <w:spacing w:before="84" w:after="0" w:line="331" w:lineRule="exact"/>
        <w:ind w:left="2880" w:right="720" w:hanging="720"/>
      </w:pPr>
      <w:r>
        <w:t xml:space="preserve">a.</w:t>
      </w:r>
      <w:r>
        <w:t xml:space="preserve"> </w:t>
      </w:r>
      <w:r>
        <w:t xml:space="preserve">The</w:t>
      </w:r>
      <w:r>
        <w:t xml:space="preserve"> </w:t>
      </w:r>
      <w:r>
        <w:t xml:space="preserve">Re-Enfranchisement</w:t>
      </w:r>
      <w:r>
        <w:t xml:space="preserve"> </w:t>
      </w:r>
      <w:r>
        <w:t xml:space="preserve">Statutes</w:t>
      </w:r>
      <w:r>
        <w:t xml:space="preserve"> </w:t>
      </w:r>
      <w:r>
        <w:t xml:space="preserve">Impose</w:t>
      </w:r>
      <w:r>
        <w:t xml:space="preserve"> </w:t>
      </w:r>
      <w:r>
        <w:t xml:space="preserve">a</w:t>
      </w:r>
      <w:r>
        <w:t xml:space="preserve"> </w:t>
      </w:r>
      <w:r>
        <w:t xml:space="preserve">Legal</w:t>
      </w:r>
      <w:r>
        <w:t xml:space="preserve"> </w:t>
      </w:r>
      <w:r>
        <w:t xml:space="preserve">Duty.</w:t>
      </w:r>
      <w:r>
        <w:t xml:space="preserve">   </w:t>
      </w:r>
      <w:r>
        <w:tab/>
      </w:r>
      <w:r>
        <w:t xml:space="preserve">14</w:t>
      </w:r>
    </w:p>
    <w:p>
      <w:pPr>
        <w:keepLines/>
        <w:tabs>
          <w:tab w:val="right" w:leader="dot" w:pos="7920"/>
        </w:tabs>
        <w:spacing w:before="84" w:after="0" w:line="331" w:lineRule="exact"/>
        <w:ind w:left="2880" w:right="720" w:hanging="720"/>
      </w:pPr>
      <w:r>
        <w:t xml:space="preserve">b.</w:t>
      </w:r>
      <w:r>
        <w:t xml:space="preserve"> </w:t>
      </w:r>
      <w:r>
        <w:t xml:space="preserve">Relators’</w:t>
      </w:r>
      <w:r>
        <w:t xml:space="preserve"> </w:t>
      </w:r>
      <w:r>
        <w:t xml:space="preserve">Claims</w:t>
      </w:r>
      <w:r>
        <w:t xml:space="preserve"> </w:t>
      </w:r>
      <w:r>
        <w:t xml:space="preserve">Against</w:t>
      </w:r>
      <w:r>
        <w:t xml:space="preserve"> </w:t>
      </w:r>
      <w:r>
        <w:t xml:space="preserve">the</w:t>
      </w:r>
      <w:r>
        <w:t xml:space="preserve"> </w:t>
      </w:r>
      <w:r>
        <w:t xml:space="preserve">County</w:t>
      </w:r>
      <w:r>
        <w:t xml:space="preserve"> </w:t>
      </w:r>
      <w:r>
        <w:t xml:space="preserve">Election</w:t>
      </w:r>
      <w:r>
        <w:t xml:space="preserve"> </w:t>
      </w:r>
      <w:r>
        <w:t xml:space="preserve">Commissioners</w:t>
      </w:r>
      <w:r>
        <w:t xml:space="preserve"> </w:t>
      </w:r>
      <w:r>
        <w:t xml:space="preserve">are</w:t>
      </w:r>
      <w:r>
        <w:t xml:space="preserve"> </w:t>
      </w:r>
      <w:r>
        <w:t xml:space="preserve">Ripe.</w:t>
      </w:r>
      <w:r>
        <w:t xml:space="preserve">   </w:t>
      </w:r>
      <w:r>
        <w:tab/>
      </w:r>
      <w:r>
        <w:t xml:space="preserve">14</w:t>
      </w:r>
    </w:p>
    <w:p>
      <w:pPr>
        <w:keepLines/>
        <w:tabs>
          <w:tab w:val="right" w:leader="dot" w:pos="7920"/>
        </w:tabs>
        <w:spacing w:before="84" w:after="0" w:line="331" w:lineRule="exact"/>
        <w:ind w:left="2880" w:right="720" w:hanging="720"/>
      </w:pPr>
      <w:r>
        <w:t xml:space="preserve">c.</w:t>
      </w:r>
      <w:r>
        <w:t xml:space="preserve"> </w:t>
      </w:r>
      <w:r>
        <w:t xml:space="preserve">Civic</w:t>
      </w:r>
      <w:r>
        <w:t xml:space="preserve"> </w:t>
      </w:r>
      <w:r>
        <w:t xml:space="preserve">Nebraska</w:t>
      </w:r>
      <w:r>
        <w:t xml:space="preserve"> </w:t>
      </w:r>
      <w:r>
        <w:t xml:space="preserve">Should</w:t>
      </w:r>
      <w:r>
        <w:t xml:space="preserve"> </w:t>
      </w:r>
      <w:r>
        <w:t xml:space="preserve">Not</w:t>
      </w:r>
      <w:r>
        <w:t xml:space="preserve"> </w:t>
      </w:r>
      <w:r>
        <w:t xml:space="preserve">Be</w:t>
      </w:r>
      <w:r>
        <w:t xml:space="preserve"> </w:t>
      </w:r>
      <w:r>
        <w:t xml:space="preserve">Dismissed.</w:t>
      </w:r>
      <w:r>
        <w:t xml:space="preserve">   </w:t>
      </w:r>
      <w:r>
        <w:tab/>
      </w:r>
      <w:r>
        <w:t xml:space="preserve">15</w:t>
      </w:r>
    </w:p>
    <w:p>
      <w:pPr>
        <w:keepLines/>
        <w:tabs>
          <w:tab w:val="right" w:leader="dot" w:pos="7920"/>
        </w:tabs>
        <w:spacing w:before="84" w:after="0" w:line="331" w:lineRule="exact"/>
        <w:ind w:left="1440" w:right="720" w:hanging="720"/>
      </w:pPr>
      <w:r>
        <w:t xml:space="preserve">B.</w:t>
      </w:r>
      <w:r>
        <w:t xml:space="preserve"> </w:t>
      </w:r>
      <w:r>
        <w:t xml:space="preserve">Respondent</w:t>
      </w:r>
      <w:r>
        <w:t xml:space="preserve"> </w:t>
      </w:r>
      <w:r>
        <w:t xml:space="preserve">Acted</w:t>
      </w:r>
      <w:r>
        <w:t xml:space="preserve"> </w:t>
      </w:r>
      <w:r>
        <w:t xml:space="preserve">Unconstitutionally.</w:t>
      </w:r>
      <w:r>
        <w:t xml:space="preserve">   </w:t>
      </w:r>
      <w:r>
        <w:tab/>
      </w:r>
      <w:r>
        <w:t xml:space="preserve">15</w:t>
      </w:r>
    </w:p>
    <w:p>
      <w:pPr>
        <w:keepLines/>
        <w:tabs>
          <w:tab w:val="right" w:leader="dot" w:pos="7920"/>
        </w:tabs>
        <w:spacing w:before="84" w:after="0" w:line="331" w:lineRule="exact"/>
        <w:ind w:left="720" w:right="720" w:hanging="720"/>
      </w:pPr>
      <w:r>
        <w:t xml:space="preserve">IV.</w:t>
      </w:r>
      <w:r>
        <w:t xml:space="preserve"> </w:t>
      </w:r>
      <w:r>
        <w:t xml:space="preserve">CONCLUSION</w:t>
      </w:r>
      <w:r>
        <w:t xml:space="preserve">   </w:t>
      </w:r>
      <w:r>
        <w:tab/>
      </w:r>
      <w:r>
        <w:t xml:space="preserve">17</w:t>
      </w:r>
    </w:p>
    <w:p>
      <w:pPr>
        <w:keepLines/>
        <w:tabs>
          <w:tab w:val="right" w:leader="dot" w:pos="7920"/>
        </w:tabs>
        <w:spacing w:before="84" w:after="0" w:line="331"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18</w:t>
      </w:r>
    </w:p>
    <w:p>
      <w:pPr>
        <w:pageBreakBefore/>
        <w:spacing w:before="0" w:after="0" w:line="1" w:lineRule="exact"/>
      </w:pPr>
    </w:p>
    <w:p>
      <w:pPr>
        <w:keepNext/>
        <w:keepLines/>
        <w:spacing w:before="0" w:after="240" w:line="331"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120" w:line="331" w:lineRule="exact"/>
        <w:ind w:left="0" w:firstLine="0"/>
        <w:jc w:val="left"/>
      </w:pPr>
      <w:r>
        <w:rPr>
          <w:b/>
          <w:bCs/>
        </w:rPr>
        <w:t xml:space="preserve">Cases</w:t>
      </w:r>
    </w:p>
    <w:p>
      <w:pPr>
        <w:keepLines/>
        <w:tabs>
          <w:tab w:val="right" w:leader="dot" w:pos="7920"/>
        </w:tabs>
        <w:spacing w:before="120" w:after="0" w:line="331" w:lineRule="exact"/>
        <w:ind w:left="720" w:right="720" w:hanging="720"/>
      </w:pPr>
      <w:r>
        <w:rPr>
          <w:i/>
          <w:iCs/>
        </w:rPr>
        <w:t xml:space="preserve">Ash</w:t>
      </w:r>
      <w:r>
        <w:rPr>
          <w:i/>
          <w:iCs/>
        </w:rPr>
        <w:t xml:space="preserve"> </w:t>
      </w:r>
      <w:r>
        <w:rPr>
          <w:i/>
          <w:iCs/>
        </w:rPr>
        <w:t xml:space="preserve">Grove</w:t>
      </w:r>
      <w:r>
        <w:rPr>
          <w:i/>
          <w:iCs/>
        </w:rPr>
        <w:t xml:space="preserve"> </w:t>
      </w:r>
      <w:r>
        <w:rPr>
          <w:i/>
          <w:iCs/>
        </w:rPr>
        <w:t xml:space="preserve">Cement</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Neb.</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306</w:t>
      </w:r>
      <w:r>
        <w:t xml:space="preserve"> </w:t>
      </w:r>
      <w:r>
        <w:t xml:space="preserve">Neb.</w:t>
      </w:r>
      <w:r>
        <w:t xml:space="preserve"> </w:t>
      </w:r>
      <w:r>
        <w:t xml:space="preserve">947,</w:t>
      </w:r>
      <w:r>
        <w:t xml:space="preserve"> </w:t>
      </w:r>
      <w:r>
        <w:t xml:space="preserve">947</w:t>
      </w:r>
      <w:r>
        <w:t xml:space="preserve"> </w:t>
      </w:r>
      <w:r>
        <w:t xml:space="preserve">N.W.2d</w:t>
      </w:r>
      <w:r>
        <w:t xml:space="preserve"> </w:t>
      </w:r>
      <w:r>
        <w:t xml:space="preserve">731</w:t>
      </w:r>
      <w:r>
        <w:t xml:space="preserve"> </w:t>
      </w:r>
      <w:r>
        <w:t xml:space="preserve">(2020)</w:t>
      </w:r>
      <w:r>
        <w:t xml:space="preserve">   </w:t>
      </w:r>
      <w:r>
        <w:tab/>
      </w:r>
      <w:r>
        <w:t xml:space="preserve">6, 13</w:t>
      </w:r>
    </w:p>
    <w:p>
      <w:pPr>
        <w:keepLines/>
        <w:tabs>
          <w:tab w:val="right" w:leader="dot" w:pos="7920"/>
        </w:tabs>
        <w:spacing w:before="120" w:after="0" w:line="331" w:lineRule="exact"/>
        <w:ind w:left="720" w:right="720" w:hanging="720"/>
      </w:pPr>
      <w:r>
        <w:rPr>
          <w:i/>
          <w:iCs/>
        </w:rPr>
        <w:t xml:space="preserve">Conroy</w:t>
      </w:r>
      <w:r>
        <w:rPr>
          <w:i/>
          <w:iCs/>
        </w:rPr>
        <w:t xml:space="preserve"> </w:t>
      </w:r>
      <w:r>
        <w:rPr>
          <w:i/>
          <w:iCs/>
        </w:rPr>
        <w:t xml:space="preserve">v.</w:t>
      </w:r>
      <w:r>
        <w:rPr>
          <w:i/>
          <w:iCs/>
        </w:rPr>
        <w:t xml:space="preserve"> </w:t>
      </w:r>
      <w:r>
        <w:rPr>
          <w:i/>
          <w:iCs/>
        </w:rPr>
        <w:t xml:space="preserve">Keith</w:t>
      </w:r>
      <w:r>
        <w:rPr>
          <w:i/>
          <w:iCs/>
        </w:rPr>
        <w:t xml:space="preserve"> </w:t>
      </w:r>
      <w:r>
        <w:rPr>
          <w:i/>
          <w:iCs/>
        </w:rPr>
        <w:t xml:space="preserve">Cnty.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Equal.</w:t>
      </w:r>
      <w:r>
        <w:t xml:space="preserve">,</w:t>
      </w:r>
      <w:r>
        <w:t xml:space="preserve"> </w:t>
      </w:r>
      <w:r>
        <w:t xml:space="preserve">288</w:t>
      </w:r>
      <w:r>
        <w:t xml:space="preserve"> </w:t>
      </w:r>
      <w:r>
        <w:t xml:space="preserve">Neb.</w:t>
      </w:r>
      <w:r>
        <w:t xml:space="preserve"> </w:t>
      </w:r>
      <w:r>
        <w:t xml:space="preserve">196,</w:t>
      </w:r>
      <w:r>
        <w:t xml:space="preserve"> </w:t>
      </w:r>
      <w:r>
        <w:t xml:space="preserve">846</w:t>
      </w:r>
      <w:r>
        <w:t xml:space="preserve"> </w:t>
      </w:r>
      <w:r>
        <w:t xml:space="preserve">N.W.2d</w:t>
      </w:r>
      <w:r>
        <w:t xml:space="preserve"> </w:t>
      </w:r>
      <w:r>
        <w:t xml:space="preserve">634</w:t>
      </w:r>
      <w:r>
        <w:t xml:space="preserve"> </w:t>
      </w:r>
      <w:r>
        <w:t xml:space="preserve">(2014)</w:t>
      </w:r>
      <w:r>
        <w:t xml:space="preserve">   </w:t>
      </w:r>
      <w:r>
        <w:tab/>
      </w:r>
      <w:r>
        <w:t xml:space="preserve">6, 13</w:t>
      </w:r>
    </w:p>
    <w:p>
      <w:pPr>
        <w:keepLines/>
        <w:tabs>
          <w:tab w:val="right" w:leader="dot" w:pos="7920"/>
        </w:tabs>
        <w:spacing w:before="120" w:after="0" w:line="331" w:lineRule="exact"/>
        <w:ind w:left="720" w:right="720" w:hanging="720"/>
      </w:pPr>
      <w:r>
        <w:rPr>
          <w:i/>
          <w:iCs/>
        </w:rPr>
        <w:t xml:space="preserve">Gaudy</w:t>
      </w:r>
      <w:r>
        <w:rPr>
          <w:i/>
          <w:iCs/>
        </w:rPr>
        <w:t xml:space="preserve"> </w:t>
      </w:r>
      <w:r>
        <w:rPr>
          <w:i/>
          <w:iCs/>
        </w:rPr>
        <w:t xml:space="preserve">v.</w:t>
      </w:r>
      <w:r>
        <w:rPr>
          <w:i/>
          <w:iCs/>
        </w:rPr>
        <w:t xml:space="preserve"> </w:t>
      </w:r>
      <w:r>
        <w:rPr>
          <w:i/>
          <w:iCs/>
        </w:rPr>
        <w:t xml:space="preserve">State</w:t>
      </w:r>
      <w:r>
        <w:t xml:space="preserve">,</w:t>
      </w:r>
      <w:r>
        <w:t xml:space="preserve"> </w:t>
      </w:r>
      <w:r>
        <w:t xml:space="preserve">10</w:t>
      </w:r>
      <w:r>
        <w:t xml:space="preserve"> </w:t>
      </w:r>
      <w:r>
        <w:t xml:space="preserve">Neb.</w:t>
      </w:r>
      <w:r>
        <w:t xml:space="preserve"> </w:t>
      </w:r>
      <w:r>
        <w:t xml:space="preserve">243,</w:t>
      </w:r>
      <w:r>
        <w:t xml:space="preserve"> </w:t>
      </w:r>
      <w:r>
        <w:t xml:space="preserve">4</w:t>
      </w:r>
      <w:r>
        <w:t xml:space="preserve"> </w:t>
      </w:r>
      <w:r>
        <w:t xml:space="preserve">N.W.</w:t>
      </w:r>
      <w:r>
        <w:t xml:space="preserve"> </w:t>
      </w:r>
      <w:r>
        <w:t xml:space="preserve">1019</w:t>
      </w:r>
      <w:r>
        <w:t xml:space="preserve"> </w:t>
      </w:r>
      <w:r>
        <w:t xml:space="preserve">(1880)</w:t>
      </w:r>
      <w:r>
        <w:t xml:space="preserve">   </w:t>
      </w:r>
      <w:r>
        <w:tab/>
      </w:r>
      <w:r>
        <w:t xml:space="preserve">13</w:t>
      </w:r>
    </w:p>
    <w:p>
      <w:pPr>
        <w:keepLines/>
        <w:tabs>
          <w:tab w:val="right" w:leader="dot" w:pos="7920"/>
        </w:tabs>
        <w:spacing w:before="120" w:after="0" w:line="331" w:lineRule="exact"/>
        <w:ind w:left="720" w:right="720" w:hanging="720"/>
      </w:pPr>
      <w:r>
        <w:rPr>
          <w:i/>
          <w:iCs/>
        </w:rPr>
        <w:t xml:space="preserve">Kocontes</w:t>
      </w:r>
      <w:r>
        <w:rPr>
          <w:i/>
          <w:iCs/>
        </w:rPr>
        <w:t xml:space="preserve"> </w:t>
      </w:r>
      <w:r>
        <w:rPr>
          <w:i/>
          <w:iCs/>
        </w:rPr>
        <w:t xml:space="preserve">v.</w:t>
      </w:r>
      <w:r>
        <w:rPr>
          <w:i/>
          <w:iCs/>
        </w:rPr>
        <w:t xml:space="preserve"> </w:t>
      </w:r>
      <w:r>
        <w:rPr>
          <w:i/>
          <w:iCs/>
        </w:rPr>
        <w:t xml:space="preserve">McQuaid</w:t>
      </w:r>
      <w:r>
        <w:t xml:space="preserve">,</w:t>
      </w:r>
      <w:r>
        <w:t xml:space="preserve"> </w:t>
      </w:r>
      <w:r>
        <w:t xml:space="preserve">279</w:t>
      </w:r>
      <w:r>
        <w:t xml:space="preserve"> </w:t>
      </w:r>
      <w:r>
        <w:t xml:space="preserve">Neb.</w:t>
      </w:r>
      <w:r>
        <w:t xml:space="preserve"> </w:t>
      </w:r>
      <w:r>
        <w:t xml:space="preserve">335,</w:t>
      </w:r>
      <w:r>
        <w:t xml:space="preserve"> </w:t>
      </w:r>
      <w:r>
        <w:t xml:space="preserve">778</w:t>
      </w:r>
      <w:r>
        <w:t xml:space="preserve"> </w:t>
      </w:r>
      <w:r>
        <w:t xml:space="preserve">N.W.2d</w:t>
      </w:r>
      <w:r>
        <w:t xml:space="preserve"> </w:t>
      </w:r>
      <w:r>
        <w:t xml:space="preserve">410</w:t>
      </w:r>
      <w:r>
        <w:t xml:space="preserve"> </w:t>
      </w:r>
      <w:r>
        <w:t xml:space="preserve">(2010)</w:t>
      </w:r>
      <w:r>
        <w:t xml:space="preserve">   </w:t>
      </w:r>
      <w:r>
        <w:tab/>
      </w:r>
      <w:r>
        <w:t xml:space="preserve">9</w:t>
      </w:r>
    </w:p>
    <w:p>
      <w:pPr>
        <w:keepLines/>
        <w:tabs>
          <w:tab w:val="right" w:leader="dot" w:pos="7920"/>
        </w:tabs>
        <w:spacing w:before="120" w:after="0" w:line="331" w:lineRule="exact"/>
        <w:ind w:left="720" w:right="720" w:hanging="720"/>
      </w:pPr>
      <w:r>
        <w:rPr>
          <w:i/>
          <w:iCs/>
        </w:rPr>
        <w:t xml:space="preserve">Marbury</w:t>
      </w:r>
      <w:r>
        <w:rPr>
          <w:i/>
          <w:iCs/>
        </w:rPr>
        <w:t xml:space="preserve"> </w:t>
      </w:r>
      <w:r>
        <w:rPr>
          <w:i/>
          <w:iCs/>
        </w:rPr>
        <w:t xml:space="preserve">v.</w:t>
      </w:r>
      <w:r>
        <w:rPr>
          <w:i/>
          <w:iCs/>
        </w:rPr>
        <w:t xml:space="preserve"> </w:t>
      </w:r>
      <w:r>
        <w:rPr>
          <w:i/>
          <w:iCs/>
        </w:rPr>
        <w:t xml:space="preserve">Madison</w:t>
      </w:r>
      <w:r>
        <w:t xml:space="preserve">,</w:t>
      </w:r>
      <w:r>
        <w:t xml:space="preserve"> </w:t>
      </w:r>
      <w:r>
        <w:t xml:space="preserve">5</w:t>
      </w:r>
      <w:r>
        <w:t xml:space="preserve"> </w:t>
      </w:r>
      <w:r>
        <w:t xml:space="preserve">U.S.</w:t>
      </w:r>
      <w:r>
        <w:t xml:space="preserve"> </w:t>
      </w:r>
      <w:r>
        <w:t xml:space="preserve">137</w:t>
      </w:r>
      <w:r>
        <w:t xml:space="preserve"> </w:t>
      </w:r>
      <w:r>
        <w:t xml:space="preserve">(1803)</w:t>
      </w:r>
      <w:r>
        <w:t xml:space="preserve">   </w:t>
      </w:r>
      <w:r>
        <w:tab/>
      </w:r>
      <w:r>
        <w:t xml:space="preserve">15</w:t>
      </w:r>
    </w:p>
    <w:p>
      <w:pPr>
        <w:keepLines/>
        <w:tabs>
          <w:tab w:val="right" w:leader="dot" w:pos="7920"/>
        </w:tabs>
        <w:spacing w:before="120" w:after="0" w:line="331" w:lineRule="exact"/>
        <w:ind w:left="720" w:right="720" w:hanging="720"/>
      </w:pPr>
      <w:r>
        <w:rPr>
          <w:i/>
          <w:iCs/>
        </w:rPr>
        <w:t xml:space="preserve">Neb.</w:t>
      </w:r>
      <w:r>
        <w:rPr>
          <w:i/>
          <w:iCs/>
        </w:rPr>
        <w:t xml:space="preserve"> </w:t>
      </w:r>
      <w:r>
        <w:rPr>
          <w:i/>
          <w:iCs/>
        </w:rPr>
        <w:t xml:space="preserve">Coal.</w:t>
      </w:r>
      <w:r>
        <w:rPr>
          <w:i/>
          <w:iCs/>
        </w:rPr>
        <w:t xml:space="preserve"> </w:t>
      </w:r>
      <w:r>
        <w:rPr>
          <w:i/>
          <w:iCs/>
        </w:rPr>
        <w:t xml:space="preserve">For</w:t>
      </w:r>
      <w:r>
        <w:rPr>
          <w:i/>
          <w:iCs/>
        </w:rPr>
        <w:t xml:space="preserve"> </w:t>
      </w:r>
      <w:r>
        <w:rPr>
          <w:i/>
          <w:iCs/>
        </w:rPr>
        <w:t xml:space="preserve">Educ.</w:t>
      </w:r>
      <w:r>
        <w:rPr>
          <w:i/>
          <w:iCs/>
        </w:rPr>
        <w:t xml:space="preserve"> </w:t>
      </w:r>
      <w:r>
        <w:rPr>
          <w:i/>
          <w:iCs/>
        </w:rPr>
        <w:t xml:space="preserve">Equity</w:t>
      </w:r>
      <w:r>
        <w:rPr>
          <w:i/>
          <w:iCs/>
        </w:rPr>
        <w:t xml:space="preserve"> </w:t>
      </w:r>
      <w:r>
        <w:rPr>
          <w:i/>
          <w:iCs/>
        </w:rPr>
        <w:t xml:space="preserve">&amp;</w:t>
      </w:r>
      <w:r>
        <w:rPr>
          <w:i/>
          <w:iCs/>
        </w:rPr>
        <w:t xml:space="preserve"> </w:t>
      </w:r>
      <w:r>
        <w:rPr>
          <w:i/>
          <w:iCs/>
        </w:rPr>
        <w:t xml:space="preserve">Adequacy</w:t>
      </w:r>
      <w:r>
        <w:rPr>
          <w:i/>
          <w:iCs/>
        </w:rPr>
        <w:t xml:space="preserve"> </w:t>
      </w:r>
      <w:r>
        <w:rPr>
          <w:i/>
          <w:iCs/>
        </w:rPr>
        <w:t xml:space="preserve">v.</w:t>
      </w:r>
      <w:r>
        <w:rPr>
          <w:i/>
          <w:iCs/>
        </w:rPr>
        <w:t xml:space="preserve"> </w:t>
      </w:r>
      <w:r>
        <w:rPr>
          <w:i/>
          <w:iCs/>
        </w:rPr>
        <w:t xml:space="preserve">Heineman</w:t>
      </w:r>
      <w:r>
        <w:t xml:space="preserve">,</w:t>
      </w:r>
      <w:r>
        <w:t xml:space="preserve"> </w:t>
      </w:r>
      <w:r>
        <w:t xml:space="preserve">273</w:t>
      </w:r>
      <w:r>
        <w:t xml:space="preserve"> </w:t>
      </w:r>
      <w:r>
        <w:t xml:space="preserve">Neb.</w:t>
      </w:r>
      <w:r>
        <w:t xml:space="preserve"> </w:t>
      </w:r>
      <w:r>
        <w:t xml:space="preserve">531,</w:t>
      </w:r>
      <w:r>
        <w:t xml:space="preserve"> </w:t>
      </w:r>
      <w:r>
        <w:t xml:space="preserve">731</w:t>
      </w:r>
      <w:r>
        <w:t xml:space="preserve"> </w:t>
      </w:r>
      <w:r>
        <w:t xml:space="preserve">N.W.2d</w:t>
      </w:r>
      <w:r>
        <w:t xml:space="preserve"> </w:t>
      </w:r>
      <w:r>
        <w:t xml:space="preserve">164</w:t>
      </w:r>
      <w:r>
        <w:t xml:space="preserve"> </w:t>
      </w:r>
      <w:r>
        <w:t xml:space="preserve">(2007)</w:t>
      </w:r>
      <w:r>
        <w:t xml:space="preserve">   </w:t>
      </w:r>
      <w:r>
        <w:tab/>
      </w:r>
      <w:r>
        <w:t xml:space="preserve">15</w:t>
      </w:r>
    </w:p>
    <w:p>
      <w:pPr>
        <w:keepLines/>
        <w:tabs>
          <w:tab w:val="right" w:leader="dot" w:pos="7920"/>
        </w:tabs>
        <w:spacing w:before="120" w:after="0" w:line="331" w:lineRule="exact"/>
        <w:ind w:left="720" w:right="720" w:hanging="720"/>
      </w:pPr>
      <w:r>
        <w:rPr>
          <w:i/>
          <w:iCs/>
        </w:rPr>
        <w:t xml:space="preserve">New</w:t>
      </w:r>
      <w:r>
        <w:rPr>
          <w:i/>
          <w:iCs/>
        </w:rPr>
        <w:t xml:space="preserve"> </w:t>
      </w:r>
      <w:r>
        <w:rPr>
          <w:i/>
          <w:iCs/>
        </w:rPr>
        <w:t xml:space="preserve">Doe</w:t>
      </w:r>
      <w:r>
        <w:rPr>
          <w:i/>
          <w:iCs/>
        </w:rPr>
        <w:t xml:space="preserve"> </w:t>
      </w:r>
      <w:r>
        <w:rPr>
          <w:i/>
          <w:iCs/>
        </w:rPr>
        <w:t xml:space="preserve">Child</w:t>
      </w:r>
      <w:r>
        <w:rPr>
          <w:i/>
          <w:iCs/>
        </w:rPr>
        <w:t xml:space="preserve"> </w:t>
      </w:r>
      <w:r>
        <w:rPr>
          <w:i/>
          <w:iCs/>
        </w:rPr>
        <w:t xml:space="preserve">#1</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901</w:t>
      </w:r>
      <w:r>
        <w:t xml:space="preserve"> </w:t>
      </w:r>
      <w:r>
        <w:t xml:space="preserve">F.3d</w:t>
      </w:r>
      <w:r>
        <w:t xml:space="preserve"> </w:t>
      </w:r>
      <w:r>
        <w:t xml:space="preserve">1015</w:t>
      </w:r>
      <w:r>
        <w:t xml:space="preserve"> </w:t>
      </w:r>
      <w:r>
        <w:t xml:space="preserve">(8th</w:t>
      </w:r>
      <w:r>
        <w:t xml:space="preserve"> </w:t>
      </w:r>
      <w:r>
        <w:t xml:space="preserve">Cir.</w:t>
      </w:r>
      <w:r>
        <w:t xml:space="preserve"> </w:t>
      </w:r>
      <w:r>
        <w:t xml:space="preserve">2018)</w:t>
      </w:r>
      <w:r>
        <w:t xml:space="preserve">   </w:t>
      </w:r>
      <w:r>
        <w:tab/>
      </w:r>
      <w:r>
        <w:t xml:space="preserve">6, 10</w:t>
      </w:r>
    </w:p>
    <w:p>
      <w:pPr>
        <w:keepLines/>
        <w:tabs>
          <w:tab w:val="right" w:leader="dot" w:pos="7920"/>
        </w:tabs>
        <w:spacing w:before="120" w:after="0" w:line="331" w:lineRule="exact"/>
        <w:ind w:left="720" w:right="720" w:hanging="720"/>
      </w:pPr>
      <w:r>
        <w:rPr>
          <w:i/>
          <w:iCs/>
        </w:rPr>
        <w:t xml:space="preserve">Polikov</w:t>
      </w:r>
      <w:r>
        <w:rPr>
          <w:i/>
          <w:iCs/>
        </w:rPr>
        <w:t xml:space="preserve"> </w:t>
      </w:r>
      <w:r>
        <w:rPr>
          <w:i/>
          <w:iCs/>
        </w:rPr>
        <w:t xml:space="preserve">v.</w:t>
      </w:r>
      <w:r>
        <w:rPr>
          <w:i/>
          <w:iCs/>
        </w:rPr>
        <w:t xml:space="preserve"> </w:t>
      </w:r>
      <w:r>
        <w:rPr>
          <w:i/>
          <w:iCs/>
        </w:rPr>
        <w:t xml:space="preserve">Neth</w:t>
      </w:r>
      <w:r>
        <w:t xml:space="preserve">,</w:t>
      </w:r>
      <w:r>
        <w:t xml:space="preserve"> </w:t>
      </w:r>
      <w:r>
        <w:t xml:space="preserve">270</w:t>
      </w:r>
      <w:r>
        <w:t xml:space="preserve"> </w:t>
      </w:r>
      <w:r>
        <w:t xml:space="preserve">Neb.</w:t>
      </w:r>
      <w:r>
        <w:t xml:space="preserve"> </w:t>
      </w:r>
      <w:r>
        <w:t xml:space="preserve">29,</w:t>
      </w:r>
      <w:r>
        <w:t xml:space="preserve"> </w:t>
      </w:r>
      <w:r>
        <w:t xml:space="preserve">699</w:t>
      </w:r>
      <w:r>
        <w:t xml:space="preserve"> </w:t>
      </w:r>
      <w:r>
        <w:t xml:space="preserve">N.W.2d</w:t>
      </w:r>
      <w:r>
        <w:t xml:space="preserve"> </w:t>
      </w:r>
      <w:r>
        <w:t xml:space="preserve">802</w:t>
      </w:r>
      <w:r>
        <w:t xml:space="preserve"> </w:t>
      </w:r>
      <w:r>
        <w:t xml:space="preserve">(2005)</w:t>
      </w:r>
      <w:r>
        <w:t xml:space="preserve">   </w:t>
      </w:r>
      <w:r>
        <w:tab/>
      </w:r>
      <w:r>
        <w:t xml:space="preserve">8</w:t>
      </w:r>
    </w:p>
    <w:p>
      <w:pPr>
        <w:keepLines/>
        <w:tabs>
          <w:tab w:val="right" w:leader="dot" w:pos="7920"/>
        </w:tabs>
        <w:spacing w:before="120" w:after="0" w:line="331" w:lineRule="exact"/>
        <w:ind w:left="720" w:right="720" w:hanging="720"/>
      </w:pPr>
      <w:r>
        <w:rPr>
          <w:i/>
          <w:iCs/>
        </w:rPr>
        <w:t xml:space="preserve">Pony</w:t>
      </w:r>
      <w:r>
        <w:rPr>
          <w:i/>
          <w:iCs/>
        </w:rPr>
        <w:t xml:space="preserve"> </w:t>
      </w:r>
      <w:r>
        <w:rPr>
          <w:i/>
          <w:iCs/>
        </w:rPr>
        <w:t xml:space="preserve">Lake</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30</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Comm.</w:t>
      </w:r>
      <w:r>
        <w:rPr>
          <w:i/>
          <w:iCs/>
        </w:rPr>
        <w:t xml:space="preserve"> </w:t>
      </w:r>
      <w:r>
        <w:rPr>
          <w:i/>
          <w:iCs/>
        </w:rPr>
        <w:t xml:space="preserve">For</w:t>
      </w:r>
      <w:r>
        <w:rPr>
          <w:i/>
          <w:iCs/>
        </w:rPr>
        <w:t xml:space="preserve"> </w:t>
      </w:r>
      <w:r>
        <w:rPr>
          <w:i/>
          <w:iCs/>
        </w:rPr>
        <w:t xml:space="preserve">Reorganization</w:t>
      </w:r>
      <w:r>
        <w:rPr>
          <w:i/>
          <w:iCs/>
        </w:rPr>
        <w:t xml:space="preserve"> </w:t>
      </w:r>
      <w:r>
        <w:rPr>
          <w:i/>
          <w:iCs/>
        </w:rPr>
        <w:t xml:space="preserve">of</w:t>
      </w:r>
      <w:r>
        <w:rPr>
          <w:i/>
          <w:iCs/>
        </w:rPr>
        <w:t xml:space="preserve"> </w:t>
      </w:r>
      <w:r>
        <w:rPr>
          <w:i/>
          <w:iCs/>
        </w:rPr>
        <w:t xml:space="preserve">Sch.</w:t>
      </w:r>
      <w:r>
        <w:rPr>
          <w:i/>
          <w:iCs/>
        </w:rPr>
        <w:t xml:space="preserve"> </w:t>
      </w:r>
      <w:r>
        <w:rPr>
          <w:i/>
          <w:iCs/>
        </w:rPr>
        <w:t xml:space="preserve">Dists.</w:t>
      </w:r>
      <w:r>
        <w:t xml:space="preserve">,</w:t>
      </w:r>
      <w:r>
        <w:t xml:space="preserve"> </w:t>
      </w:r>
      <w:r>
        <w:t xml:space="preserve">271</w:t>
      </w:r>
      <w:r>
        <w:t xml:space="preserve"> </w:t>
      </w:r>
      <w:r>
        <w:t xml:space="preserve">Neb.</w:t>
      </w:r>
      <w:r>
        <w:t xml:space="preserve"> </w:t>
      </w:r>
      <w:r>
        <w:t xml:space="preserve">173,</w:t>
      </w:r>
      <w:r>
        <w:t xml:space="preserve"> </w:t>
      </w:r>
      <w:r>
        <w:t xml:space="preserve">710</w:t>
      </w:r>
      <w:r>
        <w:t xml:space="preserve"> </w:t>
      </w:r>
      <w:r>
        <w:t xml:space="preserve">N.W.2d</w:t>
      </w:r>
      <w:r>
        <w:t xml:space="preserve"> </w:t>
      </w:r>
      <w:r>
        <w:t xml:space="preserve">609</w:t>
      </w:r>
      <w:r>
        <w:t xml:space="preserve"> </w:t>
      </w:r>
      <w:r>
        <w:t xml:space="preserve">(2006)</w:t>
      </w:r>
      <w:r>
        <w:t xml:space="preserve">   </w:t>
      </w:r>
      <w:r>
        <w:tab/>
      </w:r>
      <w:r>
        <w:t xml:space="preserve">8</w:t>
      </w:r>
    </w:p>
    <w:p>
      <w:pPr>
        <w:keepLines/>
        <w:tabs>
          <w:tab w:val="right" w:leader="dot" w:pos="7920"/>
        </w:tabs>
        <w:spacing w:before="120" w:after="0" w:line="331" w:lineRule="exact"/>
        <w:ind w:left="720" w:right="720" w:hanging="720"/>
      </w:pPr>
      <w:r>
        <w:rPr>
          <w:i/>
          <w:iCs/>
        </w:rPr>
        <w:t xml:space="preserve">Schroeder</w:t>
      </w:r>
      <w:r>
        <w:rPr>
          <w:i/>
          <w:iCs/>
        </w:rPr>
        <w:t xml:space="preserve"> </w:t>
      </w:r>
      <w:r>
        <w:rPr>
          <w:i/>
          <w:iCs/>
        </w:rPr>
        <w:t xml:space="preserve">v.</w:t>
      </w:r>
      <w:r>
        <w:rPr>
          <w:i/>
          <w:iCs/>
        </w:rPr>
        <w:t xml:space="preserve"> </w:t>
      </w:r>
      <w:r>
        <w:rPr>
          <w:i/>
          <w:iCs/>
        </w:rPr>
        <w:t xml:space="preserve">Simon</w:t>
      </w:r>
      <w:r>
        <w:t xml:space="preserve">,</w:t>
      </w:r>
      <w:r>
        <w:t xml:space="preserve"> </w:t>
      </w:r>
      <w:r>
        <w:t xml:space="preserve">985</w:t>
      </w:r>
      <w:r>
        <w:t xml:space="preserve"> </w:t>
      </w:r>
      <w:r>
        <w:t xml:space="preserve">N.W.2d</w:t>
      </w:r>
      <w:r>
        <w:t xml:space="preserve"> </w:t>
      </w:r>
      <w:r>
        <w:t xml:space="preserve">529</w:t>
      </w:r>
      <w:r>
        <w:t xml:space="preserve"> </w:t>
      </w:r>
      <w:r>
        <w:t xml:space="preserve">(Minn.</w:t>
      </w:r>
      <w:r>
        <w:t xml:space="preserve"> </w:t>
      </w:r>
      <w:r>
        <w:t xml:space="preserve">2023)</w:t>
      </w:r>
      <w:r>
        <w:t xml:space="preserve">   </w:t>
      </w:r>
      <w:r>
        <w:tab/>
      </w:r>
      <w:r>
        <w:t xml:space="preserve">11</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Veskrna</w:t>
      </w:r>
      <w:r>
        <w:rPr>
          <w:i/>
          <w:iCs/>
        </w:rPr>
        <w:t xml:space="preserve"> </w:t>
      </w:r>
      <w:r>
        <w:rPr>
          <w:i/>
          <w:iCs/>
        </w:rPr>
        <w:t xml:space="preserve">v.</w:t>
      </w:r>
      <w:r>
        <w:rPr>
          <w:i/>
          <w:iCs/>
        </w:rPr>
        <w:t xml:space="preserve"> </w:t>
      </w:r>
      <w:r>
        <w:rPr>
          <w:i/>
          <w:iCs/>
        </w:rPr>
        <w:t xml:space="preserve">Steel</w:t>
      </w:r>
      <w:r>
        <w:t xml:space="preserve">,</w:t>
      </w:r>
      <w:r>
        <w:t xml:space="preserve"> </w:t>
      </w:r>
      <w:r>
        <w:t xml:space="preserve">296</w:t>
      </w:r>
      <w:r>
        <w:t xml:space="preserve"> </w:t>
      </w:r>
      <w:r>
        <w:t xml:space="preserve">Neb.</w:t>
      </w:r>
      <w:r>
        <w:t xml:space="preserve"> </w:t>
      </w:r>
      <w:r>
        <w:t xml:space="preserve">581,</w:t>
      </w:r>
      <w:r>
        <w:t xml:space="preserve"> </w:t>
      </w:r>
      <w:r>
        <w:t xml:space="preserve">894</w:t>
      </w:r>
      <w:r>
        <w:t xml:space="preserve"> </w:t>
      </w:r>
      <w:r>
        <w:t xml:space="preserve">N.W.2d</w:t>
      </w:r>
      <w:r>
        <w:t xml:space="preserve"> </w:t>
      </w:r>
      <w:r>
        <w:t xml:space="preserve">788</w:t>
      </w:r>
      <w:r>
        <w:t xml:space="preserve"> </w:t>
      </w:r>
      <w:r>
        <w:t xml:space="preserve">(2017)</w:t>
      </w:r>
      <w:r>
        <w:t xml:space="preserve">   </w:t>
      </w:r>
      <w:r>
        <w:tab/>
      </w:r>
      <w:r>
        <w:t xml:space="preserve">6, 8</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Wright</w:t>
      </w:r>
      <w:r>
        <w:rPr>
          <w:i/>
          <w:iCs/>
        </w:rPr>
        <w:t xml:space="preserve"> </w:t>
      </w:r>
      <w:r>
        <w:rPr>
          <w:i/>
          <w:iCs/>
        </w:rPr>
        <w:t xml:space="preserve">v.</w:t>
      </w:r>
      <w:r>
        <w:rPr>
          <w:i/>
          <w:iCs/>
        </w:rPr>
        <w:t xml:space="preserve"> </w:t>
      </w:r>
      <w:r>
        <w:rPr>
          <w:i/>
          <w:iCs/>
        </w:rPr>
        <w:t xml:space="preserve">Pepperl</w:t>
      </w:r>
      <w:r>
        <w:t xml:space="preserve">,</w:t>
      </w:r>
      <w:r>
        <w:t xml:space="preserve"> </w:t>
      </w:r>
      <w:r>
        <w:t xml:space="preserve">221</w:t>
      </w:r>
      <w:r>
        <w:t xml:space="preserve"> </w:t>
      </w:r>
      <w:r>
        <w:t xml:space="preserve">Neb.</w:t>
      </w:r>
      <w:r>
        <w:t xml:space="preserve"> </w:t>
      </w:r>
      <w:r>
        <w:t xml:space="preserve">664,</w:t>
      </w:r>
      <w:r>
        <w:t xml:space="preserve"> </w:t>
      </w:r>
      <w:r>
        <w:t xml:space="preserve">380</w:t>
      </w:r>
      <w:r>
        <w:t xml:space="preserve"> </w:t>
      </w:r>
      <w:r>
        <w:t xml:space="preserve">N.W.2d</w:t>
      </w:r>
      <w:r>
        <w:t xml:space="preserve"> </w:t>
      </w:r>
      <w:r>
        <w:t xml:space="preserve">259</w:t>
      </w:r>
      <w:r>
        <w:t xml:space="preserve"> </w:t>
      </w:r>
      <w:r>
        <w:t xml:space="preserve">(1986)</w:t>
      </w:r>
      <w:r>
        <w:t xml:space="preserve">   </w:t>
      </w:r>
      <w:r>
        <w:tab/>
      </w:r>
      <w:r>
        <w:t xml:space="preserve">6, 16</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v.</w:t>
      </w:r>
      <w:r>
        <w:rPr>
          <w:i/>
          <w:iCs/>
        </w:rPr>
        <w:t xml:space="preserve"> </w:t>
      </w:r>
      <w:r>
        <w:rPr>
          <w:i/>
          <w:iCs/>
        </w:rPr>
        <w:t xml:space="preserve">Bainbridge</w:t>
      </w:r>
      <w:r>
        <w:t xml:space="preserve">,</w:t>
      </w:r>
      <w:r>
        <w:t xml:space="preserve"> </w:t>
      </w:r>
      <w:r>
        <w:t xml:space="preserve">249</w:t>
      </w:r>
      <w:r>
        <w:t xml:space="preserve"> </w:t>
      </w:r>
      <w:r>
        <w:t xml:space="preserve">Neb.</w:t>
      </w:r>
      <w:r>
        <w:t xml:space="preserve"> </w:t>
      </w:r>
      <w:r>
        <w:t xml:space="preserve">260,</w:t>
      </w:r>
      <w:r>
        <w:t xml:space="preserve"> </w:t>
      </w:r>
      <w:r>
        <w:t xml:space="preserve">543</w:t>
      </w:r>
      <w:r>
        <w:t xml:space="preserve"> </w:t>
      </w:r>
      <w:r>
        <w:t xml:space="preserve">N.W.2d</w:t>
      </w:r>
      <w:r>
        <w:t xml:space="preserve"> </w:t>
      </w:r>
      <w:r>
        <w:t xml:space="preserve">154</w:t>
      </w:r>
      <w:r>
        <w:t xml:space="preserve"> </w:t>
      </w:r>
      <w:r>
        <w:t xml:space="preserve">(1996)</w:t>
      </w:r>
      <w:r>
        <w:t xml:space="preserve">   </w:t>
      </w:r>
      <w:r>
        <w:tab/>
      </w:r>
      <w:r>
        <w:t xml:space="preserve">8</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v.</w:t>
      </w:r>
      <w:r>
        <w:rPr>
          <w:i/>
          <w:iCs/>
        </w:rPr>
        <w:t xml:space="preserve"> </w:t>
      </w:r>
      <w:r>
        <w:rPr>
          <w:i/>
          <w:iCs/>
        </w:rPr>
        <w:t xml:space="preserve">Coffman</w:t>
      </w:r>
      <w:r>
        <w:t xml:space="preserve">,</w:t>
      </w:r>
      <w:r>
        <w:t xml:space="preserve"> </w:t>
      </w:r>
      <w:r>
        <w:t xml:space="preserve">213</w:t>
      </w:r>
      <w:r>
        <w:t xml:space="preserve"> </w:t>
      </w:r>
      <w:r>
        <w:t xml:space="preserve">Neb.</w:t>
      </w:r>
      <w:r>
        <w:t xml:space="preserve"> </w:t>
      </w:r>
      <w:r>
        <w:t xml:space="preserve">560,</w:t>
      </w:r>
      <w:r>
        <w:t xml:space="preserve"> </w:t>
      </w:r>
      <w:r>
        <w:t xml:space="preserve">330</w:t>
      </w:r>
      <w:r>
        <w:t xml:space="preserve"> </w:t>
      </w:r>
      <w:r>
        <w:t xml:space="preserve">N.W.2d</w:t>
      </w:r>
      <w:r>
        <w:t xml:space="preserve"> </w:t>
      </w:r>
      <w:r>
        <w:t xml:space="preserve">727</w:t>
      </w:r>
      <w:r>
        <w:t xml:space="preserve"> </w:t>
      </w:r>
      <w:r>
        <w:t xml:space="preserve">(1983)</w:t>
      </w:r>
      <w:r>
        <w:t xml:space="preserve">   </w:t>
      </w:r>
      <w:r>
        <w:tab/>
      </w:r>
      <w:r>
        <w:t xml:space="preserve">15, 16</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v.</w:t>
      </w:r>
      <w:r>
        <w:rPr>
          <w:i/>
          <w:iCs/>
        </w:rPr>
        <w:t xml:space="preserve"> </w:t>
      </w:r>
      <w:r>
        <w:rPr>
          <w:i/>
          <w:iCs/>
        </w:rPr>
        <w:t xml:space="preserve">Gnewuch</w:t>
      </w:r>
      <w:r>
        <w:t xml:space="preserve">,</w:t>
      </w:r>
      <w:r>
        <w:t xml:space="preserve"> </w:t>
      </w:r>
      <w:r>
        <w:t xml:space="preserve">316</w:t>
      </w:r>
      <w:r>
        <w:t xml:space="preserve"> </w:t>
      </w:r>
      <w:r>
        <w:t xml:space="preserve">Neb.</w:t>
      </w:r>
      <w:r>
        <w:t xml:space="preserve"> </w:t>
      </w:r>
      <w:r>
        <w:t xml:space="preserve">47,</w:t>
      </w:r>
      <w:r>
        <w:t xml:space="preserve"> </w:t>
      </w:r>
      <w:r>
        <w:t xml:space="preserve">3</w:t>
      </w:r>
      <w:r>
        <w:t xml:space="preserve"> </w:t>
      </w:r>
      <w:r>
        <w:t xml:space="preserve">N.W.3d</w:t>
      </w:r>
      <w:r>
        <w:t xml:space="preserve"> </w:t>
      </w:r>
      <w:r>
        <w:t xml:space="preserve">295</w:t>
      </w:r>
      <w:r>
        <w:t xml:space="preserve"> </w:t>
      </w:r>
      <w:r>
        <w:t xml:space="preserve">(2024)</w:t>
      </w:r>
      <w:r>
        <w:t xml:space="preserve">   </w:t>
      </w:r>
      <w:r>
        <w:tab/>
      </w:r>
      <w:r>
        <w:t xml:space="preserve">6, 8</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v.</w:t>
      </w:r>
      <w:r>
        <w:rPr>
          <w:i/>
          <w:iCs/>
        </w:rPr>
        <w:t xml:space="preserve"> </w:t>
      </w:r>
      <w:r>
        <w:rPr>
          <w:i/>
          <w:iCs/>
        </w:rPr>
        <w:t xml:space="preserve">Johnson</w:t>
      </w:r>
      <w:r>
        <w:t xml:space="preserve">,</w:t>
      </w:r>
      <w:r>
        <w:t xml:space="preserve"> </w:t>
      </w:r>
      <w:r>
        <w:t xml:space="preserve">269</w:t>
      </w:r>
      <w:r>
        <w:t xml:space="preserve"> </w:t>
      </w:r>
      <w:r>
        <w:t xml:space="preserve">Neb.</w:t>
      </w:r>
      <w:r>
        <w:t xml:space="preserve"> </w:t>
      </w:r>
      <w:r>
        <w:t xml:space="preserve">507,</w:t>
      </w:r>
      <w:r>
        <w:t xml:space="preserve"> </w:t>
      </w:r>
      <w:r>
        <w:t xml:space="preserve">695</w:t>
      </w:r>
      <w:r>
        <w:t xml:space="preserve"> </w:t>
      </w:r>
      <w:r>
        <w:t xml:space="preserve">N.W.2d</w:t>
      </w:r>
      <w:r>
        <w:t xml:space="preserve"> </w:t>
      </w:r>
      <w:r>
        <w:t xml:space="preserve">165</w:t>
      </w:r>
      <w:r>
        <w:t xml:space="preserve"> </w:t>
      </w:r>
      <w:r>
        <w:t xml:space="preserve">(2005)</w:t>
      </w:r>
      <w:r>
        <w:t xml:space="preserve">   </w:t>
      </w:r>
      <w:r>
        <w:tab/>
      </w:r>
      <w:r>
        <w:t xml:space="preserve">7, 14</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v.</w:t>
      </w:r>
      <w:r>
        <w:rPr>
          <w:i/>
          <w:iCs/>
        </w:rPr>
        <w:t xml:space="preserve"> </w:t>
      </w:r>
      <w:r>
        <w:rPr>
          <w:i/>
          <w:iCs/>
        </w:rPr>
        <w:t xml:space="preserve">Jones</w:t>
      </w:r>
      <w:r>
        <w:t xml:space="preserve">,</w:t>
      </w:r>
      <w:r>
        <w:t xml:space="preserve"> </w:t>
      </w:r>
      <w:r>
        <w:t xml:space="preserve">248</w:t>
      </w:r>
      <w:r>
        <w:t xml:space="preserve"> </w:t>
      </w:r>
      <w:r>
        <w:t xml:space="preserve">Neb.</w:t>
      </w:r>
      <w:r>
        <w:t xml:space="preserve"> </w:t>
      </w:r>
      <w:r>
        <w:t xml:space="preserve">117,</w:t>
      </w:r>
      <w:r>
        <w:t xml:space="preserve"> </w:t>
      </w:r>
      <w:r>
        <w:t xml:space="preserve">532</w:t>
      </w:r>
      <w:r>
        <w:t xml:space="preserve"> </w:t>
      </w:r>
      <w:r>
        <w:t xml:space="preserve">N.W.2d</w:t>
      </w:r>
      <w:r>
        <w:t xml:space="preserve"> </w:t>
      </w:r>
      <w:r>
        <w:t xml:space="preserve">293</w:t>
      </w:r>
      <w:r>
        <w:t xml:space="preserve"> </w:t>
      </w:r>
      <w:r>
        <w:t xml:space="preserve">(1995)</w:t>
      </w:r>
      <w:r>
        <w:t xml:space="preserve">   </w:t>
      </w:r>
      <w:r>
        <w:tab/>
      </w:r>
      <w:r>
        <w:t xml:space="preserve">8</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v.</w:t>
      </w:r>
      <w:r>
        <w:rPr>
          <w:i/>
          <w:iCs/>
        </w:rPr>
        <w:t xml:space="preserve"> </w:t>
      </w:r>
      <w:r>
        <w:rPr>
          <w:i/>
          <w:iCs/>
        </w:rPr>
        <w:t xml:space="preserve">Philipps</w:t>
      </w:r>
      <w:r>
        <w:t xml:space="preserve">,</w:t>
      </w:r>
      <w:r>
        <w:t xml:space="preserve"> </w:t>
      </w:r>
      <w:r>
        <w:t xml:space="preserve">246</w:t>
      </w:r>
      <w:r>
        <w:t xml:space="preserve"> </w:t>
      </w:r>
      <w:r>
        <w:t xml:space="preserve">Neb.</w:t>
      </w:r>
      <w:r>
        <w:t xml:space="preserve"> </w:t>
      </w:r>
      <w:r>
        <w:t xml:space="preserve">610,</w:t>
      </w:r>
      <w:r>
        <w:t xml:space="preserve"> </w:t>
      </w:r>
      <w:r>
        <w:t xml:space="preserve">521</w:t>
      </w:r>
      <w:r>
        <w:t xml:space="preserve"> </w:t>
      </w:r>
      <w:r>
        <w:t xml:space="preserve">N.W.2d</w:t>
      </w:r>
      <w:r>
        <w:t xml:space="preserve"> </w:t>
      </w:r>
      <w:r>
        <w:t xml:space="preserve">913</w:t>
      </w:r>
      <w:r>
        <w:t xml:space="preserve"> </w:t>
      </w:r>
      <w:r>
        <w:t xml:space="preserve">(1994)</w:t>
      </w:r>
      <w:r>
        <w:t xml:space="preserve">   </w:t>
      </w:r>
      <w:r>
        <w:tab/>
      </w:r>
      <w:r>
        <w:t xml:space="preserve">8</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v.</w:t>
      </w:r>
      <w:r>
        <w:rPr>
          <w:i/>
          <w:iCs/>
        </w:rPr>
        <w:t xml:space="preserve"> </w:t>
      </w:r>
      <w:r>
        <w:rPr>
          <w:i/>
          <w:iCs/>
        </w:rPr>
        <w:t xml:space="preserve">Spady</w:t>
      </w:r>
      <w:r>
        <w:t xml:space="preserve">,</w:t>
      </w:r>
      <w:r>
        <w:t xml:space="preserve"> </w:t>
      </w:r>
      <w:r>
        <w:t xml:space="preserve">264</w:t>
      </w:r>
      <w:r>
        <w:t xml:space="preserve"> </w:t>
      </w:r>
      <w:r>
        <w:t xml:space="preserve">Neb.</w:t>
      </w:r>
      <w:r>
        <w:t xml:space="preserve"> </w:t>
      </w:r>
      <w:r>
        <w:t xml:space="preserve">99,</w:t>
      </w:r>
      <w:r>
        <w:t xml:space="preserve"> </w:t>
      </w:r>
      <w:r>
        <w:t xml:space="preserve">645</w:t>
      </w:r>
      <w:r>
        <w:t xml:space="preserve"> </w:t>
      </w:r>
      <w:r>
        <w:t xml:space="preserve">N.W.2d</w:t>
      </w:r>
      <w:r>
        <w:t xml:space="preserve"> </w:t>
      </w:r>
      <w:r>
        <w:t xml:space="preserve">539</w:t>
      </w:r>
      <w:r>
        <w:t xml:space="preserve"> </w:t>
      </w:r>
      <w:r>
        <w:t xml:space="preserve">(2002)</w:t>
      </w:r>
      <w:r>
        <w:t xml:space="preserve">   </w:t>
      </w:r>
      <w:r>
        <w:tab/>
      </w:r>
      <w:r>
        <w:t xml:space="preserve">7, 9</w:t>
      </w:r>
    </w:p>
    <w:p>
      <w:pPr>
        <w:keepLines/>
        <w:tabs>
          <w:tab w:val="right" w:leader="dot" w:pos="7920"/>
        </w:tabs>
        <w:spacing w:before="120" w:after="0" w:line="331" w:lineRule="exact"/>
        <w:ind w:left="720" w:right="720" w:hanging="720"/>
      </w:pPr>
      <w:r>
        <w:rPr>
          <w:i/>
          <w:iCs/>
        </w:rPr>
        <w:t xml:space="preserve">Van</w:t>
      </w:r>
      <w:r>
        <w:rPr>
          <w:i/>
          <w:iCs/>
        </w:rPr>
        <w:t xml:space="preserve"> </w:t>
      </w:r>
      <w:r>
        <w:rPr>
          <w:i/>
          <w:iCs/>
        </w:rPr>
        <w:t xml:space="preserve">Horn</w:t>
      </w:r>
      <w:r>
        <w:rPr>
          <w:i/>
          <w:iCs/>
        </w:rPr>
        <w:t xml:space="preserve"> </w:t>
      </w:r>
      <w:r>
        <w:rPr>
          <w:i/>
          <w:iCs/>
        </w:rPr>
        <w:t xml:space="preserve">v</w:t>
      </w:r>
      <w:r>
        <w:rPr>
          <w:i/>
          <w:iCs/>
        </w:rPr>
        <w:t xml:space="preserve"> </w:t>
      </w:r>
      <w:r>
        <w:rPr>
          <w:i/>
          <w:iCs/>
        </w:rPr>
        <w:t xml:space="preserve">State</w:t>
      </w:r>
      <w:r>
        <w:t xml:space="preserve">,</w:t>
      </w:r>
      <w:r>
        <w:t xml:space="preserve"> </w:t>
      </w:r>
      <w:r>
        <w:t xml:space="preserve">46</w:t>
      </w:r>
      <w:r>
        <w:t xml:space="preserve"> </w:t>
      </w:r>
      <w:r>
        <w:t xml:space="preserve">Neb.</w:t>
      </w:r>
      <w:r>
        <w:t xml:space="preserve"> </w:t>
      </w:r>
      <w:r>
        <w:t xml:space="preserve">62,</w:t>
      </w:r>
      <w:r>
        <w:t xml:space="preserve"> </w:t>
      </w:r>
      <w:r>
        <w:t xml:space="preserve">64</w:t>
      </w:r>
      <w:r>
        <w:t xml:space="preserve"> </w:t>
      </w:r>
      <w:r>
        <w:t xml:space="preserve">N.W.</w:t>
      </w:r>
      <w:r>
        <w:t xml:space="preserve"> </w:t>
      </w:r>
      <w:r>
        <w:t xml:space="preserve">365</w:t>
      </w:r>
      <w:r>
        <w:t xml:space="preserve"> </w:t>
      </w:r>
      <w:r>
        <w:t xml:space="preserve">(1895)</w:t>
      </w:r>
      <w:r>
        <w:t xml:space="preserve">   </w:t>
      </w:r>
      <w:r>
        <w:tab/>
      </w:r>
      <w:r>
        <w:t xml:space="preserve">15, 16</w:t>
      </w:r>
    </w:p>
    <w:p>
      <w:pPr>
        <w:keepLines/>
        <w:tabs>
          <w:tab w:val="right" w:leader="dot" w:pos="7920"/>
        </w:tabs>
        <w:spacing w:before="120" w:after="0" w:line="331" w:lineRule="exact"/>
        <w:ind w:left="720" w:right="720" w:hanging="720"/>
      </w:pPr>
      <w:r>
        <w:rPr>
          <w:i/>
          <w:iCs/>
        </w:rPr>
        <w:t xml:space="preserve">Ways</w:t>
      </w:r>
      <w:r>
        <w:rPr>
          <w:i/>
          <w:iCs/>
        </w:rPr>
        <w:t xml:space="preserve"> </w:t>
      </w:r>
      <w:r>
        <w:rPr>
          <w:i/>
          <w:iCs/>
        </w:rPr>
        <w:t xml:space="preserve">v.</w:t>
      </w:r>
      <w:r>
        <w:rPr>
          <w:i/>
          <w:iCs/>
        </w:rPr>
        <w:t xml:space="preserve"> </w:t>
      </w:r>
      <w:r>
        <w:rPr>
          <w:i/>
          <w:iCs/>
        </w:rPr>
        <w:t xml:space="preserve">Shively</w:t>
      </w:r>
      <w:r>
        <w:t xml:space="preserve">,</w:t>
      </w:r>
      <w:r>
        <w:t xml:space="preserve"> </w:t>
      </w:r>
      <w:r>
        <w:t xml:space="preserve">264</w:t>
      </w:r>
      <w:r>
        <w:t xml:space="preserve"> </w:t>
      </w:r>
      <w:r>
        <w:t xml:space="preserve">Neb.</w:t>
      </w:r>
      <w:r>
        <w:t xml:space="preserve"> </w:t>
      </w:r>
      <w:r>
        <w:t xml:space="preserve">250,</w:t>
      </w:r>
      <w:r>
        <w:t xml:space="preserve"> </w:t>
      </w:r>
      <w:r>
        <w:t xml:space="preserve">646</w:t>
      </w:r>
      <w:r>
        <w:t xml:space="preserve"> </w:t>
      </w:r>
      <w:r>
        <w:t xml:space="preserve">N.W.2d</w:t>
      </w:r>
      <w:r>
        <w:t xml:space="preserve"> </w:t>
      </w:r>
      <w:r>
        <w:t xml:space="preserve">621</w:t>
      </w:r>
      <w:r>
        <w:t xml:space="preserve"> </w:t>
      </w:r>
      <w:r>
        <w:t xml:space="preserve">(2002)</w:t>
      </w:r>
      <w:r>
        <w:t xml:space="preserve">   </w:t>
      </w:r>
      <w:r>
        <w:tab/>
      </w:r>
      <w:r>
        <w:t xml:space="preserve">9, 10</w:t>
      </w:r>
    </w:p>
    <w:p>
      <w:pPr>
        <w:keepNext/>
        <w:keepLines/>
        <w:spacing w:before="264" w:after="120" w:line="331" w:lineRule="exact"/>
        <w:ind w:left="0" w:firstLine="0"/>
        <w:jc w:val="left"/>
      </w:pPr>
      <w:r>
        <w:rPr>
          <w:b/>
          <w:bCs/>
        </w:rPr>
        <w:t xml:space="preserve">Statutes</w:t>
      </w:r>
    </w:p>
    <w:p>
      <w:pPr>
        <w:keepLines/>
        <w:tabs>
          <w:tab w:val="right" w:leader="dot" w:pos="7920"/>
        </w:tabs>
        <w:spacing w:before="120" w:after="0" w:line="331" w:lineRule="exact"/>
        <w:ind w:left="720" w:right="720" w:hanging="720"/>
      </w:pPr>
      <w:r>
        <w:t xml:space="preserve">Neb.</w:t>
      </w:r>
      <w:r>
        <w:t xml:space="preserve"> </w:t>
      </w:r>
      <w:r>
        <w:t xml:space="preserve">Gen.</w:t>
      </w:r>
      <w:r>
        <w:t xml:space="preserve"> </w:t>
      </w:r>
      <w:r>
        <w:t xml:space="preserve">Stats.</w:t>
      </w:r>
      <w:r>
        <w:t xml:space="preserve"> </w:t>
      </w:r>
      <w:r>
        <w:t xml:space="preserve">ch.</w:t>
      </w:r>
      <w:r>
        <w:t xml:space="preserve"> </w:t>
      </w:r>
      <w:r>
        <w:t xml:space="preserve">58,</w:t>
      </w:r>
      <w:r>
        <w:t xml:space="preserve"> </w:t>
      </w:r>
      <w:r>
        <w:t xml:space="preserve">§</w:t>
      </w:r>
      <w:r>
        <w:t xml:space="preserve"> </w:t>
      </w:r>
      <w:r>
        <w:t xml:space="preserve">258</w:t>
      </w:r>
      <w:r>
        <w:t xml:space="preserve"> </w:t>
      </w:r>
      <w:r>
        <w:t xml:space="preserve">(1873)</w:t>
      </w:r>
      <w:r>
        <w:t xml:space="preserve">   </w:t>
      </w:r>
      <w:r>
        <w:tab/>
      </w:r>
      <w:r>
        <w:t xml:space="preserve">13</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27</w:t>
        <w:noBreakHyphen/>
        <w:t xml:space="preserve">507</w:t>
      </w:r>
      <w:r>
        <w:t xml:space="preserve">   </w:t>
      </w:r>
      <w:r>
        <w:tab/>
      </w:r>
      <w:r>
        <w:t xml:space="preserve">12</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29</w:t>
        <w:noBreakHyphen/>
        <w:t xml:space="preserve">112</w:t>
      </w:r>
      <w:r>
        <w:t xml:space="preserve">   </w:t>
      </w:r>
      <w:r>
        <w:tab/>
      </w:r>
      <w:r>
        <w:t xml:space="preserve">10</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32</w:t>
        <w:noBreakHyphen/>
        <w:t xml:space="preserve">202(3)</w:t>
      </w:r>
      <w:r>
        <w:t xml:space="preserve">   </w:t>
      </w:r>
      <w:r>
        <w:tab/>
      </w:r>
      <w:r>
        <w:t xml:space="preserve">14</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32</w:t>
        <w:noBreakHyphen/>
        <w:t xml:space="preserve">311</w:t>
      </w:r>
      <w:r>
        <w:t xml:space="preserve">   </w:t>
      </w:r>
      <w:r>
        <w:tab/>
      </w:r>
      <w:r>
        <w:t xml:space="preserve">12</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32</w:t>
        <w:noBreakHyphen/>
        <w:t xml:space="preserve">312</w:t>
      </w:r>
      <w:r>
        <w:t xml:space="preserve">   </w:t>
      </w:r>
      <w:r>
        <w:tab/>
      </w:r>
      <w:r>
        <w:t xml:space="preserve">12</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32</w:t>
        <w:noBreakHyphen/>
        <w:t xml:space="preserve">313(1)</w:t>
      </w:r>
      <w:r>
        <w:t xml:space="preserve">   </w:t>
      </w:r>
      <w:r>
        <w:tab/>
      </w:r>
      <w:r>
        <w:t xml:space="preserve">14</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32</w:t>
        <w:noBreakHyphen/>
        <w:t xml:space="preserve">629</w:t>
      </w:r>
      <w:r>
        <w:t xml:space="preserve">   </w:t>
      </w:r>
      <w:r>
        <w:tab/>
      </w:r>
      <w:r>
        <w:t xml:space="preserve">12</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32</w:t>
        <w:noBreakHyphen/>
        <w:t xml:space="preserve">918</w:t>
      </w:r>
      <w:r>
        <w:t xml:space="preserve">   </w:t>
      </w:r>
      <w:r>
        <w:tab/>
      </w:r>
      <w:r>
        <w:t xml:space="preserve">12</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32</w:t>
        <w:noBreakHyphen/>
        <w:t xml:space="preserve">939</w:t>
      </w:r>
      <w:r>
        <w:t xml:space="preserve">   </w:t>
      </w:r>
      <w:r>
        <w:tab/>
      </w:r>
      <w:r>
        <w:t xml:space="preserve">12</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32</w:t>
        <w:noBreakHyphen/>
        <w:t xml:space="preserve">939.02</w:t>
      </w:r>
      <w:r>
        <w:t xml:space="preserve">   </w:t>
      </w:r>
      <w:r>
        <w:tab/>
      </w:r>
      <w:r>
        <w:t xml:space="preserve">12</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32</w:t>
        <w:noBreakHyphen/>
        <w:t xml:space="preserve">947</w:t>
      </w:r>
      <w:r>
        <w:t xml:space="preserve">   </w:t>
      </w:r>
      <w:r>
        <w:tab/>
      </w:r>
      <w:r>
        <w:t xml:space="preserve">12</w:t>
      </w:r>
    </w:p>
    <w:p>
      <w:pPr>
        <w:keepLines/>
        <w:tabs>
          <w:tab w:val="right" w:leader="dot" w:pos="7920"/>
        </w:tabs>
        <w:spacing w:before="120" w:after="0" w:line="331" w:lineRule="exact"/>
        <w:ind w:left="720" w:right="720" w:hanging="720"/>
      </w:pPr>
      <w:r>
        <w:t xml:space="preserve">Neb.</w:t>
      </w:r>
      <w:r>
        <w:t xml:space="preserve"> </w:t>
      </w:r>
      <w:r>
        <w:t xml:space="preserve">Stat.</w:t>
      </w:r>
      <w:r>
        <w:t xml:space="preserve"> </w:t>
      </w:r>
      <w:r>
        <w:t xml:space="preserve">ch.</w:t>
      </w:r>
      <w:r>
        <w:t xml:space="preserve"> </w:t>
      </w:r>
      <w:r>
        <w:t xml:space="preserve">XXIV</w:t>
      </w:r>
      <w:r>
        <w:t xml:space="preserve"> </w:t>
      </w:r>
      <w:r>
        <w:t xml:space="preserve">§</w:t>
      </w:r>
      <w:r>
        <w:t xml:space="preserve"> </w:t>
      </w:r>
      <w:r>
        <w:t xml:space="preserve">258</w:t>
      </w:r>
      <w:r>
        <w:t xml:space="preserve"> </w:t>
      </w:r>
      <w:r>
        <w:t xml:space="preserve">(1881)</w:t>
      </w:r>
      <w:r>
        <w:t xml:space="preserve">   </w:t>
      </w:r>
      <w:r>
        <w:tab/>
      </w:r>
      <w:r>
        <w:t xml:space="preserve">13</w:t>
      </w:r>
    </w:p>
    <w:p>
      <w:pPr>
        <w:keepNext/>
        <w:keepLines/>
        <w:spacing w:before="264" w:after="120" w:line="331" w:lineRule="exact"/>
        <w:ind w:left="0" w:firstLine="0"/>
        <w:jc w:val="left"/>
      </w:pPr>
      <w:r>
        <w:rPr>
          <w:b/>
          <w:bCs/>
        </w:rPr>
        <w:t xml:space="preserve">Other</w:t>
      </w:r>
      <w:r>
        <w:rPr>
          <w:b/>
          <w:bCs/>
        </w:rPr>
        <w:t xml:space="preserve"> </w:t>
      </w:r>
      <w:r>
        <w:rPr>
          <w:b/>
          <w:bCs/>
        </w:rPr>
        <w:t xml:space="preserve">Authorities</w:t>
      </w:r>
    </w:p>
    <w:p>
      <w:pPr>
        <w:keepLines/>
        <w:tabs>
          <w:tab w:val="right" w:leader="dot" w:pos="7920"/>
        </w:tabs>
        <w:spacing w:before="120" w:after="0" w:line="331" w:lineRule="exact"/>
        <w:ind w:left="720" w:right="720" w:hanging="720"/>
      </w:pPr>
      <w:r>
        <w:t xml:space="preserve">Nebraska</w:t>
      </w:r>
      <w:r>
        <w:t xml:space="preserve"> </w:t>
      </w:r>
      <w:r>
        <w:t xml:space="preserve">Board</w:t>
      </w:r>
      <w:r>
        <w:t xml:space="preserve"> </w:t>
      </w:r>
      <w:r>
        <w:t xml:space="preserve">of</w:t>
      </w:r>
      <w:r>
        <w:t xml:space="preserve"> </w:t>
      </w:r>
      <w:r>
        <w:t xml:space="preserve">Pardons,</w:t>
      </w:r>
      <w:r>
        <w:t xml:space="preserve"> </w:t>
      </w:r>
      <w:r>
        <w:rPr>
          <w:i/>
          <w:iCs/>
        </w:rPr>
        <w:t xml:space="preserve">FAQ</w:t>
      </w:r>
      <w:r>
        <w:t xml:space="preserve">,</w:t>
      </w:r>
      <w:r>
        <w:t xml:space="preserve"> </w:t>
      </w:r>
      <w:r>
        <w:t xml:space="preserve">https://​pardons.​nebraska.​gov/​faq</w:t>
      </w:r>
      <w:r>
        <w:t xml:space="preserve"> </w:t>
      </w:r>
      <w:r>
        <w:t xml:space="preserve">(last</w:t>
      </w:r>
      <w:r>
        <w:t xml:space="preserve"> </w:t>
      </w:r>
      <w:r>
        <w:t xml:space="preserve">visited</w:t>
      </w:r>
      <w:r>
        <w:t xml:space="preserve"> </w:t>
      </w:r>
      <w:r>
        <w:t xml:space="preserve">Aug.</w:t>
      </w:r>
      <w:r>
        <w:t xml:space="preserve"> </w:t>
      </w:r>
      <w:r>
        <w:t xml:space="preserve">24,</w:t>
      </w:r>
      <w:r>
        <w:t xml:space="preserve"> </w:t>
      </w:r>
      <w:r>
        <w:t xml:space="preserve">2024)</w:t>
      </w:r>
      <w:r>
        <w:t xml:space="preserve">   </w:t>
      </w:r>
      <w:r>
        <w:tab/>
      </w:r>
      <w:r>
        <w:t xml:space="preserve">7</w:t>
      </w:r>
    </w:p>
    <w:p>
      <w:pPr>
        <w:keepNext/>
        <w:keepLines/>
        <w:spacing w:before="264" w:after="120" w:line="331" w:lineRule="exact"/>
        <w:ind w:left="0" w:firstLine="0"/>
        <w:jc w:val="left"/>
      </w:pPr>
      <w:r>
        <w:rPr>
          <w:b/>
          <w:bCs/>
        </w:rPr>
        <w:t xml:space="preserve">Constitutional</w:t>
      </w:r>
      <w:r>
        <w:rPr>
          <w:b/>
          <w:bCs/>
        </w:rPr>
        <w:t xml:space="preserve"> </w:t>
      </w:r>
      <w:r>
        <w:rPr>
          <w:b/>
          <w:bCs/>
        </w:rPr>
        <w:t xml:space="preserve">Provisions</w:t>
      </w:r>
    </w:p>
    <w:p>
      <w:pPr>
        <w:keepLines/>
        <w:tabs>
          <w:tab w:val="right" w:leader="dot" w:pos="7920"/>
        </w:tabs>
        <w:spacing w:before="120" w:after="0" w:line="331" w:lineRule="exact"/>
        <w:ind w:left="720" w:right="720" w:hanging="720"/>
      </w:pPr>
      <w:r>
        <w:t xml:space="preserve">Ariz.</w:t>
      </w:r>
      <w:r>
        <w:t xml:space="preserve"> </w:t>
      </w:r>
      <w:r>
        <w:t xml:space="preserve">Const.</w:t>
      </w:r>
      <w:r>
        <w:t xml:space="preserve"> </w:t>
      </w:r>
      <w:r>
        <w:t xml:space="preserve">art.</w:t>
      </w:r>
      <w:r>
        <w:t xml:space="preserve"> </w:t>
      </w:r>
      <w:r>
        <w:t xml:space="preserve">VII,</w:t>
      </w:r>
      <w:r>
        <w:t xml:space="preserve"> </w:t>
      </w:r>
      <w:r>
        <w:t xml:space="preserve">§</w:t>
      </w:r>
      <w:r>
        <w:t xml:space="preserve"> </w:t>
      </w:r>
      <w:r>
        <w:t xml:space="preserve">2</w:t>
      </w:r>
      <w:r>
        <w:t xml:space="preserve">   </w:t>
      </w:r>
      <w:r>
        <w:tab/>
      </w:r>
      <w:r>
        <w:t xml:space="preserve">11</w:t>
      </w:r>
    </w:p>
    <w:p>
      <w:pPr>
        <w:keepLines/>
        <w:tabs>
          <w:tab w:val="right" w:leader="dot" w:pos="7920"/>
        </w:tabs>
        <w:spacing w:before="120" w:after="0" w:line="331" w:lineRule="exact"/>
        <w:ind w:left="720" w:right="720" w:hanging="720"/>
      </w:pPr>
      <w:r>
        <w:t xml:space="preserve">Fla.</w:t>
      </w:r>
      <w:r>
        <w:t xml:space="preserve"> </w:t>
      </w:r>
      <w:r>
        <w:t xml:space="preserve">Const.</w:t>
      </w:r>
      <w:r>
        <w:t xml:space="preserve"> </w:t>
      </w:r>
      <w:r>
        <w:t xml:space="preserve">art.</w:t>
      </w:r>
      <w:r>
        <w:t xml:space="preserve"> </w:t>
      </w:r>
      <w:r>
        <w:t xml:space="preserve">6,</w:t>
      </w:r>
      <w:r>
        <w:t xml:space="preserve"> </w:t>
      </w:r>
      <w:r>
        <w:t xml:space="preserve">§</w:t>
      </w:r>
      <w:r>
        <w:t xml:space="preserve"> </w:t>
      </w:r>
      <w:r>
        <w:t xml:space="preserve">4</w:t>
      </w:r>
      <w:r>
        <w:t xml:space="preserve">   </w:t>
      </w:r>
      <w:r>
        <w:tab/>
      </w:r>
      <w:r>
        <w:t xml:space="preserve">11</w:t>
      </w:r>
    </w:p>
    <w:p>
      <w:pPr>
        <w:keepLines/>
        <w:tabs>
          <w:tab w:val="right" w:leader="dot" w:pos="7920"/>
        </w:tabs>
        <w:spacing w:before="120" w:after="0" w:line="331" w:lineRule="exact"/>
        <w:ind w:left="720" w:right="720" w:hanging="720"/>
      </w:pPr>
      <w:r>
        <w:t xml:space="preserve">Minn.</w:t>
      </w:r>
      <w:r>
        <w:t xml:space="preserve"> </w:t>
      </w:r>
      <w:r>
        <w:t xml:space="preserve">Const.</w:t>
      </w:r>
      <w:r>
        <w:t xml:space="preserve"> </w:t>
      </w:r>
      <w:r>
        <w:t xml:space="preserve">art.</w:t>
      </w:r>
      <w:r>
        <w:t xml:space="preserve"> </w:t>
      </w:r>
      <w:r>
        <w:t xml:space="preserve">7,</w:t>
      </w:r>
      <w:r>
        <w:t xml:space="preserve"> </w:t>
      </w:r>
      <w:r>
        <w:t xml:space="preserve">§</w:t>
      </w:r>
      <w:r>
        <w:t xml:space="preserve"> </w:t>
      </w:r>
      <w:r>
        <w:t xml:space="preserve">1</w:t>
      </w:r>
      <w:r>
        <w:t xml:space="preserve">   </w:t>
      </w:r>
      <w:r>
        <w:tab/>
      </w:r>
      <w:r>
        <w:t xml:space="preserve">11</w:t>
      </w:r>
    </w:p>
    <w:p>
      <w:pPr>
        <w:keepLines/>
        <w:tabs>
          <w:tab w:val="right" w:leader="dot" w:pos="7920"/>
        </w:tabs>
        <w:spacing w:before="120" w:after="0" w:line="331" w:lineRule="exact"/>
        <w:ind w:left="720" w:right="720" w:hanging="720"/>
      </w:pPr>
      <w:r>
        <w:t xml:space="preserve">N.C.</w:t>
      </w:r>
      <w:r>
        <w:t xml:space="preserve"> </w:t>
      </w:r>
      <w:r>
        <w:t xml:space="preserve">Const.</w:t>
      </w:r>
      <w:r>
        <w:t xml:space="preserve"> </w:t>
      </w:r>
      <w:r>
        <w:t xml:space="preserve">art.</w:t>
      </w:r>
      <w:r>
        <w:t xml:space="preserve"> </w:t>
      </w:r>
      <w:r>
        <w:t xml:space="preserve">6,</w:t>
      </w:r>
      <w:r>
        <w:t xml:space="preserve"> </w:t>
      </w:r>
      <w:r>
        <w:t xml:space="preserve">§.</w:t>
      </w:r>
      <w:r>
        <w:t xml:space="preserve"> </w:t>
      </w:r>
      <w:r>
        <w:t xml:space="preserve">2(3)</w:t>
      </w:r>
      <w:r>
        <w:t xml:space="preserve">   </w:t>
      </w:r>
      <w:r>
        <w:tab/>
      </w:r>
      <w:r>
        <w:t xml:space="preserve">11</w:t>
      </w:r>
    </w:p>
    <w:p>
      <w:pPr>
        <w:keepLines/>
        <w:tabs>
          <w:tab w:val="right" w:leader="dot" w:pos="7920"/>
        </w:tabs>
        <w:spacing w:before="120" w:after="0" w:line="331" w:lineRule="exact"/>
        <w:ind w:left="720" w:right="720" w:hanging="720"/>
      </w:pPr>
      <w:r>
        <w:t xml:space="preserve">Neb.</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2</w:t>
      </w:r>
      <w:r>
        <w:t xml:space="preserve">   </w:t>
      </w:r>
      <w:r>
        <w:tab/>
      </w:r>
      <w:r>
        <w:t xml:space="preserve">16</w:t>
      </w:r>
    </w:p>
    <w:p>
      <w:pPr>
        <w:keepLines/>
        <w:tabs>
          <w:tab w:val="right" w:leader="dot" w:pos="7920"/>
        </w:tabs>
        <w:spacing w:before="120" w:after="0" w:line="331" w:lineRule="exact"/>
        <w:ind w:left="720" w:right="720" w:hanging="720"/>
      </w:pPr>
      <w:r>
        <w:t xml:space="preserve">Neb.</w:t>
      </w:r>
      <w:r>
        <w:t xml:space="preserve"> </w:t>
      </w:r>
      <w:r>
        <w:t xml:space="preserve">Const.</w:t>
      </w:r>
      <w:r>
        <w:t xml:space="preserve"> </w:t>
      </w:r>
      <w:r>
        <w:t xml:space="preserve">art.</w:t>
      </w:r>
      <w:r>
        <w:t xml:space="preserve"> </w:t>
      </w:r>
      <w:r>
        <w:t xml:space="preserve">VI,</w:t>
      </w:r>
      <w:r>
        <w:t xml:space="preserve"> </w:t>
      </w:r>
      <w:r>
        <w:t xml:space="preserve">§</w:t>
      </w:r>
      <w:r>
        <w:t xml:space="preserve"> </w:t>
      </w:r>
      <w:r>
        <w:t xml:space="preserve">2</w:t>
      </w:r>
      <w:r>
        <w:t xml:space="preserve">   </w:t>
      </w:r>
      <w:r>
        <w:tab/>
      </w:r>
      <w:r>
        <w:t xml:space="preserve">12, 13</w:t>
      </w:r>
    </w:p>
    <w:p>
      <w:pPr>
        <w:keepLines/>
        <w:tabs>
          <w:tab w:val="right" w:leader="dot" w:pos="7920"/>
        </w:tabs>
        <w:spacing w:before="120" w:after="0" w:line="331" w:lineRule="exact"/>
        <w:ind w:left="720" w:right="720" w:hanging="720"/>
      </w:pPr>
      <w:r>
        <w:t xml:space="preserve">Nev.</w:t>
      </w:r>
      <w:r>
        <w:t xml:space="preserve"> </w:t>
      </w:r>
      <w:r>
        <w:t xml:space="preserve">Const.</w:t>
      </w:r>
      <w:r>
        <w:t xml:space="preserve"> </w:t>
      </w:r>
      <w:r>
        <w:t xml:space="preserve">art.</w:t>
      </w:r>
      <w:r>
        <w:t xml:space="preserve"> </w:t>
      </w:r>
      <w:r>
        <w:t xml:space="preserve">2,</w:t>
      </w:r>
      <w:r>
        <w:t xml:space="preserve"> </w:t>
      </w:r>
      <w:r>
        <w:t xml:space="preserve">§</w:t>
      </w:r>
      <w:r>
        <w:t xml:space="preserve"> </w:t>
      </w:r>
      <w:r>
        <w:t xml:space="preserve">1</w:t>
      </w:r>
      <w:r>
        <w:t xml:space="preserve">   </w:t>
      </w:r>
      <w:r>
        <w:tab/>
      </w:r>
      <w:r>
        <w:t xml:space="preserve">11</w:t>
      </w:r>
    </w:p>
    <w:p>
      <w:pPr>
        <w:keepLines/>
        <w:tabs>
          <w:tab w:val="right" w:leader="dot" w:pos="7920"/>
        </w:tabs>
        <w:spacing w:before="120" w:after="0" w:line="331" w:lineRule="exact"/>
        <w:ind w:left="720" w:right="720" w:hanging="720"/>
      </w:pPr>
      <w:r>
        <w:t xml:space="preserve">Wis.</w:t>
      </w:r>
      <w:r>
        <w:t xml:space="preserve"> </w:t>
      </w:r>
      <w:r>
        <w:t xml:space="preserve">Const.</w:t>
      </w:r>
      <w:r>
        <w:t xml:space="preserve"> </w:t>
      </w:r>
      <w:r>
        <w:t xml:space="preserve">art.</w:t>
      </w:r>
      <w:r>
        <w:t xml:space="preserve"> </w:t>
      </w:r>
      <w:r>
        <w:t xml:space="preserve">3,</w:t>
      </w:r>
      <w:r>
        <w:t xml:space="preserve"> </w:t>
      </w:r>
      <w:r>
        <w:t xml:space="preserve">§</w:t>
      </w:r>
      <w:r>
        <w:t xml:space="preserve"> </w:t>
      </w:r>
      <w:r>
        <w:t xml:space="preserve">2</w:t>
      </w:r>
      <w:r>
        <w:t xml:space="preserve">   </w:t>
      </w:r>
      <w:r>
        <w:tab/>
      </w:r>
      <w:r>
        <w:t xml:space="preserve">11</w:t>
      </w:r>
    </w:p>
    <w:p>
      <w:pPr>
        <w:keepLines/>
        <w:tabs>
          <w:tab w:val="right" w:leader="dot" w:pos="7920"/>
        </w:tabs>
        <w:spacing w:before="120" w:after="0" w:line="331" w:lineRule="exact"/>
        <w:ind w:left="720" w:right="720" w:hanging="720"/>
      </w:pPr>
      <w:r>
        <w:t xml:space="preserve">Wyo.</w:t>
      </w:r>
      <w:r>
        <w:t xml:space="preserve"> </w:t>
      </w:r>
      <w:r>
        <w:t xml:space="preserve">Const.</w:t>
      </w:r>
      <w:r>
        <w:t xml:space="preserve"> </w:t>
      </w:r>
      <w:r>
        <w:t xml:space="preserve">art.</w:t>
      </w:r>
      <w:r>
        <w:t xml:space="preserve"> </w:t>
      </w:r>
      <w:r>
        <w:t xml:space="preserve">6,</w:t>
      </w:r>
      <w:r>
        <w:t xml:space="preserve"> </w:t>
      </w:r>
      <w:r>
        <w:t xml:space="preserve">§</w:t>
      </w:r>
      <w:r>
        <w:t xml:space="preserve"> </w:t>
      </w:r>
      <w:r>
        <w:t xml:space="preserve">6</w:t>
      </w:r>
      <w:r>
        <w:t xml:space="preserve">   </w:t>
      </w:r>
      <w:r>
        <w:tab/>
      </w:r>
      <w:r>
        <w:t xml:space="preserve">11</w:t>
      </w:r>
    </w:p>
    <w:p>
      <w:pPr>
        <w:pageBreakBefore/>
        <w:spacing w:before="0" w:after="0" w:line="1" w:lineRule="exact"/>
      </w:pPr>
    </w:p>
    <w:p>
      <w:pPr>
        <w:keepNext/>
        <w:keepLines/>
        <w:spacing w:before="0" w:after="240" w:line="331" w:lineRule="exact"/>
        <w:ind w:left="0" w:firstLine="0"/>
        <w:jc w:val="center"/>
      </w:pPr>
      <w:r>
        <w:rPr>
          <w:b/>
          <w:bCs/>
        </w:rPr>
        <w:t xml:space="preserve">I.</w:t>
      </w:r>
      <w:r>
        <w:rPr>
          <w:b/>
          <w:bCs/>
        </w:rPr>
        <w:t xml:space="preserve"> </w:t>
      </w:r>
      <w:r>
        <w:rPr>
          <w:b/>
          <w:bCs/>
        </w:rPr>
        <w:t xml:space="preserve">REPLY</w:t>
      </w:r>
      <w:r>
        <w:rPr>
          <w:b/>
          <w:bCs/>
        </w:rPr>
        <w:t xml:space="preserve"> </w:t>
      </w:r>
      <w:r>
        <w:rPr>
          <w:b/>
          <w:bCs/>
        </w:rPr>
        <w:t xml:space="preserve">BRIEF</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BASIS</w:t>
      </w:r>
      <w:r>
        <w:rPr>
          <w:b/>
          <w:bCs/>
        </w:rPr>
        <w:t xml:space="preserve"> </w:t>
      </w:r>
      <w:r>
        <w:rPr>
          <w:b/>
          <w:bCs/>
        </w:rPr>
        <w:t xml:space="preserve">OF</w:t>
      </w:r>
      <w:r>
        <w:rPr>
          <w:b/>
          <w:bCs/>
        </w:rPr>
        <w:t xml:space="preserve"> </w:t>
      </w:r>
      <w:r>
        <w:rPr>
          <w:b/>
          <w:bCs/>
        </w:rPr>
        <w:t xml:space="preserve">JURISDICTION,</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GROUNDS</w:t>
      </w:r>
      <w:r>
        <w:rPr>
          <w:b/>
          <w:bCs/>
        </w:rPr>
        <w:t xml:space="preserve"> </w:t>
      </w:r>
      <w:r>
        <w:rPr>
          <w:b/>
          <w:bCs/>
        </w:rPr>
        <w:t xml:space="preserve">FOR</w:t>
      </w:r>
      <w:r>
        <w:rPr>
          <w:b/>
          <w:bCs/>
        </w:rPr>
        <w:t xml:space="preserve"> </w:t>
      </w:r>
      <w:r>
        <w:rPr>
          <w:b/>
          <w:bCs/>
        </w:rPr>
        <w:t xml:space="preserve">MANDAMUS/​ASSIGNMENTS</w:t>
      </w:r>
      <w:r>
        <w:rPr>
          <w:b/>
          <w:bCs/>
        </w:rPr>
        <w:t xml:space="preserve"> </w:t>
      </w:r>
      <w:r>
        <w:rPr>
          <w:b/>
          <w:bCs/>
        </w:rPr>
        <w:t xml:space="preserve">OF</w:t>
      </w:r>
      <w:r>
        <w:rPr>
          <w:b/>
          <w:bCs/>
        </w:rPr>
        <w:t xml:space="preserve"> </w:t>
      </w:r>
      <w:r>
        <w:rPr>
          <w:b/>
          <w:bCs/>
        </w:rPr>
        <w:t xml:space="preserve">ERROR,</w:t>
      </w:r>
      <w:r>
        <w:rPr>
          <w:b/>
          <w:bCs/>
        </w:rPr>
        <w:t xml:space="preserve"> </w:t>
      </w:r>
      <w:r>
        <w:rPr>
          <w:b/>
          <w:bCs/>
        </w:rPr>
        <w:t xml:space="preserve">AND</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The jurisdictional statement, statement of the case, grounds for mandamus, and statement of facts have been set forth in Relators’ opening brief.</w:t>
      </w:r>
    </w:p>
    <w:p>
      <w:pPr>
        <w:keepNext/>
        <w:keepLines/>
        <w:spacing w:before="432" w:after="240" w:line="331" w:lineRule="exact"/>
        <w:ind w:left="0" w:firstLine="0"/>
        <w:jc w:val="center"/>
      </w:pPr>
      <w:r>
        <w:rPr>
          <w:b/>
          <w:bCs/>
        </w:rPr>
        <w:t xml:space="preserve">II.</w:t>
      </w:r>
      <w:r>
        <w:rPr>
          <w:b/>
          <w:bCs/>
        </w:rPr>
        <w:t xml:space="preserve"> </w:t>
      </w:r>
      <w:r>
        <w:rPr>
          <w:b/>
          <w:bCs/>
        </w:rPr>
        <w:t xml:space="preserve">SUPPLEMENTAL</w:t>
      </w:r>
      <w:r>
        <w:rPr>
          <w:b/>
          <w:bCs/>
        </w:rPr>
        <w:t xml:space="preserve"> </w:t>
      </w:r>
      <w:r>
        <w:rPr>
          <w:b/>
          <w:bCs/>
        </w:rPr>
        <w:t xml:space="preserve">PROPOSITIONS</w:t>
      </w:r>
      <w:r>
        <w:rPr>
          <w:b/>
          <w:bCs/>
        </w:rPr>
        <w:t xml:space="preserve"> </w:t>
      </w:r>
      <w:r>
        <w:rPr>
          <w:b/>
          <w:bCs/>
        </w:rPr>
        <w:t xml:space="preserve">OF</w:t>
      </w:r>
      <w:r>
        <w:rPr>
          <w:b/>
          <w:bCs/>
        </w:rPr>
        <w:t xml:space="preserve"> </w:t>
      </w:r>
      <w:r>
        <w:rPr>
          <w:b/>
          <w:bCs/>
        </w:rPr>
        <w:t xml:space="preserve">LAW</w:t>
      </w:r>
    </w:p>
    <w:p>
      <w:pPr>
        <w:pStyle w:val="BodyText"/>
      </w:pPr>
      <w:r>
        <w:t xml:space="preserve">1. As it specifically relates to mandamus actions, the “power to declare an act of the Legislature unconstitutional is a judicial power reserved solely to the courts and not to any other public official.”</w:t>
      </w:r>
      <w:r>
        <w:t xml:space="preserve"> </w:t>
      </w:r>
      <w:r>
        <w:rPr>
          <w:i/>
          <w:iCs/>
        </w:rPr>
        <w:t xml:space="preserve">State ex rel. Wright v. Pepperl</w:t>
      </w:r>
      <w:r>
        <w:t xml:space="preserve">, 221 Neb. 664, 671, 380 N.W.2d 259, 264 (1986).</w:t>
      </w:r>
    </w:p>
    <w:p>
      <w:pPr>
        <w:pStyle w:val="BodyTextGap"/>
      </w:pPr>
      <w:r>
        <w:t xml:space="preserve">2. Courts “afford deference and respect to Supreme Court dicta.”</w:t>
      </w:r>
      <w:r>
        <w:t xml:space="preserve"> </w:t>
      </w:r>
      <w:r>
        <w:rPr>
          <w:i/>
          <w:iCs/>
        </w:rPr>
        <w:t xml:space="preserve">New Doe Child</w:t>
      </w:r>
      <w:r>
        <w:rPr>
          <w:i/>
          <w:iCs/>
        </w:rPr>
        <w:t xml:space="preserve"> </w:t>
      </w:r>
      <w:r>
        <w:rPr>
          <w:i/>
          <w:iCs/>
        </w:rPr>
        <w:t xml:space="preserve">#1 v. United States</w:t>
      </w:r>
      <w:r>
        <w:t xml:space="preserve">, 901 F.3d 1015, 1019 n.4 (8th Cir. 2018).</w:t>
      </w:r>
    </w:p>
    <w:p>
      <w:pPr>
        <w:pStyle w:val="BodyTextGap"/>
      </w:pPr>
      <w:r>
        <w:t xml:space="preserve">3. The three branches of government can “sometimes overlap in the exercise of their constitutionally delegated powers.”</w:t>
      </w:r>
      <w:r>
        <w:t xml:space="preserve"> </w:t>
      </w:r>
      <w:r>
        <w:rPr>
          <w:i/>
          <w:iCs/>
        </w:rPr>
        <w:t xml:space="preserve">State ex rel. Veskrna</w:t>
      </w:r>
      <w:r>
        <w:rPr>
          <w:i/>
          <w:iCs/>
        </w:rPr>
        <w:t xml:space="preserve"> </w:t>
      </w:r>
      <w:r>
        <w:rPr>
          <w:i/>
          <w:iCs/>
        </w:rPr>
        <w:t xml:space="preserve">v. Steel</w:t>
      </w:r>
      <w:r>
        <w:t xml:space="preserve">, 296 Neb. 581, 598, 894 N.W.2d 788, 800 (2017).</w:t>
      </w:r>
    </w:p>
    <w:p>
      <w:pPr>
        <w:pStyle w:val="BodyTextGap"/>
      </w:pPr>
      <w:r>
        <w:t xml:space="preserve">4. “[N]o branch may significantly impair the ability of any other in its performance of its essential functions.”</w:t>
      </w:r>
      <w:r>
        <w:t xml:space="preserve"> </w:t>
      </w:r>
      <w:r>
        <w:rPr>
          <w:i/>
          <w:iCs/>
        </w:rPr>
        <w:t xml:space="preserve">State v. Gnewuch</w:t>
      </w:r>
      <w:r>
        <w:t xml:space="preserve">, 316 Neb. 47, 72, 3 N.W.3d 295, 315 (2024).</w:t>
      </w:r>
    </w:p>
    <w:p>
      <w:pPr>
        <w:pStyle w:val="BodyTextGap"/>
      </w:pPr>
      <w:r>
        <w:t xml:space="preserve">5. “The intent of the Legislature may be found through its omission of words from a statute as well as its inclusion of words in a statute.”</w:t>
      </w:r>
      <w:r>
        <w:t xml:space="preserve"> </w:t>
      </w:r>
      <w:r>
        <w:rPr>
          <w:i/>
          <w:iCs/>
        </w:rPr>
        <w:t xml:space="preserve">Ash Grove</w:t>
      </w:r>
      <w:r>
        <w:rPr>
          <w:i/>
          <w:iCs/>
        </w:rPr>
        <w:t xml:space="preserve"> </w:t>
      </w:r>
      <w:r>
        <w:rPr>
          <w:i/>
          <w:iCs/>
        </w:rPr>
        <w:t xml:space="preserve">Cement Co. v. Neb. Dep’t of Revenue</w:t>
      </w:r>
      <w:r>
        <w:t xml:space="preserve">, 306 Neb. 947, 974, 947 N.W.2d 731, 749 (2020).</w:t>
      </w:r>
    </w:p>
    <w:p>
      <w:pPr>
        <w:pStyle w:val="BodyTextGap"/>
      </w:pPr>
      <w:r>
        <w:t xml:space="preserve">6. “[T]he construction of constitutional provisions requires us to apply basic tenets of interpretation.”</w:t>
      </w:r>
      <w:r>
        <w:t xml:space="preserve"> </w:t>
      </w:r>
      <w:r>
        <w:rPr>
          <w:i/>
          <w:iCs/>
        </w:rPr>
        <w:t xml:space="preserve">Conroy</w:t>
      </w:r>
      <w:r>
        <w:rPr>
          <w:i/>
          <w:iCs/>
        </w:rPr>
        <w:t xml:space="preserve"> </w:t>
      </w:r>
      <w:r>
        <w:rPr>
          <w:i/>
          <w:iCs/>
        </w:rPr>
        <w:t xml:space="preserve">v. Keith Cnty. Bd. of Equal.</w:t>
      </w:r>
      <w:r>
        <w:t xml:space="preserve">, 288 Neb. 196, 205, 846 N.W.2d 634, 641 (2014).</w:t>
      </w:r>
    </w:p>
    <w:p>
      <w:pPr>
        <w:pStyle w:val="BodyTextGap"/>
      </w:pPr>
      <w:r>
        <w:t xml:space="preserve">7. Statutes have a “strong presumption of constitutionality,”</w:t>
      </w:r>
      <w:r>
        <w:t xml:space="preserve"> </w:t>
      </w:r>
      <w:r>
        <w:rPr>
          <w:i/>
          <w:iCs/>
        </w:rPr>
        <w:t xml:space="preserve">State v. Johnson</w:t>
      </w:r>
      <w:r>
        <w:t xml:space="preserve">, 269 Neb. 507, 515, 695 N.W.2d 165, 172 (2005).</w:t>
      </w:r>
    </w:p>
    <w:p>
      <w:pPr>
        <w:keepNext/>
        <w:keepLines/>
        <w:spacing w:before="432" w:after="240" w:line="331" w:lineRule="exact"/>
        <w:ind w:left="0" w:firstLine="0"/>
        <w:jc w:val="center"/>
      </w:pPr>
      <w:r>
        <w:rPr>
          <w:b/>
          <w:bCs/>
        </w:rPr>
        <w:t xml:space="preserve">III.</w:t>
      </w:r>
      <w:r>
        <w:rPr>
          <w:b/>
          <w:bCs/>
        </w:rPr>
        <w:t xml:space="preserve"> </w:t>
      </w:r>
      <w:r>
        <w:rPr>
          <w:b/>
          <w:bCs/>
        </w:rPr>
        <w:t xml:space="preserve">REPLY</w:t>
      </w:r>
      <w:r>
        <w:rPr>
          <w:b/>
          <w:bCs/>
        </w:rPr>
        <w:t xml:space="preserve"> </w:t>
      </w:r>
      <w:r>
        <w:rPr>
          <w:b/>
          <w:bCs/>
        </w:rPr>
        <w:t xml:space="preserve">BRIEF</w:t>
      </w:r>
      <w:r>
        <w:rPr>
          <w:b/>
          <w:bCs/>
        </w:rPr>
        <w:t xml:space="preserve"> </w:t>
      </w:r>
      <w:r>
        <w:rPr>
          <w:b/>
          <w:bCs/>
        </w:rPr>
        <w:t xml:space="preserve">ARGUMENT</w:t>
      </w:r>
    </w:p>
    <w:p>
      <w:pPr>
        <w:keepNext/>
        <w:keepLines/>
        <w:spacing w:before="288" w:after="216" w:line="331"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Re-Enfranchisement</w:t>
      </w:r>
      <w:r>
        <w:rPr>
          <w:b/>
          <w:bCs/>
        </w:rPr>
        <w:t xml:space="preserve"> </w:t>
      </w:r>
      <w:r>
        <w:rPr>
          <w:b/>
          <w:bCs/>
        </w:rPr>
        <w:t xml:space="preserve">Statutes</w:t>
      </w:r>
      <w:r>
        <w:rPr>
          <w:b/>
          <w:bCs/>
        </w:rPr>
        <w:t xml:space="preserve"> </w:t>
      </w:r>
      <w:r>
        <w:rPr>
          <w:b/>
          <w:bCs/>
        </w:rPr>
        <w:t xml:space="preserve">Are</w:t>
      </w:r>
      <w:r>
        <w:rPr>
          <w:b/>
          <w:bCs/>
        </w:rPr>
        <w:t xml:space="preserve"> </w:t>
      </w:r>
      <w:r>
        <w:rPr>
          <w:b/>
          <w:bCs/>
        </w:rPr>
        <w:t xml:space="preserve">Constitutional.</w:t>
      </w:r>
    </w:p>
    <w:p>
      <w:pPr>
        <w:keepNext/>
        <w:keepLines/>
        <w:spacing w:before="264" w:after="216" w:line="331" w:lineRule="exact"/>
        <w:ind w:left="1440" w:hanging="720"/>
        <w:jc w:val="left"/>
      </w:pPr>
      <w:r>
        <w:rPr>
          <w:b/>
          <w:bCs/>
        </w:rPr>
        <w:t xml:space="preserve">1.</w:t>
      </w:r>
      <w:r>
        <w:rPr>
          <w:b/>
          <w:bCs/>
        </w:rPr>
        <w:t xml:space="preserve"> </w:t>
      </w:r>
      <w:r>
        <w:rPr>
          <w:b/>
          <w:bCs/>
        </w:rPr>
        <w:t xml:space="preserve">The</w:t>
      </w:r>
      <w:r>
        <w:rPr>
          <w:b/>
          <w:bCs/>
        </w:rPr>
        <w:t xml:space="preserve"> </w:t>
      </w:r>
      <w:r>
        <w:rPr>
          <w:b/>
          <w:bCs/>
        </w:rPr>
        <w:t xml:space="preserve">Re-Enfranchisement</w:t>
      </w:r>
      <w:r>
        <w:rPr>
          <w:b/>
          <w:bCs/>
        </w:rPr>
        <w:t xml:space="preserve"> </w:t>
      </w:r>
      <w:r>
        <w:rPr>
          <w:b/>
          <w:bCs/>
        </w:rPr>
        <w:t xml:space="preserve">Statutes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Violate</w:t>
      </w:r>
      <w:r>
        <w:rPr>
          <w:b/>
          <w:bCs/>
        </w:rPr>
        <w:t xml:space="preserve"> </w:t>
      </w:r>
      <w:r>
        <w:rPr>
          <w:b/>
          <w:bCs/>
        </w:rPr>
        <w:t xml:space="preserve">the</w:t>
      </w:r>
      <w:r>
        <w:rPr>
          <w:b/>
          <w:bCs/>
        </w:rPr>
        <w:t xml:space="preserve"> </w:t>
      </w:r>
      <w:r>
        <w:rPr>
          <w:b/>
          <w:bCs/>
        </w:rPr>
        <w:t xml:space="preserve">Separation-of-Powers.</w:t>
      </w:r>
    </w:p>
    <w:p>
      <w:pPr>
        <w:pStyle w:val="BodyText"/>
      </w:pPr>
      <w:r>
        <w:t xml:space="preserve">The Secretary of State (“Respondent”) argues that the Re-Enfranchisement Statutes violate the separation-of-powers by usurping the executive’s pardon power. Respondent’s argument fails for at least two reasons. First, the Re-Enfranchisement Statutes (as defined Relators’ Br. 9) do not constitute pardons. Second, the Re-Enfranchisement Statutes do not impermissibly interfere with any executive power. This Court has already held that the Legislature does not usurp the Executive’s pardon power so long as a statute “does not nullify</w:t>
      </w:r>
      <w:r>
        <w:t xml:space="preserve"> </w:t>
      </w:r>
      <w:r>
        <w:rPr>
          <w:i/>
          <w:iCs/>
        </w:rPr>
        <w:t xml:space="preserve">all</w:t>
      </w:r>
      <w:r>
        <w:t xml:space="preserve"> </w:t>
      </w:r>
      <w:r>
        <w:t xml:space="preserve">of the legal consequences of the crime committed.”</w:t>
      </w:r>
      <w:r>
        <w:t xml:space="preserve"> </w:t>
      </w:r>
      <w:r>
        <w:rPr>
          <w:i/>
          <w:iCs/>
        </w:rPr>
        <w:t xml:space="preserve">State v. Spady</w:t>
      </w:r>
      <w:r>
        <w:t xml:space="preserve">, 264 Neb. 99, 105, 645 N.W.2d 539, 543 (2002) (emphasis added). As the Board of Pardons outlines on its website, some of the rights restored through a pardon are the rights to vote, serve on a jury, hold office, bear arms, among others.</w:t>
      </w:r>
      <w:r>
        <w:t xml:space="preserve"> </w:t>
      </w:r>
      <w:r>
        <w:rPr>
          <w:i/>
          <w:iCs/>
        </w:rPr>
        <w:t xml:space="preserve">See</w:t>
      </w:r>
      <w:r>
        <w:t xml:space="preserve"> </w:t>
      </w:r>
      <w:r>
        <w:t xml:space="preserve">Nebraska Board of Pardons,</w:t>
      </w:r>
      <w:r>
        <w:t xml:space="preserve"> </w:t>
      </w:r>
      <w:r>
        <w:rPr>
          <w:i/>
          <w:iCs/>
        </w:rPr>
        <w:t xml:space="preserve">FAQ</w:t>
      </w:r>
      <w:r>
        <w:t xml:space="preserve">, https://​pardons.​nebraska.​gov/​faq</w:t>
      </w:r>
      <w:r>
        <w:t xml:space="preserve"> </w:t>
      </w:r>
      <w:r>
        <w:t xml:space="preserve">(last visited Aug. 24, 2024); Relators’ Brief, Friedman Aff. ¶ 2, Ex. 1. Because the Re-Enfranchisement Statutes do not nullify</w:t>
      </w:r>
      <w:r>
        <w:t xml:space="preserve"> </w:t>
      </w:r>
      <w:r>
        <w:rPr>
          <w:i/>
          <w:iCs/>
        </w:rPr>
        <w:t xml:space="preserve">all</w:t>
      </w:r>
      <w:r>
        <w:t xml:space="preserve"> </w:t>
      </w:r>
      <w:r>
        <w:t xml:space="preserve">such legal consequences, the statutes do not amount to a pardon.</w:t>
      </w:r>
      <w:r>
        <w:t xml:space="preserve"> </w:t>
      </w:r>
      <w:r>
        <w:rPr>
          <w:i/>
          <w:iCs/>
        </w:rPr>
        <w:t xml:space="preserve">See Spady</w:t>
      </w:r>
      <w:r>
        <w:t xml:space="preserve">, 264 Neb. at 105 (finding statute was not a pardon “because certain civil disabilities enumerated…are not restored, as occurs when a pardon is granted”).</w:t>
      </w:r>
    </w:p>
    <w:p>
      <w:pPr>
        <w:pStyle w:val="BodyTextGap"/>
      </w:pPr>
      <w:r>
        <w:t xml:space="preserve">Respondent has no sound basis to seek overturning</w:t>
      </w:r>
      <w:r>
        <w:t xml:space="preserve"> </w:t>
      </w:r>
      <w:r>
        <w:rPr>
          <w:i/>
          <w:iCs/>
        </w:rPr>
        <w:t xml:space="preserve">Spady</w:t>
      </w:r>
      <w:r>
        <w:t xml:space="preserve"> </w:t>
      </w:r>
      <w:r>
        <w:t xml:space="preserve">based only on the “usual practice” of the Board of Pardons. Resp’t Br. 40. This Court should not conclude that any legislation that “nullifies</w:t>
      </w:r>
      <w:r>
        <w:t xml:space="preserve"> </w:t>
      </w:r>
      <w:r>
        <w:rPr>
          <w:i/>
          <w:iCs/>
        </w:rPr>
        <w:t xml:space="preserve">a</w:t>
      </w:r>
      <w:r>
        <w:t xml:space="preserve"> </w:t>
      </w:r>
      <w:r>
        <w:t xml:space="preserve">legal consequence” of a crime, but not all, arises to a pardon just because the Board of Pardons opts not to exercise the full extent of its power.</w:t>
      </w:r>
    </w:p>
    <w:p>
      <w:pPr>
        <w:pStyle w:val="BodyTextGap"/>
      </w:pPr>
      <w:r>
        <w:t xml:space="preserve">Even if the Re-Enfranchisement Statutes nullify</w:t>
      </w:r>
      <w:r>
        <w:t xml:space="preserve"> </w:t>
      </w:r>
      <w:r>
        <w:rPr>
          <w:i/>
          <w:iCs/>
        </w:rPr>
        <w:t xml:space="preserve">some</w:t>
      </w:r>
      <w:r>
        <w:t xml:space="preserve"> </w:t>
      </w:r>
      <w:r>
        <w:t xml:space="preserve">legal consequences of a conviction, they do not negate the Executive’s pardon power. Respondent does not dispute that “[t]he Legislature may legislate upon any subject not inhibited by the Constitution.”</w:t>
      </w:r>
      <w:r>
        <w:t xml:space="preserve"> </w:t>
      </w:r>
      <w:r>
        <w:rPr>
          <w:i/>
          <w:iCs/>
        </w:rPr>
        <w:t xml:space="preserve">See</w:t>
      </w:r>
      <w:r>
        <w:t xml:space="preserve"> </w:t>
      </w:r>
      <w:r>
        <w:t xml:space="preserve">Relators’ Br. at 22 (quoting</w:t>
      </w:r>
      <w:r>
        <w:t xml:space="preserve"> </w:t>
      </w:r>
      <w:r>
        <w:rPr>
          <w:i/>
          <w:iCs/>
        </w:rPr>
        <w:t xml:space="preserve">Pony Lake</w:t>
      </w:r>
      <w:r>
        <w:rPr>
          <w:i/>
          <w:iCs/>
        </w:rPr>
        <w:t xml:space="preserve"> </w:t>
      </w:r>
      <w:r>
        <w:rPr>
          <w:i/>
          <w:iCs/>
        </w:rPr>
        <w:t xml:space="preserve">Sch. Dist. 30 v. State Comm. For Reorganization of Sch. Dists.</w:t>
      </w:r>
      <w:r>
        <w:t xml:space="preserve">, 271 Neb. 173, 181, 710 N.W.2d 609, 618 (2006));</w:t>
      </w:r>
      <w:r>
        <w:t xml:space="preserve"> </w:t>
      </w:r>
      <w:r>
        <w:rPr>
          <w:i/>
          <w:iCs/>
        </w:rPr>
        <w:t xml:space="preserve">see also State v. Gnewuch</w:t>
      </w:r>
      <w:r>
        <w:t xml:space="preserve">, 316 Neb. 47, 70, 3 N.W.3d 295, 314 (2024) (“We have recognized that the Legislature is in many ways the strongest of the three departments, being restrained only by the Constitution…”). Nor does Respondent dispute that nothing in the Constitution expressly restricts the Legislature from restoring voting rights or confers that power exclusively to the Board of Pardons.</w:t>
      </w:r>
      <w:r>
        <w:t xml:space="preserve"> </w:t>
      </w:r>
      <w:r>
        <w:rPr>
          <w:i/>
          <w:iCs/>
        </w:rPr>
        <w:t xml:space="preserve">See id.</w:t>
      </w:r>
    </w:p>
    <w:p>
      <w:pPr>
        <w:pStyle w:val="BodyTextGap"/>
      </w:pPr>
      <w:r>
        <w:t xml:space="preserve">As this Court has acknowledged, the three branches of government can “sometimes overlap in the exercise of their constitutionally delegated powers.”</w:t>
      </w:r>
      <w:r>
        <w:t xml:space="preserve"> </w:t>
      </w:r>
      <w:r>
        <w:rPr>
          <w:i/>
          <w:iCs/>
        </w:rPr>
        <w:t xml:space="preserve">State ex rel. Veskrna</w:t>
      </w:r>
      <w:r>
        <w:rPr>
          <w:i/>
          <w:iCs/>
        </w:rPr>
        <w:t xml:space="preserve"> </w:t>
      </w:r>
      <w:r>
        <w:rPr>
          <w:i/>
          <w:iCs/>
        </w:rPr>
        <w:t xml:space="preserve">v. Steel</w:t>
      </w:r>
      <w:r>
        <w:t xml:space="preserve">, 296 Neb. 581, 598, 894 N.W.2d 788, 800 (2017). And further stated, “no branch may</w:t>
      </w:r>
      <w:r>
        <w:t xml:space="preserve"> </w:t>
      </w:r>
      <w:r>
        <w:rPr>
          <w:i/>
          <w:iCs/>
        </w:rPr>
        <w:t xml:space="preserve">significantly</w:t>
      </w:r>
      <w:r>
        <w:t xml:space="preserve"> </w:t>
      </w:r>
      <w:r>
        <w:t xml:space="preserve">impair the ability of any other in its performance of its essential functions.”</w:t>
      </w:r>
      <w:r>
        <w:t xml:space="preserve"> </w:t>
      </w:r>
      <w:r>
        <w:rPr>
          <w:i/>
          <w:iCs/>
        </w:rPr>
        <w:t xml:space="preserve">Gnewuch</w:t>
      </w:r>
      <w:r>
        <w:t xml:space="preserve">, 316 Neb. at 72 (emphasis added);</w:t>
      </w:r>
      <w:r>
        <w:t xml:space="preserve"> </w:t>
      </w:r>
      <w:r>
        <w:rPr>
          <w:i/>
          <w:iCs/>
        </w:rPr>
        <w:t xml:space="preserve">see also Polikov</w:t>
      </w:r>
      <w:r>
        <w:rPr>
          <w:i/>
          <w:iCs/>
        </w:rPr>
        <w:t xml:space="preserve"> </w:t>
      </w:r>
      <w:r>
        <w:rPr>
          <w:i/>
          <w:iCs/>
        </w:rPr>
        <w:t xml:space="preserve">v. Neth</w:t>
      </w:r>
      <w:r>
        <w:t xml:space="preserve">, 270 Neb. 29, 39, 699 N.W.2d 802, 810 (2005) (cited by Respondent) (allowing Legislature to mandate pre-trial diversion program even though Executive is empowered with charging decisions). Here, Respondent does not argue that the Re-Enfranchisement Statutes interfere with the essential function of the Board of Pardons. Thus, the Re-Enfranchisement Statutes do not violate the separation-of-powers.</w:t>
      </w:r>
    </w:p>
    <w:p>
      <w:pPr>
        <w:pStyle w:val="BodyTextGap"/>
      </w:pPr>
      <w:r>
        <w:t xml:space="preserve">Respondents cite cases where the Legislature violated the separation-of-powers by wholly usurping the Board of Pardons’ power to commute sentences, which did not happen here.</w:t>
      </w:r>
      <w:r>
        <w:t xml:space="preserve"> </w:t>
      </w:r>
      <w:r>
        <w:rPr>
          <w:i/>
          <w:iCs/>
        </w:rPr>
        <w:t xml:space="preserve">See State v. Philipps</w:t>
      </w:r>
      <w:r>
        <w:t xml:space="preserve">, 246 Neb. 610, 616, 521 N.W.2d 913, 917 (1994) (finding unconstitutional law allowing defendants to petition courts for sentence reductions);</w:t>
      </w:r>
      <w:r>
        <w:t xml:space="preserve"> </w:t>
      </w:r>
      <w:r>
        <w:rPr>
          <w:i/>
          <w:iCs/>
        </w:rPr>
        <w:t xml:space="preserve">State v. Jones</w:t>
      </w:r>
      <w:r>
        <w:t xml:space="preserve">, 248 Neb. 117, 119, 532 N.W.2d 293, 295 (1995) (similar);</w:t>
      </w:r>
      <w:r>
        <w:t xml:space="preserve"> </w:t>
      </w:r>
      <w:r>
        <w:rPr>
          <w:i/>
          <w:iCs/>
        </w:rPr>
        <w:t xml:space="preserve">State v. Bainbridge</w:t>
      </w:r>
      <w:r>
        <w:t xml:space="preserve">, 249 Neb. 260, 267–68, 543 N.W.2d 154, 160 (1996) (finding unconstitutional legislation allowing courts “to reduce a 15–year license revocation already imposed under § 60–⁠6,196(2)⁠(c) to time served after the defendant has served 5 years of the revocation”). The Re-Enfranchisement Statutes do not violate the separation-of-powers because they do not come close to fully supplanting the pardon power.</w:t>
      </w:r>
      <w:r>
        <w:t xml:space="preserve"> </w:t>
      </w:r>
      <w:r>
        <w:rPr>
          <w:i/>
          <w:iCs/>
        </w:rPr>
        <w:t xml:space="preserve">See Spady</w:t>
      </w:r>
      <w:r>
        <w:t xml:space="preserve">, 264 Neb. at 105.</w:t>
      </w:r>
    </w:p>
    <w:p>
      <w:pPr>
        <w:pStyle w:val="BodyTextGap"/>
      </w:pPr>
      <w:r>
        <w:t xml:space="preserve">Respondent cites</w:t>
      </w:r>
      <w:r>
        <w:t xml:space="preserve"> </w:t>
      </w:r>
      <w:r>
        <w:rPr>
          <w:i/>
          <w:iCs/>
        </w:rPr>
        <w:t xml:space="preserve">Kocontes</w:t>
      </w:r>
      <w:r>
        <w:rPr>
          <w:i/>
          <w:iCs/>
        </w:rPr>
        <w:t xml:space="preserve"> </w:t>
      </w:r>
      <w:r>
        <w:rPr>
          <w:i/>
          <w:iCs/>
        </w:rPr>
        <w:t xml:space="preserve">v. McQuaid</w:t>
      </w:r>
      <w:r>
        <w:t xml:space="preserve"> </w:t>
      </w:r>
      <w:r>
        <w:t xml:space="preserve">for the proposition that a pardon is the nullification of any legal consequences. Resp’t Br. 26. (citing 279 Neb. 335, 778 N.W.2d 410 (2010)). But</w:t>
      </w:r>
      <w:r>
        <w:t xml:space="preserve"> </w:t>
      </w:r>
      <w:r>
        <w:rPr>
          <w:i/>
          <w:iCs/>
        </w:rPr>
        <w:t xml:space="preserve">Kocontes</w:t>
      </w:r>
      <w:r>
        <w:t xml:space="preserve"> </w:t>
      </w:r>
      <w:r>
        <w:t xml:space="preserve">was about whether “the Board of Pardons is a quasi-judicial body such that absolute privilege applies to communications relating to its proceedings.” 279 Neb. at 337.</w:t>
      </w:r>
      <w:r>
        <w:t xml:space="preserve"> </w:t>
      </w:r>
      <w:r>
        <w:rPr>
          <w:i/>
          <w:iCs/>
        </w:rPr>
        <w:t xml:space="preserve">Kocontes</w:t>
      </w:r>
      <w:r>
        <w:t xml:space="preserve"> </w:t>
      </w:r>
      <w:r>
        <w:t xml:space="preserve">has no bearing on the issues in this case as it said nothing about the Board of Pardons having exclusive power to nullify any particular legal consequence, let alone voting rights restoration.</w:t>
      </w:r>
    </w:p>
    <w:p>
      <w:pPr>
        <w:pStyle w:val="BodyTextGap"/>
      </w:pPr>
      <w:r>
        <w:t xml:space="preserve">****</w:t>
      </w:r>
    </w:p>
    <w:p>
      <w:pPr>
        <w:pStyle w:val="BodyTextGap"/>
      </w:pPr>
      <w:r>
        <w:t xml:space="preserve">Because the Re-Enfranchisement Statutes do not constitute a pardon or interfere with essential functions of the Board of Pardons, the Re-Enfranchisement Statutes do not violate the separation-of-powers.</w:t>
      </w:r>
    </w:p>
    <w:p>
      <w:pPr>
        <w:keepNext/>
        <w:keepLines/>
        <w:spacing w:before="264" w:after="216" w:line="331" w:lineRule="exact"/>
        <w:ind w:left="1440" w:hanging="720"/>
        <w:jc w:val="left"/>
      </w:pPr>
      <w:r>
        <w:rPr>
          <w:b/>
          <w:bCs/>
        </w:rPr>
        <w:t xml:space="preserve">2.</w:t>
      </w:r>
      <w:r>
        <w:rPr>
          <w:b/>
          <w:bCs/>
        </w:rPr>
        <w:t xml:space="preserve"> </w:t>
      </w:r>
      <w:r>
        <w:rPr>
          <w:b/>
          <w:bCs/>
        </w:rPr>
        <w:t xml:space="preserve">Legislation</w:t>
      </w:r>
      <w:r>
        <w:rPr>
          <w:b/>
          <w:bCs/>
        </w:rPr>
        <w:t xml:space="preserve"> </w:t>
      </w:r>
      <w:r>
        <w:rPr>
          <w:b/>
          <w:bCs/>
        </w:rPr>
        <w:t xml:space="preserve">Can</w:t>
      </w:r>
      <w:r>
        <w:rPr>
          <w:b/>
          <w:bCs/>
        </w:rPr>
        <w:t xml:space="preserve"> </w:t>
      </w:r>
      <w:r>
        <w:rPr>
          <w:b/>
          <w:bCs/>
        </w:rPr>
        <w:t xml:space="preserve">Restore</w:t>
      </w:r>
      <w:r>
        <w:rPr>
          <w:b/>
          <w:bCs/>
        </w:rPr>
        <w:t xml:space="preserve"> </w:t>
      </w:r>
      <w:r>
        <w:rPr>
          <w:b/>
          <w:bCs/>
        </w:rPr>
        <w:t xml:space="preserve">Voting</w:t>
      </w:r>
      <w:r>
        <w:rPr>
          <w:b/>
          <w:bCs/>
        </w:rPr>
        <w:t xml:space="preserve"> </w:t>
      </w:r>
      <w:r>
        <w:rPr>
          <w:b/>
          <w:bCs/>
        </w:rPr>
        <w:t xml:space="preserve">Rights.</w:t>
      </w:r>
    </w:p>
    <w:p>
      <w:pPr>
        <w:pStyle w:val="BodyText"/>
      </w:pPr>
      <w:r>
        <w:t xml:space="preserve">Respondent’s argument that the Re-Enfranchisement Statutes “unconstitutionally attempt[] to restore one civil right alone,” rather than multiple “civil rights” as documented in Article VI, sec. 2 of the Nebraska Constitution, Br. 41, is meritless. This Court has already determined that “the restoration referred to in Neb. Const. art. VI, § 2, is the restoration of the right to vote. Restoration of the right to vote is implemented through statute.”</w:t>
      </w:r>
      <w:r>
        <w:t xml:space="preserve"> </w:t>
      </w:r>
      <w:r>
        <w:rPr>
          <w:i/>
          <w:iCs/>
        </w:rPr>
        <w:t xml:space="preserve">Ways</w:t>
      </w:r>
      <w:r>
        <w:rPr>
          <w:i/>
          <w:iCs/>
        </w:rPr>
        <w:t xml:space="preserve"> </w:t>
      </w:r>
      <w:r>
        <w:rPr>
          <w:i/>
          <w:iCs/>
        </w:rPr>
        <w:t xml:space="preserve">v. Shively</w:t>
      </w:r>
      <w:r>
        <w:t xml:space="preserve">, 264 Neb. 250, 255, 646 N.W.2d 621, 626 (2002). Respondent’s response to this Court’s unambiguous language is that</w:t>
      </w:r>
      <w:r>
        <w:t xml:space="preserve"> </w:t>
      </w:r>
      <w:r>
        <w:rPr>
          <w:i/>
          <w:iCs/>
        </w:rPr>
        <w:t xml:space="preserve">Ways</w:t>
      </w:r>
      <w:r>
        <w:t xml:space="preserve"> </w:t>
      </w:r>
      <w:r>
        <w:t xml:space="preserve">cannot possibly mean what it says—yet it cites nothing from</w:t>
      </w:r>
      <w:r>
        <w:t xml:space="preserve"> </w:t>
      </w:r>
      <w:r>
        <w:rPr>
          <w:i/>
          <w:iCs/>
        </w:rPr>
        <w:t xml:space="preserve">Ways</w:t>
      </w:r>
      <w:r>
        <w:t xml:space="preserve"> </w:t>
      </w:r>
      <w:r>
        <w:t xml:space="preserve">or this Court to give any indication otherwise. Respondent says this plain language interpretation of</w:t>
      </w:r>
      <w:r>
        <w:t xml:space="preserve"> </w:t>
      </w:r>
      <w:r>
        <w:rPr>
          <w:i/>
          <w:iCs/>
        </w:rPr>
        <w:t xml:space="preserve">Ways</w:t>
      </w:r>
      <w:r>
        <w:t xml:space="preserve"> </w:t>
      </w:r>
      <w:r>
        <w:t xml:space="preserve">“adds the word ‘alone,’” to the sentence. Resp’t Br. 48. Yet there is no need for this Court to have included the word “alone” when referring to a right, and indeed, the Court refers to “the restoration of</w:t>
      </w:r>
      <w:r>
        <w:t xml:space="preserve"> </w:t>
      </w:r>
      <w:r>
        <w:rPr>
          <w:i/>
          <w:iCs/>
        </w:rPr>
        <w:t xml:space="preserve">the</w:t>
      </w:r>
      <w:r>
        <w:t xml:space="preserve"> </w:t>
      </w:r>
      <w:r>
        <w:t xml:space="preserve">right to vote,”</w:t>
      </w:r>
      <w:r>
        <w:t xml:space="preserve"> </w:t>
      </w:r>
      <w:r>
        <w:rPr>
          <w:i/>
          <w:iCs/>
        </w:rPr>
        <w:t xml:space="preserve">Ways</w:t>
      </w:r>
      <w:r>
        <w:t xml:space="preserve">, 264 at 255 (emphasis added), rather than any other potential rights.</w:t>
      </w:r>
    </w:p>
    <w:p>
      <w:pPr>
        <w:pStyle w:val="BodyTextGap"/>
      </w:pPr>
      <w:r>
        <w:t xml:space="preserve">Having already proposed overruling one Supreme Court case,</w:t>
      </w:r>
      <w:r>
        <w:t xml:space="preserve"> </w:t>
      </w:r>
      <w:r>
        <w:rPr>
          <w:i/>
          <w:iCs/>
        </w:rPr>
        <w:t xml:space="preserve">see supra</w:t>
      </w:r>
      <w:r>
        <w:t xml:space="preserve">, Respondent proposes defying another, arguing this Court should ignore “</w:t>
      </w:r>
      <w:r>
        <w:rPr>
          <w:i/>
          <w:iCs/>
        </w:rPr>
        <w:t xml:space="preserve">Ways</w:t>
      </w:r>
      <w:r>
        <w:t xml:space="preserve">’s sentence [as] dictum.” Resp’t Br. 48. As explained in Relators’ opening brief (at 20</w:t>
      </w:r>
      <w:r>
        <w:noBreakHyphen/>
      </w:r>
      <w:r>
        <w:t xml:space="preserve">21), this sentence is essential to the Court’s reasoning that Section 29</w:t>
      </w:r>
      <w:r>
        <w:noBreakHyphen/>
      </w:r>
      <w:r>
        <w:t xml:space="preserve">112</w:t>
      </w:r>
      <w:r>
        <w:t xml:space="preserve"> </w:t>
      </w:r>
      <w:r>
        <w:t xml:space="preserve">was dispositive in assessing the relator’s eligibility. This statement is at least entitled to significant weight because, as is made clear in the federal context, courts “afford deference and respect to Supreme Court dicta.”</w:t>
      </w:r>
      <w:r>
        <w:t xml:space="preserve"> </w:t>
      </w:r>
      <w:r>
        <w:rPr>
          <w:i/>
          <w:iCs/>
        </w:rPr>
        <w:t xml:space="preserve">New Doe Child</w:t>
      </w:r>
      <w:r>
        <w:rPr>
          <w:i/>
          <w:iCs/>
        </w:rPr>
        <w:t xml:space="preserve"> </w:t>
      </w:r>
      <w:r>
        <w:rPr>
          <w:i/>
          <w:iCs/>
        </w:rPr>
        <w:t xml:space="preserve">#1</w:t>
      </w:r>
      <w:r>
        <w:t xml:space="preserve">, 901 F.3d at 1019 n.4.</w:t>
      </w:r>
    </w:p>
    <w:p>
      <w:pPr>
        <w:pStyle w:val="BodyTextGap"/>
      </w:pPr>
      <w:r>
        <w:rPr>
          <w:i/>
          <w:iCs/>
        </w:rPr>
        <w:t xml:space="preserve">Ways</w:t>
      </w:r>
      <w:r>
        <w:t xml:space="preserve"> </w:t>
      </w:r>
      <w:r>
        <w:t xml:space="preserve">establishes that the “civil rights” described in the phrase “unless restored to civil rights”—which, as Respondent notes, re-occurs in the Nebraska Constitution—depends on the right being described in the constitutional provision at issue. As</w:t>
      </w:r>
      <w:r>
        <w:t xml:space="preserve"> </w:t>
      </w:r>
      <w:r>
        <w:rPr>
          <w:i/>
          <w:iCs/>
        </w:rPr>
        <w:t xml:space="preserve">Ways</w:t>
      </w:r>
      <w:r>
        <w:t xml:space="preserve"> </w:t>
      </w:r>
      <w:r>
        <w:t xml:space="preserve">details, the “civil right” specified in Article VI, sec. 2 is the right to vote. 264 Neb. at 255. Similarly, the “civil right” at issue in Article XV, a constitutional provision about the disqualification and mechanism for restoration of one’s right to hold public office, is the right to hold public office itself. Particularly given that the Constitution has separate provisions for these various rights, the plain meaning of “civil rights” more naturally means “the civil right(s) at issue in this provision,” rather than the same group of civil rights across all provisions, as Respondent suggests. Resp’t Br. 43–45. As such, there is no tension between Article VI, concerning the right to vote, and Article XV, concerning the right to hold public office.</w:t>
      </w:r>
      <w:r>
        <w:t xml:space="preserve"> </w:t>
      </w:r>
      <w:r>
        <w:rPr>
          <w:i/>
          <w:iCs/>
        </w:rPr>
        <w:t xml:space="preserve">See id</w:t>
      </w:r>
      <w:r>
        <w:t xml:space="preserve">. In each provision, the “civil right” refers to the right in question. The Constitution does not specify what method of restoration is required for each right, and thus the Legislature is free to make those decisions. This is clear from the text of Neb. Rev. Stat. § 29-⁠112,</w:t>
      </w:r>
      <w:r>
        <w:t xml:space="preserve"> </w:t>
      </w:r>
      <w:r>
        <w:t xml:space="preserve">in which the Legislature has selected a specific mechanism for restoration for the right to jury service and to hold elected office that does not exist for the right to vote.</w:t>
      </w:r>
    </w:p>
    <w:p>
      <w:pPr>
        <w:pStyle w:val="BodyTextGap"/>
      </w:pPr>
      <w:r>
        <w:t xml:space="preserve">By contrast, Respondent cannot provide which rights must be restored to meet his definition. Respondent claims it is three specific rights—jury service, right to vote, and right to hold elected office—but can only cite to out-of-state authority for this, in addition to an 1873 statute that both predates the Nebraska Constitution and does not actually define the phrase “civil rights.” Respondent has no definitive answer; it is just as plausible under Respondent’s logic that the Constitution could mean</w:t>
      </w:r>
      <w:r>
        <w:t xml:space="preserve"> </w:t>
      </w:r>
      <w:r>
        <w:rPr>
          <w:i/>
          <w:iCs/>
        </w:rPr>
        <w:t xml:space="preserve">all</w:t>
      </w:r>
      <w:r>
        <w:t xml:space="preserve"> </w:t>
      </w:r>
      <w:r>
        <w:t xml:space="preserve">applicable civil rights, including those enumerated by the Board of Pardons. Relators’ interpretation of “unless restored to civil rights” provides a clear explanation of which “rights” are specified in</w:t>
      </w:r>
      <w:r>
        <w:t xml:space="preserve"> </w:t>
      </w:r>
      <w:r>
        <w:rPr>
          <w:i/>
          <w:iCs/>
        </w:rPr>
        <w:t xml:space="preserve">each</w:t>
      </w:r>
      <w:r>
        <w:t xml:space="preserve"> </w:t>
      </w:r>
      <w:r>
        <w:t xml:space="preserve">constitutional provision,</w:t>
      </w:r>
      <w:r>
        <w:t xml:space="preserve"> </w:t>
      </w:r>
      <w:r>
        <w:rPr>
          <w:i/>
          <w:iCs/>
        </w:rPr>
        <w:t xml:space="preserve">see supra</w:t>
      </w:r>
      <w:r>
        <w:t xml:space="preserve">. Respondents have no explanation for any provision.</w:t>
      </w:r>
    </w:p>
    <w:p>
      <w:pPr>
        <w:pStyle w:val="BodyTextGap"/>
      </w:pPr>
      <w:r>
        <w:t xml:space="preserve">Respondent’s interpretation is also adopted by states across the country. Unable to contest that the vast majority of states have both automatic legislative rights restoration alongside executive pardon power, Respondent claims that “[t]his ‘restored to civil rights’ condition distinguishes our Constitution from other states.” Resp’t Br. 29. Yet five states use this</w:t>
      </w:r>
      <w:r>
        <w:t xml:space="preserve"> </w:t>
      </w:r>
      <w:r>
        <w:rPr>
          <w:i/>
          <w:iCs/>
        </w:rPr>
        <w:t xml:space="preserve">exact same</w:t>
      </w:r>
      <w:r>
        <w:t xml:space="preserve"> </w:t>
      </w:r>
      <w:r>
        <w:t xml:space="preserve">constitutional language and still provide automatic rights restoration provisions alongside executive clemency. Ariz. Const. art. VII, § 2;</w:t>
      </w:r>
      <w:r>
        <w:t xml:space="preserve"> </w:t>
      </w:r>
      <w:r>
        <w:t xml:space="preserve">Minn. Const. art. 7, § 1;</w:t>
      </w:r>
      <w:r>
        <w:t xml:space="preserve"> </w:t>
      </w:r>
      <w:r>
        <w:t xml:space="preserve">Nev. Const. art. 2, § 1;</w:t>
      </w:r>
      <w:r>
        <w:t xml:space="preserve"> </w:t>
      </w:r>
      <w:r>
        <w:t xml:space="preserve">Wis. Const. art. 3, § 2;</w:t>
      </w:r>
      <w:r>
        <w:t xml:space="preserve"> </w:t>
      </w:r>
      <w:r>
        <w:t xml:space="preserve">Wyo. Const. art. 6, § 6;</w:t>
      </w:r>
      <w:r>
        <w:t xml:space="preserve"> </w:t>
      </w:r>
      <w:r>
        <w:rPr>
          <w:i/>
          <w:iCs/>
        </w:rPr>
        <w:t xml:space="preserve">see also Schroeder</w:t>
      </w:r>
      <w:r>
        <w:rPr>
          <w:i/>
          <w:iCs/>
        </w:rPr>
        <w:t xml:space="preserve"> </w:t>
      </w:r>
      <w:r>
        <w:rPr>
          <w:i/>
          <w:iCs/>
        </w:rPr>
        <w:t xml:space="preserve">v. Simon</w:t>
      </w:r>
      <w:r>
        <w:t xml:space="preserve">, 985 N.W.2d 529, 538 (Minn. 2023) (Minnesota Supreme Court rejecting Respondent’s precise argument and interpreting same language to mean rights restored by any “mechanism established by the government.”). Two additional states’ constitutions use extremely similar language to “unless restored to civil rights” and still maintain statutory automatic rights restoration provisions.</w:t>
      </w:r>
      <w:r>
        <w:t xml:space="preserve"> </w:t>
      </w:r>
      <w:r>
        <w:rPr>
          <w:i/>
          <w:iCs/>
        </w:rPr>
        <w:t xml:space="preserve">See</w:t>
      </w:r>
      <w:r>
        <w:t xml:space="preserve"> </w:t>
      </w:r>
      <w:r>
        <w:t xml:space="preserve">N.C. Const. art. 6, §. 2(3)</w:t>
      </w:r>
      <w:r>
        <w:t xml:space="preserve"> </w:t>
      </w:r>
      <w:r>
        <w:t xml:space="preserve">(“No person adjudged guilty of a felony . . . shall be permitted to vote unless that person shall be first restored to the rights of citizenship in the manner prescribed by law.”); Fla. Const. art. 6, § 4</w:t>
      </w:r>
      <w:r>
        <w:t xml:space="preserve"> </w:t>
      </w:r>
      <w:r>
        <w:t xml:space="preserve">(“No other person convicted of a felony . . . shall be qualified to vote . . . until restoration of civil rights . . .”). All these states using identical or substantially similar language have determined that the “civil rights” at issue in these felony disenfranchisement provisions refer to the right to vote.</w:t>
      </w:r>
    </w:p>
    <w:p>
      <w:pPr>
        <w:pStyle w:val="BodyTextGap"/>
      </w:pPr>
      <w:r>
        <w:t xml:space="preserve">Even if this Court agrees that Article VI’s reference to “civil rights” must include multiple rights, the right to vote still qualifies. Restoration of the right to vote itself “bundles together” many rights under Nebraska law. Resp’t Br. 45. The right to vote guarantees the rights to, at minimum: (1) register to vote, Neb. Rev. Stat. § 32-⁠311;</w:t>
      </w:r>
      <w:r>
        <w:t xml:space="preserve"> </w:t>
      </w:r>
      <w:r>
        <w:t xml:space="preserve">(2) request an absentee ballot under certain circumstances,</w:t>
      </w:r>
      <w:r>
        <w:t xml:space="preserve"> </w:t>
      </w:r>
      <w:r>
        <w:rPr>
          <w:i/>
          <w:iCs/>
        </w:rPr>
        <w:t xml:space="preserve">id.</w:t>
      </w:r>
      <w:r>
        <w:t xml:space="preserve"> </w:t>
      </w:r>
      <w:r>
        <w:t xml:space="preserve">§§ 32-⁠939,</w:t>
      </w:r>
      <w:r>
        <w:t xml:space="preserve"> </w:t>
      </w:r>
      <w:r>
        <w:t xml:space="preserve">32</w:t>
      </w:r>
      <w:r>
        <w:noBreakHyphen/>
      </w:r>
      <w:r>
        <w:t xml:space="preserve">939.02;</w:t>
      </w:r>
      <w:r>
        <w:t xml:space="preserve"> </w:t>
      </w:r>
      <w:r>
        <w:t xml:space="preserve">(3) have a correct voter registration form,</w:t>
      </w:r>
      <w:r>
        <w:t xml:space="preserve"> </w:t>
      </w:r>
      <w:r>
        <w:rPr>
          <w:i/>
          <w:iCs/>
        </w:rPr>
        <w:t xml:space="preserve">id.</w:t>
      </w:r>
      <w:r>
        <w:t xml:space="preserve"> </w:t>
      </w:r>
      <w:r>
        <w:t xml:space="preserve">§ 32-⁠312;</w:t>
      </w:r>
      <w:r>
        <w:t xml:space="preserve"> </w:t>
      </w:r>
      <w:r>
        <w:t xml:space="preserve">(4) have one’s voter registration received and acknowledged by first-class mail; (5) sign a petition,</w:t>
      </w:r>
      <w:r>
        <w:t xml:space="preserve"> </w:t>
      </w:r>
      <w:r>
        <w:rPr>
          <w:i/>
          <w:iCs/>
        </w:rPr>
        <w:t xml:space="preserve">id.</w:t>
      </w:r>
      <w:r>
        <w:t xml:space="preserve"> </w:t>
      </w:r>
      <w:r>
        <w:t xml:space="preserve">§ 32-⁠629;</w:t>
      </w:r>
      <w:r>
        <w:t xml:space="preserve"> </w:t>
      </w:r>
      <w:r>
        <w:t xml:space="preserve">(6) vote early,</w:t>
      </w:r>
      <w:r>
        <w:t xml:space="preserve"> </w:t>
      </w:r>
      <w:r>
        <w:rPr>
          <w:i/>
          <w:iCs/>
        </w:rPr>
        <w:t xml:space="preserve">id.</w:t>
      </w:r>
      <w:r>
        <w:t xml:space="preserve"> </w:t>
      </w:r>
      <w:r>
        <w:t xml:space="preserve">§ 32-⁠947;</w:t>
      </w:r>
      <w:r>
        <w:t xml:space="preserve"> </w:t>
      </w:r>
      <w:r>
        <w:t xml:space="preserve">(7) a secret ballot,</w:t>
      </w:r>
      <w:r>
        <w:t xml:space="preserve"> </w:t>
      </w:r>
      <w:r>
        <w:rPr>
          <w:i/>
          <w:iCs/>
        </w:rPr>
        <w:t xml:space="preserve">id.</w:t>
      </w:r>
      <w:r>
        <w:t xml:space="preserve"> </w:t>
      </w:r>
      <w:r>
        <w:t xml:space="preserve">§ 27-⁠507;</w:t>
      </w:r>
      <w:r>
        <w:t xml:space="preserve"> </w:t>
      </w:r>
      <w:r>
        <w:t xml:space="preserve">(8) voter assistance under certain circumstances,</w:t>
      </w:r>
      <w:r>
        <w:t xml:space="preserve"> </w:t>
      </w:r>
      <w:r>
        <w:rPr>
          <w:i/>
          <w:iCs/>
        </w:rPr>
        <w:t xml:space="preserve">id.</w:t>
      </w:r>
      <w:r>
        <w:t xml:space="preserve"> </w:t>
      </w:r>
      <w:r>
        <w:t xml:space="preserve">§ 32-⁠918.</w:t>
      </w:r>
      <w:r>
        <w:t xml:space="preserve"> </w:t>
      </w:r>
      <w:r>
        <w:t xml:space="preserve">The Re-Enfranchisement Statutes do</w:t>
      </w:r>
      <w:r>
        <w:t xml:space="preserve"> </w:t>
      </w:r>
      <w:r>
        <w:rPr>
          <w:i/>
          <w:iCs/>
        </w:rPr>
        <w:t xml:space="preserve">not</w:t>
      </w:r>
      <w:r>
        <w:t xml:space="preserve"> </w:t>
      </w:r>
      <w:r>
        <w:t xml:space="preserve">merely “restore one civil right alone.” Resp’t Br. 41.</w:t>
      </w:r>
    </w:p>
    <w:p>
      <w:pPr>
        <w:keepNext/>
        <w:keepLines/>
        <w:spacing w:before="264" w:after="216" w:line="331" w:lineRule="exact"/>
        <w:ind w:left="1440" w:hanging="720"/>
        <w:jc w:val="left"/>
      </w:pPr>
      <w:r>
        <w:rPr>
          <w:b/>
          <w:bCs/>
        </w:rPr>
        <w:t xml:space="preserve">3.</w:t>
      </w:r>
      <w:r>
        <w:rPr>
          <w:b/>
          <w:bCs/>
        </w:rPr>
        <w:t xml:space="preserve"> </w:t>
      </w:r>
      <w:r>
        <w:rPr>
          <w:b/>
          <w:bCs/>
        </w:rPr>
        <w:t xml:space="preserve">The</w:t>
      </w:r>
      <w:r>
        <w:rPr>
          <w:b/>
          <w:bCs/>
        </w:rPr>
        <w:t xml:space="preserve"> </w:t>
      </w:r>
      <w:r>
        <w:rPr>
          <w:b/>
          <w:bCs/>
        </w:rPr>
        <w:t xml:space="preserve">Contemporaneous</w:t>
      </w:r>
      <w:r>
        <w:rPr>
          <w:b/>
          <w:bCs/>
        </w:rPr>
        <w:t xml:space="preserve"> </w:t>
      </w:r>
      <w:r>
        <w:rPr>
          <w:b/>
          <w:bCs/>
        </w:rPr>
        <w:t xml:space="preserve">Statutes</w:t>
      </w:r>
      <w:r>
        <w:rPr>
          <w:b/>
          <w:bCs/>
        </w:rPr>
        <w:t xml:space="preserve"> </w:t>
      </w:r>
      <w:r>
        <w:rPr>
          <w:b/>
          <w:bCs/>
        </w:rPr>
        <w:t xml:space="preserve">around</w:t>
      </w:r>
      <w:r>
        <w:rPr>
          <w:b/>
          <w:bCs/>
        </w:rPr>
        <w:t xml:space="preserve"> </w:t>
      </w:r>
      <w:r>
        <w:rPr>
          <w:b/>
          <w:bCs/>
        </w:rPr>
        <w:t xml:space="preserve">1875</w:t>
      </w:r>
      <w:r>
        <w:rPr>
          <w:b/>
          <w:bCs/>
        </w:rPr>
        <w:t xml:space="preserve"> </w:t>
      </w:r>
      <w:r>
        <w:rPr>
          <w:b/>
          <w:bCs/>
        </w:rPr>
        <w:t xml:space="preserve">Support</w:t>
      </w:r>
      <w:r>
        <w:rPr>
          <w:b/>
          <w:bCs/>
        </w:rPr>
        <w:t xml:space="preserve"> </w:t>
      </w:r>
      <w:r>
        <w:rPr>
          <w:b/>
          <w:bCs/>
        </w:rPr>
        <w:t xml:space="preserve">Relators’</w:t>
      </w:r>
      <w:r>
        <w:rPr>
          <w:b/>
          <w:bCs/>
        </w:rPr>
        <w:t xml:space="preserve"> </w:t>
      </w:r>
      <w:r>
        <w:rPr>
          <w:b/>
          <w:bCs/>
        </w:rPr>
        <w:t xml:space="preserve">Position.</w:t>
      </w:r>
    </w:p>
    <w:p>
      <w:pPr>
        <w:pStyle w:val="BodyText"/>
      </w:pPr>
      <w:r>
        <w:t xml:space="preserve">Respondents argue that historical Nebraska law suggests Article VI, § 2</w:t>
      </w:r>
      <w:r>
        <w:t xml:space="preserve"> </w:t>
      </w:r>
      <w:r>
        <w:t xml:space="preserve">should be read to prohibit voting “unless [] restored to civil rights [by pardon from the Governor or the Pardon Board].” This argument fails for two reasons. First, the statutes in place around 1875 demonstrate that the mechanism for voting rights restoration is via statute, not exclusively by executive action. Second, the historical statutes show that in drafting the Constitution, the framers knew how to explicitly limit rights restoration to the Executive Branch but chose not to.</w:t>
      </w:r>
    </w:p>
    <w:p>
      <w:pPr>
        <w:pStyle w:val="BodyTextGap"/>
      </w:pPr>
      <w:r>
        <w:t xml:space="preserve">Both before and after the adoption of the Nebraska Constitution in 1875, there have been</w:t>
      </w:r>
      <w:r>
        <w:t xml:space="preserve"> </w:t>
      </w:r>
      <w:r>
        <w:rPr>
          <w:i/>
          <w:iCs/>
        </w:rPr>
        <w:t xml:space="preserve">statutes</w:t>
      </w:r>
      <w:r>
        <w:t xml:space="preserve"> </w:t>
      </w:r>
      <w:r>
        <w:t xml:space="preserve">outlining when and how voters could have their right to vote restored. Resp’t Br. 17–20 (describing rights restoration</w:t>
      </w:r>
      <w:r>
        <w:t xml:space="preserve"> </w:t>
      </w:r>
      <w:r>
        <w:rPr>
          <w:i/>
          <w:iCs/>
        </w:rPr>
        <w:t xml:space="preserve">legislation</w:t>
      </w:r>
      <w:r>
        <w:t xml:space="preserve">). Both before and after Nebraska adopted its Constitution, it provided by</w:t>
      </w:r>
      <w:r>
        <w:t xml:space="preserve"> </w:t>
      </w:r>
      <w:r>
        <w:rPr>
          <w:i/>
          <w:iCs/>
        </w:rPr>
        <w:t xml:space="preserve">statute</w:t>
      </w:r>
      <w:r>
        <w:t xml:space="preserve"> </w:t>
      </w:r>
      <w:r>
        <w:t xml:space="preserve">the mechanism for voter restoration. Neb. Gen. Stats. ch. 58, § 258,</w:t>
      </w:r>
      <w:r>
        <w:t xml:space="preserve"> </w:t>
      </w:r>
      <w:r>
        <w:t xml:space="preserve">p. 783 (1873); Neb. Stat. ch. XXIV § 258</w:t>
      </w:r>
      <w:r>
        <w:t xml:space="preserve"> </w:t>
      </w:r>
      <w:r>
        <w:t xml:space="preserve">p. 707 (1881). If, as Respondents argue, the intent of the 1875 Constitution was to provide the exclusive mechanism for voter restoration, then the 1881 statutory voter restoration process and all subsequent statutes would have been redundant. As such, Respondents cannot establish that Article VI, § 2</w:t>
      </w:r>
      <w:r>
        <w:t xml:space="preserve"> </w:t>
      </w:r>
      <w:r>
        <w:t xml:space="preserve">was intended to limit the authority to restore voting rights solely to the Executive.</w:t>
      </w:r>
    </w:p>
    <w:p>
      <w:pPr>
        <w:pStyle w:val="BodyTextGap"/>
      </w:pPr>
      <w:r>
        <w:t xml:space="preserve">Additionally, this Court has looked to existing statutes and common law when interpreting Article VI, § 2.</w:t>
      </w:r>
      <w:r>
        <w:t xml:space="preserve"> </w:t>
      </w:r>
      <w:r>
        <w:t xml:space="preserve">In</w:t>
      </w:r>
      <w:r>
        <w:t xml:space="preserve"> </w:t>
      </w:r>
      <w:r>
        <w:rPr>
          <w:i/>
          <w:iCs/>
        </w:rPr>
        <w:t xml:space="preserve">Gaudy</w:t>
      </w:r>
      <w:r>
        <w:rPr>
          <w:i/>
          <w:iCs/>
        </w:rPr>
        <w:t xml:space="preserve"> </w:t>
      </w:r>
      <w:r>
        <w:rPr>
          <w:i/>
          <w:iCs/>
        </w:rPr>
        <w:t xml:space="preserve">v. State</w:t>
      </w:r>
      <w:r>
        <w:t xml:space="preserve">, this Court interpreted whether something was a felony under Article VI, § 2</w:t>
      </w:r>
      <w:r>
        <w:t xml:space="preserve"> </w:t>
      </w:r>
      <w:r>
        <w:t xml:space="preserve">based, in part, on whether the statute declared the offense a felony. 10 Neb. 243, 4 N.W. 1019, 1021–22 (1880). This Court did not do what Respondent advocates for here, which would have involved defining felonies exclusively with reference to 1875. Instead, the Court started by looking at the</w:t>
      </w:r>
      <w:r>
        <w:t xml:space="preserve"> </w:t>
      </w:r>
      <w:r>
        <w:rPr>
          <w:i/>
          <w:iCs/>
        </w:rPr>
        <w:t xml:space="preserve">statute</w:t>
      </w:r>
      <w:r>
        <w:t xml:space="preserve"> </w:t>
      </w:r>
      <w:r>
        <w:t xml:space="preserve">to see if it declared the offense a felony.</w:t>
      </w:r>
      <w:r>
        <w:t xml:space="preserve"> </w:t>
      </w:r>
      <w:r>
        <w:rPr>
          <w:i/>
          <w:iCs/>
        </w:rPr>
        <w:t xml:space="preserve">Id.</w:t>
      </w:r>
    </w:p>
    <w:p>
      <w:pPr>
        <w:pStyle w:val="BodyTextGap"/>
      </w:pPr>
      <w:r>
        <w:t xml:space="preserve">Finally, the fact that Article VI, § 2</w:t>
      </w:r>
      <w:r>
        <w:t xml:space="preserve"> </w:t>
      </w:r>
      <w:r>
        <w:t xml:space="preserve">does not explicitly reference a pardon while contemporaneous statutes do suggest that the framers did not intend voting rights restoration to be so restricted.</w:t>
      </w:r>
      <w:r>
        <w:t xml:space="preserve"> </w:t>
      </w:r>
      <w:r>
        <w:rPr>
          <w:i/>
          <w:iCs/>
        </w:rPr>
        <w:t xml:space="preserve">See Conroy</w:t>
      </w:r>
      <w:r>
        <w:rPr>
          <w:i/>
          <w:iCs/>
        </w:rPr>
        <w:t xml:space="preserve"> </w:t>
      </w:r>
      <w:r>
        <w:rPr>
          <w:i/>
          <w:iCs/>
        </w:rPr>
        <w:t xml:space="preserve">v. Keith Cnty. Bd. of Equal.</w:t>
      </w:r>
      <w:r>
        <w:t xml:space="preserve">, 288 Neb. 196, 205, 846 N.W.2d 634, 641 (2014) (“As in statutory interpretation, the construction of constitutional provisions requires us to apply basic tenets of interpretation.”);</w:t>
      </w:r>
      <w:r>
        <w:t xml:space="preserve"> </w:t>
      </w:r>
      <w:r>
        <w:rPr>
          <w:i/>
          <w:iCs/>
        </w:rPr>
        <w:t xml:space="preserve">Ash Grove</w:t>
      </w:r>
      <w:r>
        <w:rPr>
          <w:i/>
          <w:iCs/>
        </w:rPr>
        <w:t xml:space="preserve"> </w:t>
      </w:r>
      <w:r>
        <w:rPr>
          <w:i/>
          <w:iCs/>
        </w:rPr>
        <w:t xml:space="preserve">Cement Co. v. Neb. Dep’t of Revenue</w:t>
      </w:r>
      <w:r>
        <w:t xml:space="preserve">, 306 Neb. 947, 974, 947 N.W.2d 731, 749 (2020) (“The intent of the Legislature may be found through its omission of words from a statute as well as its inclusion of words in a statute.”). The</w:t>
      </w:r>
      <w:r>
        <w:t xml:space="preserve"> </w:t>
      </w:r>
      <w:r>
        <w:rPr>
          <w:i/>
          <w:iCs/>
        </w:rPr>
        <w:t xml:space="preserve">statutes</w:t>
      </w:r>
      <w:r>
        <w:t xml:space="preserve"> </w:t>
      </w:r>
      <w:r>
        <w:t xml:space="preserve">at the time explicitly referenced a pardon while</w:t>
      </w:r>
      <w:r>
        <w:t xml:space="preserve"> </w:t>
      </w:r>
      <w:r>
        <w:rPr>
          <w:i/>
          <w:iCs/>
        </w:rPr>
        <w:t xml:space="preserve">Article VI, § 2</w:t>
      </w:r>
      <w:r>
        <w:t xml:space="preserve"> </w:t>
      </w:r>
      <w:r>
        <w:t xml:space="preserve">did not, so the plain language indicates that the framers did not intend for a pardon to be the exclusive mechanism for restoring voting rights.</w:t>
      </w:r>
    </w:p>
    <w:p>
      <w:pPr>
        <w:keepNext/>
        <w:keepLines/>
        <w:spacing w:before="264" w:after="216" w:line="331" w:lineRule="exact"/>
        <w:ind w:left="1440" w:hanging="720"/>
        <w:jc w:val="left"/>
      </w:pPr>
      <w:r>
        <w:rPr>
          <w:b/>
          <w:bCs/>
        </w:rPr>
        <w:t xml:space="preserve">4.</w:t>
      </w:r>
      <w:r>
        <w:rPr>
          <w:b/>
          <w:bCs/>
        </w:rPr>
        <w:t xml:space="preserve"> </w:t>
      </w:r>
      <w:r>
        <w:rPr>
          <w:b/>
          <w:bCs/>
        </w:rPr>
        <w:t xml:space="preserve">Respondent’s</w:t>
      </w:r>
      <w:r>
        <w:rPr>
          <w:b/>
          <w:bCs/>
        </w:rPr>
        <w:t xml:space="preserve"> </w:t>
      </w:r>
      <w:r>
        <w:rPr>
          <w:b/>
          <w:bCs/>
        </w:rPr>
        <w:t xml:space="preserve">Other</w:t>
      </w:r>
      <w:r>
        <w:rPr>
          <w:b/>
          <w:bCs/>
        </w:rPr>
        <w:t xml:space="preserve"> </w:t>
      </w:r>
      <w:r>
        <w:rPr>
          <w:b/>
          <w:bCs/>
        </w:rPr>
        <w:t xml:space="preserve">Arguments</w:t>
      </w:r>
      <w:r>
        <w:rPr>
          <w:b/>
          <w:bCs/>
        </w:rPr>
        <w:t xml:space="preserve"> </w:t>
      </w:r>
      <w:r>
        <w:rPr>
          <w:b/>
          <w:bCs/>
        </w:rPr>
        <w:t xml:space="preserve">are</w:t>
      </w:r>
      <w:r>
        <w:rPr>
          <w:b/>
          <w:bCs/>
        </w:rPr>
        <w:t xml:space="preserve"> </w:t>
      </w:r>
      <w:r>
        <w:rPr>
          <w:b/>
          <w:bCs/>
        </w:rPr>
        <w:t xml:space="preserve">Unavailing.</w:t>
      </w:r>
    </w:p>
    <w:p>
      <w:pPr>
        <w:keepNext/>
        <w:keepLines/>
        <w:spacing w:before="240" w:after="192" w:line="331" w:lineRule="exact"/>
        <w:ind w:left="2160" w:hanging="720"/>
        <w:jc w:val="left"/>
      </w:pPr>
      <w:r>
        <w:rPr>
          <w:b/>
          <w:bCs/>
        </w:rPr>
        <w:t xml:space="preserve">a.</w:t>
      </w:r>
      <w:r>
        <w:rPr>
          <w:b/>
          <w:bCs/>
        </w:rPr>
        <w:t xml:space="preserve"> </w:t>
      </w:r>
      <w:r>
        <w:rPr>
          <w:b/>
          <w:bCs/>
        </w:rPr>
        <w:t xml:space="preserve">The</w:t>
      </w:r>
      <w:r>
        <w:rPr>
          <w:b/>
          <w:bCs/>
        </w:rPr>
        <w:t xml:space="preserve"> </w:t>
      </w:r>
      <w:r>
        <w:rPr>
          <w:b/>
          <w:bCs/>
        </w:rPr>
        <w:t xml:space="preserve">Re-Enfranchisement</w:t>
      </w:r>
      <w:r>
        <w:rPr>
          <w:b/>
          <w:bCs/>
        </w:rPr>
        <w:t xml:space="preserve"> </w:t>
      </w:r>
      <w:r>
        <w:rPr>
          <w:b/>
          <w:bCs/>
        </w:rPr>
        <w:t xml:space="preserve">Statutes</w:t>
      </w:r>
      <w:r>
        <w:rPr>
          <w:b/>
          <w:bCs/>
        </w:rPr>
        <w:t xml:space="preserve"> </w:t>
      </w:r>
      <w:r>
        <w:rPr>
          <w:b/>
          <w:bCs/>
        </w:rPr>
        <w:t xml:space="preserve">Impose</w:t>
      </w:r>
      <w:r>
        <w:rPr>
          <w:b/>
          <w:bCs/>
        </w:rPr>
        <w:t xml:space="preserve"> </w:t>
      </w:r>
      <w:r>
        <w:rPr>
          <w:b/>
          <w:bCs/>
        </w:rPr>
        <w:t xml:space="preserve">a</w:t>
      </w:r>
      <w:r>
        <w:rPr>
          <w:b/>
          <w:bCs/>
        </w:rPr>
        <w:t xml:space="preserve"> </w:t>
      </w:r>
      <w:r>
        <w:rPr>
          <w:b/>
          <w:bCs/>
        </w:rPr>
        <w:t xml:space="preserve">Legal</w:t>
      </w:r>
      <w:r>
        <w:rPr>
          <w:b/>
          <w:bCs/>
        </w:rPr>
        <w:t xml:space="preserve"> </w:t>
      </w:r>
      <w:r>
        <w:rPr>
          <w:b/>
          <w:bCs/>
        </w:rPr>
        <w:t xml:space="preserve">Duty.</w:t>
      </w:r>
    </w:p>
    <w:p>
      <w:pPr>
        <w:pStyle w:val="BodyText"/>
      </w:pPr>
      <w:r>
        <w:t xml:space="preserve">Respondent does not contest that if he is wrong that the Re-Enfranchisement Statutes are unconstitutional, he is failing in his clear duty to provide the correct voter registration form under Nebraska law and Relators are entitled to mandamus relief. If this Court determines that Respondent has failed to overcome the Re-Enfranchisement Statutes’ “strong presumption of constitutionality,”</w:t>
      </w:r>
      <w:r>
        <w:t xml:space="preserve"> </w:t>
      </w:r>
      <w:r>
        <w:rPr>
          <w:i/>
          <w:iCs/>
        </w:rPr>
        <w:t xml:space="preserve">State v. Johnson</w:t>
      </w:r>
      <w:r>
        <w:t xml:space="preserve">, 269 Neb. 507, 515, 695 N.W.2d 165, 171 (2005), Respondent thus concedes that mandamus is warranted on Relators’ first claim. Relief on Relators’ second claim is necessary to effectuate the Legislature’s intent and ensure the Secretary does not continue to flout Nebraska law weeks before a presidential election. Respondent argues he does not have a duty as to Relators’ second claim, to effectuate the automatic removal of disqualification for Nebraskans upon completion of sentence. Yet as Relators argue, Relators’ Br. 29–30, this clear duty vests on the Secretary, who “shall . . . [e]nforce the Election Act,” Neb. Rev. Stat. § 32-⁠202(3),</w:t>
      </w:r>
      <w:r>
        <w:t xml:space="preserve"> </w:t>
      </w:r>
      <w:r>
        <w:t xml:space="preserve">because the Election Act requires this automatic removal of disqualification,</w:t>
      </w:r>
      <w:r>
        <w:t xml:space="preserve"> </w:t>
      </w:r>
      <w:r>
        <w:rPr>
          <w:i/>
          <w:iCs/>
        </w:rPr>
        <w:t xml:space="preserve">id.</w:t>
      </w:r>
      <w:r>
        <w:t xml:space="preserve"> </w:t>
      </w:r>
      <w:r>
        <w:t xml:space="preserve">§ 32-⁠313(1).</w:t>
      </w:r>
      <w:r>
        <w:t xml:space="preserve"> </w:t>
      </w:r>
      <w:r>
        <w:t xml:space="preserve">The nondiscretionary “act” Relators request is simple: remove disqualification from voters reinstated by the Re-Enfranchisement Statutes to ensure their ability to register and vote. This Court should reject Respondent’s unilateral effort to disenfranchise Relators.</w:t>
      </w:r>
    </w:p>
    <w:p>
      <w:pPr>
        <w:keepNext/>
        <w:keepLines/>
        <w:spacing w:before="240" w:after="192" w:line="331" w:lineRule="exact"/>
        <w:ind w:left="2160" w:hanging="720"/>
        <w:jc w:val="left"/>
      </w:pPr>
      <w:r>
        <w:rPr>
          <w:b/>
          <w:bCs/>
        </w:rPr>
        <w:t xml:space="preserve">b.</w:t>
      </w:r>
      <w:r>
        <w:rPr>
          <w:b/>
          <w:bCs/>
        </w:rPr>
        <w:t xml:space="preserve"> </w:t>
      </w:r>
      <w:r>
        <w:rPr>
          <w:b/>
          <w:bCs/>
        </w:rPr>
        <w:t xml:space="preserve">Relators’</w:t>
      </w:r>
      <w:r>
        <w:rPr>
          <w:b/>
          <w:bCs/>
        </w:rPr>
        <w:t xml:space="preserve"> </w:t>
      </w:r>
      <w:r>
        <w:rPr>
          <w:b/>
          <w:bCs/>
        </w:rPr>
        <w:t xml:space="preserve">Claims</w:t>
      </w:r>
      <w:r>
        <w:rPr>
          <w:b/>
          <w:bCs/>
        </w:rPr>
        <w:t xml:space="preserve"> </w:t>
      </w:r>
      <w:r>
        <w:rPr>
          <w:b/>
          <w:bCs/>
        </w:rPr>
        <w:t xml:space="preserve">Against</w:t>
      </w:r>
      <w:r>
        <w:rPr>
          <w:b/>
          <w:bCs/>
        </w:rPr>
        <w:t xml:space="preserve"> </w:t>
      </w:r>
      <w:r>
        <w:rPr>
          <w:b/>
          <w:bCs/>
        </w:rPr>
        <w:t xml:space="preserve">the</w:t>
      </w:r>
      <w:r>
        <w:rPr>
          <w:b/>
          <w:bCs/>
        </w:rPr>
        <w:t xml:space="preserve"> </w:t>
      </w:r>
      <w:r>
        <w:rPr>
          <w:b/>
          <w:bCs/>
        </w:rPr>
        <w:t xml:space="preserve">County</w:t>
      </w:r>
      <w:r>
        <w:rPr>
          <w:b/>
          <w:bCs/>
        </w:rPr>
        <w:t xml:space="preserve"> </w:t>
      </w:r>
      <w:r>
        <w:rPr>
          <w:b/>
          <w:bCs/>
        </w:rPr>
        <w:t xml:space="preserve">Election</w:t>
      </w:r>
      <w:r>
        <w:rPr>
          <w:b/>
          <w:bCs/>
        </w:rPr>
        <w:t xml:space="preserve"> </w:t>
      </w:r>
      <w:r>
        <w:rPr>
          <w:b/>
          <w:bCs/>
        </w:rPr>
        <w:t xml:space="preserve">Commissioners</w:t>
      </w:r>
      <w:r>
        <w:rPr>
          <w:b/>
          <w:bCs/>
        </w:rPr>
        <w:t xml:space="preserve"> </w:t>
      </w:r>
      <w:r>
        <w:rPr>
          <w:b/>
          <w:bCs/>
        </w:rPr>
        <w:t xml:space="preserve">are</w:t>
      </w:r>
      <w:r>
        <w:rPr>
          <w:b/>
          <w:bCs/>
        </w:rPr>
        <w:t xml:space="preserve"> </w:t>
      </w:r>
      <w:r>
        <w:rPr>
          <w:b/>
          <w:bCs/>
        </w:rPr>
        <w:t xml:space="preserve">Ripe.</w:t>
      </w:r>
    </w:p>
    <w:p>
      <w:pPr>
        <w:pStyle w:val="BodyText"/>
      </w:pPr>
      <w:r>
        <w:t xml:space="preserve">In all filings in this case, Relators argue that writs of mandamus are warranted against the Secretary</w:t>
      </w:r>
      <w:r>
        <w:t xml:space="preserve"> </w:t>
      </w:r>
      <w:r>
        <w:rPr>
          <w:i/>
          <w:iCs/>
        </w:rPr>
        <w:t xml:space="preserve">and</w:t>
      </w:r>
      <w:r>
        <w:t xml:space="preserve"> </w:t>
      </w:r>
      <w:r>
        <w:t xml:space="preserve">the two named County Election Commissioners because they are violating their clear legal duty to register electors in their counties, including individual Relators. Relators’ Br. 30–33. Respondent does not argue that the County Election Commissioners lack this duty or are otherwise inappropriately named in Relators’ mandamus action. Relators maintain all claims against the County Election Commissioners to obtain full relief and ensure full legal compliance with the Re-enfranchisement Statutes.</w:t>
      </w:r>
    </w:p>
    <w:p>
      <w:pPr>
        <w:keepNext/>
        <w:keepLines/>
        <w:spacing w:before="240" w:after="192" w:line="331" w:lineRule="exact"/>
        <w:ind w:left="2160" w:hanging="720"/>
        <w:jc w:val="left"/>
      </w:pPr>
      <w:r>
        <w:rPr>
          <w:b/>
          <w:bCs/>
        </w:rPr>
        <w:t xml:space="preserve">c.</w:t>
      </w:r>
      <w:r>
        <w:rPr>
          <w:b/>
          <w:bCs/>
        </w:rPr>
        <w:t xml:space="preserve"> </w:t>
      </w:r>
      <w:r>
        <w:rPr>
          <w:b/>
          <w:bCs/>
        </w:rPr>
        <w:t xml:space="preserve">Civic</w:t>
      </w:r>
      <w:r>
        <w:rPr>
          <w:b/>
          <w:bCs/>
        </w:rPr>
        <w:t xml:space="preserve"> </w:t>
      </w:r>
      <w:r>
        <w:rPr>
          <w:b/>
          <w:bCs/>
        </w:rPr>
        <w:t xml:space="preserve">Nebraska</w:t>
      </w:r>
      <w:r>
        <w:rPr>
          <w:b/>
          <w:bCs/>
        </w:rPr>
        <w:t xml:space="preserve"> </w:t>
      </w:r>
      <w:r>
        <w:rPr>
          <w:b/>
          <w:bCs/>
        </w:rPr>
        <w:t xml:space="preserve">Should</w:t>
      </w:r>
      <w:r>
        <w:rPr>
          <w:b/>
          <w:bCs/>
        </w:rPr>
        <w:t xml:space="preserve"> </w:t>
      </w:r>
      <w:r>
        <w:rPr>
          <w:b/>
          <w:bCs/>
        </w:rPr>
        <w:t xml:space="preserve">Not</w:t>
      </w:r>
      <w:r>
        <w:rPr>
          <w:b/>
          <w:bCs/>
        </w:rPr>
        <w:t xml:space="preserve"> </w:t>
      </w:r>
      <w:r>
        <w:rPr>
          <w:b/>
          <w:bCs/>
        </w:rPr>
        <w:t xml:space="preserve">Be</w:t>
      </w:r>
      <w:r>
        <w:rPr>
          <w:b/>
          <w:bCs/>
        </w:rPr>
        <w:t xml:space="preserve"> </w:t>
      </w:r>
      <w:r>
        <w:rPr>
          <w:b/>
          <w:bCs/>
        </w:rPr>
        <w:t xml:space="preserve">Dismissed.</w:t>
      </w:r>
    </w:p>
    <w:p>
      <w:pPr>
        <w:pStyle w:val="BodyText"/>
      </w:pPr>
      <w:r>
        <w:t xml:space="preserve">Respondent—citing zero legal authority—argues that Civic Nebraska’s claims should be dismissed for submitting an affidavit and exhibits with Relators’ opening brief. Resp’t Br. 59. Yet Respondent does not explain why this filing, even if procedurally inappropriate, should result in dismissal. Respondent does not contest Civic Nebraska’s standing. And he does not cite any legal authority indicating that dismissal is appropriate grounds for submission of documents beyond the parties’ joint stipulations. Dismissal would be unwarranted.</w:t>
      </w:r>
    </w:p>
    <w:p>
      <w:pPr>
        <w:keepNext/>
        <w:keepLines/>
        <w:spacing w:before="288" w:after="216" w:line="331" w:lineRule="exact"/>
        <w:ind w:left="720" w:hanging="720"/>
        <w:jc w:val="left"/>
      </w:pPr>
      <w:r>
        <w:rPr>
          <w:b/>
          <w:bCs/>
        </w:rPr>
        <w:t xml:space="preserve">B.</w:t>
      </w:r>
      <w:r>
        <w:rPr>
          <w:b/>
          <w:bCs/>
        </w:rPr>
        <w:t xml:space="preserve"> </w:t>
      </w:r>
      <w:r>
        <w:rPr>
          <w:b/>
          <w:bCs/>
        </w:rPr>
        <w:t xml:space="preserve">Respondent</w:t>
      </w:r>
      <w:r>
        <w:rPr>
          <w:b/>
          <w:bCs/>
        </w:rPr>
        <w:t xml:space="preserve"> </w:t>
      </w:r>
      <w:r>
        <w:rPr>
          <w:b/>
          <w:bCs/>
        </w:rPr>
        <w:t xml:space="preserve">Acted</w:t>
      </w:r>
      <w:r>
        <w:rPr>
          <w:b/>
          <w:bCs/>
        </w:rPr>
        <w:t xml:space="preserve"> </w:t>
      </w:r>
      <w:r>
        <w:rPr>
          <w:b/>
          <w:bCs/>
        </w:rPr>
        <w:t xml:space="preserve">Unconstitutionally.</w:t>
      </w:r>
    </w:p>
    <w:p>
      <w:pPr>
        <w:pStyle w:val="BodyText"/>
      </w:pPr>
      <w:r>
        <w:t xml:space="preserve">Respondent argues this Court’s pronouncement in</w:t>
      </w:r>
      <w:r>
        <w:t xml:space="preserve"> </w:t>
      </w:r>
      <w:r>
        <w:rPr>
          <w:i/>
          <w:iCs/>
        </w:rPr>
        <w:t xml:space="preserve">Van Horn</w:t>
      </w:r>
      <w:r>
        <w:rPr>
          <w:i/>
          <w:iCs/>
        </w:rPr>
        <w:t xml:space="preserve"> </w:t>
      </w:r>
      <w:r>
        <w:rPr>
          <w:i/>
          <w:iCs/>
        </w:rPr>
        <w:t xml:space="preserve">v State</w:t>
      </w:r>
      <w:r>
        <w:t xml:space="preserve">, 46 Neb. 62, 84, 64 N.W. 365, 372 (1895) permits the Secretary to disregard whatever laws he feels are unconstitutional and unilaterally invalidate decades-old statutes. Respondent’s proposition drastically overreads</w:t>
      </w:r>
      <w:r>
        <w:t xml:space="preserve"> </w:t>
      </w:r>
      <w:r>
        <w:rPr>
          <w:i/>
          <w:iCs/>
        </w:rPr>
        <w:t xml:space="preserve">Van Horn</w:t>
      </w:r>
      <w:r>
        <w:t xml:space="preserve"> </w:t>
      </w:r>
      <w:r>
        <w:t xml:space="preserve">and would undermine the separation of powers by giving the Secretary unchecked power to selectively enforce laws and disenfranchise voters without judicial review.</w:t>
      </w:r>
    </w:p>
    <w:p>
      <w:pPr>
        <w:pStyle w:val="BodyTextGap"/>
      </w:pPr>
      <w:r>
        <w:t xml:space="preserve">It is axiomatic, and Respondent does not contest, that “[i]t is emphatically the province and duty of the judicial department to say what the law is.”</w:t>
      </w:r>
      <w:r>
        <w:t xml:space="preserve"> </w:t>
      </w:r>
      <w:r>
        <w:rPr>
          <w:i/>
          <w:iCs/>
        </w:rPr>
        <w:t xml:space="preserve">Neb. Coal.</w:t>
      </w:r>
      <w:r>
        <w:rPr>
          <w:i/>
          <w:iCs/>
        </w:rPr>
        <w:t xml:space="preserve"> </w:t>
      </w:r>
      <w:r>
        <w:rPr>
          <w:i/>
          <w:iCs/>
        </w:rPr>
        <w:t xml:space="preserve">For Educ. Equity &amp; Adequacy v. Heineman</w:t>
      </w:r>
      <w:r>
        <w:t xml:space="preserve">, 273 Neb. 531, 546, 731 N.W.2d 164, 176 (2007) (quoting</w:t>
      </w:r>
      <w:r>
        <w:t xml:space="preserve"> </w:t>
      </w:r>
      <w:r>
        <w:rPr>
          <w:i/>
          <w:iCs/>
        </w:rPr>
        <w:t xml:space="preserve">Marbury</w:t>
      </w:r>
      <w:r>
        <w:rPr>
          <w:i/>
          <w:iCs/>
        </w:rPr>
        <w:t xml:space="preserve"> </w:t>
      </w:r>
      <w:r>
        <w:rPr>
          <w:i/>
          <w:iCs/>
        </w:rPr>
        <w:t xml:space="preserve">v. Madison</w:t>
      </w:r>
      <w:r>
        <w:t xml:space="preserve">, 5 U.S. 137, 177 (1803)). Respondent also does not contest that “an Attorney General’s opinion . . . has no controlling authority on the state of the law discussed in it.”</w:t>
      </w:r>
      <w:r>
        <w:t xml:space="preserve"> </w:t>
      </w:r>
      <w:r>
        <w:rPr>
          <w:i/>
          <w:iCs/>
        </w:rPr>
        <w:t xml:space="preserve">State v. Coffman</w:t>
      </w:r>
      <w:r>
        <w:t xml:space="preserve">, 213 Neb. 560, 561, 330 N.W.2d 727, 728 (1983).</w:t>
      </w:r>
    </w:p>
    <w:p>
      <w:pPr>
        <w:pStyle w:val="BodyTextGap"/>
      </w:pPr>
      <w:r>
        <w:t xml:space="preserve">Respondent’s argument regarding</w:t>
      </w:r>
      <w:r>
        <w:t xml:space="preserve"> </w:t>
      </w:r>
      <w:r>
        <w:rPr>
          <w:i/>
          <w:iCs/>
        </w:rPr>
        <w:t xml:space="preserve">Van Horn</w:t>
      </w:r>
      <w:r>
        <w:t xml:space="preserve"> </w:t>
      </w:r>
      <w:r>
        <w:t xml:space="preserve">ignores the Constitution and this Court’s holdings. Respondent claims that the Constitution’s plain language that only a supermajority of this Court can rule a law unconstitutional,</w:t>
      </w:r>
      <w:r>
        <w:t xml:space="preserve"> </w:t>
      </w:r>
      <w:r>
        <w:rPr>
          <w:i/>
          <w:iCs/>
        </w:rPr>
        <w:t xml:space="preserve">see</w:t>
      </w:r>
      <w:r>
        <w:t xml:space="preserve"> </w:t>
      </w:r>
      <w:r>
        <w:t xml:space="preserve">Neb. Const. art. V, § 2,</w:t>
      </w:r>
      <w:r>
        <w:t xml:space="preserve"> </w:t>
      </w:r>
      <w:r>
        <w:t xml:space="preserve">“applies to decisions of this Court alone,” and does not apply to the executive. Resp’t Br. 56. Such an interpretation of Article V, § 2 grants Respondent unchecked freedom to pass his own judgments upon the constitutionality of acts of the legislature without any regard for the opinions of this Court. Such a holding would read Article V, § 2 and the entire</w:t>
      </w:r>
      <w:r>
        <w:t xml:space="preserve"> </w:t>
      </w:r>
      <w:r>
        <w:rPr>
          <w:i/>
          <w:iCs/>
        </w:rPr>
        <w:t xml:space="preserve">Coffman</w:t>
      </w:r>
      <w:r>
        <w:t xml:space="preserve"> </w:t>
      </w:r>
      <w:r>
        <w:t xml:space="preserve">line of cases out of existence.</w:t>
      </w:r>
    </w:p>
    <w:p>
      <w:pPr>
        <w:pStyle w:val="BodyTextGap"/>
      </w:pPr>
      <w:r>
        <w:t xml:space="preserve">It also misreads</w:t>
      </w:r>
      <w:r>
        <w:t xml:space="preserve"> </w:t>
      </w:r>
      <w:r>
        <w:rPr>
          <w:i/>
          <w:iCs/>
        </w:rPr>
        <w:t xml:space="preserve">Van Horn</w:t>
      </w:r>
      <w:r>
        <w:t xml:space="preserve">, which concerns only the most manifestly unconstitutional laws.</w:t>
      </w:r>
      <w:r>
        <w:t xml:space="preserve"> </w:t>
      </w:r>
      <w:r>
        <w:rPr>
          <w:i/>
          <w:iCs/>
        </w:rPr>
        <w:t xml:space="preserve">Van Horn</w:t>
      </w:r>
      <w:r>
        <w:t xml:space="preserve"> </w:t>
      </w:r>
      <w:r>
        <w:t xml:space="preserve">acknowledges that “courts themselves will enforce a statute, unless it is clearly repugnant to the constitution,” and that government officials “should, of course, exercise the greatest caution on such questions. A doubt as to the validity of a statute would not justify them in disregarding it.” 64 N.W at 372. Government officials can consider not enforcing statutes “only in clear cases of unconstitutionality,” and they “disregard [statutes] at their peril” because statutory enforcement ensures “[t]he peace of the community, [and] the orderly conduct of government.”</w:t>
      </w:r>
      <w:r>
        <w:t xml:space="preserve"> </w:t>
      </w:r>
      <w:r>
        <w:rPr>
          <w:i/>
          <w:iCs/>
        </w:rPr>
        <w:t xml:space="preserve">Id. Van Horn</w:t>
      </w:r>
      <w:r>
        <w:t xml:space="preserve"> </w:t>
      </w:r>
      <w:r>
        <w:t xml:space="preserve">is thus best understood as a precursor to the strong presumption of constitutionality this Court has since codified. The Re-Enfranchisement Statutes, which the Executive has enforced without issue for two decades, are not “clearly repugnant to the constitution.”</w:t>
      </w:r>
    </w:p>
    <w:p>
      <w:pPr>
        <w:pStyle w:val="BodyTextGap"/>
      </w:pPr>
      <w:r>
        <w:t xml:space="preserve">As it specifically relates to mandamus actions, the “power to declare an act of the Legislature unconstitutional is a judicial power reserved solely to the courts and not to</w:t>
      </w:r>
      <w:r>
        <w:t xml:space="preserve"> </w:t>
      </w:r>
      <w:r>
        <w:rPr>
          <w:i/>
          <w:iCs/>
        </w:rPr>
        <w:t xml:space="preserve">any other public official</w:t>
      </w:r>
      <w:r>
        <w:t xml:space="preserve">.”</w:t>
      </w:r>
      <w:r>
        <w:t xml:space="preserve"> </w:t>
      </w:r>
      <w:r>
        <w:rPr>
          <w:i/>
          <w:iCs/>
        </w:rPr>
        <w:t xml:space="preserve">State ex rel. Wright v. Pepperl</w:t>
      </w:r>
      <w:r>
        <w:t xml:space="preserve">, 221 Neb. 664, 671, 380 N.W.2d 259, 264 (1986) (emphasis added). In</w:t>
      </w:r>
      <w:r>
        <w:t xml:space="preserve"> </w:t>
      </w:r>
      <w:r>
        <w:rPr>
          <w:i/>
          <w:iCs/>
        </w:rPr>
        <w:t xml:space="preserve">Pepperl</w:t>
      </w:r>
      <w:r>
        <w:t xml:space="preserve">, this Court reaffirmed that</w:t>
      </w:r>
      <w:r>
        <w:t xml:space="preserve"> </w:t>
      </w:r>
      <w:r>
        <w:rPr>
          <w:i/>
          <w:iCs/>
        </w:rPr>
        <w:t xml:space="preserve">Van Horn</w:t>
      </w:r>
      <w:r>
        <w:t xml:space="preserve"> </w:t>
      </w:r>
      <w:r>
        <w:t xml:space="preserve">does not grant the state official unfettered discretion to determine the constitutionality of laws, and instead reserved that right for this Court.</w:t>
      </w:r>
    </w:p>
    <w:p>
      <w:pPr>
        <w:keepNext/>
        <w:keepLines/>
        <w:spacing w:before="432" w:after="240" w:line="331" w:lineRule="exact"/>
        <w:ind w:left="0" w:firstLine="0"/>
        <w:jc w:val="center"/>
      </w:pPr>
      <w:r>
        <w:rPr>
          <w:b/>
          <w:bCs/>
        </w:rPr>
        <w:t xml:space="preserve">IV.</w:t>
      </w:r>
      <w:r>
        <w:rPr>
          <w:b/>
          <w:bCs/>
        </w:rPr>
        <w:t xml:space="preserve"> </w:t>
      </w:r>
      <w:r>
        <w:rPr>
          <w:b/>
          <w:bCs/>
        </w:rPr>
        <w:t xml:space="preserve">CONCLUSION</w:t>
      </w:r>
    </w:p>
    <w:p>
      <w:pPr>
        <w:pStyle w:val="BodyText"/>
      </w:pPr>
      <w:r>
        <w:t xml:space="preserve">For the foregoing reasons, the Court should issue peremptory writs of mandamus as requested by Relators in their Verified Petition for Writ of Mandamus.</w:t>
      </w:r>
    </w:p>
    <w:p>
      <w:pPr>
        <w:pStyle w:val="BodyTextGap"/>
      </w:pPr>
      <w:r>
        <w:t xml:space="preserve">Respectfully submitted this 26th day of August, 2024.</w:t>
      </w:r>
    </w:p>
    <w:p>
      <w:pPr>
        <w:spacing w:before="0" w:after="0" w:line="216" w:lineRule="exact"/>
        <w:ind w:left="0" w:firstLine="0"/>
        <w:jc w:val="lef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20"/>
        <w:gridCol w:w="7200"/>
      </w:tblGrid>
      <w:tr>
        <w:trPr>
          <w:cantSplit/>
        </w:trPr>
        <w:tc>
          <w:tcPr>
            <w:tcW w:w="720" w:type="dxa"/>
          </w:tcPr>
          <w:p>
            <w:pPr>
              <w:spacing w:before="0" w:after="0" w:line="1" w:lineRule="exact"/>
            </w:pPr>
          </w:p>
        </w:tc>
        <w:tc>
          <w:tcPr>
            <w:tcW w:w="7200" w:type="dxa"/>
          </w:tcPr>
          <w:p>
            <w:pPr>
              <w:spacing w:before="0" w:after="0" w:line="331" w:lineRule="exact"/>
              <w:ind w:left="0" w:firstLine="0"/>
              <w:jc w:val="left"/>
            </w:pPr>
            <w:r>
              <w:t xml:space="preserve">GREGORY</w:t>
            </w:r>
            <w:r>
              <w:t xml:space="preserve"> </w:t>
            </w:r>
            <w:r>
              <w:t xml:space="preserve">SPUNG,</w:t>
            </w:r>
            <w:r>
              <w:t xml:space="preserve"> </w:t>
            </w:r>
            <w:r>
              <w:t xml:space="preserve">Relator</w:t>
            </w:r>
          </w:p>
          <w:p>
            <w:pPr>
              <w:spacing w:before="0" w:after="0" w:line="331" w:lineRule="exact"/>
              <w:ind w:left="0" w:firstLine="0"/>
              <w:jc w:val="left"/>
            </w:pPr>
            <w:r>
              <w:t xml:space="preserve">JEREMY</w:t>
            </w:r>
            <w:r>
              <w:t xml:space="preserve"> </w:t>
            </w:r>
            <w:r>
              <w:t xml:space="preserve">JONAK,</w:t>
            </w:r>
            <w:r>
              <w:t xml:space="preserve"> </w:t>
            </w:r>
            <w:r>
              <w:t xml:space="preserve">Relator</w:t>
            </w:r>
          </w:p>
          <w:p>
            <w:pPr>
              <w:spacing w:before="0" w:after="0" w:line="331" w:lineRule="exact"/>
              <w:ind w:left="0" w:firstLine="0"/>
              <w:jc w:val="left"/>
            </w:pPr>
            <w:r>
              <w:t xml:space="preserve">CIVIC</w:t>
            </w:r>
            <w:r>
              <w:t xml:space="preserve"> </w:t>
            </w:r>
            <w:r>
              <w:t xml:space="preserve">NEBRASKA,</w:t>
            </w:r>
            <w:r>
              <w:t xml:space="preserve"> </w:t>
            </w:r>
            <w:r>
              <w:t xml:space="preserve">Relator</w:t>
            </w:r>
          </w:p>
        </w:tc>
      </w:tr>
    </w:tbl>
    <w:p>
      <w:pPr>
        <w:spacing w:before="0" w:after="0" w:line="216" w:lineRule="exact"/>
        <w:ind w:left="0" w:firstLine="0"/>
        <w:jc w:val="lef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20"/>
        <w:gridCol w:w="7200"/>
      </w:tblGrid>
      <w:tr>
        <w:trPr>
          <w:cantSplit/>
        </w:trPr>
        <w:tc>
          <w:tcPr>
            <w:tcW w:w="720" w:type="dxa"/>
          </w:tcPr>
          <w:p>
            <w:pPr>
              <w:spacing w:before="0" w:after="0" w:line="331" w:lineRule="exact"/>
              <w:ind w:left="0" w:firstLine="0"/>
              <w:jc w:val="left"/>
            </w:pPr>
            <w:r>
              <w:t xml:space="preserve">By:</w:t>
            </w:r>
          </w:p>
        </w:tc>
        <w:tc>
          <w:tcPr>
            <w:tcW w:w="7200" w:type="dxa"/>
          </w:tcPr>
          <w:p>
            <w:pPr>
              <w:spacing w:before="0" w:after="0" w:line="331" w:lineRule="exact"/>
              <w:ind w:left="0" w:firstLine="0"/>
              <w:jc w:val="left"/>
            </w:pPr>
            <w:r>
              <w:t xml:space="preserve">/s/​Jane</w:t>
            </w:r>
            <w:r>
              <w:t xml:space="preserve"> </w:t>
            </w:r>
            <w:r>
              <w:t xml:space="preserve">Seu</w:t>
            </w:r>
          </w:p>
          <w:p>
            <w:pPr>
              <w:spacing w:before="0" w:after="0" w:line="331" w:lineRule="exact"/>
              <w:ind w:left="0" w:firstLine="0"/>
              <w:jc w:val="left"/>
            </w:pPr>
            <w:r>
              <w:t xml:space="preserve">Jane</w:t>
            </w:r>
            <w:r>
              <w:t xml:space="preserve"> </w:t>
            </w:r>
            <w:r>
              <w:t xml:space="preserve">Seu,</w:t>
            </w:r>
            <w:r>
              <w:t xml:space="preserve"> </w:t>
            </w:r>
            <w:r>
              <w:t xml:space="preserve">#27452</w:t>
            </w:r>
          </w:p>
          <w:p>
            <w:pPr>
              <w:spacing w:before="0" w:after="0" w:line="331" w:lineRule="exact"/>
              <w:ind w:left="0" w:firstLine="0"/>
              <w:jc w:val="left"/>
            </w:pPr>
            <w:r>
              <w:t xml:space="preserve">Rose</w:t>
            </w:r>
            <w:r>
              <w:t xml:space="preserve"> </w:t>
            </w:r>
            <w:r>
              <w:t xml:space="preserve">Godinez,</w:t>
            </w:r>
            <w:r>
              <w:t xml:space="preserve"> </w:t>
            </w:r>
            <w:r>
              <w:t xml:space="preserve">#25925</w:t>
            </w:r>
          </w:p>
          <w:p>
            <w:pPr>
              <w:spacing w:before="0" w:after="0" w:line="331" w:lineRule="exact"/>
              <w:ind w:left="0" w:firstLine="0"/>
              <w:jc w:val="left"/>
            </w:pPr>
            <w:r>
              <w:t xml:space="preserve">Grant</w:t>
            </w:r>
            <w:r>
              <w:t xml:space="preserve"> </w:t>
            </w:r>
            <w:r>
              <w:t xml:space="preserve">Friedman,</w:t>
            </w:r>
            <w:r>
              <w:t xml:space="preserve"> </w:t>
            </w:r>
            <w:r>
              <w:t xml:space="preserve">#27862</w:t>
            </w:r>
          </w:p>
          <w:p>
            <w:pPr>
              <w:spacing w:before="0" w:after="0" w:line="331" w:lineRule="exact"/>
              <w:ind w:left="0" w:firstLine="0"/>
              <w:jc w:val="left"/>
            </w:pPr>
            <w:r>
              <w:t xml:space="preserve">Dylan</w:t>
            </w:r>
            <w:r>
              <w:t xml:space="preserve"> </w:t>
            </w:r>
            <w:r>
              <w:t xml:space="preserve">Severino,</w:t>
            </w:r>
            <w:r>
              <w:t xml:space="preserve"> </w:t>
            </w:r>
            <w:r>
              <w:t xml:space="preserve">#27932</w:t>
            </w:r>
          </w:p>
          <w:p>
            <w:pPr>
              <w:spacing w:before="0" w:after="0" w:line="331" w:lineRule="exact"/>
              <w:ind w:left="0" w:firstLine="0"/>
              <w:jc w:val="left"/>
            </w:pPr>
            <w:r>
              <w:t xml:space="preserve">ACLU</w:t>
            </w:r>
            <w:r>
              <w:t xml:space="preserve"> </w:t>
            </w:r>
            <w:r>
              <w:t xml:space="preserve">of</w:t>
            </w:r>
            <w:r>
              <w:t xml:space="preserve"> </w:t>
            </w:r>
            <w:r>
              <w:t xml:space="preserve">Nebraska</w:t>
            </w:r>
            <w:r>
              <w:t xml:space="preserve"> </w:t>
            </w:r>
            <w:r>
              <w:t xml:space="preserve">Foundation</w:t>
            </w:r>
          </w:p>
          <w:p>
            <w:pPr>
              <w:spacing w:before="0" w:after="0" w:line="331" w:lineRule="exact"/>
              <w:ind w:left="0" w:firstLine="0"/>
              <w:jc w:val="left"/>
            </w:pPr>
            <w:r>
              <w:t xml:space="preserve">134</w:t>
            </w:r>
            <w:r>
              <w:t xml:space="preserve"> </w:t>
            </w:r>
            <w:r>
              <w:t xml:space="preserve">S.</w:t>
            </w:r>
            <w:r>
              <w:t xml:space="preserve"> </w:t>
            </w:r>
            <w:r>
              <w:t xml:space="preserve">13th</w:t>
            </w:r>
            <w:r>
              <w:t xml:space="preserve"> </w:t>
            </w:r>
            <w:r>
              <w:t xml:space="preserve">Street,</w:t>
            </w:r>
            <w:r>
              <w:t xml:space="preserve"> </w:t>
            </w:r>
            <w:r>
              <w:t xml:space="preserve">Suite</w:t>
            </w:r>
            <w:r>
              <w:t xml:space="preserve"> </w:t>
            </w:r>
            <w:r>
              <w:t xml:space="preserve">1010</w:t>
            </w:r>
          </w:p>
          <w:p>
            <w:pPr>
              <w:spacing w:before="0" w:after="0" w:line="331" w:lineRule="exact"/>
              <w:ind w:left="0" w:firstLine="0"/>
              <w:jc w:val="left"/>
            </w:pPr>
            <w:r>
              <w:t xml:space="preserve">Lincoln,</w:t>
            </w:r>
            <w:r>
              <w:t xml:space="preserve"> </w:t>
            </w:r>
            <w:r>
              <w:t xml:space="preserve">NE</w:t>
            </w:r>
            <w:r>
              <w:t xml:space="preserve"> </w:t>
            </w:r>
            <w:r>
              <w:t xml:space="preserve">68508</w:t>
            </w:r>
          </w:p>
          <w:p>
            <w:pPr>
              <w:spacing w:before="0" w:after="0" w:line="331" w:lineRule="exact"/>
              <w:ind w:left="0" w:firstLine="0"/>
              <w:jc w:val="left"/>
            </w:pPr>
            <w:r>
              <w:t xml:space="preserve">402</w:t>
              <w:noBreakHyphen/>
              <w:t xml:space="preserve">476</w:t>
              <w:noBreakHyphen/>
              <w:t xml:space="preserve">8091</w:t>
            </w:r>
          </w:p>
          <w:p>
            <w:pPr>
              <w:spacing w:before="0" w:after="0" w:line="331" w:lineRule="exact"/>
              <w:ind w:left="0" w:firstLine="0"/>
              <w:jc w:val="left"/>
            </w:pPr>
            <w:r>
              <w:t xml:space="preserve">jseu@aclunebraska.org</w:t>
            </w:r>
          </w:p>
          <w:p>
            <w:pPr>
              <w:spacing w:before="0" w:after="0" w:line="331" w:lineRule="exact"/>
              <w:ind w:left="0" w:firstLine="0"/>
              <w:jc w:val="left"/>
            </w:pPr>
            <w:r>
              <w:t xml:space="preserve">rgodinez@aclunebraska.org</w:t>
            </w:r>
          </w:p>
          <w:p>
            <w:pPr>
              <w:spacing w:before="0" w:after="0" w:line="331" w:lineRule="exact"/>
              <w:ind w:left="0" w:firstLine="0"/>
              <w:jc w:val="left"/>
            </w:pPr>
            <w:r>
              <w:t xml:space="preserve">gfriedman@aclunebraska.org</w:t>
            </w:r>
          </w:p>
          <w:p>
            <w:pPr>
              <w:spacing w:before="0" w:after="0" w:line="331" w:lineRule="exact"/>
              <w:ind w:left="0" w:firstLine="0"/>
              <w:jc w:val="left"/>
            </w:pPr>
            <w:r>
              <w:t xml:space="preserve">dseverino@aclunebraska.org</w:t>
            </w:r>
          </w:p>
        </w:tc>
      </w:tr>
    </w:tbl>
    <w:p>
      <w:pPr>
        <w:spacing w:before="0" w:after="0" w:line="216" w:lineRule="exact"/>
        <w:ind w:left="0" w:firstLine="0"/>
        <w:jc w:val="lef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20"/>
        <w:gridCol w:w="7200"/>
      </w:tblGrid>
      <w:tr>
        <w:trPr>
          <w:cantSplit/>
        </w:trPr>
        <w:tc>
          <w:tcPr>
            <w:tcW w:w="720" w:type="dxa"/>
          </w:tcPr>
          <w:p>
            <w:pPr>
              <w:spacing w:before="0" w:after="0" w:line="1" w:lineRule="exact"/>
            </w:pPr>
          </w:p>
        </w:tc>
        <w:tc>
          <w:tcPr>
            <w:tcW w:w="7200" w:type="dxa"/>
          </w:tcPr>
          <w:p>
            <w:pPr>
              <w:spacing w:before="0" w:after="0" w:line="331" w:lineRule="exact"/>
              <w:ind w:left="0" w:firstLine="0"/>
              <w:jc w:val="left"/>
            </w:pPr>
            <w:r>
              <w:t xml:space="preserve">Jeffrey</w:t>
            </w:r>
            <w:r>
              <w:t xml:space="preserve"> </w:t>
            </w:r>
            <w:r>
              <w:t xml:space="preserve">P.</w:t>
            </w:r>
            <w:r>
              <w:t xml:space="preserve"> </w:t>
            </w:r>
            <w:r>
              <w:t xml:space="preserve">Justman*</w:t>
            </w:r>
          </w:p>
          <w:p>
            <w:pPr>
              <w:spacing w:before="0" w:after="0" w:line="331" w:lineRule="exact"/>
              <w:ind w:left="0" w:firstLine="0"/>
              <w:jc w:val="left"/>
            </w:pPr>
            <w:r>
              <w:t xml:space="preserve">Craig</w:t>
            </w:r>
            <w:r>
              <w:t xml:space="preserve"> </w:t>
            </w:r>
            <w:r>
              <w:t xml:space="preserve">Coleman*</w:t>
            </w:r>
          </w:p>
          <w:p>
            <w:pPr>
              <w:spacing w:before="0" w:after="0" w:line="331" w:lineRule="exact"/>
              <w:ind w:left="0" w:firstLine="0"/>
              <w:jc w:val="left"/>
            </w:pPr>
            <w:r>
              <w:t xml:space="preserve">Martin</w:t>
            </w:r>
            <w:r>
              <w:t xml:space="preserve"> </w:t>
            </w:r>
            <w:r>
              <w:t xml:space="preserve">S.</w:t>
            </w:r>
            <w:r>
              <w:t xml:space="preserve"> </w:t>
            </w:r>
            <w:r>
              <w:t xml:space="preserve">Chester*</w:t>
            </w:r>
          </w:p>
          <w:p>
            <w:pPr>
              <w:spacing w:before="0" w:after="0" w:line="331" w:lineRule="exact"/>
              <w:ind w:left="0" w:firstLine="0"/>
              <w:jc w:val="left"/>
            </w:pPr>
            <w:r>
              <w:t xml:space="preserve">Anderson</w:t>
            </w:r>
            <w:r>
              <w:t xml:space="preserve"> </w:t>
            </w:r>
            <w:r>
              <w:t xml:space="preserve">C.</w:t>
            </w:r>
            <w:r>
              <w:t xml:space="preserve"> </w:t>
            </w:r>
            <w:r>
              <w:t xml:space="preserve">Tuggle*</w:t>
            </w:r>
          </w:p>
          <w:p>
            <w:pPr>
              <w:spacing w:before="0" w:after="0" w:line="331" w:lineRule="exact"/>
              <w:ind w:left="0" w:firstLine="0"/>
              <w:jc w:val="left"/>
            </w:pPr>
            <w:r>
              <w:t xml:space="preserve">Faegre</w:t>
            </w:r>
            <w:r>
              <w:t xml:space="preserve"> </w:t>
            </w:r>
            <w:r>
              <w:t xml:space="preserve">Drinker</w:t>
            </w:r>
            <w:r>
              <w:t xml:space="preserve"> </w:t>
            </w:r>
            <w:r>
              <w:t xml:space="preserve">Biddle</w:t>
            </w:r>
            <w:r>
              <w:t xml:space="preserve"> </w:t>
            </w:r>
            <w:r>
              <w:t xml:space="preserve">&amp;</w:t>
            </w:r>
            <w:r>
              <w:t xml:space="preserve"> </w:t>
            </w:r>
            <w:r>
              <w:t xml:space="preserve">Reath</w:t>
            </w:r>
            <w:r>
              <w:t xml:space="preserve"> </w:t>
            </w:r>
            <w:r>
              <w:t xml:space="preserve">LLP</w:t>
            </w:r>
          </w:p>
          <w:p>
            <w:pPr>
              <w:spacing w:before="0" w:after="0" w:line="331" w:lineRule="exact"/>
              <w:ind w:left="0" w:firstLine="0"/>
              <w:jc w:val="left"/>
            </w:pPr>
            <w:r>
              <w:t xml:space="preserve">90</w:t>
            </w:r>
            <w:r>
              <w:t xml:space="preserve"> </w:t>
            </w:r>
            <w:r>
              <w:t xml:space="preserve">South</w:t>
            </w:r>
            <w:r>
              <w:t xml:space="preserve"> </w:t>
            </w:r>
            <w:r>
              <w:t xml:space="preserve">Seventh</w:t>
            </w:r>
            <w:r>
              <w:t xml:space="preserve"> </w:t>
            </w:r>
            <w:r>
              <w:t xml:space="preserve">Street</w:t>
            </w:r>
          </w:p>
          <w:p>
            <w:pPr>
              <w:spacing w:before="0" w:after="0" w:line="331" w:lineRule="exact"/>
              <w:ind w:left="0" w:firstLine="0"/>
              <w:jc w:val="left"/>
            </w:pPr>
            <w:r>
              <w:t xml:space="preserve">Minneapolis,</w:t>
            </w:r>
            <w:r>
              <w:t xml:space="preserve"> </w:t>
            </w:r>
            <w:r>
              <w:t xml:space="preserve">MN</w:t>
            </w:r>
            <w:r>
              <w:t xml:space="preserve"> </w:t>
            </w:r>
            <w:r>
              <w:t xml:space="preserve">55402</w:t>
            </w:r>
          </w:p>
          <w:p>
            <w:pPr>
              <w:spacing w:before="0" w:after="0" w:line="331" w:lineRule="exact"/>
              <w:ind w:left="0" w:firstLine="0"/>
              <w:jc w:val="left"/>
            </w:pPr>
            <w:r>
              <w:t xml:space="preserve">612</w:t>
              <w:noBreakHyphen/>
              <w:t xml:space="preserve">766</w:t>
              <w:noBreakHyphen/>
              <w:t xml:space="preserve">7000</w:t>
            </w:r>
          </w:p>
          <w:p>
            <w:pPr>
              <w:spacing w:before="0" w:after="0" w:line="331" w:lineRule="exact"/>
              <w:ind w:left="0" w:firstLine="0"/>
              <w:jc w:val="left"/>
            </w:pPr>
            <w:r>
              <w:t xml:space="preserve">jeff.justman@faegredrinker.com</w:t>
            </w:r>
          </w:p>
          <w:p>
            <w:pPr>
              <w:spacing w:before="0" w:after="0" w:line="331" w:lineRule="exact"/>
              <w:ind w:left="0" w:firstLine="0"/>
              <w:jc w:val="left"/>
            </w:pPr>
            <w:r>
              <w:t xml:space="preserve">craig.coleman@faegredrinker.com</w:t>
            </w:r>
          </w:p>
          <w:p>
            <w:pPr>
              <w:spacing w:before="0" w:after="0" w:line="331" w:lineRule="exact"/>
              <w:ind w:left="0" w:firstLine="0"/>
              <w:jc w:val="left"/>
            </w:pPr>
            <w:r>
              <w:t xml:space="preserve">martin.chester@faegredrinker.com</w:t>
            </w:r>
          </w:p>
          <w:p>
            <w:pPr>
              <w:spacing w:before="0" w:after="0" w:line="331" w:lineRule="exact"/>
              <w:ind w:left="0" w:firstLine="0"/>
              <w:jc w:val="left"/>
            </w:pPr>
            <w:r>
              <w:t xml:space="preserve">anderson.tuggle@faegredrinker.com</w:t>
            </w:r>
          </w:p>
        </w:tc>
      </w:tr>
    </w:tbl>
    <w:p>
      <w:pPr>
        <w:spacing w:before="0" w:after="0" w:line="216" w:lineRule="exact"/>
        <w:ind w:left="0" w:firstLine="0"/>
        <w:jc w:val="lef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20"/>
        <w:gridCol w:w="7200"/>
      </w:tblGrid>
      <w:tr>
        <w:trPr>
          <w:cantSplit/>
        </w:trPr>
        <w:tc>
          <w:tcPr>
            <w:tcW w:w="720" w:type="dxa"/>
          </w:tcPr>
          <w:p>
            <w:pPr>
              <w:spacing w:before="0" w:after="0" w:line="1" w:lineRule="exact"/>
            </w:pPr>
          </w:p>
        </w:tc>
        <w:tc>
          <w:tcPr>
            <w:tcW w:w="7200" w:type="dxa"/>
          </w:tcPr>
          <w:p>
            <w:pPr>
              <w:spacing w:before="0" w:after="0" w:line="331" w:lineRule="exact"/>
              <w:ind w:left="0" w:firstLine="0"/>
              <w:jc w:val="left"/>
            </w:pPr>
            <w:r>
              <w:t xml:space="preserve">Joe</w:t>
            </w:r>
            <w:r>
              <w:t xml:space="preserve"> </w:t>
            </w:r>
            <w:r>
              <w:t xml:space="preserve">Quinn,</w:t>
            </w:r>
            <w:r>
              <w:t xml:space="preserve"> </w:t>
            </w:r>
            <w:r>
              <w:t xml:space="preserve">#27970</w:t>
            </w:r>
          </w:p>
          <w:p>
            <w:pPr>
              <w:spacing w:before="0" w:after="0" w:line="331" w:lineRule="exact"/>
              <w:ind w:left="0" w:firstLine="0"/>
              <w:jc w:val="left"/>
            </w:pPr>
            <w:r>
              <w:t xml:space="preserve">Faegre</w:t>
            </w:r>
            <w:r>
              <w:t xml:space="preserve"> </w:t>
            </w:r>
            <w:r>
              <w:t xml:space="preserve">Drinker</w:t>
            </w:r>
            <w:r>
              <w:t xml:space="preserve"> </w:t>
            </w:r>
            <w:r>
              <w:t xml:space="preserve">Biddle</w:t>
            </w:r>
            <w:r>
              <w:t xml:space="preserve"> </w:t>
            </w:r>
            <w:r>
              <w:t xml:space="preserve">&amp;</w:t>
            </w:r>
            <w:r>
              <w:t xml:space="preserve"> </w:t>
            </w:r>
            <w:r>
              <w:t xml:space="preserve">Reath</w:t>
            </w:r>
            <w:r>
              <w:t xml:space="preserve"> </w:t>
            </w:r>
            <w:r>
              <w:t xml:space="preserve">LLP</w:t>
            </w:r>
          </w:p>
          <w:p>
            <w:pPr>
              <w:spacing w:before="0" w:after="0" w:line="331" w:lineRule="exact"/>
              <w:ind w:left="0" w:firstLine="0"/>
              <w:jc w:val="left"/>
            </w:pPr>
            <w:r>
              <w:t xml:space="preserve">801</w:t>
            </w:r>
            <w:r>
              <w:t xml:space="preserve"> </w:t>
            </w:r>
            <w:r>
              <w:t xml:space="preserve">Grand</w:t>
            </w:r>
            <w:r>
              <w:t xml:space="preserve"> </w:t>
            </w:r>
            <w:r>
              <w:t xml:space="preserve">Avenue,</w:t>
            </w:r>
            <w:r>
              <w:t xml:space="preserve"> </w:t>
            </w:r>
            <w:r>
              <w:t xml:space="preserve">33rd</w:t>
            </w:r>
            <w:r>
              <w:t xml:space="preserve"> </w:t>
            </w:r>
            <w:r>
              <w:t xml:space="preserve">Floor</w:t>
            </w:r>
          </w:p>
          <w:p>
            <w:pPr>
              <w:spacing w:before="0" w:after="0" w:line="331" w:lineRule="exact"/>
              <w:ind w:left="0" w:firstLine="0"/>
              <w:jc w:val="left"/>
            </w:pPr>
            <w:r>
              <w:t xml:space="preserve">Des</w:t>
            </w:r>
            <w:r>
              <w:t xml:space="preserve"> </w:t>
            </w:r>
            <w:r>
              <w:t xml:space="preserve">Moines,</w:t>
            </w:r>
            <w:r>
              <w:t xml:space="preserve"> </w:t>
            </w:r>
            <w:r>
              <w:t xml:space="preserve">Iowa</w:t>
            </w:r>
            <w:r>
              <w:t xml:space="preserve"> </w:t>
            </w:r>
            <w:r>
              <w:t xml:space="preserve">50309</w:t>
            </w:r>
          </w:p>
          <w:p>
            <w:pPr>
              <w:spacing w:before="0" w:after="0" w:line="331" w:lineRule="exact"/>
              <w:ind w:left="0" w:firstLine="0"/>
              <w:jc w:val="left"/>
            </w:pPr>
            <w:r>
              <w:t xml:space="preserve">612</w:t>
              <w:noBreakHyphen/>
              <w:t xml:space="preserve">766</w:t>
              <w:noBreakHyphen/>
              <w:t xml:space="preserve">7000</w:t>
            </w:r>
          </w:p>
          <w:p>
            <w:pPr>
              <w:spacing w:before="0" w:after="0" w:line="331" w:lineRule="exact"/>
              <w:ind w:left="0" w:firstLine="0"/>
              <w:jc w:val="left"/>
            </w:pPr>
            <w:r>
              <w:t xml:space="preserve">joe.quinn@faegredrinker.com</w:t>
            </w:r>
          </w:p>
        </w:tc>
      </w:tr>
    </w:tbl>
    <w:p>
      <w:pPr>
        <w:spacing w:before="0" w:after="0" w:line="216" w:lineRule="exact"/>
        <w:ind w:left="0" w:firstLine="0"/>
        <w:jc w:val="lef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20"/>
        <w:gridCol w:w="7200"/>
      </w:tblGrid>
      <w:tr>
        <w:trPr>
          <w:cantSplit/>
        </w:trPr>
        <w:tc>
          <w:tcPr>
            <w:tcW w:w="720" w:type="dxa"/>
          </w:tcPr>
          <w:p>
            <w:pPr>
              <w:spacing w:before="0" w:after="0" w:line="1" w:lineRule="exact"/>
            </w:pPr>
          </w:p>
        </w:tc>
        <w:tc>
          <w:tcPr>
            <w:tcW w:w="7200" w:type="dxa"/>
          </w:tcPr>
          <w:p>
            <w:pPr>
              <w:spacing w:before="0" w:after="0" w:line="331" w:lineRule="exact"/>
              <w:ind w:left="0" w:firstLine="0"/>
              <w:jc w:val="left"/>
            </w:pPr>
            <w:r>
              <w:t xml:space="preserve">Jonathan</w:t>
            </w:r>
            <w:r>
              <w:t xml:space="preserve"> </w:t>
            </w:r>
            <w:r>
              <w:t xml:space="preserve">Topaz*</w:t>
            </w:r>
          </w:p>
          <w:p>
            <w:pPr>
              <w:spacing w:before="0" w:after="0" w:line="331" w:lineRule="exact"/>
              <w:ind w:left="0" w:firstLine="0"/>
              <w:jc w:val="left"/>
            </w:pPr>
            <w:r>
              <w:t xml:space="preserve">Sophia</w:t>
            </w:r>
            <w:r>
              <w:t xml:space="preserve"> </w:t>
            </w:r>
            <w:r>
              <w:t xml:space="preserve">Lin</w:t>
            </w:r>
            <w:r>
              <w:t xml:space="preserve"> </w:t>
            </w:r>
            <w:r>
              <w:t xml:space="preserve">Lakin*</w:t>
            </w:r>
          </w:p>
          <w:p>
            <w:pPr>
              <w:spacing w:before="0" w:after="0" w:line="331"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331" w:lineRule="exact"/>
              <w:ind w:left="0" w:firstLine="0"/>
              <w:jc w:val="left"/>
            </w:pPr>
            <w:r>
              <w:t xml:space="preserve">125</w:t>
            </w:r>
            <w:r>
              <w:t xml:space="preserve"> </w:t>
            </w:r>
            <w:r>
              <w:t xml:space="preserve">Broad</w:t>
            </w:r>
            <w:r>
              <w:t xml:space="preserve"> </w:t>
            </w:r>
            <w:r>
              <w:t xml:space="preserve">Street,</w:t>
            </w:r>
            <w:r>
              <w:t xml:space="preserve"> </w:t>
            </w:r>
            <w:r>
              <w:t xml:space="preserve">18th</w:t>
            </w:r>
            <w:r>
              <w:t xml:space="preserve"> </w:t>
            </w:r>
            <w:r>
              <w:t xml:space="preserve">Floor</w:t>
            </w:r>
          </w:p>
          <w:p>
            <w:pPr>
              <w:spacing w:before="0" w:after="0" w:line="331" w:lineRule="exact"/>
              <w:ind w:left="0" w:firstLine="0"/>
              <w:jc w:val="left"/>
            </w:pPr>
            <w:r>
              <w:t xml:space="preserve">New</w:t>
            </w:r>
            <w:r>
              <w:t xml:space="preserve"> </w:t>
            </w:r>
            <w:r>
              <w:t xml:space="preserve">York,</w:t>
            </w:r>
            <w:r>
              <w:t xml:space="preserve"> </w:t>
            </w:r>
            <w:r>
              <w:t xml:space="preserve">NY</w:t>
            </w:r>
            <w:r>
              <w:t xml:space="preserve"> </w:t>
            </w:r>
            <w:r>
              <w:t xml:space="preserve">10004</w:t>
            </w:r>
          </w:p>
          <w:p>
            <w:pPr>
              <w:spacing w:before="0" w:after="0" w:line="331" w:lineRule="exact"/>
              <w:ind w:left="0" w:firstLine="0"/>
              <w:jc w:val="left"/>
            </w:pPr>
            <w:r>
              <w:t xml:space="preserve">212</w:t>
              <w:noBreakHyphen/>
              <w:t xml:space="preserve">549</w:t>
              <w:noBreakHyphen/>
              <w:t xml:space="preserve">2500</w:t>
            </w:r>
          </w:p>
          <w:p>
            <w:pPr>
              <w:spacing w:before="0" w:after="0" w:line="331" w:lineRule="exact"/>
              <w:ind w:left="0" w:firstLine="0"/>
              <w:jc w:val="left"/>
            </w:pPr>
            <w:r>
              <w:t xml:space="preserve">jtopaz@aclu.org</w:t>
            </w:r>
          </w:p>
          <w:p>
            <w:pPr>
              <w:spacing w:before="0" w:after="0" w:line="331" w:lineRule="exact"/>
              <w:ind w:left="0" w:firstLine="0"/>
              <w:jc w:val="left"/>
            </w:pPr>
            <w:r>
              <w:t xml:space="preserve">slakin@aclu.org</w:t>
            </w:r>
          </w:p>
          <w:p>
            <w:pPr>
              <w:spacing w:before="0" w:after="0" w:line="331" w:lineRule="exact"/>
              <w:ind w:left="0" w:firstLine="0"/>
              <w:jc w:val="left"/>
            </w:pPr>
            <w:r>
              <w:t xml:space="preserve">*pro</w:t>
            </w:r>
            <w:r>
              <w:t xml:space="preserve"> </w:t>
            </w:r>
            <w:r>
              <w:t xml:space="preserve">hac</w:t>
            </w:r>
            <w:r>
              <w:t xml:space="preserve"> </w:t>
            </w:r>
            <w:r>
              <w:t xml:space="preserve">vice</w:t>
            </w:r>
            <w:r>
              <w:t xml:space="preserve"> </w:t>
            </w:r>
            <w:r>
              <w:t xml:space="preserve">admission</w:t>
            </w:r>
            <w:r>
              <w:t xml:space="preserve"> </w:t>
            </w:r>
            <w:r>
              <w:t xml:space="preserve">pending</w:t>
            </w:r>
          </w:p>
        </w:tc>
      </w:tr>
    </w:tbl>
    <w:p>
      <w:pPr>
        <w:spacing w:before="0" w:after="0" w:line="216" w:lineRule="exact"/>
        <w:ind w:left="0" w:firstLine="0"/>
        <w:jc w:val="lef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20"/>
        <w:gridCol w:w="7200"/>
      </w:tblGrid>
      <w:tr>
        <w:trPr>
          <w:cantSplit/>
        </w:trPr>
        <w:tc>
          <w:tcPr>
            <w:tcW w:w="720" w:type="dxa"/>
          </w:tcPr>
          <w:p>
            <w:pPr>
              <w:spacing w:before="0" w:after="0" w:line="1" w:lineRule="exact"/>
            </w:pPr>
          </w:p>
        </w:tc>
        <w:tc>
          <w:tcPr>
            <w:tcW w:w="7200" w:type="dxa"/>
          </w:tcPr>
          <w:p>
            <w:pPr>
              <w:spacing w:before="0" w:after="0" w:line="331" w:lineRule="exact"/>
              <w:ind w:left="0" w:firstLine="0"/>
              <w:jc w:val="left"/>
            </w:pPr>
            <w:r>
              <w:t xml:space="preserve">ATTORNEYS</w:t>
            </w:r>
            <w:r>
              <w:t xml:space="preserve"> </w:t>
            </w:r>
            <w:r>
              <w:t xml:space="preserve">FOR</w:t>
            </w:r>
            <w:r>
              <w:t xml:space="preserve"> </w:t>
            </w:r>
            <w:r>
              <w:t xml:space="preserve">RELATORS</w:t>
            </w:r>
          </w:p>
        </w:tc>
      </w:tr>
    </w:tbl>
    <w:p>
      <w:pPr>
        <w:keepNext/>
        <w:keepLines/>
        <w:spacing w:before="0" w:after="240" w:line="331"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I, Jane Seu, state that I prepared this document using Microsoft 365 and this brief complies with the typeface requirements of Neb. Ct. R. App. P. § 2-⁠103 and contains 4,216 words not including this certificate.</w:t>
      </w:r>
    </w:p>
    <w:p>
      <w:pPr>
        <w:spacing w:before="0" w:after="0" w:line="9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20"/>
        <w:gridCol w:w="7200"/>
      </w:tblGrid>
      <w:tr>
        <w:trPr>
          <w:cantSplit/>
        </w:trPr>
        <w:tc>
          <w:tcPr>
            <w:tcW w:w="720" w:type="dxa"/>
          </w:tcPr>
          <w:p>
            <w:pPr>
              <w:spacing w:before="0" w:after="0" w:line="1" w:lineRule="exact"/>
            </w:pPr>
          </w:p>
        </w:tc>
        <w:tc>
          <w:tcPr>
            <w:tcW w:w="7200" w:type="dxa"/>
          </w:tcPr>
          <w:p>
            <w:pPr>
              <w:spacing w:before="0" w:after="0" w:line="331" w:lineRule="exact"/>
              <w:ind w:left="0" w:firstLine="0"/>
              <w:jc w:val="left"/>
            </w:pPr>
            <w:r>
              <w:t xml:space="preserve">/s/</w:t>
            </w:r>
            <w:r>
              <w:t xml:space="preserve"> </w:t>
            </w:r>
            <w:r>
              <w:t xml:space="preserve">Jane</w:t>
            </w:r>
            <w:r>
              <w:t xml:space="preserve"> </w:t>
            </w:r>
            <w:r>
              <w:t xml:space="preserve">Seu</w:t>
            </w:r>
          </w:p>
        </w:tc>
      </w:tr>
    </w:tbl>
    <w:sectPr>
      <w:footerReference w:type="default" r:id="rIdXdPage"/>
      <w:footerReference w:type="first" r:id="rIdXdNone"/>
      <w:pgSz w:w="12240" w:h="15840"/>
      <w:pgMar w:top="2160" w:right="2160" w:bottom="2160" w:left="2160" w:header="720" w:footer="1181"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1"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31"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1"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1"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331"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1" w:lineRule="exact"/>
      <w:ind w:firstLine="0"/>
      <w:jc w:val="center"/>
      <w:outlineLvl w:val="0"/>
    </w:pPr>
    <w:rPr>
      <w:rFonts w:ascii="TeX Gyre Schola" w:hAnsi="TeX Gyre Schola" w:eastAsia="TeX Gyre Schola" w:cs="TeX Gyre Schola"/>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331" w:lineRule="exact"/>
      <w:ind w:firstLine="0"/>
      <w:outlineLvl w:val="1"/>
    </w:pPr>
    <w:rPr>
      <w:rFonts w:ascii="TeX Gyre Schola" w:hAnsi="TeX Gyre Schola" w:eastAsia="TeX Gyre Schola" w:cs="TeX Gyre Schola"/>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331" w:lineRule="exact"/>
      <w:ind w:firstLine="0"/>
      <w:outlineLvl w:val="2"/>
    </w:pPr>
    <w:rPr>
      <w:rFonts w:ascii="TeX Gyre Schola" w:hAnsi="TeX Gyre Schola" w:eastAsia="TeX Gyre Schola" w:cs="TeX Gyre Schola"/>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331" w:lineRule="exact"/>
      <w:ind w:firstLine="0"/>
      <w:outlineLvl w:val="3"/>
    </w:pPr>
    <w:rPr>
      <w:rFonts w:ascii="TeX Gyre Schola" w:hAnsi="TeX Gyre Schola" w:eastAsia="TeX Gyre Schola" w:cs="TeX Gyre Schola"/>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331" w:lineRule="exact"/>
      <w:ind w:firstLine="0"/>
      <w:outlineLvl w:val="4"/>
    </w:pPr>
    <w:rPr>
      <w:rFonts w:ascii="TeX Gyre Schola" w:hAnsi="TeX Gyre Schola" w:eastAsia="TeX Gyre Schola" w:cs="TeX Gyre Schola"/>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331" w:lineRule="exact"/>
      <w:ind w:left="720" w:hanging="720"/>
    </w:pPr>
  </w:style>
  <w:style w:type="paragraph" w:styleId="BlockText">
    <w:name w:val="Block Text"/>
    <w:basedOn w:val="BodyText"/>
    <w:next w:val="BodyText"/>
    <w:uiPriority w:val="9"/>
    <w:unhideWhenUsed/>
    <w:qFormat/>
    <w:pPr>
      <w:spacing w:before="280" w:after="280" w:line="331" w:lineRule="exact"/>
      <w:ind w:firstLine="0" w:left="720" w:right="720"/>
    </w:pPr>
  </w:style>
  <w:style w:type="paragraph" w:styleId="FootnoteText">
    <w:name w:val="Footnote Text"/>
    <w:basedOn w:val="Normal"/>
    <w:next w:val="FootnoteText"/>
    <w:uiPriority w:val="9"/>
    <w:unhideWhenUsed/>
    <w:qFormat/>
    <w:pPr>
      <w:keepLines/>
      <w:spacing w:before="0" w:after="140" w:line="331"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31" w:lineRule="exact"/>
      <w:ind w:left="720" w:right="720" w:firstLine="0"/>
    </w:pPr>
  </w:style>
  <w:style w:type="paragraph" w:customStyle="1" w:styleId="XdQuoteFirst">
    <w:name w:val="Xd Quote First"/>
    <w:basedOn w:val="Normal"/>
    <w:qFormat/>
    <w:pPr>
      <w:spacing w:before="240" w:after="0" w:line="331" w:lineRule="exact"/>
      <w:ind w:left="720" w:right="720" w:firstLine="0"/>
    </w:pPr>
  </w:style>
  <w:style w:type="paragraph" w:customStyle="1" w:styleId="XdQuoteLast">
    <w:name w:val="Xd Quote Last"/>
    <w:basedOn w:val="Normal"/>
    <w:qFormat/>
    <w:pPr>
      <w:spacing w:before="0" w:after="240" w:line="331" w:lineRule="exact"/>
      <w:ind w:left="720" w:right="720" w:firstLine="0"/>
    </w:pPr>
  </w:style>
  <w:style w:type="paragraph" w:customStyle="1" w:styleId="XdQuoteOnly">
    <w:name w:val="Xd Quote Only"/>
    <w:basedOn w:val="Normal"/>
    <w:qFormat/>
    <w:pPr>
      <w:spacing w:before="240" w:after="240" w:line="331" w:lineRule="exact"/>
      <w:ind w:left="720" w:right="720" w:firstLine="0"/>
    </w:pPr>
  </w:style>
  <w:style w:type="paragraph" w:customStyle="1" w:styleId="XdTail">
    <w:name w:val="Xd Tail"/>
    <w:basedOn w:val="Normal"/>
    <w:qFormat/>
    <w:pPr>
      <w:spacing w:before="0" w:after="144" w:line="331" w:lineRule="exact"/>
      <w:ind w:firstLine="0"/>
    </w:pPr>
  </w:style>
  <w:style w:type="paragraph" w:customStyle="1" w:styleId="XdList1">
    <w:name w:val="XdList 1"/>
    <w:basedOn w:val="Normal"/>
    <w:qFormat/>
    <w:pPr>
      <w:spacing w:before="0" w:after="0" w:line="331" w:lineRule="exact"/>
      <w:ind w:left="720" w:hanging="720"/>
    </w:pPr>
  </w:style>
  <w:style w:type="paragraph" w:customStyle="1" w:styleId="XdList2">
    <w:name w:val="XdList 2"/>
    <w:basedOn w:val="Normal"/>
    <w:qFormat/>
    <w:pPr>
      <w:spacing w:before="0" w:after="0" w:line="331" w:lineRule="exact"/>
      <w:ind w:left="1440" w:hanging="720"/>
    </w:pPr>
  </w:style>
  <w:style w:type="paragraph" w:customStyle="1" w:styleId="XdList3">
    <w:name w:val="XdList 3"/>
    <w:basedOn w:val="Normal"/>
    <w:qFormat/>
    <w:pPr>
      <w:spacing w:before="0" w:after="0" w:line="331" w:lineRule="exact"/>
      <w:ind w:left="2160" w:hanging="720"/>
    </w:pPr>
  </w:style>
  <w:style w:type="paragraph" w:customStyle="1" w:styleId="XdTailList1">
    <w:name w:val="XdTailList 1"/>
    <w:basedOn w:val="Normal"/>
    <w:qFormat/>
    <w:pPr>
      <w:spacing w:before="0" w:after="0" w:line="331" w:lineRule="exact"/>
      <w:ind w:left="720" w:hanging="720"/>
    </w:pPr>
  </w:style>
  <w:style w:type="paragraph" w:customStyle="1" w:styleId="XdTailList2">
    <w:name w:val="XdTailList 2"/>
    <w:basedOn w:val="Normal"/>
    <w:qFormat/>
    <w:pPr>
      <w:spacing w:before="0" w:after="0" w:line="331" w:lineRule="exact"/>
      <w:ind w:left="1440" w:hanging="720"/>
    </w:pPr>
  </w:style>
  <w:style w:type="paragraph" w:customStyle="1" w:styleId="XdTailList3">
    <w:name w:val="XdTailList 3"/>
    <w:basedOn w:val="Normal"/>
    <w:qFormat/>
    <w:pPr>
      <w:spacing w:before="0" w:after="0" w:line="331" w:lineRule="exact"/>
      <w:ind w:left="2160" w:hanging="720"/>
    </w:pPr>
  </w:style>
  <w:style w:type="paragraph" w:customStyle="1" w:styleId="BodyTextGap">
    <w:name w:val="Body Text Gap"/>
    <w:basedOn w:val="BodyText"/>
    <w:qFormat/>
    <w:pPr>
      <w:spacing w:before="144" w:after="0" w:line="331" w:lineRule="exact"/>
    </w:pPr>
  </w:style>
  <w:style w:type="paragraph" w:customStyle="1" w:styleId="BodyTextNoteGap">
    <w:name w:val="Body Text Note Gap"/>
    <w:basedOn w:val="BodyTextNote"/>
    <w:qFormat/>
    <w:pPr>
      <w:spacing w:before="144" w:after="0" w:line="331" w:lineRule="exact"/>
    </w:pPr>
  </w:style>
  <w:style w:type="paragraph" w:customStyle="1" w:styleId="XdList1Gap">
    <w:name w:val="XdList 1 Gap"/>
    <w:basedOn w:val="XdList1"/>
    <w:qFormat/>
    <w:pPr>
      <w:spacing w:before="144" w:after="0" w:line="331" w:lineRule="exact"/>
    </w:pPr>
  </w:style>
  <w:style w:type="paragraph" w:customStyle="1" w:styleId="XdQuoteList1">
    <w:name w:val="Xd Quote List 1"/>
    <w:basedOn w:val="Normal"/>
    <w:qFormat/>
    <w:pPr>
      <w:spacing w:before="0" w:after="0" w:line="331" w:lineRule="exact"/>
      <w:ind w:left="1440" w:right="720" w:hanging="720"/>
    </w:pPr>
  </w:style>
  <w:style w:type="paragraph" w:customStyle="1" w:styleId="XdQuoteList2">
    <w:name w:val="Xd Quote List 2"/>
    <w:basedOn w:val="Normal"/>
    <w:qFormat/>
    <w:pPr>
      <w:spacing w:before="0" w:after="0" w:line="331" w:lineRule="exact"/>
      <w:ind w:left="2160" w:right="720" w:hanging="720"/>
    </w:pPr>
  </w:style>
  <w:style w:type="paragraph" w:customStyle="1" w:styleId="XdQuoteList3">
    <w:name w:val="Xd Quote List 3"/>
    <w:basedOn w:val="Normal"/>
    <w:qFormat/>
    <w:pPr>
      <w:spacing w:before="0" w:after="0" w:line="331" w:lineRule="exact"/>
      <w:ind w:left="2880" w:right="72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