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8"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FIRST</w:t>
      </w:r>
      <w:r>
        <w:rPr>
          <w:b/>
          <w:bCs/>
        </w:rPr>
        <w:t xml:space="preserve"> </w:t>
      </w:r>
      <w:r>
        <w:rPr>
          <w:b/>
          <w:bCs/>
        </w:rPr>
        <w:t xml:space="preserve">CIRCUIT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288" w:after="0" w:line="322" w:lineRule="exact"/>
        <w:ind w:left="0" w:firstLine="0"/>
        <w:jc w:val="center"/>
      </w:pPr>
      <w:r>
        <w:t xml:space="preserve">JAMES</w:t>
      </w:r>
      <w:r>
        <w:t xml:space="preserve"> </w:t>
      </w:r>
      <w:r>
        <w:t xml:space="preserve">J.</w:t>
      </w:r>
      <w:r>
        <w:t xml:space="preserve"> </w:t>
      </w:r>
      <w:r>
        <w:t xml:space="preserve">DONELON,</w:t>
      </w:r>
      <w:r>
        <w:t xml:space="preserve"> </w:t>
      </w:r>
      <w:r>
        <w:t xml:space="preserve">COMMISSIONER</w:t>
      </w:r>
      <w:r>
        <w:t xml:space="preserve"> </w:t>
      </w:r>
      <w:r>
        <w:t xml:space="preserve">OF</w:t>
      </w:r>
      <w:r>
        <w:t xml:space="preserve"> </w:t>
      </w:r>
      <w:r>
        <w:t xml:space="preserve">INSURANCE</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LOUISIANA,</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Rehabilitator</w:t>
      </w:r>
      <w:r>
        <w:t xml:space="preserve"> </w:t>
      </w:r>
      <w:r>
        <w:t xml:space="preserve">of</w:t>
      </w:r>
      <w:r>
        <w:t xml:space="preserve"> </w:t>
      </w:r>
      <w:r>
        <w:t xml:space="preserve">Louisiana</w:t>
      </w:r>
      <w:r>
        <w:t xml:space="preserve"> </w:t>
      </w:r>
      <w:r>
        <w:t xml:space="preserve">Health</w:t>
      </w:r>
      <w:r>
        <w:t xml:space="preserve"> </w:t>
      </w:r>
      <w:r>
        <w:t xml:space="preserve">Cooperative,</w:t>
      </w:r>
      <w:r>
        <w:t xml:space="preserve"> </w:t>
      </w:r>
      <w:r>
        <w:t xml:space="preserve">Inc.</w:t>
      </w:r>
    </w:p>
    <w:p>
      <w:pPr>
        <w:spacing w:before="112" w:after="0" w:line="322" w:lineRule="exact"/>
        <w:ind w:left="0" w:firstLine="0"/>
        <w:jc w:val="center"/>
      </w:pPr>
      <w:r>
        <w:rPr>
          <w:i/>
          <w:iCs/>
        </w:rPr>
        <w:t xml:space="preserve">Plaintiff-Respondent</w:t>
      </w:r>
    </w:p>
    <w:p>
      <w:pPr>
        <w:spacing w:before="168" w:after="168" w:line="322" w:lineRule="exact"/>
        <w:ind w:left="0" w:firstLine="0"/>
        <w:jc w:val="center"/>
      </w:pPr>
      <w:r>
        <w:t xml:space="preserve">v.</w:t>
      </w:r>
    </w:p>
    <w:p>
      <w:pPr>
        <w:spacing w:before="0" w:after="0" w:line="322" w:lineRule="exact"/>
        <w:ind w:left="0" w:firstLine="0"/>
        <w:jc w:val="center"/>
      </w:pPr>
      <w:r>
        <w:t xml:space="preserve">CGI</w:t>
      </w:r>
      <w:r>
        <w:t xml:space="preserve"> </w:t>
      </w:r>
      <w:r>
        <w:t xml:space="preserve">TECHNOLOGIES</w:t>
      </w:r>
      <w:r>
        <w:t xml:space="preserve"> </w:t>
      </w:r>
      <w:r>
        <w:t xml:space="preserve">AND</w:t>
      </w:r>
      <w:r>
        <w:t xml:space="preserve"> </w:t>
      </w:r>
      <w:r>
        <w:t xml:space="preserve">SOLUTIONS</w:t>
      </w:r>
      <w:r>
        <w:t xml:space="preserve"> </w:t>
      </w:r>
      <w:r>
        <w:t xml:space="preserve">INC.</w:t>
      </w:r>
    </w:p>
    <w:p>
      <w:pPr>
        <w:spacing w:before="112" w:after="0" w:line="322" w:lineRule="exact"/>
        <w:ind w:left="0" w:firstLine="0"/>
        <w:jc w:val="center"/>
      </w:pPr>
      <w:r>
        <w:rPr>
          <w:i/>
          <w:iCs/>
        </w:rPr>
        <w:t xml:space="preserve">Defendant-Applicant</w:t>
      </w:r>
    </w:p>
    <w:p>
      <w:pPr>
        <w:spacing w:before="288" w:after="0" w:line="322" w:lineRule="exact"/>
        <w:ind w:left="0" w:firstLine="0"/>
        <w:jc w:val="center"/>
      </w:pPr>
      <w:r>
        <w:t xml:space="preserve">ON</w:t>
      </w:r>
      <w:r>
        <w:t xml:space="preserve"> </w:t>
      </w:r>
      <w:r>
        <w:t xml:space="preserve">APPLICATION</w:t>
      </w:r>
      <w:r>
        <w:t xml:space="preserve"> </w:t>
      </w:r>
      <w:r>
        <w:t xml:space="preserve">FOR</w:t>
      </w:r>
      <w:r>
        <w:t xml:space="preserve"> </w:t>
      </w:r>
      <w:r>
        <w:t xml:space="preserve">WRIT</w:t>
      </w:r>
      <w:r>
        <w:t xml:space="preserve"> </w:t>
      </w:r>
      <w:r>
        <w:t xml:space="preserve">OF</w:t>
      </w:r>
      <w:r>
        <w:t xml:space="preserve"> </w:t>
      </w:r>
      <w:r>
        <w:t xml:space="preserve">SUPERVISORY</w:t>
      </w:r>
      <w:r>
        <w:t xml:space="preserve"> </w:t>
      </w:r>
      <w:r>
        <w:t xml:space="preserve">REVIEW</w:t>
      </w:r>
      <w:r>
        <w:t xml:space="preserve"> </w:t>
      </w:r>
      <w:r>
        <w:t xml:space="preserve">OF</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NINETEENTH</w:t>
      </w:r>
      <w:r>
        <w:t xml:space="preserve"> </w:t>
      </w:r>
      <w:r>
        <w:t xml:space="preserve">JUDICIAL</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PARISH</w:t>
      </w:r>
      <w:r>
        <w:t xml:space="preserve"> </w:t>
      </w:r>
      <w:r>
        <w:t xml:space="preserve">OF</w:t>
      </w:r>
      <w:r>
        <w:t xml:space="preserve"> </w:t>
      </w:r>
      <w:r>
        <w:t xml:space="preserve">EAST</w:t>
      </w:r>
      <w:r>
        <w:t xml:space="preserve"> </w:t>
      </w:r>
      <w:r>
        <w:t xml:space="preserve">BATON</w:t>
      </w:r>
      <w:r>
        <w:t xml:space="preserve"> </w:t>
      </w:r>
      <w:r>
        <w:t xml:space="preserve">ROUGE,</w:t>
      </w:r>
      <w:r>
        <w:t xml:space="preserve"> </w:t>
      </w:r>
      <w:r>
        <w:t xml:space="preserve">STATE</w:t>
      </w:r>
      <w:r>
        <w:t xml:space="preserve"> </w:t>
      </w:r>
      <w:r>
        <w:t xml:space="preserve">OF</w:t>
      </w:r>
      <w:r>
        <w:t xml:space="preserve"> </w:t>
      </w:r>
      <w:r>
        <w:t xml:space="preserve">LOUISIANA,</w:t>
      </w:r>
      <w:r>
        <w:t xml:space="preserve"> </w:t>
      </w:r>
      <w:r>
        <w:t xml:space="preserve">SUIT</w:t>
      </w:r>
      <w:r>
        <w:t xml:space="preserve"> </w:t>
      </w:r>
      <w:r>
        <w:t xml:space="preserve">NUMBER</w:t>
      </w:r>
      <w:r>
        <w:t xml:space="preserve"> </w:t>
      </w:r>
      <w:r>
        <w:t xml:space="preserve">651,069,</w:t>
      </w:r>
      <w:r>
        <w:t xml:space="preserve"> </w:t>
      </w:r>
      <w:r>
        <w:t xml:space="preserve">SECTION</w:t>
      </w:r>
      <w:r>
        <w:t xml:space="preserve"> </w:t>
      </w:r>
      <w:r>
        <w:t xml:space="preserve">“22”,</w:t>
      </w:r>
      <w:r>
        <w:t xml:space="preserve"> </w:t>
      </w:r>
      <w:r>
        <w:t xml:space="preserve">HONORABLE</w:t>
      </w:r>
      <w:r>
        <w:t xml:space="preserve"> </w:t>
      </w:r>
      <w:r>
        <w:t xml:space="preserve">TIMOTHY</w:t>
      </w:r>
      <w:r>
        <w:t xml:space="preserve"> </w:t>
      </w:r>
      <w:r>
        <w:t xml:space="preserve">E.</w:t>
      </w:r>
      <w:r>
        <w:t xml:space="preserve"> </w:t>
      </w:r>
      <w:r>
        <w:t xml:space="preserve">KELLEY</w:t>
      </w:r>
    </w:p>
    <w:p>
      <w:pPr>
        <w:spacing w:before="432" w:after="0" w:line="368" w:lineRule="exact"/>
        <w:ind w:left="0" w:firstLine="0"/>
        <w:jc w:val="center"/>
      </w:pPr>
      <w:r>
        <w:rPr>
          <w:b/>
          <w:bCs/>
          <w:sz w:val="32"/>
          <w:szCs w:val="32"/>
        </w:rPr>
        <w:t xml:space="preserve">ORIGINAL</w:t>
      </w:r>
      <w:r>
        <w:rPr>
          <w:b/>
          <w:bCs/>
          <w:sz w:val="32"/>
          <w:szCs w:val="32"/>
        </w:rPr>
        <w:t xml:space="preserve"> </w:t>
      </w:r>
      <w:r>
        <w:rPr>
          <w:b/>
          <w:bCs/>
          <w:sz w:val="32"/>
          <w:szCs w:val="32"/>
        </w:rPr>
        <w:t xml:space="preserve">APPLICATION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WRIT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SUPERVISORY</w:t>
      </w:r>
      <w:r>
        <w:rPr>
          <w:b/>
          <w:bCs/>
          <w:sz w:val="32"/>
          <w:szCs w:val="32"/>
        </w:rPr>
        <w:t xml:space="preserve"> </w:t>
      </w:r>
      <w:r>
        <w:rPr>
          <w:b/>
          <w:bCs/>
          <w:sz w:val="32"/>
          <w:szCs w:val="32"/>
        </w:rPr>
        <w:t xml:space="preserve">REVIEW</w:t>
      </w:r>
    </w:p>
    <w:p>
      <w:pPr>
        <w:spacing w:before="168" w:after="0" w:line="322" w:lineRule="exact"/>
        <w:ind w:left="0" w:firstLine="0"/>
        <w:jc w:val="center"/>
      </w:pPr>
      <w:r>
        <w:t xml:space="preserve">ON</w:t>
      </w:r>
      <w:r>
        <w:t xml:space="preserve"> </w:t>
      </w:r>
      <w:r>
        <w:t xml:space="preserve">BEHALF</w:t>
      </w:r>
      <w:r>
        <w:t xml:space="preserve"> </w:t>
      </w:r>
      <w:r>
        <w:t xml:space="preserve">OF</w:t>
      </w:r>
      <w:r>
        <w:t xml:space="preserve"> </w:t>
      </w:r>
      <w:r>
        <w:t xml:space="preserve">CGI</w:t>
      </w:r>
      <w:r>
        <w:t xml:space="preserve"> </w:t>
      </w:r>
      <w:r>
        <w:t xml:space="preserve">TECHNOLOGIES</w:t>
      </w:r>
      <w:r>
        <w:t xml:space="preserve"> </w:t>
      </w:r>
      <w:r>
        <w:t xml:space="preserve">AND</w:t>
      </w:r>
      <w:r>
        <w:t xml:space="preserve"> </w:t>
      </w:r>
      <w:r>
        <w:t xml:space="preserve">SOLUTIONS</w:t>
      </w:r>
      <w:r>
        <w:t xml:space="preserve"> </w:t>
      </w:r>
      <w:r>
        <w:t xml:space="preserve">INC.</w:t>
      </w:r>
    </w:p>
    <w:p>
      <w:pPr>
        <w:spacing w:before="168" w:after="0" w:line="322" w:lineRule="exact"/>
        <w:ind w:left="0" w:firstLine="0"/>
        <w:jc w:val="center"/>
      </w:pPr>
      <w:r>
        <w:t xml:space="preserve">A</w:t>
      </w:r>
      <w:r>
        <w:t xml:space="preserve"> </w:t>
      </w:r>
      <w:r>
        <w:t xml:space="preserve">CIVIL</w:t>
      </w:r>
      <w:r>
        <w:t xml:space="preserve"> </w:t>
      </w:r>
      <w:r>
        <w:t xml:space="preserve">PROCEEDING</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Harry</w:t>
            </w:r>
            <w:r>
              <w:rPr>
                <w:b/>
                <w:bCs/>
              </w:rPr>
              <w:t xml:space="preserve"> </w:t>
            </w:r>
            <w:r>
              <w:rPr>
                <w:b/>
                <w:bCs/>
              </w:rPr>
              <w:t xml:space="preserve">J.</w:t>
            </w:r>
            <w:r>
              <w:rPr>
                <w:b/>
                <w:bCs/>
              </w:rPr>
              <w:t xml:space="preserve"> </w:t>
            </w:r>
            <w:r>
              <w:rPr>
                <w:b/>
                <w:bCs/>
              </w:rPr>
              <w:t xml:space="preserve">Philips,</w:t>
            </w:r>
            <w:r>
              <w:rPr>
                <w:b/>
                <w:bCs/>
              </w:rPr>
              <w:t xml:space="preserve"> </w:t>
            </w:r>
            <w:r>
              <w:rPr>
                <w:b/>
                <w:bCs/>
              </w:rPr>
              <w:t xml:space="preserve">Jr.</w:t>
            </w:r>
            <w:r>
              <w:rPr>
                <w:b/>
                <w:bCs/>
              </w:rPr>
              <w:t xml:space="preserve"> </w:t>
            </w:r>
            <w:r>
              <w:rPr>
                <w:b/>
                <w:bCs/>
              </w:rPr>
              <w:t xml:space="preserve">(Bar</w:t>
            </w:r>
            <w:r>
              <w:rPr>
                <w:b/>
                <w:bCs/>
              </w:rPr>
              <w:t xml:space="preserve"> </w:t>
            </w:r>
            <w:r>
              <w:rPr>
                <w:b/>
                <w:bCs/>
              </w:rPr>
              <w:t xml:space="preserve">Roll</w:t>
            </w:r>
            <w:r>
              <w:rPr>
                <w:b/>
                <w:bCs/>
              </w:rPr>
              <w:t xml:space="preserve"> </w:t>
            </w:r>
            <w:r>
              <w:rPr>
                <w:b/>
                <w:bCs/>
              </w:rPr>
              <w:t xml:space="preserve">#</w:t>
            </w:r>
            <w:r>
              <w:rPr>
                <w:b/>
                <w:bCs/>
              </w:rPr>
              <w:t xml:space="preserve"> </w:t>
            </w:r>
            <w:r>
              <w:rPr>
                <w:b/>
                <w:bCs/>
              </w:rPr>
              <w:t xml:space="preserve">2047)</w:t>
            </w:r>
          </w:p>
          <w:p>
            <w:pPr>
              <w:spacing w:before="0" w:after="0" w:line="322" w:lineRule="exact"/>
              <w:ind w:left="0" w:firstLine="0"/>
              <w:jc w:val="left"/>
            </w:pPr>
            <w:r>
              <w:rPr>
                <w:b/>
                <w:bCs/>
              </w:rPr>
              <w:t xml:space="preserve">Robert</w:t>
            </w:r>
            <w:r>
              <w:rPr>
                <w:b/>
                <w:bCs/>
              </w:rPr>
              <w:t xml:space="preserve"> </w:t>
            </w:r>
            <w:r>
              <w:rPr>
                <w:b/>
                <w:bCs/>
              </w:rPr>
              <w:t xml:space="preserve">W.</w:t>
            </w:r>
            <w:r>
              <w:rPr>
                <w:b/>
                <w:bCs/>
              </w:rPr>
              <w:t xml:space="preserve"> </w:t>
            </w:r>
            <w:r>
              <w:rPr>
                <w:b/>
                <w:bCs/>
              </w:rPr>
              <w:t xml:space="preserve">Barton</w:t>
            </w:r>
            <w:r>
              <w:rPr>
                <w:b/>
                <w:bCs/>
              </w:rPr>
              <w:t xml:space="preserve"> </w:t>
            </w:r>
            <w:r>
              <w:rPr>
                <w:b/>
                <w:bCs/>
              </w:rPr>
              <w:t xml:space="preserve">(Bar</w:t>
            </w:r>
            <w:r>
              <w:rPr>
                <w:b/>
                <w:bCs/>
              </w:rPr>
              <w:t xml:space="preserve"> </w:t>
            </w:r>
            <w:r>
              <w:rPr>
                <w:b/>
                <w:bCs/>
              </w:rPr>
              <w:t xml:space="preserve">Roll</w:t>
            </w:r>
            <w:r>
              <w:rPr>
                <w:b/>
                <w:bCs/>
              </w:rPr>
              <w:t xml:space="preserve"> </w:t>
            </w:r>
            <w:r>
              <w:rPr>
                <w:b/>
                <w:bCs/>
              </w:rPr>
              <w:t xml:space="preserve">#</w:t>
            </w:r>
            <w:r>
              <w:rPr>
                <w:b/>
                <w:bCs/>
              </w:rPr>
              <w:t xml:space="preserve"> </w:t>
            </w:r>
            <w:r>
              <w:rPr>
                <w:b/>
                <w:bCs/>
              </w:rPr>
              <w:t xml:space="preserve">22936)</w:t>
            </w:r>
          </w:p>
          <w:p>
            <w:pPr>
              <w:spacing w:before="0" w:after="0" w:line="322" w:lineRule="exact"/>
              <w:ind w:left="0" w:firstLine="0"/>
              <w:jc w:val="left"/>
            </w:pPr>
            <w:r>
              <w:rPr>
                <w:b/>
                <w:bCs/>
              </w:rPr>
              <w:t xml:space="preserve">Ryan</w:t>
            </w:r>
            <w:r>
              <w:rPr>
                <w:b/>
                <w:bCs/>
              </w:rPr>
              <w:t xml:space="preserve"> </w:t>
            </w:r>
            <w:r>
              <w:rPr>
                <w:b/>
                <w:bCs/>
              </w:rPr>
              <w:t xml:space="preserve">K.</w:t>
            </w:r>
            <w:r>
              <w:rPr>
                <w:b/>
                <w:bCs/>
              </w:rPr>
              <w:t xml:space="preserve"> </w:t>
            </w:r>
            <w:r>
              <w:rPr>
                <w:b/>
                <w:bCs/>
              </w:rPr>
              <w:t xml:space="preserve">French</w:t>
            </w:r>
            <w:r>
              <w:rPr>
                <w:b/>
                <w:bCs/>
              </w:rPr>
              <w:t xml:space="preserve"> </w:t>
            </w:r>
            <w:r>
              <w:rPr>
                <w:b/>
                <w:bCs/>
              </w:rPr>
              <w:t xml:space="preserve">(Bar</w:t>
            </w:r>
            <w:r>
              <w:rPr>
                <w:b/>
                <w:bCs/>
              </w:rPr>
              <w:t xml:space="preserve"> </w:t>
            </w:r>
            <w:r>
              <w:rPr>
                <w:b/>
                <w:bCs/>
              </w:rPr>
              <w:t xml:space="preserve">Roll</w:t>
            </w:r>
            <w:r>
              <w:rPr>
                <w:b/>
                <w:bCs/>
              </w:rPr>
              <w:t xml:space="preserve"> </w:t>
            </w:r>
            <w:r>
              <w:rPr>
                <w:b/>
                <w:bCs/>
              </w:rPr>
              <w:t xml:space="preserve">#</w:t>
            </w:r>
            <w:r>
              <w:rPr>
                <w:b/>
                <w:bCs/>
              </w:rPr>
              <w:t xml:space="preserve"> </w:t>
            </w:r>
            <w:r>
              <w:rPr>
                <w:b/>
                <w:bCs/>
              </w:rPr>
              <w:t xml:space="preserve">34555)</w:t>
            </w:r>
          </w:p>
          <w:p>
            <w:pPr>
              <w:spacing w:before="0" w:after="0" w:line="322" w:lineRule="exact"/>
              <w:ind w:left="0" w:firstLine="0"/>
              <w:jc w:val="left"/>
            </w:pPr>
            <w:r>
              <w:t xml:space="preserve">TAYLOR,</w:t>
            </w:r>
            <w:r>
              <w:t xml:space="preserve"> </w:t>
            </w:r>
            <w:r>
              <w:t xml:space="preserve">PORTER,</w:t>
            </w:r>
            <w:r>
              <w:t xml:space="preserve"> </w:t>
            </w:r>
            <w:r>
              <w:t xml:space="preserve">BROOKS</w:t>
            </w:r>
            <w:r>
              <w:t xml:space="preserve"> </w:t>
            </w:r>
            <w:r>
              <w:t xml:space="preserve">&amp;</w:t>
            </w:r>
            <w:r>
              <w:t xml:space="preserve"> </w:t>
            </w:r>
            <w:r>
              <w:t xml:space="preserve">PHILLIPS</w:t>
            </w:r>
            <w:r>
              <w:t xml:space="preserve"> </w:t>
            </w:r>
            <w:r>
              <w:t xml:space="preserve">L.L.P.</w:t>
            </w:r>
          </w:p>
          <w:p>
            <w:pPr>
              <w:spacing w:before="0" w:after="0" w:line="322" w:lineRule="exact"/>
              <w:ind w:left="0" w:firstLine="0"/>
              <w:jc w:val="left"/>
            </w:pPr>
            <w:r>
              <w:t xml:space="preserve">Chase</w:t>
            </w:r>
            <w:r>
              <w:t xml:space="preserve"> </w:t>
            </w:r>
            <w:r>
              <w:t xml:space="preserve">Tower</w:t>
            </w:r>
            <w:r>
              <w:t xml:space="preserve"> </w:t>
            </w:r>
            <w:r>
              <w:t xml:space="preserve">North</w:t>
            </w:r>
          </w:p>
          <w:p>
            <w:pPr>
              <w:spacing w:before="0" w:after="0" w:line="322" w:lineRule="exact"/>
              <w:ind w:left="0" w:firstLine="0"/>
              <w:jc w:val="left"/>
            </w:pPr>
            <w:r>
              <w:t xml:space="preserve">450</w:t>
            </w:r>
            <w:r>
              <w:t xml:space="preserve"> </w:t>
            </w:r>
            <w:r>
              <w:t xml:space="preserve">Laurel</w:t>
            </w:r>
            <w:r>
              <w:t xml:space="preserve"> </w:t>
            </w:r>
            <w:r>
              <w:t xml:space="preserve">Street,</w:t>
            </w:r>
            <w:r>
              <w:t xml:space="preserve"> </w:t>
            </w:r>
            <w:r>
              <w:t xml:space="preserve">8th</w:t>
            </w:r>
            <w:r>
              <w:t xml:space="preserve"> </w:t>
            </w:r>
            <w:r>
              <w:t xml:space="preserve">Floor</w:t>
            </w:r>
            <w:r>
              <w:t xml:space="preserve"> </w:t>
            </w:r>
            <w:r>
              <w:t xml:space="preserve">(70801)</w:t>
            </w:r>
          </w:p>
          <w:p>
            <w:pPr>
              <w:spacing w:before="0" w:after="0" w:line="322" w:lineRule="exact"/>
              <w:ind w:left="0" w:firstLine="0"/>
              <w:jc w:val="left"/>
            </w:pPr>
            <w:r>
              <w:t xml:space="preserve">P.O.</w:t>
            </w:r>
            <w:r>
              <w:t xml:space="preserve"> </w:t>
            </w:r>
            <w:r>
              <w:t xml:space="preserve">Box</w:t>
            </w:r>
            <w:r>
              <w:t xml:space="preserve"> </w:t>
            </w:r>
            <w:r>
              <w:t xml:space="preserve">2471</w:t>
            </w:r>
          </w:p>
          <w:p>
            <w:pPr>
              <w:spacing w:before="0" w:after="0" w:line="322" w:lineRule="exact"/>
              <w:ind w:left="0" w:firstLine="0"/>
              <w:jc w:val="left"/>
            </w:pPr>
            <w:r>
              <w:t xml:space="preserve">Baton</w:t>
            </w:r>
            <w:r>
              <w:t xml:space="preserve"> </w:t>
            </w:r>
            <w:r>
              <w:t xml:space="preserve">Rouge,</w:t>
            </w:r>
            <w:r>
              <w:t xml:space="preserve"> </w:t>
            </w:r>
            <w:r>
              <w:t xml:space="preserve">LA</w:t>
            </w:r>
            <w:r>
              <w:t xml:space="preserve"> </w:t>
            </w:r>
            <w:r>
              <w:t xml:space="preserve">70821</w:t>
              <w:noBreakHyphen/>
              <w:t xml:space="preserve">2471</w:t>
            </w:r>
          </w:p>
          <w:p>
            <w:pPr>
              <w:spacing w:before="0" w:after="0" w:line="322" w:lineRule="exact"/>
              <w:ind w:left="0" w:firstLine="0"/>
              <w:jc w:val="left"/>
            </w:pPr>
            <w:r>
              <w:t xml:space="preserve">Telephone</w:t>
            </w:r>
            <w:r>
              <w:t xml:space="preserve"> </w:t>
            </w:r>
            <w:r>
              <w:t xml:space="preserve">(225)</w:t>
            </w:r>
            <w:r>
              <w:t xml:space="preserve"> </w:t>
            </w:r>
            <w:r>
              <w:t xml:space="preserve">381</w:t>
              <w:noBreakHyphen/>
              <w:t xml:space="preserve">0262</w:t>
            </w:r>
          </w:p>
          <w:p>
            <w:pPr>
              <w:spacing w:before="0" w:after="0" w:line="322" w:lineRule="exact"/>
              <w:ind w:left="0" w:firstLine="0"/>
              <w:jc w:val="left"/>
            </w:pPr>
            <w:r>
              <w:t xml:space="preserve">Facsimile</w:t>
            </w:r>
            <w:r>
              <w:t xml:space="preserve"> </w:t>
            </w:r>
            <w:r>
              <w:t xml:space="preserve">(225)</w:t>
            </w:r>
            <w:r>
              <w:t xml:space="preserve"> </w:t>
            </w:r>
            <w:r>
              <w:t xml:space="preserve">215</w:t>
              <w:noBreakHyphen/>
              <w:t xml:space="preserve">8741</w:t>
            </w:r>
          </w:p>
          <w:p>
            <w:pPr>
              <w:spacing w:before="0" w:after="0" w:line="322" w:lineRule="exact"/>
              <w:ind w:left="0" w:firstLine="0"/>
              <w:jc w:val="left"/>
            </w:pPr>
            <w:r>
              <w:t xml:space="preserve">Attorneys</w:t>
            </w:r>
            <w:r>
              <w:t xml:space="preserve"> </w:t>
            </w:r>
            <w:r>
              <w:t xml:space="preserve">for</w:t>
            </w:r>
            <w:r>
              <w:t xml:space="preserve"> </w:t>
            </w:r>
            <w:r>
              <w:t xml:space="preserve">CGI</w:t>
            </w:r>
            <w:r>
              <w:t xml:space="preserve"> </w:t>
            </w:r>
            <w:r>
              <w:t xml:space="preserve">Technologies</w:t>
            </w:r>
            <w:r>
              <w:t xml:space="preserve"> </w:t>
            </w:r>
            <w:r>
              <w:t xml:space="preserve">and</w:t>
            </w:r>
            <w:r>
              <w:t xml:space="preserve"> </w:t>
            </w:r>
            <w:r>
              <w:t xml:space="preserve">Solutions</w:t>
            </w:r>
            <w:r>
              <w:t xml:space="preserve"> </w:t>
            </w:r>
            <w:r>
              <w:t xml:space="preserve">Inc.</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6</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22" w:lineRule="exact"/>
        <w:ind w:left="720" w:right="720" w:hanging="720"/>
      </w:pP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8</w:t>
      </w:r>
    </w:p>
    <w:p>
      <w:pPr>
        <w:keepLines/>
        <w:tabs>
          <w:tab w:val="right" w:leader="dot" w:pos="9360"/>
        </w:tabs>
        <w:spacing w:before="252" w:after="0" w:line="322" w:lineRule="exact"/>
        <w:ind w:left="720" w:right="720" w:hanging="720"/>
      </w:pPr>
      <w:r>
        <w:t xml:space="preserve">SPECIFICATION</w:t>
      </w:r>
      <w:r>
        <w:t xml:space="preserve"> </w:t>
      </w:r>
      <w:r>
        <w:t xml:space="preserve">OF</w:t>
      </w:r>
      <w:r>
        <w:t xml:space="preserve"> </w:t>
      </w:r>
      <w:r>
        <w:t xml:space="preserve">ERROR</w:t>
      </w:r>
      <w:r>
        <w:t xml:space="preserve">   </w:t>
      </w:r>
      <w:r>
        <w:tab/>
      </w:r>
      <w:r>
        <w:t xml:space="preserve">9</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FACTS</w:t>
      </w:r>
      <w:r>
        <w:t xml:space="preserve">   </w:t>
      </w:r>
      <w:r>
        <w:tab/>
      </w:r>
      <w:r>
        <w:t xml:space="preserve">9</w:t>
      </w:r>
    </w:p>
    <w:p>
      <w:pPr>
        <w:keepLines/>
        <w:tabs>
          <w:tab w:val="right" w:leader="dot" w:pos="9360"/>
        </w:tabs>
        <w:spacing w:before="252" w:after="0" w:line="322" w:lineRule="exact"/>
        <w:ind w:left="1140" w:right="720" w:hanging="720"/>
      </w:pPr>
      <w:r>
        <w:t xml:space="preserve">I.</w:t>
      </w:r>
      <w:r>
        <w:t xml:space="preserve"> </w:t>
      </w:r>
      <w:r>
        <w:t xml:space="preserve">Relevant</w:t>
      </w:r>
      <w:r>
        <w:t xml:space="preserve"> </w:t>
      </w:r>
      <w:r>
        <w:t xml:space="preserve">Factual</w:t>
      </w:r>
      <w:r>
        <w:t xml:space="preserve"> </w:t>
      </w:r>
      <w:r>
        <w:t xml:space="preserve">Background</w:t>
      </w:r>
      <w:r>
        <w:t xml:space="preserve">   </w:t>
      </w:r>
      <w:r>
        <w:tab/>
      </w:r>
      <w:r>
        <w:t xml:space="preserve">9</w:t>
      </w:r>
    </w:p>
    <w:p>
      <w:pPr>
        <w:keepLines/>
        <w:tabs>
          <w:tab w:val="right" w:leader="dot" w:pos="9360"/>
        </w:tabs>
        <w:spacing w:before="252" w:after="0" w:line="322" w:lineRule="exact"/>
        <w:ind w:left="1140" w:right="720" w:hanging="720"/>
      </w:pPr>
      <w:r>
        <w:t xml:space="preserve">II.</w:t>
      </w:r>
      <w:r>
        <w:t xml:space="preserve"> </w:t>
      </w:r>
      <w:r>
        <w:t xml:space="preserve">CGI’s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and</w:t>
      </w:r>
      <w:r>
        <w:t xml:space="preserve"> </w:t>
      </w:r>
      <w:r>
        <w:t xml:space="preserve">the</w:t>
      </w:r>
      <w:r>
        <w:t xml:space="preserve"> </w:t>
      </w:r>
      <w:r>
        <w:t xml:space="preserve">Receiver’s</w:t>
      </w:r>
      <w:r>
        <w:t xml:space="preserve"> </w:t>
      </w:r>
      <w:r>
        <w:t xml:space="preserve">Opposition</w:t>
      </w:r>
      <w:r>
        <w:t xml:space="preserve">   </w:t>
      </w:r>
      <w:r>
        <w:tab/>
      </w:r>
      <w:r>
        <w:t xml:space="preserve">13</w:t>
      </w:r>
    </w:p>
    <w:p>
      <w:pPr>
        <w:keepLines/>
        <w:tabs>
          <w:tab w:val="right" w:leader="dot" w:pos="9360"/>
        </w:tabs>
        <w:spacing w:before="252" w:after="0" w:line="322" w:lineRule="exact"/>
        <w:ind w:left="1140" w:right="720" w:hanging="720"/>
      </w:pPr>
      <w:r>
        <w:t xml:space="preserve">III.</w:t>
      </w:r>
      <w:r>
        <w:t xml:space="preserve"> </w:t>
      </w:r>
      <w:r>
        <w:t xml:space="preserve">The</w:t>
      </w:r>
      <w:r>
        <w:t xml:space="preserve"> </w:t>
      </w:r>
      <w:r>
        <w:t xml:space="preserve">Trial</w:t>
      </w:r>
      <w:r>
        <w:t xml:space="preserve"> </w:t>
      </w:r>
      <w:r>
        <w:t xml:space="preserve">Court</w:t>
      </w:r>
      <w:r>
        <w:t xml:space="preserve"> </w:t>
      </w:r>
      <w:r>
        <w:t xml:space="preserve">Disposition</w:t>
      </w:r>
      <w:r>
        <w:t xml:space="preserve">   </w:t>
      </w:r>
      <w:r>
        <w:tab/>
      </w:r>
      <w:r>
        <w:t xml:space="preserve">16</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19</w:t>
      </w:r>
    </w:p>
    <w:p>
      <w:pPr>
        <w:keepLines/>
        <w:tabs>
          <w:tab w:val="right" w:leader="dot" w:pos="9360"/>
        </w:tabs>
        <w:spacing w:before="252" w:after="0" w:line="322" w:lineRule="exact"/>
        <w:ind w:left="720" w:right="720" w:hanging="720"/>
      </w:pPr>
      <w:r>
        <w:t xml:space="preserve">ARGUMENT</w:t>
      </w:r>
      <w:r>
        <w:t xml:space="preserve">   </w:t>
      </w:r>
      <w:r>
        <w:tab/>
      </w:r>
      <w:r>
        <w:t xml:space="preserve">20</w:t>
      </w:r>
    </w:p>
    <w:p>
      <w:pPr>
        <w:keepLines/>
        <w:tabs>
          <w:tab w:val="right" w:leader="dot" w:pos="9360"/>
        </w:tabs>
        <w:spacing w:before="252" w:after="0" w:line="322" w:lineRule="exact"/>
        <w:ind w:left="1140" w:right="720" w:hanging="720"/>
      </w:pPr>
      <w:r>
        <w:t xml:space="preserve">I.</w:t>
      </w:r>
      <w:r>
        <w:t xml:space="preserve"> </w:t>
      </w:r>
      <w:r>
        <w:t xml:space="preserve">This</w:t>
      </w:r>
      <w:r>
        <w:t xml:space="preserve"> </w:t>
      </w:r>
      <w:r>
        <w:t xml:space="preserve">Court</w:t>
      </w:r>
      <w:r>
        <w:t xml:space="preserve"> </w:t>
      </w:r>
      <w:r>
        <w:t xml:space="preserve">Should</w:t>
      </w:r>
      <w:r>
        <w:t xml:space="preserve"> </w:t>
      </w:r>
      <w:r>
        <w:t xml:space="preserve">Exercise</w:t>
      </w:r>
      <w:r>
        <w:t xml:space="preserve"> </w:t>
      </w:r>
      <w:r>
        <w:t xml:space="preserve">its</w:t>
      </w:r>
      <w:r>
        <w:t xml:space="preserve"> </w:t>
      </w:r>
      <w:r>
        <w:t xml:space="preserve">Supervisory</w:t>
      </w:r>
      <w:r>
        <w:t xml:space="preserve"> </w:t>
      </w:r>
      <w:r>
        <w:t xml:space="preserve">Jurisdiction</w:t>
      </w:r>
      <w:r>
        <w:t xml:space="preserve"> </w:t>
      </w:r>
      <w:r>
        <w:t xml:space="preserve">in</w:t>
      </w:r>
      <w:r>
        <w:t xml:space="preserve"> </w:t>
      </w:r>
      <w:r>
        <w:t xml:space="preserve">This</w:t>
      </w:r>
      <w:r>
        <w:t xml:space="preserve"> </w:t>
      </w:r>
      <w:r>
        <w:t xml:space="preserve">Matter.</w:t>
      </w:r>
      <w:r>
        <w:t xml:space="preserve">   </w:t>
      </w:r>
      <w:r>
        <w:tab/>
      </w:r>
      <w:r>
        <w:t xml:space="preserve">20</w:t>
      </w:r>
    </w:p>
    <w:p>
      <w:pPr>
        <w:keepLines/>
        <w:tabs>
          <w:tab w:val="right" w:leader="dot" w:pos="9360"/>
        </w:tabs>
        <w:spacing w:before="252" w:after="0" w:line="322" w:lineRule="exact"/>
        <w:ind w:left="1560" w:right="720" w:hanging="720"/>
      </w:pPr>
      <w:r>
        <w:t xml:space="preserve">A.</w:t>
      </w:r>
      <w:r>
        <w:t xml:space="preserve"> </w:t>
      </w:r>
      <w:r>
        <w:t xml:space="preserve">The</w:t>
      </w:r>
      <w:r>
        <w:t xml:space="preserve"> </w:t>
      </w:r>
      <w:r>
        <w:t xml:space="preserve">circumstances</w:t>
      </w:r>
      <w:r>
        <w:t xml:space="preserve"> </w:t>
      </w:r>
      <w:r>
        <w:t xml:space="preserve">of</w:t>
      </w:r>
      <w:r>
        <w:t xml:space="preserve"> </w:t>
      </w:r>
      <w:r>
        <w:t xml:space="preserve">this</w:t>
      </w:r>
      <w:r>
        <w:t xml:space="preserve"> </w:t>
      </w:r>
      <w:r>
        <w:t xml:space="preserve">case</w:t>
      </w:r>
      <w:r>
        <w:t xml:space="preserve"> </w:t>
      </w:r>
      <w:r>
        <w:t xml:space="preserve">justify</w:t>
      </w:r>
      <w:r>
        <w:t xml:space="preserve"> </w:t>
      </w:r>
      <w:r>
        <w:t xml:space="preserve">the</w:t>
      </w:r>
      <w:r>
        <w:t xml:space="preserve"> </w:t>
      </w:r>
      <w:r>
        <w:t xml:space="preserve">Court’s</w:t>
      </w:r>
      <w:r>
        <w:t xml:space="preserve"> </w:t>
      </w:r>
      <w:r>
        <w:t xml:space="preserve">immediate</w:t>
      </w:r>
      <w:r>
        <w:t xml:space="preserve"> </w:t>
      </w:r>
      <w:r>
        <w:t xml:space="preserve">intervention.</w:t>
      </w:r>
      <w:r>
        <w:t xml:space="preserve">   </w:t>
      </w:r>
      <w:r>
        <w:tab/>
      </w:r>
      <w:r>
        <w:t xml:space="preserve">20</w:t>
      </w:r>
    </w:p>
    <w:p>
      <w:pPr>
        <w:keepLines/>
        <w:tabs>
          <w:tab w:val="right" w:leader="dot" w:pos="9360"/>
        </w:tabs>
        <w:spacing w:before="252" w:after="0" w:line="322" w:lineRule="exact"/>
        <w:ind w:left="1560" w:right="720" w:hanging="720"/>
      </w:pPr>
      <w:r>
        <w:t xml:space="preserve">B.</w:t>
      </w:r>
      <w:r>
        <w:t xml:space="preserve"> </w:t>
      </w:r>
      <w:r>
        <w:t xml:space="preserve">A</w:t>
      </w:r>
      <w:r>
        <w:t xml:space="preserve"> </w:t>
      </w:r>
      <w:r>
        <w:t xml:space="preserve">trial</w:t>
      </w:r>
      <w:r>
        <w:t xml:space="preserve"> </w:t>
      </w:r>
      <w:r>
        <w:t xml:space="preserve">court</w:t>
      </w:r>
      <w:r>
        <w:t xml:space="preserve"> </w:t>
      </w:r>
      <w:r>
        <w:t xml:space="preserve">cannot</w:t>
      </w:r>
      <w:r>
        <w:t xml:space="preserve"> </w:t>
      </w:r>
      <w:r>
        <w:t xml:space="preserve">deny</w:t>
      </w:r>
      <w:r>
        <w:t xml:space="preserve"> </w:t>
      </w:r>
      <w:r>
        <w:t xml:space="preserve">summary</w:t>
      </w:r>
      <w:r>
        <w:t xml:space="preserve"> </w:t>
      </w:r>
      <w:r>
        <w:t xml:space="preserve">judgment</w:t>
      </w:r>
      <w:r>
        <w:t xml:space="preserve"> </w:t>
      </w:r>
      <w:r>
        <w:t xml:space="preserve">based</w:t>
      </w:r>
      <w:r>
        <w:t xml:space="preserve"> </w:t>
      </w:r>
      <w:r>
        <w:t xml:space="preserve">on</w:t>
      </w:r>
      <w:r>
        <w:t xml:space="preserve"> </w:t>
      </w:r>
      <w:r>
        <w:t xml:space="preserve">the</w:t>
      </w:r>
      <w:r>
        <w:t xml:space="preserve"> </w:t>
      </w:r>
      <w:r>
        <w:t xml:space="preserve">unsupported</w:t>
      </w:r>
      <w:r>
        <w:t xml:space="preserve"> </w:t>
      </w:r>
      <w:r>
        <w:t xml:space="preserve">assertion</w:t>
      </w:r>
      <w:r>
        <w:t xml:space="preserve"> </w:t>
      </w:r>
      <w:r>
        <w:t xml:space="preserve">that</w:t>
      </w:r>
      <w:r>
        <w:t xml:space="preserve"> </w:t>
      </w:r>
      <w:r>
        <w:t xml:space="preserve">more</w:t>
      </w:r>
      <w:r>
        <w:t xml:space="preserve"> </w:t>
      </w:r>
      <w:r>
        <w:t xml:space="preserve">time</w:t>
      </w:r>
      <w:r>
        <w:t xml:space="preserve"> </w:t>
      </w:r>
      <w:r>
        <w:t xml:space="preserve">is</w:t>
      </w:r>
      <w:r>
        <w:t xml:space="preserve"> </w:t>
      </w:r>
      <w:r>
        <w:t xml:space="preserve">necessary</w:t>
      </w:r>
      <w:r>
        <w:t xml:space="preserve"> </w:t>
      </w:r>
      <w:r>
        <w:t xml:space="preserve">to</w:t>
      </w:r>
      <w:r>
        <w:t xml:space="preserve"> </w:t>
      </w:r>
      <w:r>
        <w:t xml:space="preserve">complete</w:t>
      </w:r>
      <w:r>
        <w:t xml:space="preserve"> </w:t>
      </w:r>
      <w:r>
        <w:t xml:space="preserve">discovery.</w:t>
      </w:r>
      <w:r>
        <w:t xml:space="preserve">   </w:t>
      </w:r>
      <w:r>
        <w:tab/>
      </w:r>
      <w:r>
        <w:t xml:space="preserve">21</w:t>
      </w:r>
    </w:p>
    <w:p>
      <w:pPr>
        <w:keepLines/>
        <w:tabs>
          <w:tab w:val="right" w:leader="dot" w:pos="9360"/>
        </w:tabs>
        <w:spacing w:before="252" w:after="0" w:line="322" w:lineRule="exact"/>
        <w:ind w:left="1560" w:right="720" w:hanging="720"/>
      </w:pPr>
      <w:r>
        <w:t xml:space="preserve">C.</w:t>
      </w:r>
      <w:r>
        <w:t xml:space="preserve"> </w:t>
      </w:r>
      <w:r>
        <w:t xml:space="preserve">A</w:t>
      </w:r>
      <w:r>
        <w:t xml:space="preserve"> </w:t>
      </w:r>
      <w:r>
        <w:t xml:space="preserve">party</w:t>
      </w:r>
      <w:r>
        <w:t xml:space="preserve"> </w:t>
      </w:r>
      <w:r>
        <w:t xml:space="preserve">opposing</w:t>
      </w:r>
      <w:r>
        <w:t xml:space="preserve"> </w:t>
      </w:r>
      <w:r>
        <w:t xml:space="preserve">summary</w:t>
      </w:r>
      <w:r>
        <w:t xml:space="preserve"> </w:t>
      </w:r>
      <w:r>
        <w:t xml:space="preserve">judgment</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inadequate</w:t>
      </w:r>
      <w:r>
        <w:t xml:space="preserve"> </w:t>
      </w:r>
      <w:r>
        <w:t xml:space="preserve">discovery</w:t>
      </w:r>
      <w:r>
        <w:t xml:space="preserve"> </w:t>
      </w:r>
      <w:r>
        <w:t xml:space="preserve">must</w:t>
      </w:r>
      <w:r>
        <w:t xml:space="preserve"> </w:t>
      </w:r>
      <w:r>
        <w:t xml:space="preserve">support</w:t>
      </w:r>
      <w:r>
        <w:t xml:space="preserve"> </w:t>
      </w:r>
      <w:r>
        <w:t xml:space="preserve">that</w:t>
      </w:r>
      <w:r>
        <w:t xml:space="preserve"> </w:t>
      </w:r>
      <w:r>
        <w:t xml:space="preserve">assertion</w:t>
      </w:r>
      <w:r>
        <w:t xml:space="preserve"> </w:t>
      </w:r>
      <w:r>
        <w:t xml:space="preserve">with</w:t>
      </w:r>
      <w:r>
        <w:t xml:space="preserve"> </w:t>
      </w:r>
      <w:r>
        <w:t xml:space="preserve">an</w:t>
      </w:r>
      <w:r>
        <w:t xml:space="preserve"> </w:t>
      </w:r>
      <w:r>
        <w:t xml:space="preserve">appropriate</w:t>
      </w:r>
      <w:r>
        <w:t xml:space="preserve"> </w:t>
      </w:r>
      <w:r>
        <w:t xml:space="preserve">“article</w:t>
        <w:noBreakHyphen/>
        <w:t xml:space="preserve">967</w:t>
      </w:r>
      <w:r>
        <w:t xml:space="preserve"> </w:t>
      </w:r>
      <w:r>
        <w:t xml:space="preserve">affidavit.”</w:t>
      </w:r>
      <w:r>
        <w:t xml:space="preserve">   </w:t>
      </w:r>
      <w:r>
        <w:tab/>
      </w:r>
      <w:r>
        <w:t xml:space="preserve">24</w:t>
      </w:r>
    </w:p>
    <w:p>
      <w:pPr>
        <w:keepLines/>
        <w:tabs>
          <w:tab w:val="right" w:leader="dot" w:pos="9360"/>
        </w:tabs>
        <w:spacing w:before="252" w:after="0" w:line="322" w:lineRule="exact"/>
        <w:ind w:left="1140" w:right="720" w:hanging="720"/>
      </w:pPr>
      <w:r>
        <w:t xml:space="preserve">II.</w:t>
      </w:r>
      <w:r>
        <w:t xml:space="preserve"> </w:t>
      </w:r>
      <w:r>
        <w:t xml:space="preserve">CGI</w:t>
      </w:r>
      <w:r>
        <w:t xml:space="preserve"> </w:t>
      </w:r>
      <w:r>
        <w:t xml:space="preserve">and</w:t>
      </w:r>
      <w:r>
        <w:t xml:space="preserve"> </w:t>
      </w:r>
      <w:r>
        <w:t xml:space="preserve">LAHC</w:t>
      </w:r>
      <w:r>
        <w:t xml:space="preserve"> </w:t>
      </w:r>
      <w:r>
        <w:t xml:space="preserve">Agreed</w:t>
      </w:r>
      <w:r>
        <w:t xml:space="preserve"> </w:t>
      </w:r>
      <w:r>
        <w:t xml:space="preserve">to</w:t>
      </w:r>
      <w:r>
        <w:t xml:space="preserve"> </w:t>
      </w:r>
      <w:r>
        <w:t xml:space="preserve">a</w:t>
      </w:r>
      <w:r>
        <w:t xml:space="preserve"> </w:t>
      </w:r>
      <w:r>
        <w:t xml:space="preserve">Compromise</w:t>
      </w:r>
      <w:r>
        <w:t xml:space="preserve"> </w:t>
      </w:r>
      <w:r>
        <w:t xml:space="preserve">in</w:t>
      </w:r>
      <w:r>
        <w:t xml:space="preserve"> </w:t>
      </w:r>
      <w:r>
        <w:t xml:space="preserve">the</w:t>
      </w:r>
      <w:r>
        <w:t xml:space="preserve"> </w:t>
      </w:r>
      <w:r>
        <w:t xml:space="preserve">Release,</w:t>
      </w:r>
      <w:r>
        <w:t xml:space="preserve"> </w:t>
      </w:r>
      <w:r>
        <w:t xml:space="preserve">and</w:t>
      </w:r>
      <w:r>
        <w:t xml:space="preserve"> </w:t>
      </w:r>
      <w:r>
        <w:t xml:space="preserve">CGI</w:t>
      </w:r>
      <w:r>
        <w:t xml:space="preserve"> </w:t>
      </w:r>
      <w:r>
        <w:t xml:space="preserve">is</w:t>
      </w:r>
      <w:r>
        <w:t xml:space="preserve"> </w:t>
      </w:r>
      <w:r>
        <w:t xml:space="preserve">Accordingly</w:t>
      </w:r>
      <w:r>
        <w:t xml:space="preserve"> </w:t>
      </w:r>
      <w:r>
        <w:t xml:space="preserve">Entitled</w:t>
      </w:r>
      <w:r>
        <w:t xml:space="preserve"> </w:t>
      </w:r>
      <w:r>
        <w:t xml:space="preserve">to</w:t>
      </w:r>
      <w:r>
        <w:t xml:space="preserve"> </w:t>
      </w:r>
      <w:r>
        <w:t xml:space="preserve">Judgment</w:t>
      </w:r>
      <w:r>
        <w:t xml:space="preserve"> </w:t>
      </w:r>
      <w:r>
        <w:t xml:space="preserve">Dismissing</w:t>
      </w:r>
      <w:r>
        <w:t xml:space="preserve"> </w:t>
      </w:r>
      <w:r>
        <w:t xml:space="preserve">the</w:t>
      </w:r>
      <w:r>
        <w:t xml:space="preserve"> </w:t>
      </w:r>
      <w:r>
        <w:t xml:space="preserve">Receiver’s</w:t>
      </w:r>
      <w:r>
        <w:t xml:space="preserve"> </w:t>
      </w:r>
      <w:r>
        <w:t xml:space="preserve">Claims.</w:t>
      </w:r>
      <w:r>
        <w:t xml:space="preserve">   </w:t>
      </w:r>
      <w:r>
        <w:tab/>
      </w:r>
      <w:r>
        <w:t xml:space="preserve">26</w:t>
      </w:r>
    </w:p>
    <w:p>
      <w:pPr>
        <w:keepLines/>
        <w:tabs>
          <w:tab w:val="right" w:leader="dot" w:pos="9360"/>
        </w:tabs>
        <w:spacing w:before="252" w:after="0" w:line="322" w:lineRule="exact"/>
        <w:ind w:left="1560" w:right="720" w:hanging="720"/>
      </w:pPr>
      <w:r>
        <w:t xml:space="preserve">A.</w:t>
      </w:r>
      <w:r>
        <w:t xml:space="preserve"> </w:t>
      </w:r>
      <w:r>
        <w:t xml:space="preserve">The</w:t>
      </w:r>
      <w:r>
        <w:t xml:space="preserve"> </w:t>
      </w:r>
      <w:r>
        <w:t xml:space="preserve">Release</w:t>
      </w:r>
      <w:r>
        <w:t xml:space="preserve"> </w:t>
      </w:r>
      <w:r>
        <w:t xml:space="preserve">is</w:t>
      </w:r>
      <w:r>
        <w:t xml:space="preserve"> </w:t>
      </w:r>
      <w:r>
        <w:t xml:space="preserve">a</w:t>
      </w:r>
      <w:r>
        <w:t xml:space="preserve"> </w:t>
      </w:r>
      <w:r>
        <w:t xml:space="preserve">settlement</w:t>
      </w:r>
      <w:r>
        <w:t xml:space="preserve"> </w:t>
      </w:r>
      <w:r>
        <w:t xml:space="preserve">and</w:t>
      </w:r>
      <w:r>
        <w:t xml:space="preserve"> </w:t>
      </w:r>
      <w:r>
        <w:t xml:space="preserve">compromise</w:t>
      </w:r>
      <w:r>
        <w:t xml:space="preserve"> </w:t>
      </w:r>
      <w:r>
        <w:t xml:space="preserve">of</w:t>
      </w:r>
      <w:r>
        <w:t xml:space="preserve"> </w:t>
      </w:r>
      <w:r>
        <w:t xml:space="preserve">the</w:t>
      </w:r>
      <w:r>
        <w:t xml:space="preserve"> </w:t>
      </w:r>
      <w:r>
        <w:t xml:space="preserve">very</w:t>
      </w:r>
      <w:r>
        <w:t xml:space="preserve"> </w:t>
      </w:r>
      <w:r>
        <w:t xml:space="preserve">claims</w:t>
      </w:r>
      <w:r>
        <w:t xml:space="preserve"> </w:t>
      </w:r>
      <w:r>
        <w:t xml:space="preserve">now</w:t>
      </w:r>
      <w:r>
        <w:t xml:space="preserve"> </w:t>
      </w:r>
      <w:r>
        <w:t xml:space="preserve">brought</w:t>
      </w:r>
      <w:r>
        <w:t xml:space="preserve"> </w:t>
      </w:r>
      <w:r>
        <w:t xml:space="preserve">by</w:t>
      </w:r>
      <w:r>
        <w:t xml:space="preserve"> </w:t>
      </w:r>
      <w:r>
        <w:t xml:space="preserve">the</w:t>
      </w:r>
      <w:r>
        <w:t xml:space="preserve"> </w:t>
      </w:r>
      <w:r>
        <w:t xml:space="preserve">Receiver.</w:t>
      </w:r>
      <w:r>
        <w:t xml:space="preserve">   </w:t>
      </w:r>
      <w:r>
        <w:tab/>
      </w:r>
      <w:r>
        <w:t xml:space="preserve">26</w:t>
      </w:r>
    </w:p>
    <w:p>
      <w:pPr>
        <w:keepLines/>
        <w:tabs>
          <w:tab w:val="right" w:leader="dot" w:pos="9360"/>
        </w:tabs>
        <w:spacing w:before="252" w:after="0" w:line="322" w:lineRule="exact"/>
        <w:ind w:left="1560" w:right="720" w:hanging="720"/>
      </w:pPr>
      <w:r>
        <w:t xml:space="preserve">B.</w:t>
      </w:r>
      <w:r>
        <w:t xml:space="preserve"> </w:t>
      </w:r>
      <w:r>
        <w:t xml:space="preserve">The</w:t>
      </w:r>
      <w:r>
        <w:t xml:space="preserve"> </w:t>
      </w:r>
      <w:r>
        <w:t xml:space="preserve">Receiver</w:t>
      </w:r>
      <w:r>
        <w:t xml:space="preserve"> </w:t>
      </w:r>
      <w:r>
        <w:t xml:space="preserve">is</w:t>
      </w:r>
      <w:r>
        <w:t xml:space="preserve"> </w:t>
      </w:r>
      <w:r>
        <w:t xml:space="preserve">bound</w:t>
      </w:r>
      <w:r>
        <w:t xml:space="preserve"> </w:t>
      </w:r>
      <w:r>
        <w:t xml:space="preserve">to,</w:t>
      </w:r>
      <w:r>
        <w:t xml:space="preserve"> </w:t>
      </w:r>
      <w:r>
        <w:t xml:space="preserve">and</w:t>
      </w:r>
      <w:r>
        <w:t xml:space="preserve"> </w:t>
      </w:r>
      <w:r>
        <w:t xml:space="preserve">cannot</w:t>
      </w:r>
      <w:r>
        <w:t xml:space="preserve"> </w:t>
      </w:r>
      <w:r>
        <w:t xml:space="preserve">disavow,</w:t>
      </w:r>
      <w:r>
        <w:t xml:space="preserve"> </w:t>
      </w:r>
      <w:r>
        <w:t xml:space="preserve">the</w:t>
      </w:r>
      <w:r>
        <w:t xml:space="preserve"> </w:t>
      </w:r>
      <w:r>
        <w:t xml:space="preserve">Release</w:t>
      </w:r>
      <w:r>
        <w:t xml:space="preserve"> </w:t>
      </w:r>
      <w:r>
        <w:t xml:space="preserve">between</w:t>
      </w:r>
      <w:r>
        <w:t xml:space="preserve"> </w:t>
      </w:r>
      <w:r>
        <w:t xml:space="preserve">CGI</w:t>
      </w:r>
      <w:r>
        <w:t xml:space="preserve"> </w:t>
      </w:r>
      <w:r>
        <w:t xml:space="preserve">and</w:t>
      </w:r>
      <w:r>
        <w:t xml:space="preserve"> </w:t>
      </w:r>
      <w:r>
        <w:t xml:space="preserve">LAHC.</w:t>
      </w:r>
      <w:r>
        <w:t xml:space="preserve">   </w:t>
      </w:r>
      <w:r>
        <w:tab/>
      </w:r>
      <w:r>
        <w:t xml:space="preserve">28</w:t>
      </w:r>
    </w:p>
    <w:p>
      <w:pPr>
        <w:keepLines/>
        <w:tabs>
          <w:tab w:val="right" w:leader="dot" w:pos="9360"/>
        </w:tabs>
        <w:spacing w:before="252" w:after="0" w:line="322" w:lineRule="exact"/>
        <w:ind w:left="720" w:right="720" w:hanging="720"/>
      </w:pPr>
      <w:r>
        <w:t xml:space="preserve">CONCLUSION</w:t>
      </w:r>
      <w:r>
        <w:t xml:space="preserve">   </w:t>
      </w:r>
      <w:r>
        <w:tab/>
      </w:r>
      <w:r>
        <w:t xml:space="preserve">30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Arceneaux</w:t>
      </w:r>
      <w:r>
        <w:rPr>
          <w:i/>
          <w:iCs/>
        </w:rPr>
        <w:t xml:space="preserve"> </w:t>
      </w:r>
      <w:r>
        <w:rPr>
          <w:i/>
          <w:iCs/>
        </w:rPr>
        <w:t xml:space="preserve">v.</w:t>
      </w:r>
      <w:r>
        <w:rPr>
          <w:i/>
          <w:iCs/>
        </w:rPr>
        <w:t xml:space="preserve"> </w:t>
      </w:r>
      <w:r>
        <w:rPr>
          <w:i/>
          <w:iCs/>
        </w:rPr>
        <w:t xml:space="preserve">Lafayette</w:t>
      </w:r>
      <w:r>
        <w:rPr>
          <w:i/>
          <w:iCs/>
        </w:rPr>
        <w:t xml:space="preserve"> </w:t>
      </w:r>
      <w:r>
        <w:rPr>
          <w:i/>
          <w:iCs/>
        </w:rPr>
        <w:t xml:space="preserve">General</w:t>
      </w:r>
      <w:r>
        <w:rPr>
          <w:i/>
          <w:iCs/>
        </w:rPr>
        <w:t xml:space="preserve"> </w:t>
      </w:r>
      <w:r>
        <w:rPr>
          <w:i/>
          <w:iCs/>
        </w:rPr>
        <w:t xml:space="preserve">Medical</w:t>
      </w:r>
      <w:r>
        <w:rPr>
          <w:i/>
          <w:iCs/>
        </w:rPr>
        <w:t xml:space="preserve"> </w:t>
      </w:r>
      <w:r>
        <w:rPr>
          <w:i/>
          <w:iCs/>
        </w:rPr>
        <w:t xml:space="preserve">Center</w:t>
      </w:r>
      <w:r>
        <w:t xml:space="preserve">,</w:t>
      </w:r>
      <w:r>
        <w:t xml:space="preserve"> </w:t>
      </w:r>
      <w:r>
        <w:t xml:space="preserve">17</w:t>
        <w:noBreakHyphen/>
        <w:t xml:space="preserve">516</w:t>
      </w:r>
      <w:r>
        <w:t xml:space="preserve"> </w:t>
      </w:r>
      <w:r>
        <w:t xml:space="preserve">(La.</w:t>
      </w:r>
      <w:r>
        <w:t xml:space="preserve"> </w:t>
      </w:r>
      <w:r>
        <w:t xml:space="preserve">Ct.</w:t>
      </w:r>
      <w:r>
        <w:t xml:space="preserve"> </w:t>
      </w:r>
      <w:r>
        <w:t xml:space="preserve">App.</w:t>
      </w:r>
      <w:r>
        <w:t xml:space="preserve"> </w:t>
      </w:r>
      <w:r>
        <w:t xml:space="preserve">3d</w:t>
      </w:r>
      <w:r>
        <w:t xml:space="preserve"> </w:t>
      </w:r>
      <w:r>
        <w:t xml:space="preserve">7/26/2017),</w:t>
      </w:r>
      <w:r>
        <w:t xml:space="preserve"> </w:t>
      </w:r>
      <w:r>
        <w:t xml:space="preserve">____</w:t>
      </w:r>
      <w:r>
        <w:t xml:space="preserve"> </w:t>
      </w:r>
      <w:r>
        <w:t xml:space="preserve">So.</w:t>
      </w:r>
      <w:r>
        <w:t xml:space="preserve"> </w:t>
      </w:r>
      <w:r>
        <w:t xml:space="preserve">3d</w:t>
      </w:r>
      <w:r>
        <w:t xml:space="preserve"> </w:t>
      </w:r>
      <w:r>
        <w:t xml:space="preserve">____</w:t>
      </w:r>
      <w:r>
        <w:t xml:space="preserve">   </w:t>
      </w:r>
      <w:r>
        <w:tab/>
      </w:r>
      <w:r>
        <w:t xml:space="preserve">23, 24</w:t>
      </w:r>
    </w:p>
    <w:p>
      <w:pPr>
        <w:keepLines/>
        <w:tabs>
          <w:tab w:val="right" w:leader="dot" w:pos="9360"/>
        </w:tabs>
        <w:spacing w:before="252" w:after="0" w:line="322"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Sanders</w:t>
      </w:r>
      <w:r>
        <w:t xml:space="preserve">,</w:t>
      </w:r>
      <w:r>
        <w:t xml:space="preserve"> </w:t>
      </w:r>
      <w:r>
        <w:t xml:space="preserve">2006</w:t>
        <w:noBreakHyphen/>
        <w:t xml:space="preserve">1171</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3/23/07),</w:t>
      </w:r>
      <w:r>
        <w:t xml:space="preserve"> </w:t>
      </w:r>
      <w:r>
        <w:t xml:space="preserve">960</w:t>
      </w:r>
      <w:r>
        <w:t xml:space="preserve"> </w:t>
      </w:r>
      <w:r>
        <w:t xml:space="preserve">So.</w:t>
      </w:r>
      <w:r>
        <w:t xml:space="preserve"> </w:t>
      </w:r>
      <w:r>
        <w:t xml:space="preserve">2d</w:t>
      </w:r>
      <w:r>
        <w:t xml:space="preserve"> </w:t>
      </w:r>
      <w:r>
        <w:t xml:space="preserve">931,</w:t>
      </w:r>
      <w:r>
        <w:t xml:space="preserve"> </w:t>
      </w:r>
      <w:r>
        <w:t xml:space="preserve">933</w:t>
      </w:r>
      <w:r>
        <w:t xml:space="preserve">   </w:t>
      </w:r>
      <w:r>
        <w:tab/>
      </w:r>
      <w:r>
        <w:t xml:space="preserve">6</w:t>
      </w:r>
    </w:p>
    <w:p>
      <w:pPr>
        <w:keepLines/>
        <w:tabs>
          <w:tab w:val="right" w:leader="dot" w:pos="9360"/>
        </w:tabs>
        <w:spacing w:before="252" w:after="0" w:line="322" w:lineRule="exact"/>
        <w:ind w:left="420" w:right="1120" w:hanging="420"/>
      </w:pPr>
      <w:r>
        <w:rPr>
          <w:i/>
          <w:iCs/>
        </w:rPr>
        <w:t xml:space="preserve">Charlet</w:t>
      </w:r>
      <w:r>
        <w:rPr>
          <w:i/>
          <w:iCs/>
        </w:rPr>
        <w:t xml:space="preserve"> </w:t>
      </w:r>
      <w:r>
        <w:rPr>
          <w:i/>
          <w:iCs/>
        </w:rPr>
        <w:t xml:space="preserve">v.</w:t>
      </w:r>
      <w:r>
        <w:rPr>
          <w:i/>
          <w:iCs/>
        </w:rPr>
        <w:t xml:space="preserve"> </w:t>
      </w:r>
      <w:r>
        <w:rPr>
          <w:i/>
          <w:iCs/>
        </w:rPr>
        <w:t xml:space="preserve">Legislature</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La.</w:t>
      </w:r>
      <w:r>
        <w:t xml:space="preserve">,</w:t>
      </w:r>
      <w:r>
        <w:t xml:space="preserve"> </w:t>
      </w:r>
      <w:r>
        <w:t xml:space="preserve">97</w:t>
        <w:noBreakHyphen/>
        <w:t xml:space="preserve">0212</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6/29/98),</w:t>
      </w:r>
      <w:r>
        <w:t xml:space="preserve"> </w:t>
      </w:r>
      <w:r>
        <w:t xml:space="preserve">713</w:t>
      </w:r>
      <w:r>
        <w:t xml:space="preserve"> </w:t>
      </w:r>
      <w:r>
        <w:t xml:space="preserve">So.</w:t>
      </w:r>
      <w:r>
        <w:t xml:space="preserve"> </w:t>
      </w:r>
      <w:r>
        <w:t xml:space="preserve">2d</w:t>
      </w:r>
      <w:r>
        <w:t xml:space="preserve"> </w:t>
      </w:r>
      <w:r>
        <w:t xml:space="preserve">1199,</w:t>
      </w:r>
      <w:r>
        <w:t xml:space="preserve"> </w:t>
      </w:r>
      <w:r>
        <w:t xml:space="preserve">1202</w:t>
      </w:r>
      <w:r>
        <w:t xml:space="preserve">   </w:t>
      </w:r>
      <w:r>
        <w:tab/>
      </w:r>
      <w:r>
        <w:t xml:space="preserve">21</w:t>
      </w:r>
    </w:p>
    <w:p>
      <w:pPr>
        <w:keepLines/>
        <w:tabs>
          <w:tab w:val="right" w:leader="dot" w:pos="9360"/>
        </w:tabs>
        <w:spacing w:before="252" w:after="0" w:line="322" w:lineRule="exact"/>
        <w:ind w:left="420" w:right="1120" w:hanging="420"/>
      </w:pPr>
      <w:r>
        <w:rPr>
          <w:i/>
          <w:iCs/>
        </w:rPr>
        <w:t xml:space="preserve">Dardar</w:t>
      </w:r>
      <w:r>
        <w:rPr>
          <w:i/>
          <w:iCs/>
        </w:rPr>
        <w:t xml:space="preserve"> </w:t>
      </w:r>
      <w:r>
        <w:rPr>
          <w:i/>
          <w:iCs/>
        </w:rPr>
        <w:t xml:space="preserve">v.</w:t>
      </w:r>
      <w:r>
        <w:rPr>
          <w:i/>
          <w:iCs/>
        </w:rPr>
        <w:t xml:space="preserve"> </w:t>
      </w:r>
      <w:r>
        <w:rPr>
          <w:i/>
          <w:iCs/>
        </w:rPr>
        <w:t xml:space="preserve">Bridgestone/​Firestone,</w:t>
      </w:r>
      <w:r>
        <w:rPr>
          <w:i/>
          <w:iCs/>
        </w:rPr>
        <w:t xml:space="preserve"> </w:t>
      </w:r>
      <w:r>
        <w:rPr>
          <w:i/>
          <w:iCs/>
        </w:rPr>
        <w:t xml:space="preserve">Inc.</w:t>
      </w:r>
      <w:r>
        <w:t xml:space="preserve">,</w:t>
      </w:r>
      <w:r>
        <w:t xml:space="preserve"> </w:t>
      </w:r>
      <w:r>
        <w:t xml:space="preserve">2003</w:t>
        <w:noBreakHyphen/>
        <w:t xml:space="preserve">1462</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5/14/04),</w:t>
      </w:r>
      <w:r>
        <w:t xml:space="preserve"> </w:t>
      </w:r>
      <w:r>
        <w:t xml:space="preserve">879</w:t>
      </w:r>
      <w:r>
        <w:t xml:space="preserve"> </w:t>
      </w:r>
      <w:r>
        <w:t xml:space="preserve">So.</w:t>
      </w:r>
      <w:r>
        <w:t xml:space="preserve"> </w:t>
      </w:r>
      <w:r>
        <w:t xml:space="preserve">2d</w:t>
      </w:r>
      <w:r>
        <w:t xml:space="preserve"> </w:t>
      </w:r>
      <w:r>
        <w:t xml:space="preserve">735,</w:t>
      </w:r>
      <w:r>
        <w:t xml:space="preserve"> </w:t>
      </w:r>
      <w:r>
        <w:t xml:space="preserve">736</w:t>
      </w:r>
      <w:r>
        <w:t xml:space="preserve">   </w:t>
      </w:r>
      <w:r>
        <w:tab/>
      </w:r>
      <w:r>
        <w:t xml:space="preserve">25</w:t>
      </w:r>
    </w:p>
    <w:p>
      <w:pPr>
        <w:keepLines/>
        <w:tabs>
          <w:tab w:val="right" w:leader="dot" w:pos="9360"/>
        </w:tabs>
        <w:spacing w:before="252" w:after="0" w:line="322" w:lineRule="exact"/>
        <w:ind w:left="420" w:right="1120" w:hanging="420"/>
      </w:pPr>
      <w:r>
        <w:rPr>
          <w:i/>
          <w:iCs/>
        </w:rPr>
        <w:t xml:space="preserve">Garrison</w:t>
      </w:r>
      <w:r>
        <w:rPr>
          <w:i/>
          <w:iCs/>
        </w:rPr>
        <w:t xml:space="preserve"> </w:t>
      </w:r>
      <w:r>
        <w:rPr>
          <w:i/>
          <w:iCs/>
        </w:rPr>
        <w:t xml:space="preserve">v.</w:t>
      </w:r>
      <w:r>
        <w:rPr>
          <w:i/>
          <w:iCs/>
        </w:rPr>
        <w:t xml:space="preserve"> </w:t>
      </w:r>
      <w:r>
        <w:rPr>
          <w:i/>
          <w:iCs/>
        </w:rPr>
        <w:t xml:space="preserve">James</w:t>
      </w:r>
      <w:r>
        <w:rPr>
          <w:i/>
          <w:iCs/>
        </w:rPr>
        <w:t xml:space="preserve"> </w:t>
      </w:r>
      <w:r>
        <w:rPr>
          <w:i/>
          <w:iCs/>
        </w:rPr>
        <w:t xml:space="preserve">Const.</w:t>
      </w:r>
      <w:r>
        <w:rPr>
          <w:i/>
          <w:iCs/>
        </w:rPr>
        <w:t xml:space="preserve"> </w:t>
      </w:r>
      <w:r>
        <w:rPr>
          <w:i/>
          <w:iCs/>
        </w:rPr>
        <w:t xml:space="preserve">Grp.,</w:t>
      </w:r>
      <w:r>
        <w:rPr>
          <w:i/>
          <w:iCs/>
        </w:rPr>
        <w:t xml:space="preserve"> </w:t>
      </w:r>
      <w:r>
        <w:rPr>
          <w:i/>
          <w:iCs/>
        </w:rPr>
        <w:t xml:space="preserve">LLC</w:t>
      </w:r>
      <w:r>
        <w:t xml:space="preserve">,</w:t>
      </w:r>
      <w:r>
        <w:t xml:space="preserve"> </w:t>
      </w:r>
      <w:r>
        <w:t xml:space="preserve">2014</w:t>
        <w:noBreakHyphen/>
        <w:t xml:space="preserve">0761</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5/6/15),</w:t>
      </w:r>
      <w:r>
        <w:t xml:space="preserve"> </w:t>
      </w:r>
      <w:r>
        <w:t xml:space="preserve">174</w:t>
      </w:r>
      <w:r>
        <w:t xml:space="preserve"> </w:t>
      </w:r>
      <w:r>
        <w:t xml:space="preserve">So.</w:t>
      </w:r>
      <w:r>
        <w:t xml:space="preserve"> </w:t>
      </w:r>
      <w:r>
        <w:t xml:space="preserve">3d</w:t>
      </w:r>
      <w:r>
        <w:t xml:space="preserve"> </w:t>
      </w:r>
      <w:r>
        <w:t xml:space="preserve">15,</w:t>
      </w:r>
      <w:r>
        <w:t xml:space="preserve"> </w:t>
      </w:r>
      <w:r>
        <w:t xml:space="preserve">18</w:t>
      </w:r>
      <w:r>
        <w:t xml:space="preserve">   </w:t>
      </w:r>
      <w:r>
        <w:tab/>
      </w:r>
      <w:r>
        <w:t xml:space="preserve">27</w:t>
      </w:r>
    </w:p>
    <w:p>
      <w:pPr>
        <w:keepLines/>
        <w:tabs>
          <w:tab w:val="right" w:leader="dot" w:pos="9360"/>
        </w:tabs>
        <w:spacing w:before="252" w:after="0" w:line="322" w:lineRule="exact"/>
        <w:ind w:left="420" w:right="1120" w:hanging="420"/>
      </w:pPr>
      <w:r>
        <w:rPr>
          <w:i/>
          <w:iCs/>
        </w:rPr>
        <w:t xml:space="preserve">Herlitz</w:t>
      </w:r>
      <w:r>
        <w:rPr>
          <w:i/>
          <w:iCs/>
        </w:rPr>
        <w:t xml:space="preserve"> </w:t>
      </w:r>
      <w:r>
        <w:rPr>
          <w:i/>
          <w:iCs/>
        </w:rPr>
        <w:t xml:space="preserve">Const.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Hotel</w:t>
      </w:r>
      <w:r>
        <w:rPr>
          <w:i/>
          <w:iCs/>
        </w:rPr>
        <w:t xml:space="preserve"> </w:t>
      </w:r>
      <w:r>
        <w:rPr>
          <w:i/>
          <w:iCs/>
        </w:rPr>
        <w:t xml:space="preserve">Inv’rs</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Iberia,</w:t>
      </w:r>
      <w:r>
        <w:rPr>
          <w:i/>
          <w:iCs/>
        </w:rPr>
        <w:t xml:space="preserve"> </w:t>
      </w:r>
      <w:r>
        <w:rPr>
          <w:i/>
          <w:iCs/>
        </w:rPr>
        <w:t xml:space="preserve">Inc.</w:t>
      </w:r>
      <w:r>
        <w:t xml:space="preserve">,</w:t>
      </w:r>
      <w:r>
        <w:t xml:space="preserve"> </w:t>
      </w:r>
      <w:r>
        <w:t xml:space="preserve">396</w:t>
      </w:r>
      <w:r>
        <w:t xml:space="preserve"> </w:t>
      </w:r>
      <w:r>
        <w:t xml:space="preserve">So.</w:t>
      </w:r>
      <w:r>
        <w:t xml:space="preserve"> </w:t>
      </w:r>
      <w:r>
        <w:t xml:space="preserve">2d</w:t>
      </w:r>
      <w:r>
        <w:t xml:space="preserve"> </w:t>
      </w:r>
      <w:r>
        <w:t xml:space="preserve">878</w:t>
      </w:r>
      <w:r>
        <w:t xml:space="preserve"> </w:t>
      </w:r>
      <w:r>
        <w:t xml:space="preserve">(La.</w:t>
      </w:r>
      <w:r>
        <w:t xml:space="preserve"> </w:t>
      </w:r>
      <w:r>
        <w:t xml:space="preserve">1981)</w:t>
      </w:r>
      <w:r>
        <w:t xml:space="preserve">   </w:t>
      </w:r>
      <w:r>
        <w:tab/>
      </w:r>
      <w:r>
        <w:t xml:space="preserve">6, 21</w:t>
      </w:r>
    </w:p>
    <w:p>
      <w:pPr>
        <w:keepLines/>
        <w:tabs>
          <w:tab w:val="right" w:leader="dot" w:pos="9360"/>
        </w:tabs>
        <w:spacing w:before="252" w:after="0" w:line="322" w:lineRule="exact"/>
        <w:ind w:left="420" w:right="1120" w:hanging="420"/>
      </w:pPr>
      <w:r>
        <w:rPr>
          <w:i/>
          <w:iCs/>
        </w:rPr>
        <w:t xml:space="preserve">Hoover</w:t>
      </w:r>
      <w:r>
        <w:rPr>
          <w:i/>
          <w:iCs/>
        </w:rPr>
        <w:t xml:space="preserve"> </w:t>
      </w:r>
      <w:r>
        <w:rPr>
          <w:i/>
          <w:iCs/>
        </w:rPr>
        <w:t xml:space="preserve">v.</w:t>
      </w:r>
      <w:r>
        <w:rPr>
          <w:i/>
          <w:iCs/>
        </w:rPr>
        <w:t xml:space="preserve"> </w:t>
      </w:r>
      <w:r>
        <w:rPr>
          <w:i/>
          <w:iCs/>
        </w:rPr>
        <w:t xml:space="preserve">Hoover</w:t>
      </w:r>
      <w:r>
        <w:t xml:space="preserve">,</w:t>
      </w:r>
      <w:r>
        <w:t xml:space="preserve"> </w:t>
      </w:r>
      <w:r>
        <w:t xml:space="preserve">1999</w:t>
        <w:noBreakHyphen/>
        <w:t xml:space="preserve">3055</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6/22/01),</w:t>
      </w:r>
      <w:r>
        <w:t xml:space="preserve"> </w:t>
      </w:r>
      <w:r>
        <w:t xml:space="preserve">798</w:t>
      </w:r>
      <w:r>
        <w:t xml:space="preserve"> </w:t>
      </w:r>
      <w:r>
        <w:t xml:space="preserve">So.</w:t>
      </w:r>
      <w:r>
        <w:t xml:space="preserve"> </w:t>
      </w:r>
      <w:r>
        <w:t xml:space="preserve">2d</w:t>
      </w:r>
      <w:r>
        <w:t xml:space="preserve"> </w:t>
      </w:r>
      <w:r>
        <w:t xml:space="preserve">165,</w:t>
      </w:r>
      <w:r>
        <w:t xml:space="preserve"> </w:t>
      </w:r>
      <w:r>
        <w:t xml:space="preserve">169,</w:t>
      </w:r>
      <w:r>
        <w:t xml:space="preserve"> </w:t>
      </w:r>
      <w:r>
        <w:rPr>
          <w:i/>
          <w:iCs/>
        </w:rPr>
        <w:t xml:space="preserve">rev’d</w:t>
      </w:r>
      <w:r>
        <w:rPr>
          <w:i/>
          <w:iCs/>
        </w:rPr>
        <w:t xml:space="preserve"> </w:t>
      </w:r>
      <w:r>
        <w:rPr>
          <w:i/>
          <w:iCs/>
        </w:rPr>
        <w:t xml:space="preserve">on</w:t>
      </w:r>
      <w:r>
        <w:rPr>
          <w:i/>
          <w:iCs/>
        </w:rPr>
        <w:t xml:space="preserve"> </w:t>
      </w:r>
      <w:r>
        <w:rPr>
          <w:i/>
          <w:iCs/>
        </w:rPr>
        <w:t xml:space="preserve">other</w:t>
      </w:r>
      <w:r>
        <w:rPr>
          <w:i/>
          <w:iCs/>
        </w:rPr>
        <w:t xml:space="preserve"> </w:t>
      </w:r>
      <w:r>
        <w:rPr>
          <w:i/>
          <w:iCs/>
        </w:rPr>
        <w:t xml:space="preserve">grounds</w:t>
      </w:r>
      <w:r>
        <w:t xml:space="preserve">,</w:t>
      </w:r>
      <w:r>
        <w:t xml:space="preserve"> </w:t>
      </w:r>
      <w:r>
        <w:t xml:space="preserve">2001</w:t>
        <w:noBreakHyphen/>
        <w:t xml:space="preserve">2200</w:t>
      </w:r>
      <w:r>
        <w:t xml:space="preserve"> </w:t>
      </w:r>
      <w:r>
        <w:t xml:space="preserve">(La.</w:t>
      </w:r>
      <w:r>
        <w:t xml:space="preserve"> </w:t>
      </w:r>
      <w:r>
        <w:t xml:space="preserve">4/3/02),</w:t>
      </w:r>
      <w:r>
        <w:t xml:space="preserve"> </w:t>
      </w:r>
      <w:r>
        <w:t xml:space="preserve">813</w:t>
      </w:r>
      <w:r>
        <w:t xml:space="preserve"> </w:t>
      </w:r>
      <w:r>
        <w:t xml:space="preserve">So.</w:t>
      </w:r>
      <w:r>
        <w:t xml:space="preserve"> </w:t>
      </w:r>
      <w:r>
        <w:t xml:space="preserve">2d</w:t>
      </w:r>
      <w:r>
        <w:t xml:space="preserve"> </w:t>
      </w:r>
      <w:r>
        <w:t xml:space="preserve">329</w:t>
      </w:r>
      <w:r>
        <w:t xml:space="preserve">   </w:t>
      </w:r>
      <w:r>
        <w:tab/>
      </w:r>
      <w:r>
        <w:t xml:space="preserve">25</w:t>
      </w:r>
    </w:p>
    <w:p>
      <w:pPr>
        <w:keepLines/>
        <w:tabs>
          <w:tab w:val="right" w:leader="dot" w:pos="9360"/>
        </w:tabs>
        <w:spacing w:before="252" w:after="0" w:line="322" w:lineRule="exact"/>
        <w:ind w:left="420" w:right="1120" w:hanging="420"/>
      </w:pPr>
      <w:r>
        <w:rPr>
          <w:i/>
          <w:iCs/>
        </w:rPr>
        <w:t xml:space="preserve">McCastle-Getwood</w:t>
      </w:r>
      <w:r>
        <w:rPr>
          <w:i/>
          <w:iCs/>
        </w:rPr>
        <w:t xml:space="preserve"> </w:t>
      </w:r>
      <w:r>
        <w:rPr>
          <w:i/>
          <w:iCs/>
        </w:rPr>
        <w:t xml:space="preserve">v.</w:t>
      </w:r>
      <w:r>
        <w:rPr>
          <w:i/>
          <w:iCs/>
        </w:rPr>
        <w:t xml:space="preserve"> </w:t>
      </w:r>
      <w:r>
        <w:rPr>
          <w:i/>
          <w:iCs/>
        </w:rPr>
        <w:t xml:space="preserve">Prof’l</w:t>
      </w:r>
      <w:r>
        <w:rPr>
          <w:i/>
          <w:iCs/>
        </w:rPr>
        <w:t xml:space="preserve"> </w:t>
      </w:r>
      <w:r>
        <w:rPr>
          <w:i/>
          <w:iCs/>
        </w:rPr>
        <w:t xml:space="preserve">Cleaning</w:t>
      </w:r>
      <w:r>
        <w:rPr>
          <w:i/>
          <w:iCs/>
        </w:rPr>
        <w:t xml:space="preserve"> </w:t>
      </w:r>
      <w:r>
        <w:rPr>
          <w:i/>
          <w:iCs/>
        </w:rPr>
        <w:t xml:space="preserve">Control</w:t>
      </w:r>
      <w:r>
        <w:t xml:space="preserve">,</w:t>
      </w:r>
      <w:r>
        <w:t xml:space="preserve"> </w:t>
      </w:r>
      <w:r>
        <w:t xml:space="preserve">2014</w:t>
        <w:noBreakHyphen/>
        <w:t xml:space="preserve">0993</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1/29/15),</w:t>
      </w:r>
      <w:r>
        <w:t xml:space="preserve"> </w:t>
      </w:r>
      <w:r>
        <w:t xml:space="preserve">170</w:t>
      </w:r>
      <w:r>
        <w:t xml:space="preserve"> </w:t>
      </w:r>
      <w:r>
        <w:t xml:space="preserve">So.</w:t>
      </w:r>
      <w:r>
        <w:t xml:space="preserve"> </w:t>
      </w:r>
      <w:r>
        <w:t xml:space="preserve">3d</w:t>
      </w:r>
      <w:r>
        <w:t xml:space="preserve"> </w:t>
      </w:r>
      <w:r>
        <w:t xml:space="preserve">218,</w:t>
      </w:r>
      <w:r>
        <w:t xml:space="preserve"> </w:t>
      </w:r>
      <w:r>
        <w:t xml:space="preserve">222–23</w:t>
      </w:r>
      <w:r>
        <w:t xml:space="preserve">   </w:t>
      </w:r>
      <w:r>
        <w:tab/>
      </w:r>
      <w:r>
        <w:t xml:space="preserve">25</w:t>
      </w:r>
    </w:p>
    <w:p>
      <w:pPr>
        <w:keepLines/>
        <w:tabs>
          <w:tab w:val="right" w:leader="dot" w:pos="9360"/>
        </w:tabs>
        <w:spacing w:before="252" w:after="0" w:line="322" w:lineRule="exact"/>
        <w:ind w:left="420" w:right="1120" w:hanging="420"/>
      </w:pPr>
      <w:r>
        <w:rPr>
          <w:i/>
          <w:iCs/>
        </w:rPr>
        <w:t xml:space="preserve">Smith</w:t>
      </w:r>
      <w:r>
        <w:rPr>
          <w:i/>
          <w:iCs/>
        </w:rPr>
        <w:t xml:space="preserve"> </w:t>
      </w:r>
      <w:r>
        <w:rPr>
          <w:i/>
          <w:iCs/>
        </w:rPr>
        <w:t xml:space="preserve">v.</w:t>
      </w:r>
      <w:r>
        <w:rPr>
          <w:i/>
          <w:iCs/>
        </w:rPr>
        <w:t xml:space="preserve"> </w:t>
      </w:r>
      <w:r>
        <w:rPr>
          <w:i/>
          <w:iCs/>
        </w:rPr>
        <w:t xml:space="preserve">Isle</w:t>
      </w:r>
      <w:r>
        <w:rPr>
          <w:i/>
          <w:iCs/>
        </w:rPr>
        <w:t xml:space="preserve"> </w:t>
      </w:r>
      <w:r>
        <w:rPr>
          <w:i/>
          <w:iCs/>
        </w:rPr>
        <w:t xml:space="preserve">of</w:t>
      </w:r>
      <w:r>
        <w:rPr>
          <w:i/>
          <w:iCs/>
        </w:rPr>
        <w:t xml:space="preserve"> </w:t>
      </w:r>
      <w:r>
        <w:rPr>
          <w:i/>
          <w:iCs/>
        </w:rPr>
        <w:t xml:space="preserve">Capri</w:t>
      </w:r>
      <w:r>
        <w:rPr>
          <w:i/>
          <w:iCs/>
        </w:rPr>
        <w:t xml:space="preserve"> </w:t>
      </w:r>
      <w:r>
        <w:rPr>
          <w:i/>
          <w:iCs/>
        </w:rPr>
        <w:t xml:space="preserve">Casino</w:t>
      </w:r>
      <w:r>
        <w:rPr>
          <w:i/>
          <w:iCs/>
        </w:rPr>
        <w:t xml:space="preserve"> </w:t>
      </w:r>
      <w:r>
        <w:rPr>
          <w:i/>
          <w:iCs/>
        </w:rPr>
        <w:t xml:space="preserve">&amp;</w:t>
      </w:r>
      <w:r>
        <w:rPr>
          <w:i/>
          <w:iCs/>
        </w:rPr>
        <w:t xml:space="preserve"> </w:t>
      </w:r>
      <w:r>
        <w:rPr>
          <w:i/>
          <w:iCs/>
        </w:rPr>
        <w:t xml:space="preserve">Hotel</w:t>
      </w:r>
      <w:r>
        <w:t xml:space="preserve">,</w:t>
      </w:r>
      <w:r>
        <w:t xml:space="preserve"> </w:t>
      </w:r>
      <w:r>
        <w:t xml:space="preserve">2010</w:t>
        <w:noBreakHyphen/>
        <w:t xml:space="preserve">0161</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9/10/10),</w:t>
      </w:r>
      <w:r>
        <w:t xml:space="preserve"> </w:t>
      </w:r>
      <w:r>
        <w:t xml:space="preserve">47</w:t>
      </w:r>
      <w:r>
        <w:t xml:space="preserve"> </w:t>
      </w:r>
      <w:r>
        <w:t xml:space="preserve">So.</w:t>
      </w:r>
      <w:r>
        <w:t xml:space="preserve"> </w:t>
      </w:r>
      <w:r>
        <w:t xml:space="preserve">3d</w:t>
      </w:r>
      <w:r>
        <w:t xml:space="preserve"> </w:t>
      </w:r>
      <w:r>
        <w:t xml:space="preserve">642,</w:t>
      </w:r>
      <w:r>
        <w:t xml:space="preserve"> </w:t>
      </w:r>
      <w:r>
        <w:t xml:space="preserve">647</w:t>
      </w:r>
      <w:r>
        <w:t xml:space="preserve">   </w:t>
      </w:r>
      <w:r>
        <w:tab/>
      </w:r>
      <w:r>
        <w:t xml:space="preserve">28</w:t>
      </w:r>
    </w:p>
    <w:p>
      <w:pPr>
        <w:keepLines/>
        <w:tabs>
          <w:tab w:val="right" w:leader="dot" w:pos="9360"/>
        </w:tabs>
        <w:spacing w:before="252" w:after="0" w:line="322" w:lineRule="exact"/>
        <w:ind w:left="420" w:right="1120" w:hanging="420"/>
      </w:pPr>
      <w:r>
        <w:rPr>
          <w:i/>
          <w:iCs/>
        </w:rPr>
        <w:t xml:space="preserve">Vanderbrook</w:t>
      </w:r>
      <w:r>
        <w:rPr>
          <w:i/>
          <w:iCs/>
        </w:rPr>
        <w:t xml:space="preserve"> </w:t>
      </w:r>
      <w:r>
        <w:rPr>
          <w:i/>
          <w:iCs/>
        </w:rPr>
        <w:t xml:space="preserve">v.</w:t>
      </w:r>
      <w:r>
        <w:rPr>
          <w:i/>
          <w:iCs/>
        </w:rPr>
        <w:t xml:space="preserve"> </w:t>
      </w:r>
      <w:r>
        <w:rPr>
          <w:i/>
          <w:iCs/>
        </w:rPr>
        <w:t xml:space="preserve">Coachmen</w:t>
      </w:r>
      <w:r>
        <w:rPr>
          <w:i/>
          <w:iCs/>
        </w:rPr>
        <w:t xml:space="preserve"> </w:t>
      </w:r>
      <w:r>
        <w:rPr>
          <w:i/>
          <w:iCs/>
        </w:rPr>
        <w:t xml:space="preserve">Indus.,</w:t>
      </w:r>
      <w:r>
        <w:rPr>
          <w:i/>
          <w:iCs/>
        </w:rPr>
        <w:t xml:space="preserve"> </w:t>
      </w:r>
      <w:r>
        <w:rPr>
          <w:i/>
          <w:iCs/>
        </w:rPr>
        <w:t xml:space="preserve">Inc.</w:t>
      </w:r>
      <w:r>
        <w:t xml:space="preserve">,</w:t>
      </w:r>
      <w:r>
        <w:t xml:space="preserve"> </w:t>
      </w:r>
      <w:r>
        <w:t xml:space="preserve">2001</w:t>
        <w:noBreakHyphen/>
        <w:t xml:space="preserve">0809</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5/10/02),</w:t>
      </w:r>
      <w:r>
        <w:t xml:space="preserve"> </w:t>
      </w:r>
      <w:r>
        <w:t xml:space="preserve">818</w:t>
      </w:r>
      <w:r>
        <w:t xml:space="preserve"> </w:t>
      </w:r>
      <w:r>
        <w:t xml:space="preserve">So.</w:t>
      </w:r>
      <w:r>
        <w:t xml:space="preserve"> </w:t>
      </w:r>
      <w:r>
        <w:t xml:space="preserve">2d</w:t>
      </w:r>
      <w:r>
        <w:t xml:space="preserve"> </w:t>
      </w:r>
      <w:r>
        <w:t xml:space="preserve">906,</w:t>
      </w:r>
      <w:r>
        <w:t xml:space="preserve"> </w:t>
      </w:r>
      <w:r>
        <w:t xml:space="preserve">911</w:t>
      </w:r>
      <w:r>
        <w:t xml:space="preserve">   </w:t>
      </w:r>
      <w:r>
        <w:tab/>
      </w:r>
      <w:r>
        <w:t xml:space="preserve">22, 25</w:t>
      </w:r>
    </w:p>
    <w:p>
      <w:pPr>
        <w:keepLines/>
        <w:tabs>
          <w:tab w:val="right" w:leader="dot" w:pos="9360"/>
        </w:tabs>
        <w:spacing w:before="252" w:after="0" w:line="322" w:lineRule="exact"/>
        <w:ind w:left="420" w:right="1120" w:hanging="420"/>
      </w:pPr>
      <w:r>
        <w:rPr>
          <w:i/>
          <w:iCs/>
        </w:rPr>
        <w:t xml:space="preserve">Walton</w:t>
      </w:r>
      <w:r>
        <w:rPr>
          <w:i/>
          <w:iCs/>
        </w:rPr>
        <w:t xml:space="preserve"> </w:t>
      </w:r>
      <w:r>
        <w:rPr>
          <w:i/>
          <w:iCs/>
        </w:rPr>
        <w:t xml:space="preserve">v.</w:t>
      </w:r>
      <w:r>
        <w:rPr>
          <w:i/>
          <w:iCs/>
        </w:rPr>
        <w:t xml:space="preserve"> </w:t>
      </w:r>
      <w:r>
        <w:rPr>
          <w:i/>
          <w:iCs/>
        </w:rPr>
        <w:t xml:space="preserve">Walton</w:t>
      </w:r>
      <w:r>
        <w:t xml:space="preserve">,</w:t>
      </w:r>
      <w:r>
        <w:t xml:space="preserve"> </w:t>
      </w:r>
      <w:r>
        <w:t xml:space="preserve">597</w:t>
      </w:r>
      <w:r>
        <w:t xml:space="preserve"> </w:t>
      </w:r>
      <w:r>
        <w:t xml:space="preserve">So.</w:t>
      </w:r>
      <w:r>
        <w:t xml:space="preserve"> </w:t>
      </w:r>
      <w:r>
        <w:t xml:space="preserve">2d</w:t>
      </w:r>
      <w:r>
        <w:t xml:space="preserve"> </w:t>
      </w:r>
      <w:r>
        <w:t xml:space="preserve">479,</w:t>
      </w:r>
      <w:r>
        <w:t xml:space="preserve"> </w:t>
      </w:r>
      <w:r>
        <w:t xml:space="preserve">484</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1992)</w:t>
      </w:r>
      <w:r>
        <w:t xml:space="preserve">   </w:t>
      </w:r>
      <w:r>
        <w:tab/>
      </w:r>
      <w:r>
        <w:t xml:space="preserve">28</w:t>
      </w:r>
    </w:p>
    <w:p>
      <w:pPr>
        <w:keepLines/>
        <w:tabs>
          <w:tab w:val="right" w:leader="dot" w:pos="9360"/>
        </w:tabs>
        <w:spacing w:before="252" w:after="0" w:line="322" w:lineRule="exact"/>
        <w:ind w:left="420" w:right="1120" w:hanging="420"/>
      </w:pPr>
      <w:r>
        <w:rPr>
          <w:i/>
          <w:iCs/>
        </w:rPr>
        <w:t xml:space="preserve">Weber</w:t>
      </w:r>
      <w:r>
        <w:rPr>
          <w:i/>
          <w:iCs/>
        </w:rPr>
        <w:t xml:space="preserve"> </w:t>
      </w:r>
      <w:r>
        <w:rPr>
          <w:i/>
          <w:iCs/>
        </w:rPr>
        <w:t xml:space="preserve">v.</w:t>
      </w:r>
      <w:r>
        <w:rPr>
          <w:i/>
          <w:iCs/>
        </w:rPr>
        <w:t xml:space="preserve"> </w:t>
      </w:r>
      <w:r>
        <w:rPr>
          <w:i/>
          <w:iCs/>
        </w:rPr>
        <w:t xml:space="preserve">Press</w:t>
      </w:r>
      <w:r>
        <w:rPr>
          <w:i/>
          <w:iCs/>
        </w:rPr>
        <w:t xml:space="preserve"> </w:t>
      </w:r>
      <w:r>
        <w:rPr>
          <w:i/>
          <w:iCs/>
        </w:rPr>
        <w:t xml:space="preserve">of</w:t>
      </w:r>
      <w:r>
        <w:rPr>
          <w:i/>
          <w:iCs/>
        </w:rPr>
        <w:t xml:space="preserve"> </w:t>
      </w:r>
      <w:r>
        <w:rPr>
          <w:i/>
          <w:iCs/>
        </w:rPr>
        <w:t xml:space="preserve">H.</w:t>
      </w:r>
      <w:r>
        <w:rPr>
          <w:i/>
          <w:iCs/>
        </w:rPr>
        <w:t xml:space="preserve"> </w:t>
      </w:r>
      <w:r>
        <w:rPr>
          <w:i/>
          <w:iCs/>
        </w:rPr>
        <w:t xml:space="preserve">N.</w:t>
      </w:r>
      <w:r>
        <w:rPr>
          <w:i/>
          <w:iCs/>
        </w:rPr>
        <w:t xml:space="preserve"> </w:t>
      </w:r>
      <w:r>
        <w:rPr>
          <w:i/>
          <w:iCs/>
        </w:rPr>
        <w:t xml:space="preserve">Cornay,</w:t>
      </w:r>
      <w:r>
        <w:rPr>
          <w:i/>
          <w:iCs/>
        </w:rPr>
        <w:t xml:space="preserve"> </w:t>
      </w:r>
      <w:r>
        <w:rPr>
          <w:i/>
          <w:iCs/>
        </w:rPr>
        <w:t xml:space="preserve">Inc.</w:t>
      </w:r>
      <w:r>
        <w:t xml:space="preserve">,</w:t>
      </w:r>
      <w:r>
        <w:t xml:space="preserve"> </w:t>
      </w:r>
      <w:r>
        <w:t xml:space="preserve">144</w:t>
      </w:r>
      <w:r>
        <w:t xml:space="preserve"> </w:t>
      </w:r>
      <w:r>
        <w:t xml:space="preserve">So.</w:t>
      </w:r>
      <w:r>
        <w:t xml:space="preserve"> </w:t>
      </w:r>
      <w:r>
        <w:t xml:space="preserve">2d</w:t>
      </w:r>
      <w:r>
        <w:t xml:space="preserve"> </w:t>
      </w:r>
      <w:r>
        <w:t xml:space="preserve">581,</w:t>
      </w:r>
      <w:r>
        <w:t xml:space="preserve"> </w:t>
      </w:r>
      <w:r>
        <w:t xml:space="preserve">588</w:t>
      </w:r>
      <w:r>
        <w:t xml:space="preserve"> </w:t>
      </w:r>
      <w:r>
        <w:t xml:space="preserve">(La.</w:t>
      </w:r>
      <w:r>
        <w:t xml:space="preserve"> </w:t>
      </w:r>
      <w:r>
        <w:t xml:space="preserve">Ct.</w:t>
      </w:r>
      <w:r>
        <w:t xml:space="preserve"> </w:t>
      </w:r>
      <w:r>
        <w:t xml:space="preserve">App.</w:t>
      </w:r>
      <w:r>
        <w:t xml:space="preserve"> </w:t>
      </w:r>
      <w:r>
        <w:t xml:space="preserve">4th</w:t>
      </w:r>
      <w:r>
        <w:t xml:space="preserve"> </w:t>
      </w:r>
      <w:r>
        <w:t xml:space="preserve">1962)</w:t>
      </w:r>
      <w:r>
        <w:t xml:space="preserve">   </w:t>
      </w:r>
      <w:r>
        <w:tab/>
      </w:r>
      <w:r>
        <w:t xml:space="preserve">29</w:t>
      </w:r>
    </w:p>
    <w:p>
      <w:pPr>
        <w:keepLines/>
        <w:tabs>
          <w:tab w:val="right" w:leader="dot" w:pos="9360"/>
        </w:tabs>
        <w:spacing w:before="252" w:after="0" w:line="322" w:lineRule="exact"/>
        <w:ind w:left="420" w:right="1120" w:hanging="420"/>
      </w:pPr>
      <w:r>
        <w:rPr>
          <w:i/>
          <w:iCs/>
        </w:rPr>
        <w:t xml:space="preserve">Welch</w:t>
      </w:r>
      <w:r>
        <w:rPr>
          <w:i/>
          <w:iCs/>
        </w:rPr>
        <w:t xml:space="preserve"> </w:t>
      </w:r>
      <w:r>
        <w:rPr>
          <w:i/>
          <w:iCs/>
        </w:rPr>
        <w:t xml:space="preserve">v.</w:t>
      </w:r>
      <w:r>
        <w:rPr>
          <w:i/>
          <w:iCs/>
        </w:rPr>
        <w:t xml:space="preserve"> </w:t>
      </w:r>
      <w:r>
        <w:rPr>
          <w:i/>
          <w:iCs/>
        </w:rPr>
        <w:t xml:space="preserve">E.</w:t>
      </w:r>
      <w:r>
        <w:rPr>
          <w:i/>
          <w:iCs/>
        </w:rPr>
        <w:t xml:space="preserve"> </w:t>
      </w:r>
      <w:r>
        <w:rPr>
          <w:i/>
          <w:iCs/>
        </w:rPr>
        <w:t xml:space="preserve">Baton</w:t>
      </w:r>
      <w:r>
        <w:rPr>
          <w:i/>
          <w:iCs/>
        </w:rPr>
        <w:t xml:space="preserve"> </w:t>
      </w:r>
      <w:r>
        <w:rPr>
          <w:i/>
          <w:iCs/>
        </w:rPr>
        <w:t xml:space="preserve">Rouge</w:t>
      </w:r>
      <w:r>
        <w:rPr>
          <w:i/>
          <w:iCs/>
        </w:rPr>
        <w:t xml:space="preserve"> </w:t>
      </w:r>
      <w:r>
        <w:rPr>
          <w:i/>
          <w:iCs/>
        </w:rPr>
        <w:t xml:space="preserve">Par.</w:t>
      </w:r>
      <w:r>
        <w:rPr>
          <w:i/>
          <w:iCs/>
        </w:rPr>
        <w:t xml:space="preserve"> </w:t>
      </w:r>
      <w:r>
        <w:rPr>
          <w:i/>
          <w:iCs/>
        </w:rPr>
        <w:t xml:space="preserve">Metro.</w:t>
      </w:r>
      <w:r>
        <w:rPr>
          <w:i/>
          <w:iCs/>
        </w:rPr>
        <w:t xml:space="preserve"> </w:t>
      </w:r>
      <w:r>
        <w:rPr>
          <w:i/>
          <w:iCs/>
        </w:rPr>
        <w:t xml:space="preserve">Council</w:t>
      </w:r>
      <w:r>
        <w:t xml:space="preserve">,</w:t>
      </w:r>
      <w:r>
        <w:t xml:space="preserve"> </w:t>
      </w:r>
      <w:r>
        <w:t xml:space="preserve">2010</w:t>
        <w:noBreakHyphen/>
        <w:t xml:space="preserve">1532</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3/25/11),</w:t>
      </w:r>
      <w:r>
        <w:t xml:space="preserve"> </w:t>
      </w:r>
      <w:r>
        <w:t xml:space="preserve">64</w:t>
      </w:r>
      <w:r>
        <w:t xml:space="preserve"> </w:t>
      </w:r>
      <w:r>
        <w:t xml:space="preserve">So.</w:t>
      </w:r>
      <w:r>
        <w:t xml:space="preserve"> </w:t>
      </w:r>
      <w:r>
        <w:t xml:space="preserve">3d</w:t>
      </w:r>
      <w:r>
        <w:t xml:space="preserve"> </w:t>
      </w:r>
      <w:r>
        <w:t xml:space="preserve">249,</w:t>
      </w:r>
      <w:r>
        <w:t xml:space="preserve"> </w:t>
      </w:r>
      <w:r>
        <w:t xml:space="preserve">254</w:t>
      </w:r>
      <w:r>
        <w:t xml:space="preserve">   </w:t>
      </w:r>
      <w:r>
        <w:tab/>
      </w:r>
      <w:r>
        <w:t xml:space="preserve">22</w:t>
      </w:r>
    </w:p>
    <w:p>
      <w:pPr>
        <w:keepNext/>
        <w:keepLines/>
        <w:spacing w:before="336" w:after="112"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966</w:t>
      </w:r>
      <w:r>
        <w:t xml:space="preserve">   </w:t>
      </w:r>
      <w:r>
        <w:tab/>
      </w:r>
      <w:r>
        <w:t xml:space="preserve">21, 24</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967</w:t>
      </w:r>
      <w:r>
        <w:t xml:space="preserve">   </w:t>
      </w:r>
      <w:r>
        <w:tab/>
      </w:r>
      <w:r>
        <w:t xml:space="preserve">19, 24, 25</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2083</w:t>
      </w:r>
      <w:r>
        <w:t xml:space="preserve">   </w:t>
      </w:r>
      <w:r>
        <w:tab/>
      </w:r>
      <w:r>
        <w:t xml:space="preserve">6</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2201</w:t>
      </w:r>
      <w:r>
        <w:t xml:space="preserve">   </w:t>
      </w:r>
      <w:r>
        <w:tab/>
      </w:r>
      <w:r>
        <w:t xml:space="preserve">6</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22:2001</w:t>
      </w:r>
      <w:r>
        <w:t xml:space="preserve">   </w:t>
      </w:r>
      <w:r>
        <w:tab/>
      </w:r>
      <w:r>
        <w:t xml:space="preserve">28</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22:2009</w:t>
      </w:r>
      <w:r>
        <w:t xml:space="preserve">   </w:t>
      </w:r>
      <w:r>
        <w:tab/>
      </w:r>
      <w:r>
        <w:t xml:space="preserve">29</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22:2020(B)</w:t>
      </w:r>
      <w:r>
        <w:t xml:space="preserve">   </w:t>
      </w:r>
      <w:r>
        <w:tab/>
      </w:r>
      <w:r>
        <w:t xml:space="preserve">29</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22:2021</w:t>
      </w:r>
      <w:r>
        <w:t xml:space="preserve">   </w:t>
      </w:r>
      <w:r>
        <w:tab/>
      </w:r>
      <w:r>
        <w:t xml:space="preserve">29</w:t>
      </w:r>
    </w:p>
    <w:p>
      <w:pPr>
        <w:keepNext/>
        <w:keepLines/>
        <w:spacing w:before="336" w:after="112"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Article</w:t>
      </w:r>
      <w:r>
        <w:t xml:space="preserve"> </w:t>
      </w:r>
      <w:r>
        <w:t xml:space="preserve">V,</w:t>
      </w:r>
      <w:r>
        <w:t xml:space="preserve"> </w:t>
      </w:r>
      <w:r>
        <w:t xml:space="preserve">Section</w:t>
      </w:r>
      <w:r>
        <w:t xml:space="preserve"> </w:t>
      </w:r>
      <w:r>
        <w:t xml:space="preserve">10</w:t>
      </w:r>
      <w:r>
        <w:t xml:space="preserve"> </w:t>
      </w:r>
      <w:r>
        <w:t xml:space="preserve">of</w:t>
      </w:r>
      <w:r>
        <w:t xml:space="preserve"> </w:t>
      </w:r>
      <w:r>
        <w:t xml:space="preserve">the</w:t>
      </w:r>
      <w:r>
        <w:t xml:space="preserve"> </w:t>
      </w:r>
      <w:r>
        <w:t xml:space="preserve">Louisiana</w:t>
      </w:r>
      <w:r>
        <w:t xml:space="preserve"> </w:t>
      </w:r>
      <w:r>
        <w:t xml:space="preserve">Constitution</w:t>
      </w:r>
      <w:r>
        <w:t xml:space="preserve"> </w:t>
      </w:r>
      <w:r>
        <w:t xml:space="preserve">of</w:t>
      </w:r>
      <w:r>
        <w:t xml:space="preserve"> </w:t>
      </w:r>
      <w:r>
        <w:t xml:space="preserve">1974</w:t>
      </w:r>
      <w:r>
        <w:t xml:space="preserve">   </w:t>
      </w:r>
      <w:r>
        <w:tab/>
      </w:r>
      <w:r>
        <w:t xml:space="preserve">6</w:t>
      </w:r>
    </w:p>
    <w:p>
      <w:pPr>
        <w:keepNext/>
        <w:keepLines/>
        <w:spacing w:before="336" w:after="112" w:line="322" w:lineRule="exact"/>
        <w:ind w:left="0" w:firstLine="0"/>
        <w:jc w:val="left"/>
      </w:pPr>
      <w:r>
        <w:rPr>
          <w:b/>
          <w:bCs/>
        </w:rPr>
        <w:t xml:space="preserve">Rules</w:t>
      </w:r>
    </w:p>
    <w:p>
      <w:pPr>
        <w:keepLines/>
        <w:tabs>
          <w:tab w:val="right" w:leader="dot" w:pos="9360"/>
        </w:tabs>
        <w:spacing w:before="252" w:after="0" w:line="322" w:lineRule="exact"/>
        <w:ind w:left="420" w:right="1120" w:hanging="420"/>
      </w:pPr>
      <w:r>
        <w:t xml:space="preserve">Uniform</w:t>
      </w:r>
      <w:r>
        <w:t xml:space="preserve"> </w:t>
      </w:r>
      <w:r>
        <w:t xml:space="preserve">Rules,</w:t>
      </w:r>
      <w:r>
        <w:t xml:space="preserve"> </w:t>
      </w:r>
      <w:r>
        <w:t xml:space="preserve">Louisiana</w:t>
      </w:r>
      <w:r>
        <w:t xml:space="preserve"> </w:t>
      </w:r>
      <w:r>
        <w:t xml:space="preserve">Courts</w:t>
      </w:r>
      <w:r>
        <w:t xml:space="preserve"> </w:t>
      </w:r>
      <w:r>
        <w:t xml:space="preserve">of</w:t>
      </w:r>
      <w:r>
        <w:t xml:space="preserve"> </w:t>
      </w:r>
      <w:r>
        <w:t xml:space="preserve">Appeal,</w:t>
      </w:r>
      <w:r>
        <w:t xml:space="preserve"> </w:t>
      </w:r>
      <w:r>
        <w:t xml:space="preserve">Rule</w:t>
      </w:r>
      <w:r>
        <w:t xml:space="preserve"> </w:t>
      </w:r>
      <w:r>
        <w:t xml:space="preserve">4</w:t>
        <w:noBreakHyphen/>
        <w:t xml:space="preserve">3</w:t>
      </w:r>
      <w:r>
        <w:t xml:space="preserve">   </w:t>
      </w:r>
      <w:r>
        <w:tab/>
      </w:r>
      <w:r>
        <w:t xml:space="preserve">6</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Jurisdiction is vested in this Court pursuant to Article V, Section 10</w:t>
      </w:r>
      <w:r>
        <w:t xml:space="preserve"> </w:t>
      </w:r>
      <w:r>
        <w:t xml:space="preserve">of the Louisiana Constitution of 1974 and Article 2201</w:t>
      </w:r>
      <w:r>
        <w:t xml:space="preserve"> </w:t>
      </w:r>
      <w:r>
        <w:t xml:space="preserve">of the Louisiana Code of Civil Procedure, which authorize this Court to review an interlocutory judgment of a lower court and grant supervisory writs. In turn, a Court of Appeal may exercise supervisory jurisdiction if an error by the trial court has caused the applicant an injury that, in the interest of judicial efficiency and fundamental fairness, should be remedied immediately.</w:t>
      </w:r>
      <w:r>
        <w:t xml:space="preserve"> </w:t>
      </w:r>
      <w:r>
        <w:rPr>
          <w:i/>
          <w:iCs/>
        </w:rPr>
        <w:t xml:space="preserve">See, e.g., Herlitz</w:t>
      </w:r>
      <w:r>
        <w:rPr>
          <w:i/>
          <w:iCs/>
        </w:rPr>
        <w:t xml:space="preserve"> </w:t>
      </w:r>
      <w:r>
        <w:rPr>
          <w:i/>
          <w:iCs/>
        </w:rPr>
        <w:t xml:space="preserve">Const. Co. v. Hotel Inv’rs of New Iberia, Inc.</w:t>
      </w:r>
      <w:r>
        <w:t xml:space="preserve">, 396 So. 2d 878 (La. 1981);</w:t>
      </w:r>
      <w:r>
        <w:t xml:space="preserve"> </w:t>
      </w:r>
      <w:r>
        <w:rPr>
          <w:i/>
          <w:iCs/>
        </w:rPr>
        <w:t xml:space="preserve">Brown v. Sanders</w:t>
      </w:r>
      <w:r>
        <w:t xml:space="preserve">, 2006</w:t>
      </w:r>
      <w:r>
        <w:noBreakHyphen/>
      </w:r>
      <w:r>
        <w:t xml:space="preserve">1171 (La. Ct. App. 1st 3/23/07), 960 So. 2d 931, 933; LA. CODE CIV. PROC. art. 2083,</w:t>
      </w:r>
      <w:r>
        <w:t xml:space="preserve"> </w:t>
      </w:r>
      <w:r>
        <w:t xml:space="preserve">cmt. (c).</w:t>
      </w:r>
    </w:p>
    <w:p>
      <w:pPr>
        <w:pStyle w:val="BodyText"/>
      </w:pPr>
      <w:r>
        <w:t xml:space="preserve">The error that is the subject of the instant writ application arose out of a hearing held on August 25, 2017. The Court subsequently issued a written judgment on September 19, 2017. On October 6, 2017, the Applicant herein (CGI Technologies and Solutions Inc.) submitted a notice of intention to apply for supervisory writs. On October 10, 2017, the Court signed an order mandating that CGI Technologies and Solutions Inc. file its application for supervisory writs no later than October 24, 2017. This writ application is therefore timely in accord with both the trial court’s order and Louisiana Courts of Appeal Uniform Rule 4</w:t>
      </w:r>
      <w:r>
        <w:noBreakHyphen/>
      </w:r>
      <w:r>
        <w:t xml:space="preserve">3.</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issue before the Court is the enforcement of a straightforward and binding settlement agreement. The trial court has declined to rule upon the settlement agreement’s validity, forcing CGI Technologies and Solutions Inc. (“CGI”) to litigate a claim that it paid hundreds of thousands of dollars to compromise. So that CGI’s settlement agreement is not nullified entirely, this Court should immediately intervene.</w:t>
      </w:r>
    </w:p>
    <w:p>
      <w:pPr>
        <w:pStyle w:val="BodyText"/>
      </w:pPr>
      <w:r>
        <w:t xml:space="preserve">On February 15, 2013, CGI executed a third-party-administration agreement with a nascent Louisiana insurer, the Louisiana Health Cooperative, Inc. (“LAHC”). That relationship quickly became strained, however, with both parties wishing to terminate the partnership. To resolve their differences permanently and amicably, CGI and LAHC agreed to a mutual release of all claims against each other in June 2014.</w:t>
      </w:r>
    </w:p>
    <w:p>
      <w:pPr>
        <w:pStyle w:val="BodyText"/>
      </w:pPr>
      <w:r>
        <w:t xml:space="preserve">Fifteen months later, LAHC became insolvent and was placed under the control of a court-appointed Receiver. On August 31, 2016, the Receiver filed a lawsuit against numerous individuals and entities previously associated with LAHC, including CGI. According to the Receiver, CGI had been negligent as a third-party administrator and had breached its 2013 administration contract in multiple ways.</w:t>
      </w:r>
    </w:p>
    <w:p>
      <w:pPr>
        <w:pStyle w:val="BodyText"/>
      </w:pPr>
      <w:r>
        <w:t xml:space="preserve">Several months after the Receiver filed suit, CGI filed a motion for summary judgment, pointing out that LAHC had already settled all of its claims against CGI. The trial court subsequently entered an order limiting discovery concerning CGI to the “specific issues involved in the Motion for Summary Judgment.” Over the next four months, however, the Receiver elected to conduct no discovery whatsoever. To CGI’s surprise, the trial court then rewarded the Receiver for his inaction. At an August 25, 2017, hearing, though a year had passed since the Receiver filed his suit, the Court denied CGI’s motion “to allow for sufficient discovery to take place to flesh out the issues.” Writ Attachment 7 at R</w:t>
      </w:r>
      <w:r>
        <w:noBreakHyphen/>
      </w:r>
      <w:r>
        <w:t xml:space="preserve">218 (Transcript).</w:t>
      </w:r>
    </w:p>
    <w:p>
      <w:pPr>
        <w:pStyle w:val="BodyText"/>
      </w:pPr>
      <w:r>
        <w:t xml:space="preserve">The trial court committed legal error and abused its discretion when it denied CGI’s summary judgment motion. Twelve months is more than sufficient time to determine whether a plaintiff’s claims are within the scope of an unambiguous written release. As there was no evidentiary basis for the Court to deny CGI’s motion, and because the prejudice to CGI is great, this Court should grant the instant writ application.</w:t>
      </w:r>
    </w:p>
    <w:p>
      <w:pPr>
        <w:keepNext/>
        <w:keepLines/>
        <w:spacing w:before="448" w:after="336" w:line="322" w:lineRule="exact"/>
        <w:ind w:left="0" w:firstLine="0"/>
        <w:jc w:val="center"/>
      </w:pP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(1) Whether CGI is entitled to judgment as a matter of law on the basis of a settlement agreement releasing the very claims now asserted by the Receiver.</w:t>
      </w:r>
    </w:p>
    <w:p>
      <w:pPr>
        <w:keepNext/>
        <w:keepLines/>
        <w:spacing w:before="448" w:after="336" w:line="322" w:lineRule="exact"/>
        <w:ind w:left="0" w:firstLine="0"/>
        <w:jc w:val="center"/>
      </w:pPr>
      <w:r>
        <w:rPr>
          <w:b/>
          <w:bCs/>
        </w:rPr>
        <w:t xml:space="preserve">SPECIFICATION</w:t>
      </w:r>
      <w:r>
        <w:rPr>
          <w:b/>
          <w:bCs/>
        </w:rPr>
        <w:t xml:space="preserve"> </w:t>
      </w:r>
      <w:r>
        <w:rPr>
          <w:b/>
          <w:bCs/>
        </w:rPr>
        <w:t xml:space="preserve">OF</w:t>
      </w:r>
      <w:r>
        <w:rPr>
          <w:b/>
          <w:bCs/>
        </w:rPr>
        <w:t xml:space="preserve"> </w:t>
      </w:r>
      <w:r>
        <w:rPr>
          <w:b/>
          <w:bCs/>
        </w:rPr>
        <w:t xml:space="preserve">ERROR</w:t>
      </w:r>
    </w:p>
    <w:p>
      <w:pPr>
        <w:pStyle w:val="BodyText"/>
      </w:pPr>
      <w:r>
        <w:t xml:space="preserve">(1) The trial court erred in determining that CGI was not entitled to summary judgment despite proof of a settlement agreement, the passage of twelve months since the filing of suit, and no efforts by the Receiver to conduct any discovery.</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36" w:after="224" w:line="322" w:lineRule="exact"/>
        <w:ind w:left="720" w:hanging="720"/>
        <w:jc w:val="left"/>
      </w:pPr>
      <w:r>
        <w:rPr>
          <w:b/>
          <w:bCs/>
        </w:rPr>
        <w:t xml:space="preserve">I.</w:t>
      </w:r>
      <w:r>
        <w:tab/>
      </w:r>
      <w:r>
        <w:rPr>
          <w:b/>
          <w:bCs/>
        </w:rPr>
        <w:t xml:space="preserve">Relevant</w:t>
      </w:r>
      <w:r>
        <w:rPr>
          <w:b/>
          <w:bCs/>
        </w:rPr>
        <w:t xml:space="preserve"> </w:t>
      </w:r>
      <w:r>
        <w:rPr>
          <w:b/>
          <w:bCs/>
        </w:rPr>
        <w:t xml:space="preserve">Factual</w:t>
      </w:r>
      <w:r>
        <w:rPr>
          <w:b/>
          <w:bCs/>
        </w:rPr>
        <w:t xml:space="preserve"> </w:t>
      </w:r>
      <w:r>
        <w:rPr>
          <w:b/>
          <w:bCs/>
        </w:rPr>
        <w:t xml:space="preserve">Background</w:t>
      </w:r>
    </w:p>
    <w:p>
      <w:pPr>
        <w:pStyle w:val="BodyText"/>
      </w:pPr>
      <w:r>
        <w:t xml:space="preserve">In 2011, LAHC was formed as an experimental insurance “CO-OP” pursuant to the federal Patient Protection and Affordable Care Act (“ACA”). After securing approximately $65 million in federal loans, LAHC commenced the business preparations necessary for it to provide health insurance beginning on January 1, 2014. On February 15, 2013, LAHC executed a third-party-administration agreement (“the Original Agreement”) with CGI. See Writ Attachment 4 at R</w:t>
      </w:r>
      <w:r>
        <w:noBreakHyphen/>
      </w:r>
      <w:r>
        <w:t xml:space="preserve">69 (MSJ Exhibits). According to the terms of the Original Agreement, CGI was to provide policy administration services to LAHC from January 2014 to December 2016. See id. at R</w:t>
      </w:r>
      <w:r>
        <w:noBreakHyphen/>
      </w:r>
      <w:r>
        <w:t xml:space="preserve">74.</w:t>
      </w:r>
    </w:p>
    <w:p>
      <w:pPr>
        <w:pStyle w:val="BodyTextNote"/>
      </w:pPr>
      <w:r>
        <w:t xml:space="preserve">On January 1, 2014, LAHC’s first insurance policies became active, and CGI assumed its corresponding administrative obligations. Not even three months later, LAHC became dissatisfied and indicated that it wished to replace CGI.</w:t>
      </w:r>
      <w:r>
        <w:rPr>
          <w:rStyle w:val="FootnoteReference"/>
        </w:rPr>
        <w:footnoteReference w:id="9"/>
      </w:r>
      <w:r>
        <w:t xml:space="preserve"> </w:t>
      </w:r>
      <w:r>
        <w:t xml:space="preserve">On April 17, 2014, LAHC notified CGI of “the immediate revocation” of its primary administrative responsibilities, including CGI’s claims-processing, premium-billing, and customer-support duties.</w:t>
      </w:r>
      <w:r>
        <w:rPr>
          <w:rStyle w:val="FootnoteReference"/>
        </w:rPr>
        <w:footnoteReference w:id="10"/>
      </w:r>
      <w:r>
        <w:t xml:space="preserve"> </w:t>
      </w:r>
      <w:r>
        <w:t xml:space="preserve">By June 19, 2014, LAHC and CGI had agreed to part ways and sever all ties. In a compromise agreement signed that day (“the Release”), CGI and LAHC formally terminated the Original Agreement, effective April 30, 2014. See id. at R</w:t>
      </w:r>
      <w:r>
        <w:noBreakHyphen/>
      </w:r>
      <w:r>
        <w:t xml:space="preserve">123 (Release). The two parties further agreed that CGI would only provide limited transitional or “wind-down” services through the end of June 2014. Id. at R</w:t>
      </w:r>
      <w:r>
        <w:noBreakHyphen/>
      </w:r>
      <w:r>
        <w:t xml:space="preserve">123, R</w:t>
      </w:r>
      <w:r>
        <w:noBreakHyphen/>
      </w:r>
      <w:r>
        <w:t xml:space="preserve">125.</w:t>
      </w:r>
      <w:r>
        <w:rPr>
          <w:rStyle w:val="FootnoteReference"/>
        </w:rPr>
        <w:footnoteReference w:id="11"/>
      </w:r>
      <w:r>
        <w:t xml:space="preserve"> </w:t>
      </w:r>
      <w:r>
        <w:t xml:space="preserve">As of July 1, 2014, CGI ceased all third-party administrator functions for LAHC.</w:t>
      </w:r>
      <w:r>
        <w:rPr>
          <w:rStyle w:val="FootnoteReference"/>
        </w:rPr>
        <w:footnoteReference w:id="12"/>
      </w:r>
    </w:p>
    <w:p>
      <w:pPr>
        <w:pStyle w:val="BodyText"/>
      </w:pPr>
      <w:r>
        <w:t xml:space="preserve">A significant part of the Release agreement was, of course, its release-of-claims provision. Given the Original Agreement’s early termination, both LAHC and CGI wished to be relieved of any potential liability to the other party. The Release consequently contained the following provision:</w:t>
      </w:r>
    </w:p>
    <w:p>
      <w:pPr>
        <w:pStyle w:val="XdQuoteOnly"/>
      </w:pPr>
      <w:r>
        <w:t xml:space="preserve">Except for obligations assumed herein, LAHC and CGI hereby release each other, and their respective directors, officers, agents, employees, representatives, insurers, parents and subsidiaries, from any and all claims that either may have against the other arising out of or relating to the Original Agreement.</w:t>
      </w:r>
    </w:p>
    <w:p>
      <w:pPr>
        <w:pStyle w:val="BodyText"/>
      </w:pPr>
      <w:r>
        <w:t xml:space="preserve">Writ Attachment 4 at R</w:t>
      </w:r>
      <w:r>
        <w:noBreakHyphen/>
      </w:r>
      <w:r>
        <w:t xml:space="preserve">124 (MSJ Exhibits) (bold added). Also included in the Release was CGI’s waiver of approximately $399,000.00 in “deferred implementation fees” due to CGI from LAHC. See id. at R</w:t>
      </w:r>
      <w:r>
        <w:noBreakHyphen/>
      </w:r>
      <w:r>
        <w:t xml:space="preserve">123, R</w:t>
      </w:r>
      <w:r>
        <w:noBreakHyphen/>
      </w:r>
      <w:r>
        <w:t xml:space="preserve">98.</w:t>
      </w:r>
    </w:p>
    <w:p>
      <w:pPr>
        <w:pStyle w:val="BodyTextNote"/>
      </w:pPr>
      <w:r>
        <w:t xml:space="preserve">On June 30, 2014, ten days after the Release was executed, CGI completed its few remaining wind-down obligations. LAHC subsequently operated for another fourteen months, during which CGI provided no claims-administration or processing services to LAHC. Then, in July 2015, LAHC announced that it was discontinuing all insurance coverage at the end of the year. In September 2015, LAHC, like nearly all other such “CO-OP’s” created under the Affordable Care Act,</w:t>
      </w:r>
      <w:r>
        <w:rPr>
          <w:rStyle w:val="FootnoteReference"/>
        </w:rPr>
        <w:footnoteReference w:id="13"/>
      </w:r>
      <w:r>
        <w:t xml:space="preserve"> </w:t>
      </w:r>
      <w:r>
        <w:t xml:space="preserve">was declared a failing insurance company.</w:t>
      </w:r>
    </w:p>
    <w:p>
      <w:pPr>
        <w:pStyle w:val="BodyTextNote"/>
      </w:pPr>
      <w:r>
        <w:t xml:space="preserve">On September 1, 2015, LAHC was placed under the control of a receiver (“the Receiver”) appointed by the Louisiana Department of Insurance. A year later, the Receiver filed a consolidated lawsuit on LAHC’s behalf against every person or entity with whom LAHC had ever had any relationship. The Receiver more specifically claimed that LAHC’s failure was the fault of its officers, its directors, its consultants, its actuaries, and its third-party administrator. The Receiver also sued CGI, alleging that during CGI’s brief stint as third-party administrator, it had breached the Original Agreement in various ways.</w:t>
      </w:r>
      <w:r>
        <w:rPr>
          <w:rStyle w:val="FootnoteReference"/>
        </w:rPr>
        <w:footnoteReference w:id="14"/>
      </w:r>
      <w:r>
        <w:t xml:space="preserve"> </w:t>
      </w:r>
      <w:r>
        <w:t xml:space="preserve">Absent from the Receiver’s lawsuit was any reference to the Release or the fact that LAHC had already compromised its claims against CGI.</w:t>
      </w:r>
    </w:p>
    <w:p>
      <w:pPr>
        <w:keepNext/>
        <w:keepLines/>
        <w:spacing w:before="336" w:after="224" w:line="322" w:lineRule="exact"/>
        <w:ind w:left="720" w:hanging="720"/>
        <w:jc w:val="left"/>
      </w:pPr>
      <w:r>
        <w:rPr>
          <w:b/>
          <w:bCs/>
        </w:rPr>
        <w:t xml:space="preserve">II.</w:t>
      </w:r>
      <w:r>
        <w:tab/>
      </w:r>
      <w:r>
        <w:rPr>
          <w:b/>
          <w:bCs/>
        </w:rPr>
        <w:t xml:space="preserve">CGI’s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Receiver’s</w:t>
      </w:r>
      <w:r>
        <w:rPr>
          <w:b/>
          <w:bCs/>
        </w:rPr>
        <w:t xml:space="preserve"> </w:t>
      </w:r>
      <w:r>
        <w:rPr>
          <w:b/>
          <w:bCs/>
        </w:rPr>
        <w:t xml:space="preserve">Opposition</w:t>
      </w:r>
    </w:p>
    <w:p>
      <w:pPr>
        <w:pStyle w:val="BodyTextNote"/>
      </w:pPr>
      <w:r>
        <w:t xml:space="preserve">In April 2017, approximately eight months after the Receiver filed suit, CGI filed a motion for summary judgment. The basis of CGI’s motion was simple: the Receiver was, on LAHC’s behalf, asserting the very claims that CGI and LAHC had already settled in the Release.</w:t>
      </w:r>
      <w:r>
        <w:rPr>
          <w:rStyle w:val="FootnoteReference"/>
        </w:rPr>
        <w:footnoteReference w:id="15"/>
      </w:r>
      <w:r>
        <w:t xml:space="preserve"> </w:t>
      </w:r>
      <w:r>
        <w:t xml:space="preserve">To support its motion, CGI naturally submitted the Release as its primary exhibit. Writ Attachment 4 at R</w:t>
      </w:r>
      <w:r>
        <w:noBreakHyphen/>
      </w:r>
      <w:r>
        <w:t xml:space="preserve">123. Among other documents, CGI also submitted the affidavit of CGI representative and account executive Daniel Neice, who confirmed: (a) that the Release document was valid and authentic, and (b) that “CGI provided no third-party administration or claims-management services beyond June 30, 2014.” Writ Attachment 4 at R</w:t>
      </w:r>
      <w:r>
        <w:noBreakHyphen/>
      </w:r>
      <w:r>
        <w:t xml:space="preserve">67.</w:t>
      </w:r>
      <w:r>
        <w:rPr>
          <w:rStyle w:val="FootnoteReference"/>
        </w:rPr>
        <w:footnoteReference w:id="16"/>
      </w:r>
      <w:r>
        <w:t xml:space="preserve"> </w:t>
      </w:r>
      <w:r>
        <w:t xml:space="preserve">In reliance on this evidence, CGI sought dismissal of all claims asserted by the Receiver.</w:t>
      </w:r>
    </w:p>
    <w:p>
      <w:pPr>
        <w:pStyle w:val="BodyText"/>
      </w:pPr>
      <w:r>
        <w:t xml:space="preserve">Shortly after CGI filed its summary judgment motion, the trial court held a status conference with all parties. See Writ Attachment 2 at R</w:t>
      </w:r>
      <w:r>
        <w:noBreakHyphen/>
      </w:r>
      <w:r>
        <w:t xml:space="preserve">6 (April 26, 2017, Order). So as to give the Receiver sufficient time to respond to CGI’s motion, the trial court set a date four months away—August 25—for the summary judgment hearing. See id. at R</w:t>
      </w:r>
      <w:r>
        <w:noBreakHyphen/>
      </w:r>
      <w:r>
        <w:t xml:space="preserve">7. The court additionally restricted any further discovery during that period to the issues raised in CGI’s motion:</w:t>
      </w:r>
    </w:p>
    <w:p>
      <w:pPr>
        <w:pStyle w:val="XdQuoteOnly"/>
      </w:pPr>
      <w:r>
        <w:t xml:space="preserve">IT IS FURTHER ORDERED that general discovery regarding the merits of this litigation is stayed absent further order of this Court; any discovery prior to September 25, 2017, is limited to specific issues involved in the Motion for Summary Judgment filed by CGI [and] any exception of prescription set for hearing on August 25, 2017.</w:t>
      </w:r>
    </w:p>
    <w:p>
      <w:pPr>
        <w:pStyle w:val="BodyText"/>
      </w:pPr>
      <w:r>
        <w:rPr>
          <w:i/>
          <w:iCs/>
        </w:rPr>
        <w:t xml:space="preserve">Id.</w:t>
      </w:r>
    </w:p>
    <w:p>
      <w:pPr>
        <w:pStyle w:val="BodyText"/>
      </w:pPr>
      <w:r>
        <w:t xml:space="preserve">Over the next four months, the Receiver did nothing. He did not request a single document from CGI; he did not send any written discovery requests to CGI; he did not attempt to conduct any third-party discovery concerning CGI; and he did not take or notice any depositions. Indeed, the Receiver did not even informally request information from CGI. He certainly did not file a motion to compel, he did not amend his petition, and, importantly, he did not request any extension or continuance of the upcoming summary judgment hearing.</w:t>
      </w:r>
    </w:p>
    <w:p>
      <w:pPr>
        <w:pStyle w:val="BodyText"/>
      </w:pPr>
      <w:r>
        <w:t xml:space="preserve">Fifteen days before the summary judgment hearing, the Receiver circulated his opposition, which offered four arguments:</w:t>
      </w:r>
    </w:p>
    <w:p>
      <w:pPr>
        <w:pStyle w:val="BodyText"/>
      </w:pPr>
      <w:r>
        <w:t xml:space="preserve">(1) The Release submitted by CGI might have been forged. The Receiver’s first and foremost argument was that the Release might be a forgery. The Receiver’s only evidence was his own opinion that the signature of LAHC’s CEO on the Release did not match other signatures of LAHC’s CEO. Significantly, however, the Receiver also attached LAHC’s separately-executed counterpart of the same Release, which was identical. See Writ Attachment 5 at R</w:t>
      </w:r>
      <w:r>
        <w:noBreakHyphen/>
      </w:r>
      <w:r>
        <w:t xml:space="preserve">157 (Receiver’s MSJ Exhibits – LAHC’s execution copy of Release).</w:t>
      </w:r>
    </w:p>
    <w:p>
      <w:pPr>
        <w:pStyle w:val="BodyText"/>
      </w:pPr>
      <w:r>
        <w:t xml:space="preserve">(2) CGI’s motion was premature. The Receiver argued that it was too soon to consider CGI’s motion, because “[m]ultiple questions exist as to the circumstances surrounding the execution of the [Release], as well as whether [LAHC’s signatory] (assuming he did, in fact, sign the document) was authorized to bind LAHC.”</w:t>
      </w:r>
    </w:p>
    <w:p>
      <w:pPr>
        <w:pStyle w:val="BodyText"/>
      </w:pPr>
      <w:r>
        <w:t xml:space="preserve">(3) CGI may have breached its obligations under the Release. Citing the wind-down obligations of CGI in the Release, the Receiver argued that CGI could be liable for misconduct occurring after the Release was signed. The Receiver’s only evidence was his own conclusory affidavit, which alleged that “CGI continued to provide grossly negligent services to LAHC.” The Receiver’s affidavit non-specifically alleged things like, “[CGI] failed to accurately process and pay claims on LAHC’s behalf in a timely manner at the correct rates and amounts” and “CGI failed to ensure that its personnel who performed services for LAHC were adequately and appropriately trained.”</w:t>
      </w:r>
    </w:p>
    <w:p>
      <w:pPr>
        <w:pStyle w:val="BodyText"/>
      </w:pPr>
      <w:r>
        <w:t xml:space="preserve">(4) The Receiver can unilaterally void the Release. Failing his other arguments, the Receiver made one, final argument: if he does not like the Release (entered fifteen months before LAHC was placed in receivership), he can simply void it. See Writ Attachment 5 at R</w:t>
      </w:r>
      <w:r>
        <w:noBreakHyphen/>
      </w:r>
      <w:r>
        <w:t xml:space="preserve">140 (Receiver’s Opposition to MSJ).</w:t>
      </w:r>
    </w:p>
    <w:p>
      <w:pPr>
        <w:keepNext/>
        <w:keepLines/>
        <w:spacing w:before="336" w:after="224" w:line="322" w:lineRule="exact"/>
        <w:ind w:left="720" w:hanging="720"/>
        <w:jc w:val="left"/>
      </w:pPr>
      <w:r>
        <w:rPr>
          <w:b/>
          <w:bCs/>
        </w:rPr>
        <w:t xml:space="preserve">III.</w:t>
      </w:r>
      <w: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Disposition</w:t>
      </w:r>
    </w:p>
    <w:p>
      <w:pPr>
        <w:pStyle w:val="BodyText"/>
      </w:pPr>
      <w:r>
        <w:t xml:space="preserve">On August 25, 2017—almost a full year after the Receiver filed his lawsuit—the trial court held a hearing to decide whether the Receiver’s claims had, in fact, already been settled.</w:t>
      </w:r>
    </w:p>
    <w:p>
      <w:pPr>
        <w:pStyle w:val="BodyText"/>
      </w:pPr>
      <w:r>
        <w:t xml:space="preserve">As an initial matter, the trial court overruled the Receiver’s challenge to the Release’s authenticity. See Writ Attachment 7 at R</w:t>
      </w:r>
      <w:r>
        <w:noBreakHyphen/>
      </w:r>
      <w:r>
        <w:t xml:space="preserve">192 (Transcript). The court then recognized that the Receiver’s petition only complained of misconduct occurring prior to the Release being signed. See id. at R</w:t>
      </w:r>
      <w:r>
        <w:noBreakHyphen/>
      </w:r>
      <w:r>
        <w:t xml:space="preserve">211 (“Court: [H]ere is the problem. Your Paragraph 11(A) in your amended petition sets forth a time period over which you are complaining, and it goes until March of 2014, which is a couple months ahead, three months before this amendment and Release.”). Amid the arguments of both parties, the Court then challenged the Receiver’s contention that CGI’s motion was “premature”:</w:t>
      </w:r>
    </w:p>
    <w:p>
      <w:pPr>
        <w:pStyle w:val="XdQuoteFirst"/>
      </w:pPr>
      <w:r>
        <w:t xml:space="preserve">Court: You suggest insufficient discovery has had an opportunity to take place, but how would discovery in any way change that [Release], the terms of that amendment and its effectiveness? I mean, what could change that would get rid of that mutual release through discovery?</w:t>
      </w:r>
    </w:p>
    <w:p>
      <w:pPr>
        <w:pStyle w:val="XdQuote"/>
      </w:pPr>
      <w:r>
        <w:t xml:space="preserve">…</w:t>
      </w:r>
    </w:p>
    <w:p>
      <w:pPr>
        <w:pStyle w:val="XdQuote"/>
      </w:pPr>
      <w:r>
        <w:t xml:space="preserve">Court: Mr. Cullens, here is my concern, okay. This summary judgment was filed April 13. Today is August 25, all right.</w:t>
      </w:r>
    </w:p>
    <w:p>
      <w:pPr>
        <w:pStyle w:val="XdQuote"/>
      </w:pPr>
      <w:r>
        <w:t xml:space="preserve">Counsel: Correct.</w:t>
      </w:r>
    </w:p>
    <w:p>
      <w:pPr>
        <w:pStyle w:val="XdQuoteLast"/>
      </w:pPr>
      <w:r>
        <w:t xml:space="preserve">Court: Four months ago, almost four-and-a-half months ago. During that time, you knew that this was the issue. How could you have not, A, filed the second amended [petition] if you agreed with them, or, B, conduct the discovery you needed, because right now in front of me, I have a document that has been authenticated that releases each other from the Original Agreement, actions on the Original Agreement. That is troublesome, right? I know it is a big case, and I know you had another huge matter that took up a great deal of your time on a case in Texas. No doubt, I am not unsympathetic to allocation of time that attorneys have to make choices for with regard – this is not your only case, I do understand that, but this is a long time.</w:t>
      </w:r>
    </w:p>
    <w:p>
      <w:pPr>
        <w:pStyle w:val="BodyText"/>
      </w:pPr>
      <w:r>
        <w:t xml:space="preserve">Writ Attachment 7 at R</w:t>
      </w:r>
      <w:r>
        <w:noBreakHyphen/>
      </w:r>
      <w:r>
        <w:t xml:space="preserve">200, R</w:t>
      </w:r>
      <w:r>
        <w:noBreakHyphen/>
      </w:r>
      <w:r>
        <w:t xml:space="preserve">209 – R</w:t>
      </w:r>
      <w:r>
        <w:noBreakHyphen/>
      </w:r>
      <w:r>
        <w:t xml:space="preserve">210 (Transcript). The Receiver’s response to the Court’s questioning was unhelpful, to say the least:</w:t>
      </w:r>
    </w:p>
    <w:p>
      <w:pPr>
        <w:pStyle w:val="XdQuoteOnly"/>
      </w:pPr>
      <w:r>
        <w:t xml:space="preserve">Counsel: And I am not even going there, Your Honor. I believe the specific factual procedural status of this case dictated that the kind of discovery that we need to flesh this out was not opportune. These exceptions and summary judgments were filed, I believe March/​April. We had a hearing divvying up in May, no one’s problem. That was continued until today. Your Honor issued an order staying all discovery with the exception of that related to the pending exception, summary judgment. There has been no production of documents other than insurance policies . . . .</w:t>
      </w:r>
    </w:p>
    <w:p>
      <w:pPr>
        <w:pStyle w:val="BodyText"/>
      </w:pPr>
      <w:r>
        <w:rPr>
          <w:i/>
          <w:iCs/>
        </w:rPr>
        <w:t xml:space="preserve">Id.</w:t>
      </w:r>
      <w:r>
        <w:t xml:space="preserve"> </w:t>
      </w:r>
      <w:r>
        <w:t xml:space="preserve">at R</w:t>
      </w:r>
      <w:r>
        <w:noBreakHyphen/>
      </w:r>
      <w:r>
        <w:t xml:space="preserve">210.</w:t>
      </w:r>
    </w:p>
    <w:p>
      <w:pPr>
        <w:pStyle w:val="BodyText"/>
      </w:pPr>
      <w:r>
        <w:t xml:space="preserve">Notwithstanding the trial court’s observations, it nonetheless found that CGI’s motion should be denied. Although the Receiver had not submitted competent summary judgment evidence, the court lamented that it just would not be “fair” to dismiss the Receiver’s claims:</w:t>
      </w:r>
    </w:p>
    <w:p>
      <w:pPr>
        <w:pStyle w:val="XdQuoteOnly"/>
      </w:pPr>
      <w:r>
        <w:t xml:space="preserve">Court: Here is the problem in my head from an administration-of-justice-to-all-parties issue. What is the effect of my granting their summary judgment and dismissing them? It would be with prejudice, and then you could not amend to bring them back in on claims you might have under the letter agreement, right? That is not fair. If I deny the summary judgment, it is contrary to the evidence before me based upon the pleadings and the evidence I have, right? So, I think your only escape here, and I think you are actually – sorry, Skip, but I think he is right, that I think that there is just insufficient discovery here in the interest of justice.</w:t>
      </w:r>
    </w:p>
    <w:p>
      <w:pPr>
        <w:pStyle w:val="BodyText"/>
      </w:pPr>
      <w:r>
        <w:rPr>
          <w:i/>
          <w:iCs/>
        </w:rPr>
        <w:t xml:space="preserve">Id.</w:t>
      </w:r>
      <w:r>
        <w:t xml:space="preserve"> </w:t>
      </w:r>
      <w:r>
        <w:t xml:space="preserve">at R</w:t>
      </w:r>
      <w:r>
        <w:noBreakHyphen/>
      </w:r>
      <w:r>
        <w:t xml:space="preserve">202 – R</w:t>
      </w:r>
      <w:r>
        <w:noBreakHyphen/>
      </w:r>
      <w:r>
        <w:t xml:space="preserve">203 (emphasis added). The Court ultimately concluded:</w:t>
      </w:r>
    </w:p>
    <w:p>
      <w:pPr>
        <w:pStyle w:val="XdQuoteOnly"/>
      </w:pPr>
      <w:r>
        <w:t xml:space="preserve">Court: Unfortunately in this, there are so many different issues, and, yes, I said “do discovery on the summary judgment,” but I think what I am going to do at this point is I am going to deny the summary judgment without prejudice to allow for sufficient discovery to take place to flesh out the issues that we have talked about that are in question.</w:t>
      </w:r>
    </w:p>
    <w:p>
      <w:pPr>
        <w:pStyle w:val="BodyText"/>
      </w:pPr>
      <w:r>
        <w:rPr>
          <w:i/>
          <w:iCs/>
        </w:rPr>
        <w:t xml:space="preserve">Id.</w:t>
      </w:r>
      <w:r>
        <w:t xml:space="preserve"> </w:t>
      </w:r>
      <w:r>
        <w:t xml:space="preserve">at R</w:t>
      </w:r>
      <w:r>
        <w:noBreakHyphen/>
      </w:r>
      <w:r>
        <w:t xml:space="preserve">217 – R</w:t>
      </w:r>
      <w:r>
        <w:noBreakHyphen/>
      </w:r>
      <w:r>
        <w:t xml:space="preserve">218.</w:t>
      </w:r>
    </w:p>
    <w:p>
      <w:pPr>
        <w:pStyle w:val="BodyText"/>
      </w:pPr>
      <w:r>
        <w:t xml:space="preserve">CGI now seeks immediate review of the trial court’s denial of summary judgment.</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trial court erred by refusing to enforce the Release and dismiss CGI from an already-settled lawsuit. That error is contrary to established law and greatly prejudices CGI, and this Court should therefore exercise its supervisory jurisdiction and immediately reverse.</w:t>
      </w:r>
    </w:p>
    <w:p>
      <w:pPr>
        <w:pStyle w:val="BodyText"/>
      </w:pPr>
      <w:r>
        <w:t xml:space="preserve">As a threshold matter, this case is a quintessential example of when an appellate court should exercise its supervisory authority. For fourteen months now, CGI has been trapped in an $82 million lawsuit that paid to settle years ago. Despite the Receiver’s inexplicable failure to conduct discovery, the trial court has refused to dismiss CGI, in order “for sufficient discovery to take place.” Absent some justification for delay, however, a trial court cannot deny an otherwise-proper motion for summary judgment. Code of Civil Procedure article 967</w:t>
      </w:r>
      <w:r>
        <w:t xml:space="preserve"> </w:t>
      </w:r>
      <w:r>
        <w:t xml:space="preserve">also mandates that any party opposing summary judgment as premature substantiate that position in the form of an “article</w:t>
      </w:r>
      <w:r>
        <w:noBreakHyphen/>
      </w:r>
      <w:r>
        <w:t xml:space="preserve">967</w:t>
      </w:r>
      <w:r>
        <w:t xml:space="preserve"> </w:t>
      </w:r>
      <w:r>
        <w:t xml:space="preserve">affidavit.” In this case, the Receiver has provided neither a reason for delay nor an affidavit to support such a contention.</w:t>
      </w:r>
    </w:p>
    <w:p>
      <w:pPr>
        <w:pStyle w:val="BodyText"/>
      </w:pPr>
      <w:r>
        <w:t xml:space="preserve">Progressing to the merits of CGI’s underlying motion, there can be no reasonable dispute that CGI is entitled to summary judgment. CGI has submitted proof of an agreement in which it settled the very same claims now asserted by the Receiver. The Receiver cannot disavow this settlement agreement, as it was consummated well beyond the statutory timeframe within which the Receiver can unilaterally void LAHC’s contracts. CGI is thus entitled to immediate summary judgment dismissing the Receiver’s claims as compromised.</w:t>
      </w:r>
    </w:p>
    <w:p>
      <w:pPr>
        <w:keepNext/>
        <w:keepLines/>
        <w:spacing w:before="448" w:after="336" w:line="322" w:lineRule="exact"/>
        <w:ind w:left="0" w:firstLine="0"/>
        <w:jc w:val="center"/>
      </w:pPr>
      <w:r>
        <w:rPr>
          <w:b/>
          <w:bCs/>
        </w:rPr>
        <w:t xml:space="preserve">ARGUMENT</w:t>
      </w:r>
    </w:p>
    <w:p>
      <w:pPr>
        <w:pStyle w:val="BodyText"/>
      </w:pPr>
      <w:r>
        <w:t xml:space="preserve">As set forth below, supervisory intervention is appropriate in this matter due to the unfairness of forcing CGI to continue to litigate. Moreover, this Court should further find CGI’s summary judgment to be well-founded and dismiss the Receiver’s claims. Each of these issues is addressed separately below.</w:t>
      </w:r>
    </w:p>
    <w:p>
      <w:pPr>
        <w:keepNext/>
        <w:keepLines/>
        <w:spacing w:before="336" w:after="224" w:line="322" w:lineRule="exact"/>
        <w:ind w:left="720" w:hanging="720"/>
        <w:jc w:val="left"/>
      </w:pPr>
      <w:r>
        <w:rPr>
          <w:b/>
          <w:bCs/>
        </w:rPr>
        <w:t xml:space="preserve">I.</w:t>
      </w:r>
      <w: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Supervisory</w:t>
      </w:r>
      <w:r>
        <w:rPr>
          <w:b/>
          <w:bCs/>
        </w:rPr>
        <w:t xml:space="preserve"> </w:t>
      </w:r>
      <w:r>
        <w:rPr>
          <w:b/>
          <w:bCs/>
        </w:rPr>
        <w:t xml:space="preserve">Jurisdiction</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Matter.</w:t>
      </w:r>
    </w:p>
    <w:p>
      <w:pPr>
        <w:keepNext/>
        <w:keepLines/>
        <w:spacing w:before="280" w:after="224" w:line="322" w:lineRule="exact"/>
        <w:ind w:left="720" w:hanging="720"/>
        <w:jc w:val="left"/>
      </w:pPr>
      <w:r>
        <w:rPr>
          <w:b/>
          <w:bCs/>
        </w:rPr>
        <w:t xml:space="preserve">A.</w:t>
      </w:r>
      <w:r>
        <w:tab/>
      </w:r>
      <w:r>
        <w:rPr>
          <w:b/>
          <w:bCs/>
        </w:rPr>
        <w:t xml:space="preserve">The</w:t>
      </w:r>
      <w:r>
        <w:rPr>
          <w:b/>
          <w:bCs/>
        </w:rPr>
        <w:t xml:space="preserve"> </w:t>
      </w:r>
      <w:r>
        <w:rPr>
          <w:b/>
          <w:bCs/>
        </w:rPr>
        <w:t xml:space="preserve">circumstances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justify</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immediate</w:t>
      </w:r>
      <w:r>
        <w:rPr>
          <w:b/>
          <w:bCs/>
        </w:rPr>
        <w:t xml:space="preserve"> </w:t>
      </w:r>
      <w:r>
        <w:rPr>
          <w:b/>
          <w:bCs/>
        </w:rPr>
        <w:t xml:space="preserve">intervention.</w:t>
      </w:r>
    </w:p>
    <w:p>
      <w:pPr>
        <w:pStyle w:val="BodyText"/>
      </w:pPr>
      <w:r>
        <w:t xml:space="preserve">While action on a supervisory writ is discretionary, this Court has previously recognized the propriety of intervention when a dispositive exception or motion is wrongly denied. In particular:</w:t>
      </w:r>
    </w:p>
    <w:p>
      <w:pPr>
        <w:pStyle w:val="XdQuoteOnly"/>
      </w:pPr>
      <w:r>
        <w:t xml:space="preserve">[T]he appellate court appropriately exercises its supervisory jurisdiction when the trial court’s ruling is arguably incorrect, a reversal will terminate the litigation, and there is no dispute of fact to be resolved. In such instances, judicial efficiency and fundamental fairness to the litigants dictate that the merits of the application for supervisory writs should be decided, in an attempt to avoid the waste of time and expense of a possibly useless future trial on the merits. This supervisory jurisdiction may also be exercised to reverse a trial court’s denial of a motion for summary judgment, and to enter summary judgment in favor of the mover.</w:t>
      </w:r>
    </w:p>
    <w:p>
      <w:pPr>
        <w:pStyle w:val="BodyText"/>
      </w:pPr>
      <w:r>
        <w:rPr>
          <w:i/>
          <w:iCs/>
        </w:rPr>
        <w:t xml:space="preserve">Charlet</w:t>
      </w:r>
      <w:r>
        <w:rPr>
          <w:i/>
          <w:iCs/>
        </w:rPr>
        <w:t xml:space="preserve"> </w:t>
      </w:r>
      <w:r>
        <w:rPr>
          <w:i/>
          <w:iCs/>
        </w:rPr>
        <w:t xml:space="preserve">v. Legislature of State of La.</w:t>
      </w:r>
      <w:r>
        <w:t xml:space="preserve">, 97</w:t>
      </w:r>
      <w:r>
        <w:noBreakHyphen/>
      </w:r>
      <w:r>
        <w:t xml:space="preserve">0212 (La. Ct. App. 1st 6/29/98), 713 So. 2d 1199, 1202 (quoting</w:t>
      </w:r>
      <w:r>
        <w:t xml:space="preserve"> </w:t>
      </w:r>
      <w:r>
        <w:rPr>
          <w:i/>
          <w:iCs/>
        </w:rPr>
        <w:t xml:space="preserve">Herlitz</w:t>
      </w:r>
      <w:r>
        <w:rPr>
          <w:i/>
          <w:iCs/>
        </w:rPr>
        <w:t xml:space="preserve"> </w:t>
      </w:r>
      <w:r>
        <w:rPr>
          <w:i/>
          <w:iCs/>
        </w:rPr>
        <w:t xml:space="preserve">Const. Co., Inc. v. Hotel Investors of New Iberia, Inc.</w:t>
      </w:r>
      <w:r>
        <w:t xml:space="preserve">, 396 So. 2d 878 (La. 1981)).</w:t>
      </w:r>
    </w:p>
    <w:p>
      <w:pPr>
        <w:pStyle w:val="BodyText"/>
      </w:pPr>
      <w:r>
        <w:t xml:space="preserve">In the instant matter, judicial efficiency and fundamental fairness unequivocally dictate that CGI’s writ application be granted. The Receiver has sued CGI and alleged its joint liability for “more than $82 million” in damages. Writ Attachment 3 at R</w:t>
      </w:r>
      <w:r>
        <w:noBreakHyphen/>
      </w:r>
      <w:r>
        <w:t xml:space="preserve">15 – R</w:t>
      </w:r>
      <w:r>
        <w:noBreakHyphen/>
      </w:r>
      <w:r>
        <w:t xml:space="preserve">16 (Receiver’s Petition ¶ 22). Since the Receiver’s lawsuit was filed fourteen months ago, CGI has incurred tens of thousands of dollars in attorneys’ fees. Most troublingly, CGI has faced this litigation burden and these expenses in spite of the settlement it bound itself to in 2014. Though CGI gave up its claims against LAHC, and though CGI waived its entitlement to $399,000 in already-earned fees, CGI is now facing the very litigation it paid to avoid.</w:t>
      </w:r>
    </w:p>
    <w:p>
      <w:pPr>
        <w:keepNext/>
        <w:keepLines/>
        <w:spacing w:before="280" w:after="224" w:line="322" w:lineRule="exact"/>
        <w:ind w:left="720" w:hanging="720"/>
        <w:jc w:val="left"/>
      </w:pPr>
      <w:r>
        <w:rPr>
          <w:b/>
          <w:bCs/>
        </w:rPr>
        <w:t xml:space="preserve">B.</w:t>
      </w:r>
      <w:r>
        <w:tab/>
      </w:r>
      <w:r>
        <w:rPr>
          <w:b/>
          <w:bCs/>
        </w:rPr>
        <w:t xml:space="preserve">A</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cannot</w:t>
      </w:r>
      <w:r>
        <w:rPr>
          <w:b/>
          <w:bCs/>
        </w:rPr>
        <w:t xml:space="preserve"> </w:t>
      </w:r>
      <w:r>
        <w:rPr>
          <w:b/>
          <w:bCs/>
        </w:rPr>
        <w:t xml:space="preserve">deny</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unsupported</w:t>
      </w:r>
      <w:r>
        <w:rPr>
          <w:b/>
          <w:bCs/>
        </w:rPr>
        <w:t xml:space="preserve"> </w:t>
      </w:r>
      <w:r>
        <w:rPr>
          <w:b/>
          <w:bCs/>
        </w:rPr>
        <w:t xml:space="preserve">assertion</w:t>
      </w:r>
      <w:r>
        <w:rPr>
          <w:b/>
          <w:bCs/>
        </w:rPr>
        <w:t xml:space="preserve"> </w:t>
      </w:r>
      <w:r>
        <w:rPr>
          <w:b/>
          <w:bCs/>
        </w:rPr>
        <w:t xml:space="preserve">that</w:t>
      </w:r>
      <w:r>
        <w:rPr>
          <w:b/>
          <w:bCs/>
        </w:rPr>
        <w:t xml:space="preserve"> </w:t>
      </w:r>
      <w:r>
        <w:rPr>
          <w:b/>
          <w:bCs/>
        </w:rPr>
        <w:t xml:space="preserve">more</w:t>
      </w:r>
      <w:r>
        <w:rPr>
          <w:b/>
          <w:bCs/>
        </w:rPr>
        <w:t xml:space="preserve"> </w:t>
      </w:r>
      <w:r>
        <w:rPr>
          <w:b/>
          <w:bCs/>
        </w:rPr>
        <w:t xml:space="preserve">time</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complete</w:t>
      </w:r>
      <w:r>
        <w:rPr>
          <w:b/>
          <w:bCs/>
        </w:rPr>
        <w:t xml:space="preserve"> </w:t>
      </w:r>
      <w:r>
        <w:rPr>
          <w:b/>
          <w:bCs/>
        </w:rPr>
        <w:t xml:space="preserve">discovery.</w:t>
      </w:r>
    </w:p>
    <w:p>
      <w:pPr>
        <w:pStyle w:val="BodyText"/>
      </w:pPr>
      <w:r>
        <w:t xml:space="preserve">It bears emphasizing that CGI’s summary judgment motion is governed by Code of Civil Procedure article 966.</w:t>
      </w:r>
      <w:r>
        <w:t xml:space="preserve"> </w:t>
      </w:r>
      <w:r>
        <w:t xml:space="preserve">In turn, the mandate of that article is clear: “After an opportunity for adequate discovery, a motion for summary judgment shall be granted if the motion, memorandum, and supporting documents show that there is no genuine issue as to material fact.”</w:t>
      </w:r>
      <w:r>
        <w:t xml:space="preserve"> </w:t>
      </w:r>
      <w:r>
        <w:rPr>
          <w:i/>
          <w:iCs/>
        </w:rPr>
        <w:t xml:space="preserve">Id.</w:t>
      </w:r>
      <w:r>
        <w:t xml:space="preserve"> </w:t>
      </w:r>
      <w:r>
        <w:t xml:space="preserve">at (A)⁠(3) (emphasis added). In this case, the denial of CGI’s motion rested on the bald assertion that more time was needed to conduct “adequate discovery.” This Court, however, has categorically rejected such unsupported claims. Indeed, this Court has specifically held that a party cannot escape summary judgment by simply claiming that more time is needed to conduct discovery:</w:t>
      </w:r>
    </w:p>
    <w:p>
      <w:pPr>
        <w:pStyle w:val="XdQuoteOnly"/>
      </w:pPr>
      <w:r>
        <w:t xml:space="preserve">The requirement that a summary judgment should be considered only after “adequate discovery” has been construed to mean that there is no absolute right to delay action on a summary judgment motion until discovery is complete; rather, the requirement is only that parties have a fair opportunity to carry out discovery and to present their claim. Unless plaintiff shows a probable injustice a suit should not be delayed pending discovery when it appears at an early stage that there is no genuine issue of fact. . . . The mere contention of an opponent that he lacks sufficient information to defend a motion for summary judgment because of movant’s failure to comply with discovery is insufficient to defeat the motion.</w:t>
      </w:r>
    </w:p>
    <w:p>
      <w:pPr>
        <w:pStyle w:val="BodyText"/>
      </w:pPr>
      <w:r>
        <w:rPr>
          <w:i/>
          <w:iCs/>
        </w:rPr>
        <w:t xml:space="preserve">Welch</w:t>
      </w:r>
      <w:r>
        <w:rPr>
          <w:i/>
          <w:iCs/>
        </w:rPr>
        <w:t xml:space="preserve"> </w:t>
      </w:r>
      <w:r>
        <w:rPr>
          <w:i/>
          <w:iCs/>
        </w:rPr>
        <w:t xml:space="preserve">v. E. Baton Rouge Par. Metro. Council</w:t>
      </w:r>
      <w:r>
        <w:t xml:space="preserve">, 2010</w:t>
      </w:r>
      <w:r>
        <w:noBreakHyphen/>
      </w:r>
      <w:r>
        <w:t xml:space="preserve">1532 (La. Ct. App. 1st 3/25/11), 64 So. 3d 249, 254 (emphasis added);</w:t>
      </w:r>
      <w:r>
        <w:t xml:space="preserve"> </w:t>
      </w:r>
      <w:r>
        <w:rPr>
          <w:i/>
          <w:iCs/>
        </w:rPr>
        <w:t xml:space="preserve">Vanderbrook</w:t>
      </w:r>
      <w:r>
        <w:rPr>
          <w:i/>
          <w:iCs/>
        </w:rPr>
        <w:t xml:space="preserve"> </w:t>
      </w:r>
      <w:r>
        <w:rPr>
          <w:i/>
          <w:iCs/>
        </w:rPr>
        <w:t xml:space="preserve">v. Coachmen Indus., Inc.</w:t>
      </w:r>
      <w:r>
        <w:t xml:space="preserve">, 2001</w:t>
      </w:r>
      <w:r>
        <w:noBreakHyphen/>
      </w:r>
      <w:r>
        <w:t xml:space="preserve">0809 (La. Ct. App. 1st 5/10/02), 818 So. 2d 906, 911 (“The mere claim by an opponent to a motion for summary judgment that he does not have in his possession the facts and information necessary to counter such a motion will not defeat a summary judgment motion.”).</w:t>
      </w:r>
    </w:p>
    <w:p>
      <w:pPr>
        <w:pStyle w:val="BodyText"/>
      </w:pPr>
      <w:r>
        <w:t xml:space="preserve">Importantly, this is not a case in which the moving party failed to cooperate in discovery; the Receiver did not even attempt to conduct discovery. Although the Receiver had twelve months to conduct discovery—four of which were specifically reserved for discovery related to CGI’s motion—he chose not to do anything. To defend the Receiver’s inaction, his counsel offered only a cryptic answer: “the kind of discovery that we need to flesh this out was not opportune.” Writ Attachment 7 at R</w:t>
      </w:r>
      <w:r>
        <w:noBreakHyphen/>
      </w:r>
      <w:r>
        <w:t xml:space="preserve">210 (Transcript). That, however, is not a valid basis for denying summary judgment.</w:t>
      </w:r>
    </w:p>
    <w:p>
      <w:pPr>
        <w:pStyle w:val="BodyText"/>
      </w:pPr>
      <w:r>
        <w:t xml:space="preserve">A close comparison to this case can be found in a recent decision of the Louisiana Third Circuit,</w:t>
      </w:r>
      <w:r>
        <w:t xml:space="preserve"> </w:t>
      </w:r>
      <w:r>
        <w:rPr>
          <w:i/>
          <w:iCs/>
        </w:rPr>
        <w:t xml:space="preserve">Arceneaux</w:t>
      </w:r>
      <w:r>
        <w:rPr>
          <w:i/>
          <w:iCs/>
        </w:rPr>
        <w:t xml:space="preserve"> </w:t>
      </w:r>
      <w:r>
        <w:rPr>
          <w:i/>
          <w:iCs/>
        </w:rPr>
        <w:t xml:space="preserve">v. Lafayette General Medical Center</w:t>
      </w:r>
      <w:r>
        <w:t xml:space="preserve">, 17</w:t>
      </w:r>
      <w:r>
        <w:noBreakHyphen/>
      </w:r>
      <w:r>
        <w:t xml:space="preserve">516 (La. Ct. App. 3d 7/26/2017), ____ So. 3d. _____ (publication forthcoming) (accessed at http://​www.​la3circuit.​org/​Opinions/​2017/​07/​072617/​17</w:t>
      </w:r>
      <w:r>
        <w:noBreakHyphen/>
      </w:r>
      <w:r>
        <w:t xml:space="preserve">0516opi.​pdf). In</w:t>
      </w:r>
      <w:r>
        <w:t xml:space="preserve"> </w:t>
      </w:r>
      <w:r>
        <w:rPr>
          <w:i/>
          <w:iCs/>
        </w:rPr>
        <w:t xml:space="preserve">Arceneaux</w:t>
      </w:r>
      <w:r>
        <w:t xml:space="preserve">, the defendant filed a motion for summary judgment approximately seven months after the plaintiff filed her lawsuit.</w:t>
      </w:r>
      <w:r>
        <w:t xml:space="preserve"> </w:t>
      </w:r>
      <w:r>
        <w:rPr>
          <w:i/>
          <w:iCs/>
        </w:rPr>
        <w:t xml:space="preserve">Id.</w:t>
      </w:r>
      <w:r>
        <w:t xml:space="preserve"> </w:t>
      </w:r>
      <w:r>
        <w:t xml:space="preserve">at 2. The trial court subsequently gave the plaintiff four months to conduct the necessary discovery.</w:t>
      </w:r>
      <w:r>
        <w:t xml:space="preserve"> </w:t>
      </w:r>
      <w:r>
        <w:rPr>
          <w:i/>
          <w:iCs/>
        </w:rPr>
        <w:t xml:space="preserve">Id.</w:t>
      </w:r>
      <w:r>
        <w:t xml:space="preserve"> </w:t>
      </w:r>
      <w:r>
        <w:t xml:space="preserve">During that time, however, the plaintiff failed to obtain the particular expert testimony necessary to oppose the defendant’s motion. At the ensuing summary judgment hearing, the court recognized that the plaintiff had failed to submit essential evidence.</w:t>
      </w:r>
      <w:r>
        <w:t xml:space="preserve"> </w:t>
      </w:r>
      <w:r>
        <w:rPr>
          <w:i/>
          <w:iCs/>
        </w:rPr>
        <w:t xml:space="preserve">Id.</w:t>
      </w:r>
      <w:r>
        <w:t xml:space="preserve"> </w:t>
      </w:r>
      <w:r>
        <w:t xml:space="preserve">at 3. Nonetheless, the court gave the plaintiff ninety additional days to retain an expert.</w:t>
      </w:r>
      <w:r>
        <w:t xml:space="preserve"> </w:t>
      </w:r>
      <w:r>
        <w:rPr>
          <w:i/>
          <w:iCs/>
        </w:rPr>
        <w:t xml:space="preserve">Id.</w:t>
      </w:r>
      <w:r>
        <w:t xml:space="preserve"> </w:t>
      </w:r>
      <w:r>
        <w:t xml:space="preserve">Considering the defendant’s subsequent writ application, the appellate court reversed and rendered summary judgment. The court explained, “it is not in the discretion of the court to grant a continuance of a case, except when a party applies for it, and alleges sufficient cause to justify the same.”</w:t>
      </w:r>
      <w:r>
        <w:t xml:space="preserve"> </w:t>
      </w:r>
      <w:r>
        <w:rPr>
          <w:i/>
          <w:iCs/>
        </w:rPr>
        <w:t xml:space="preserve">Id.</w:t>
      </w:r>
      <w:r>
        <w:t xml:space="preserve"> </w:t>
      </w:r>
      <w:r>
        <w:t xml:space="preserve">at 6. Where a plaintiff has not sought or established a justification for a continuance, the</w:t>
      </w:r>
      <w:r>
        <w:t xml:space="preserve"> </w:t>
      </w:r>
      <w:r>
        <w:rPr>
          <w:i/>
          <w:iCs/>
        </w:rPr>
        <w:t xml:space="preserve">Arceneaux</w:t>
      </w:r>
      <w:r>
        <w:t xml:space="preserve"> </w:t>
      </w:r>
      <w:r>
        <w:t xml:space="preserve">court held, the trial court cannot deny summary judgment so as to permit additional discovery.</w:t>
      </w:r>
      <w:r>
        <w:t xml:space="preserve"> </w:t>
      </w:r>
      <w:r>
        <w:rPr>
          <w:i/>
          <w:iCs/>
        </w:rPr>
        <w:t xml:space="preserve">Id.</w:t>
      </w:r>
      <w:r>
        <w:t xml:space="preserve"> </w:t>
      </w:r>
      <w:r>
        <w:t xml:space="preserve">at 10 (citing LA. CODE CIV. PROC. art. 966).</w:t>
      </w:r>
    </w:p>
    <w:p>
      <w:pPr>
        <w:keepNext/>
        <w:keepLines/>
        <w:spacing w:before="280" w:after="224" w:line="322" w:lineRule="exact"/>
        <w:ind w:left="720" w:hanging="720"/>
        <w:jc w:val="left"/>
      </w:pPr>
      <w:r>
        <w:rPr>
          <w:b/>
          <w:bCs/>
        </w:rPr>
        <w:t xml:space="preserve">C.</w:t>
      </w:r>
      <w:r>
        <w:tab/>
      </w:r>
      <w:r>
        <w:rPr>
          <w:b/>
          <w:bCs/>
        </w:rPr>
        <w:t xml:space="preserve">A</w:t>
      </w:r>
      <w:r>
        <w:rPr>
          <w:b/>
          <w:bCs/>
        </w:rPr>
        <w:t xml:space="preserve"> </w:t>
      </w:r>
      <w:r>
        <w:rPr>
          <w:b/>
          <w:bCs/>
        </w:rPr>
        <w:t xml:space="preserve">party</w:t>
      </w:r>
      <w:r>
        <w:rPr>
          <w:b/>
          <w:bCs/>
        </w:rPr>
        <w:t xml:space="preserve"> </w:t>
      </w:r>
      <w:r>
        <w:rPr>
          <w:b/>
          <w:bCs/>
        </w:rPr>
        <w:t xml:space="preserve">opposing</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inadequate</w:t>
      </w:r>
      <w:r>
        <w:rPr>
          <w:b/>
          <w:bCs/>
        </w:rPr>
        <w:t xml:space="preserve"> </w:t>
      </w:r>
      <w:r>
        <w:rPr>
          <w:b/>
          <w:bCs/>
        </w:rPr>
        <w:t xml:space="preserve">discovery</w:t>
      </w:r>
      <w:r>
        <w:rPr>
          <w:b/>
          <w:bCs/>
        </w:rPr>
        <w:t xml:space="preserve"> </w:t>
      </w:r>
      <w:r>
        <w:rPr>
          <w:b/>
          <w:bCs/>
        </w:rPr>
        <w:t xml:space="preserve">must</w:t>
      </w:r>
      <w:r>
        <w:rPr>
          <w:b/>
          <w:bCs/>
        </w:rPr>
        <w:t xml:space="preserve"> </w:t>
      </w:r>
      <w:r>
        <w:rPr>
          <w:b/>
          <w:bCs/>
        </w:rPr>
        <w:t xml:space="preserve">support</w:t>
      </w:r>
      <w:r>
        <w:rPr>
          <w:b/>
          <w:bCs/>
        </w:rPr>
        <w:t xml:space="preserve"> </w:t>
      </w:r>
      <w:r>
        <w:rPr>
          <w:b/>
          <w:bCs/>
        </w:rPr>
        <w:t xml:space="preserve">that</w:t>
      </w:r>
      <w:r>
        <w:rPr>
          <w:b/>
          <w:bCs/>
        </w:rPr>
        <w:t xml:space="preserve"> </w:t>
      </w:r>
      <w:r>
        <w:rPr>
          <w:b/>
          <w:bCs/>
        </w:rPr>
        <w:t xml:space="preserve">assertion</w:t>
      </w:r>
      <w:r>
        <w:rPr>
          <w:b/>
          <w:bCs/>
        </w:rPr>
        <w:t xml:space="preserve"> </w:t>
      </w:r>
      <w:r>
        <w:rPr>
          <w:b/>
          <w:bCs/>
        </w:rPr>
        <w:t xml:space="preserve">with</w:t>
      </w:r>
      <w:r>
        <w:rPr>
          <w:b/>
          <w:bCs/>
        </w:rPr>
        <w:t xml:space="preserve"> </w:t>
      </w:r>
      <w:r>
        <w:rPr>
          <w:b/>
          <w:bCs/>
        </w:rPr>
        <w:t xml:space="preserve">an</w:t>
      </w:r>
      <w:r>
        <w:rPr>
          <w:b/>
          <w:bCs/>
        </w:rPr>
        <w:t xml:space="preserve"> </w:t>
      </w:r>
      <w:r>
        <w:rPr>
          <w:b/>
          <w:bCs/>
        </w:rPr>
        <w:t xml:space="preserve">appropriate</w:t>
      </w:r>
      <w:r>
        <w:rPr>
          <w:b/>
          <w:bCs/>
        </w:rPr>
        <w:t xml:space="preserve"> </w:t>
      </w:r>
      <w:r>
        <w:rPr>
          <w:b/>
          <w:bCs/>
        </w:rPr>
        <w:t xml:space="preserve">“article</w:t>
        <w:noBreakHyphen/>
        <w:t xml:space="preserve">967</w:t>
      </w:r>
      <w:r>
        <w:rPr>
          <w:b/>
          <w:bCs/>
        </w:rPr>
        <w:t xml:space="preserve"> </w:t>
      </w:r>
      <w:r>
        <w:rPr>
          <w:b/>
          <w:bCs/>
        </w:rPr>
        <w:t xml:space="preserve">affidavit.”</w:t>
      </w:r>
    </w:p>
    <w:p>
      <w:pPr>
        <w:pStyle w:val="BodyText"/>
      </w:pPr>
      <w:r>
        <w:t xml:space="preserve">Not only is the trial court’s prematurity finding unfounded, but is also not supported in the manner required by statute. Under Code of Civil Procedure article 967(C),</w:t>
      </w:r>
      <w:r>
        <w:t xml:space="preserve"> </w:t>
      </w:r>
      <w:r>
        <w:t xml:space="preserve">the court may only continue a summary judgment hearing to permit additional discovery “[i]f it appears from the affidavits of a party opposing the motion that for reasons stated he cannot present by affidavit facts essential to justify his opposition.”</w:t>
      </w:r>
    </w:p>
    <w:p>
      <w:pPr>
        <w:pStyle w:val="BodyTextNote"/>
      </w:pPr>
      <w:r>
        <w:t xml:space="preserve">Even in this context, the requirement of affidavit testimony should not be surprising. It is a basic principle of summary judgment that the trial court is required to grant or deny summary judgment based only on the summary judgment evidence in the record.</w:t>
      </w:r>
      <w:r>
        <w:t xml:space="preserve"> </w:t>
      </w:r>
      <w:r>
        <w:rPr>
          <w:i/>
          <w:iCs/>
        </w:rPr>
        <w:t xml:space="preserve">See</w:t>
      </w:r>
      <w:r>
        <w:t xml:space="preserve"> </w:t>
      </w:r>
      <w:r>
        <w:t xml:space="preserve">LA. CODE CIV. PROC. art 966(D)⁠(2)</w:t>
      </w:r>
      <w:r>
        <w:t xml:space="preserve"> </w:t>
      </w:r>
      <w:r>
        <w:t xml:space="preserve">(“The court may consider only those documents filed in support of or in opposition to the motion for summary judgment.”). Thus, a party opposing summary judgment on the basis of inadequate discovery must submit an appropriate affidavit setting forth the facts relevant to that defense.</w:t>
      </w:r>
      <w:r>
        <w:t xml:space="preserve"> </w:t>
      </w:r>
      <w:r>
        <w:rPr>
          <w:i/>
          <w:iCs/>
        </w:rPr>
        <w:t xml:space="preserve">See Dardar</w:t>
      </w:r>
      <w:r>
        <w:rPr>
          <w:i/>
          <w:iCs/>
        </w:rPr>
        <w:t xml:space="preserve"> </w:t>
      </w:r>
      <w:r>
        <w:rPr>
          <w:i/>
          <w:iCs/>
        </w:rPr>
        <w:t xml:space="preserve">v. Bridgestone/​Firestone, Inc.</w:t>
      </w:r>
      <w:r>
        <w:t xml:space="preserve">, 2003</w:t>
      </w:r>
      <w:r>
        <w:noBreakHyphen/>
      </w:r>
      <w:r>
        <w:t xml:space="preserve">1462 (La. Ct. App. 1st 5/14/04), 879 So. 2d 735, 736 (“Louisiana Code of Civil Procedure art. 967</w:t>
      </w:r>
      <w:r>
        <w:t xml:space="preserve"> </w:t>
      </w:r>
      <w:r>
        <w:t xml:space="preserve">C provides that a party may oppose a motion for summary judgment by filing an affidavit asserting that ‘for reasons stated he cannot present by affidavit facts essential to justify his opposition.’ Plaintiff here failed to file such an affidavit.”);</w:t>
      </w:r>
      <w:r>
        <w:t xml:space="preserve"> </w:t>
      </w:r>
      <w:r>
        <w:rPr>
          <w:i/>
          <w:iCs/>
        </w:rPr>
        <w:t xml:space="preserve">Hoover v. Hoover</w:t>
      </w:r>
      <w:r>
        <w:t xml:space="preserve">, 1999</w:t>
      </w:r>
      <w:r>
        <w:noBreakHyphen/>
      </w:r>
      <w:r>
        <w:t xml:space="preserve">3055 (La. Ct. App. 1st 6/22/01), 798 So. 2d 165, 169</w:t>
      </w:r>
      <w:r>
        <w:rPr>
          <w:rStyle w:val="FootnoteReference"/>
        </w:rPr>
        <w:footnoteReference w:id="17"/>
      </w:r>
      <w:r>
        <w:t xml:space="preserve"> </w:t>
      </w:r>
      <w:r>
        <w:t xml:space="preserve">(“Anne did not file an affidavit stating that she could not present by affidavit facts essential to justify her opposition to summary judgment as provided in LSA–C.C.P. art. 967.”).</w:t>
      </w:r>
      <w:r>
        <w:rPr>
          <w:rStyle w:val="FootnoteReference"/>
        </w:rPr>
        <w:footnoteReference w:id="18"/>
      </w:r>
    </w:p>
    <w:p>
      <w:pPr>
        <w:pStyle w:val="BodyText"/>
      </w:pPr>
      <w:r>
        <w:t xml:space="preserve">As the Receiver failed to offer an Article</w:t>
      </w:r>
      <w:r>
        <w:noBreakHyphen/>
      </w:r>
      <w:r>
        <w:t xml:space="preserve">967</w:t>
      </w:r>
      <w:r>
        <w:t xml:space="preserve"> </w:t>
      </w:r>
      <w:r>
        <w:t xml:space="preserve">affidavit concerning the need for further discovery, it was legal error for the trial court to deny summary judgment on those grounds.</w:t>
      </w:r>
    </w:p>
    <w:p>
      <w:pPr>
        <w:keepNext/>
        <w:keepLines/>
        <w:spacing w:before="336" w:after="224" w:line="322" w:lineRule="exact"/>
        <w:ind w:left="720" w:hanging="720"/>
        <w:jc w:val="left"/>
      </w:pPr>
      <w:r>
        <w:rPr>
          <w:b/>
          <w:bCs/>
        </w:rPr>
        <w:t xml:space="preserve">II.</w:t>
      </w:r>
      <w:r>
        <w:tab/>
      </w:r>
      <w:r>
        <w:rPr>
          <w:b/>
          <w:bCs/>
        </w:rPr>
        <w:t xml:space="preserve">CGI</w:t>
      </w:r>
      <w:r>
        <w:rPr>
          <w:b/>
          <w:bCs/>
        </w:rPr>
        <w:t xml:space="preserve"> </w:t>
      </w:r>
      <w:r>
        <w:rPr>
          <w:b/>
          <w:bCs/>
        </w:rPr>
        <w:t xml:space="preserve">and</w:t>
      </w:r>
      <w:r>
        <w:rPr>
          <w:b/>
          <w:bCs/>
        </w:rPr>
        <w:t xml:space="preserve"> </w:t>
      </w:r>
      <w:r>
        <w:rPr>
          <w:b/>
          <w:bCs/>
        </w:rPr>
        <w:t xml:space="preserve">LAHC</w:t>
      </w:r>
      <w:r>
        <w:rPr>
          <w:b/>
          <w:bCs/>
        </w:rPr>
        <w:t xml:space="preserve"> </w:t>
      </w:r>
      <w:r>
        <w:rPr>
          <w:b/>
          <w:bCs/>
        </w:rPr>
        <w:t xml:space="preserve">Agreed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Compromise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Release,</w:t>
      </w:r>
      <w:r>
        <w:rPr>
          <w:b/>
          <w:bCs/>
        </w:rPr>
        <w:t xml:space="preserve"> </w:t>
      </w:r>
      <w:r>
        <w:rPr>
          <w:b/>
          <w:bCs/>
        </w:rPr>
        <w:t xml:space="preserve">and</w:t>
      </w:r>
      <w:r>
        <w:rPr>
          <w:b/>
          <w:bCs/>
        </w:rPr>
        <w:t xml:space="preserve"> </w:t>
      </w:r>
      <w:r>
        <w:rPr>
          <w:b/>
          <w:bCs/>
        </w:rPr>
        <w:t xml:space="preserve">CGI</w:t>
      </w:r>
      <w:r>
        <w:rPr>
          <w:b/>
          <w:bCs/>
        </w:rPr>
        <w:t xml:space="preserve"> </w:t>
      </w:r>
      <w:r>
        <w:rPr>
          <w:b/>
          <w:bCs/>
        </w:rPr>
        <w:t xml:space="preserve">is</w:t>
      </w:r>
      <w:r>
        <w:rPr>
          <w:b/>
          <w:bCs/>
        </w:rPr>
        <w:t xml:space="preserve"> </w:t>
      </w:r>
      <w:r>
        <w:rPr>
          <w:b/>
          <w:bCs/>
        </w:rPr>
        <w:t xml:space="preserve">Accordingly</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Judgment</w:t>
      </w:r>
      <w:r>
        <w:rPr>
          <w:b/>
          <w:bCs/>
        </w:rPr>
        <w:t xml:space="preserve"> </w:t>
      </w:r>
      <w:r>
        <w:rPr>
          <w:b/>
          <w:bCs/>
        </w:rPr>
        <w:t xml:space="preserve">Dismissing</w:t>
      </w:r>
      <w:r>
        <w:rPr>
          <w:b/>
          <w:bCs/>
        </w:rPr>
        <w:t xml:space="preserve"> </w:t>
      </w:r>
      <w:r>
        <w:rPr>
          <w:b/>
          <w:bCs/>
        </w:rPr>
        <w:t xml:space="preserve">the</w:t>
      </w:r>
      <w:r>
        <w:rPr>
          <w:b/>
          <w:bCs/>
        </w:rPr>
        <w:t xml:space="preserve"> </w:t>
      </w:r>
      <w:r>
        <w:rPr>
          <w:b/>
          <w:bCs/>
        </w:rPr>
        <w:t xml:space="preserve">Receiver’s</w:t>
      </w:r>
      <w:r>
        <w:rPr>
          <w:b/>
          <w:bCs/>
        </w:rPr>
        <w:t xml:space="preserve"> </w:t>
      </w:r>
      <w:r>
        <w:rPr>
          <w:b/>
          <w:bCs/>
        </w:rPr>
        <w:t xml:space="preserve">Claims.</w:t>
      </w:r>
    </w:p>
    <w:p>
      <w:pPr>
        <w:pStyle w:val="BodyText"/>
      </w:pPr>
      <w:r>
        <w:t xml:space="preserve">Turning to the merits of CGI’s motion, it is indisputable that CGI and LAHC compromised the claims now asserted by the Receiver. Upon consideration of the evidence, this Court should accordingly grant summary judgment in favor of CGI.</w:t>
      </w:r>
    </w:p>
    <w:p>
      <w:pPr>
        <w:keepNext/>
        <w:keepLines/>
        <w:spacing w:before="280" w:after="224" w:line="322" w:lineRule="exact"/>
        <w:ind w:left="720" w:hanging="720"/>
        <w:jc w:val="left"/>
      </w:pPr>
      <w:r>
        <w:rPr>
          <w:b/>
          <w:bCs/>
        </w:rPr>
        <w:t xml:space="preserve">A.</w:t>
      </w:r>
      <w:r>
        <w:tab/>
      </w:r>
      <w:r>
        <w:rPr>
          <w:b/>
          <w:bCs/>
        </w:rPr>
        <w:t xml:space="preserve">The</w:t>
      </w:r>
      <w:r>
        <w:rPr>
          <w:b/>
          <w:bCs/>
        </w:rPr>
        <w:t xml:space="preserve"> </w:t>
      </w:r>
      <w:r>
        <w:rPr>
          <w:b/>
          <w:bCs/>
        </w:rPr>
        <w:t xml:space="preserve">Release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settlement</w:t>
      </w:r>
      <w:r>
        <w:rPr>
          <w:b/>
          <w:bCs/>
        </w:rPr>
        <w:t xml:space="preserve"> </w:t>
      </w:r>
      <w:r>
        <w:rPr>
          <w:b/>
          <w:bCs/>
        </w:rPr>
        <w:t xml:space="preserve">and</w:t>
      </w:r>
      <w:r>
        <w:rPr>
          <w:b/>
          <w:bCs/>
        </w:rPr>
        <w:t xml:space="preserve"> </w:t>
      </w:r>
      <w:r>
        <w:rPr>
          <w:b/>
          <w:bCs/>
        </w:rPr>
        <w:t xml:space="preserve">compromise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very</w:t>
      </w:r>
      <w:r>
        <w:rPr>
          <w:b/>
          <w:bCs/>
        </w:rPr>
        <w:t xml:space="preserve"> </w:t>
      </w:r>
      <w:r>
        <w:rPr>
          <w:b/>
          <w:bCs/>
        </w:rPr>
        <w:t xml:space="preserve">claims</w:t>
      </w:r>
      <w:r>
        <w:rPr>
          <w:b/>
          <w:bCs/>
        </w:rPr>
        <w:t xml:space="preserve"> </w:t>
      </w:r>
      <w:r>
        <w:rPr>
          <w:b/>
          <w:bCs/>
        </w:rPr>
        <w:t xml:space="preserve">now</w:t>
      </w:r>
      <w:r>
        <w:rPr>
          <w:b/>
          <w:bCs/>
        </w:rPr>
        <w:t xml:space="preserve"> </w:t>
      </w:r>
      <w:r>
        <w:rPr>
          <w:b/>
          <w:bCs/>
        </w:rPr>
        <w:t xml:space="preserve">brought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Receiver.</w:t>
      </w:r>
    </w:p>
    <w:p>
      <w:pPr>
        <w:pStyle w:val="BodyText"/>
      </w:pPr>
      <w:r>
        <w:t xml:space="preserve">In the instant case, it is undisputed that CGI agreed to serve as LAHC’s third-party administrator from 2014 to 2016. It is also undisputed that, only three months into CGI’s tenure, LAHC sought to terminate CGI’s contract. So that they could simply part ways, CGI and LAHC executed the Release. Once again, the relevant language from that Release is as follows:</w:t>
      </w:r>
    </w:p>
    <w:p>
      <w:pPr>
        <w:pStyle w:val="XdQuoteOnly"/>
      </w:pPr>
      <w:r>
        <w:t xml:space="preserve">Except for obligations assumed herein, LAHC and CGI hereby release each other, and their respective directors, officers, agents, employees, representatives, insurers, parents and subsidiaries, from any and all claims that either may have against the other arising out of or relating to the Original Agreement.</w:t>
      </w:r>
    </w:p>
    <w:p>
      <w:pPr>
        <w:pStyle w:val="BodyText"/>
      </w:pPr>
      <w:r>
        <w:t xml:space="preserve">Writ Attachment 4 at R</w:t>
      </w:r>
      <w:r>
        <w:noBreakHyphen/>
      </w:r>
      <w:r>
        <w:t xml:space="preserve">124 (MSJ Exhibits). Importantly, the Release recognizes that CGI’s obligations under the Original Agreement ceased as of April 30, 2014.</w:t>
      </w:r>
      <w:r>
        <w:t xml:space="preserve"> </w:t>
      </w:r>
      <w:r>
        <w:rPr>
          <w:i/>
          <w:iCs/>
        </w:rPr>
        <w:t xml:space="preserve">Id.</w:t>
      </w:r>
      <w:r>
        <w:t xml:space="preserve"> </w:t>
      </w:r>
      <w:r>
        <w:t xml:space="preserve">at R</w:t>
      </w:r>
      <w:r>
        <w:noBreakHyphen/>
      </w:r>
      <w:r>
        <w:t xml:space="preserve">123. Moreover, the Parties executed the Release on June 19, 2014, only days before CGI ceased even the few remaining obligations it had assumed in the Release.</w:t>
      </w:r>
    </w:p>
    <w:p>
      <w:pPr>
        <w:pStyle w:val="BodyText"/>
      </w:pPr>
      <w:r>
        <w:t xml:space="preserve">Two years later, the Receiver filed its lawsuit against CGI, asserting the authority to “pursue all legal remedies available to LAHC.” Writ Attachment 3 at R</w:t>
      </w:r>
      <w:r>
        <w:noBreakHyphen/>
      </w:r>
      <w:r>
        <w:t xml:space="preserve">11 (Petition ¶ 8). The basis of the Receiver’s claims against CGI was clear: “From approximately March 2013 to approximately May 2014, CGI served as the Third Party Administrator of LAHC.”</w:t>
      </w:r>
      <w:r>
        <w:t xml:space="preserve"> </w:t>
      </w:r>
      <w:r>
        <w:rPr>
          <w:i/>
          <w:iCs/>
        </w:rPr>
        <w:t xml:space="preserve">Id.</w:t>
      </w:r>
      <w:r>
        <w:t xml:space="preserve"> </w:t>
      </w:r>
      <w:r>
        <w:t xml:space="preserve">at R</w:t>
      </w:r>
      <w:r>
        <w:noBreakHyphen/>
      </w:r>
      <w:r>
        <w:t xml:space="preserve">12 (Petition ¶ 11(a)). Attached as Exhibit 1 to the Receiver’s petition was the Original Agreement between CGI and LAHC.</w:t>
      </w:r>
      <w:r>
        <w:t xml:space="preserve"> </w:t>
      </w:r>
      <w:r>
        <w:rPr>
          <w:i/>
          <w:iCs/>
        </w:rPr>
        <w:t xml:space="preserve">Id.</w:t>
      </w:r>
      <w:r>
        <w:t xml:space="preserve"> </w:t>
      </w:r>
      <w:r>
        <w:t xml:space="preserve">at R</w:t>
      </w:r>
      <w:r>
        <w:noBreakHyphen/>
      </w:r>
      <w:r>
        <w:t xml:space="preserve">22 (Petition ¶ 41). CGI was liable, the petition exclusively alleged, because “CGI breached its obligations and warranties set forth in the [Original] Agreement in a grossly negligent manner.”</w:t>
      </w:r>
      <w:r>
        <w:t xml:space="preserve"> </w:t>
      </w:r>
      <w:r>
        <w:rPr>
          <w:i/>
          <w:iCs/>
        </w:rPr>
        <w:t xml:space="preserve">Id.</w:t>
      </w:r>
      <w:r>
        <w:t xml:space="preserve"> </w:t>
      </w:r>
      <w:r>
        <w:t xml:space="preserve">at R</w:t>
      </w:r>
      <w:r>
        <w:noBreakHyphen/>
      </w:r>
      <w:r>
        <w:t xml:space="preserve">22 – R</w:t>
      </w:r>
      <w:r>
        <w:noBreakHyphen/>
      </w:r>
      <w:r>
        <w:t xml:space="preserve">23 (Petition ¶ 44).</w:t>
      </w:r>
    </w:p>
    <w:p>
      <w:pPr>
        <w:pStyle w:val="BodyText"/>
      </w:pPr>
      <w:r>
        <w:t xml:space="preserve">To be clear, the agreement attached to the Receiver’s petition is the very same agreement referenced in the Release. Writ Attachment 4 at R</w:t>
      </w:r>
      <w:r>
        <w:noBreakHyphen/>
      </w:r>
      <w:r>
        <w:t xml:space="preserve">69 (MSJ Exhibits). Having so released CGI, LAHC’s claims related to the Original Agreement were thereby extinguished:</w:t>
      </w:r>
    </w:p>
    <w:p>
      <w:pPr>
        <w:pStyle w:val="XdQuoteOnly"/>
      </w:pPr>
      <w:r>
        <w:t xml:space="preserve">A release of a claim, when given in exchange for consideration, is a compromise. A compromise is a contract whereby the parties, through concessions made by one or more of them, settle a dispute or an uncertainty concerning an obligation or other legal relationship. A compromise precludes the parties from bringing a subsequent action based upon the matter that was compromised.</w:t>
      </w:r>
    </w:p>
    <w:p>
      <w:pPr>
        <w:pStyle w:val="BodyText"/>
      </w:pPr>
      <w:r>
        <w:rPr>
          <w:i/>
          <w:iCs/>
        </w:rPr>
        <w:t xml:space="preserve">Garrison</w:t>
      </w:r>
      <w:r>
        <w:rPr>
          <w:i/>
          <w:iCs/>
        </w:rPr>
        <w:t xml:space="preserve"> </w:t>
      </w:r>
      <w:r>
        <w:rPr>
          <w:i/>
          <w:iCs/>
        </w:rPr>
        <w:t xml:space="preserve">v. James Const. Grp., LLC</w:t>
      </w:r>
      <w:r>
        <w:t xml:space="preserve">, 2014</w:t>
      </w:r>
      <w:r>
        <w:noBreakHyphen/>
      </w:r>
      <w:r>
        <w:t xml:space="preserve">0761 (La. Ct. App. 1st 5/6/15), 174 So. 3d 15, 18. Importantly, “[c]ompromise agreements between parties to avoid litigation are favored by law, and courts will not declare a settlement void without a clear showing that it violates good morals or public interest.”</w:t>
      </w:r>
      <w:r>
        <w:t xml:space="preserve"> </w:t>
      </w:r>
      <w:r>
        <w:rPr>
          <w:i/>
          <w:iCs/>
        </w:rPr>
        <w:t xml:space="preserve">Walton v. Walton</w:t>
      </w:r>
      <w:r>
        <w:t xml:space="preserve">, 597 So. 2d 479, 484 (La. Ct. App. 1st 1992).</w:t>
      </w:r>
    </w:p>
    <w:p>
      <w:pPr>
        <w:pStyle w:val="BodyText"/>
      </w:pPr>
      <w:r>
        <w:t xml:space="preserve">As the Receiver’s claims against CGI have already been compromised, CGI is entitled to the immediate enforcement of the compromise and the dismissal of the Receiver’s claims.</w:t>
      </w:r>
      <w:r>
        <w:t xml:space="preserve"> </w:t>
      </w:r>
      <w:r>
        <w:rPr>
          <w:i/>
          <w:iCs/>
        </w:rPr>
        <w:t xml:space="preserve">See e.g., Smith v. Isle of Capri</w:t>
      </w:r>
      <w:r>
        <w:rPr>
          <w:i/>
          <w:iCs/>
        </w:rPr>
        <w:t xml:space="preserve"> </w:t>
      </w:r>
      <w:r>
        <w:rPr>
          <w:i/>
          <w:iCs/>
        </w:rPr>
        <w:t xml:space="preserve">Casino &amp; Hotel</w:t>
      </w:r>
      <w:r>
        <w:t xml:space="preserve">, 2010</w:t>
      </w:r>
      <w:r>
        <w:noBreakHyphen/>
      </w:r>
      <w:r>
        <w:t xml:space="preserve">0161 (La. Ct. App. 1st 9/10/10), 47 So. 3d 642, 647 (“The claim for which plaintiff now seeks recovery clearly falls under this language of the compromise agreement.”).</w:t>
      </w:r>
    </w:p>
    <w:p>
      <w:pPr>
        <w:keepNext/>
        <w:keepLines/>
        <w:spacing w:before="280" w:after="224" w:line="322" w:lineRule="exact"/>
        <w:ind w:left="720" w:hanging="720"/>
        <w:jc w:val="left"/>
      </w:pPr>
      <w:r>
        <w:rPr>
          <w:b/>
          <w:bCs/>
        </w:rPr>
        <w:t xml:space="preserve">B.</w:t>
      </w:r>
      <w:r>
        <w:tab/>
      </w:r>
      <w:r>
        <w:rPr>
          <w:b/>
          <w:bCs/>
        </w:rPr>
        <w:t xml:space="preserve">The</w:t>
      </w:r>
      <w:r>
        <w:rPr>
          <w:b/>
          <w:bCs/>
        </w:rPr>
        <w:t xml:space="preserve"> </w:t>
      </w:r>
      <w:r>
        <w:rPr>
          <w:b/>
          <w:bCs/>
        </w:rPr>
        <w:t xml:space="preserve">Receiver</w:t>
      </w:r>
      <w:r>
        <w:rPr>
          <w:b/>
          <w:bCs/>
        </w:rPr>
        <w:t xml:space="preserve"> </w:t>
      </w:r>
      <w:r>
        <w:rPr>
          <w:b/>
          <w:bCs/>
        </w:rPr>
        <w:t xml:space="preserve">is</w:t>
      </w:r>
      <w:r>
        <w:rPr>
          <w:b/>
          <w:bCs/>
        </w:rPr>
        <w:t xml:space="preserve"> </w:t>
      </w:r>
      <w:r>
        <w:rPr>
          <w:b/>
          <w:bCs/>
        </w:rPr>
        <w:t xml:space="preserve">bound</w:t>
      </w:r>
      <w:r>
        <w:rPr>
          <w:b/>
          <w:bCs/>
        </w:rPr>
        <w:t xml:space="preserve"> </w:t>
      </w:r>
      <w:r>
        <w:rPr>
          <w:b/>
          <w:bCs/>
        </w:rPr>
        <w:t xml:space="preserve">to,</w:t>
      </w:r>
      <w:r>
        <w:rPr>
          <w:b/>
          <w:bCs/>
        </w:rPr>
        <w:t xml:space="preserve"> </w:t>
      </w:r>
      <w:r>
        <w:rPr>
          <w:b/>
          <w:bCs/>
        </w:rPr>
        <w:t xml:space="preserve">and</w:t>
      </w:r>
      <w:r>
        <w:rPr>
          <w:b/>
          <w:bCs/>
        </w:rPr>
        <w:t xml:space="preserve"> </w:t>
      </w:r>
      <w:r>
        <w:rPr>
          <w:b/>
          <w:bCs/>
        </w:rPr>
        <w:t xml:space="preserve">cannot</w:t>
      </w:r>
      <w:r>
        <w:rPr>
          <w:b/>
          <w:bCs/>
        </w:rPr>
        <w:t xml:space="preserve"> </w:t>
      </w:r>
      <w:r>
        <w:rPr>
          <w:b/>
          <w:bCs/>
        </w:rPr>
        <w:t xml:space="preserve">disavow,</w:t>
      </w:r>
      <w:r>
        <w:rPr>
          <w:b/>
          <w:bCs/>
        </w:rPr>
        <w:t xml:space="preserve"> </w:t>
      </w:r>
      <w:r>
        <w:rPr>
          <w:b/>
          <w:bCs/>
        </w:rPr>
        <w:t xml:space="preserve">the</w:t>
      </w:r>
      <w:r>
        <w:rPr>
          <w:b/>
          <w:bCs/>
        </w:rPr>
        <w:t xml:space="preserve"> </w:t>
      </w:r>
      <w:r>
        <w:rPr>
          <w:b/>
          <w:bCs/>
        </w:rPr>
        <w:t xml:space="preserve">Release</w:t>
      </w:r>
      <w:r>
        <w:rPr>
          <w:b/>
          <w:bCs/>
        </w:rPr>
        <w:t xml:space="preserve"> </w:t>
      </w:r>
      <w:r>
        <w:rPr>
          <w:b/>
          <w:bCs/>
        </w:rPr>
        <w:t xml:space="preserve">between</w:t>
      </w:r>
      <w:r>
        <w:rPr>
          <w:b/>
          <w:bCs/>
        </w:rPr>
        <w:t xml:space="preserve"> </w:t>
      </w:r>
      <w:r>
        <w:rPr>
          <w:b/>
          <w:bCs/>
        </w:rPr>
        <w:t xml:space="preserve">CGI</w:t>
      </w:r>
      <w:r>
        <w:rPr>
          <w:b/>
          <w:bCs/>
        </w:rPr>
        <w:t xml:space="preserve"> </w:t>
      </w:r>
      <w:r>
        <w:rPr>
          <w:b/>
          <w:bCs/>
        </w:rPr>
        <w:t xml:space="preserve">and</w:t>
      </w:r>
      <w:r>
        <w:rPr>
          <w:b/>
          <w:bCs/>
        </w:rPr>
        <w:t xml:space="preserve"> </w:t>
      </w:r>
      <w:r>
        <w:rPr>
          <w:b/>
          <w:bCs/>
        </w:rPr>
        <w:t xml:space="preserve">LAHC.</w:t>
      </w:r>
    </w:p>
    <w:p>
      <w:pPr>
        <w:pStyle w:val="BodyText"/>
      </w:pPr>
      <w:r>
        <w:t xml:space="preserve">The Receiver’s only substantive challenge to the Release was the suggestion that, as a court-appointed receiver, he has unlimited authority to disavow the Release. In making this argument, however, the Receiver vastly overstates his powers.</w:t>
      </w:r>
    </w:p>
    <w:p>
      <w:pPr>
        <w:pStyle w:val="BodyText"/>
      </w:pPr>
      <w:r>
        <w:t xml:space="preserve">Because receivership is a statutory creation, it is the receivership statute that outlines the authority of the Receiver.</w:t>
      </w:r>
      <w:r>
        <w:t xml:space="preserve"> </w:t>
      </w:r>
      <w:r>
        <w:rPr>
          <w:i/>
          <w:iCs/>
        </w:rPr>
        <w:t xml:space="preserve">See</w:t>
      </w:r>
      <w:r>
        <w:t xml:space="preserve"> </w:t>
      </w:r>
      <w:r>
        <w:t xml:space="preserve">La. R.S. § 22:2001</w:t>
      </w:r>
      <w:r>
        <w:t xml:space="preserve"> </w:t>
      </w:r>
      <w:r>
        <w:t xml:space="preserve">et seq. That statute states, in relevant part:</w:t>
      </w:r>
    </w:p>
    <w:p>
      <w:pPr>
        <w:pStyle w:val="XdQuoteFirst"/>
      </w:pPr>
      <w:r>
        <w:t xml:space="preserve">The [Receiver as] rehabilitator, in addition to other powers, shall have the following powers:</w:t>
      </w:r>
    </w:p>
    <w:p>
      <w:pPr>
        <w:pStyle w:val="XdQuote"/>
      </w:pPr>
      <w:r>
        <w:t xml:space="preserve">(1) To avoid fraudulent transfers.</w:t>
      </w:r>
    </w:p>
    <w:p>
      <w:pPr>
        <w:pStyle w:val="XdQuote"/>
      </w:pPr>
      <w:r>
        <w:t xml:space="preserve">…</w:t>
      </w:r>
    </w:p>
    <w:p>
      <w:pPr>
        <w:pStyle w:val="XdQuoteLast"/>
      </w:pPr>
      <w:r>
        <w:t xml:space="preserve">(4) To enter into such agreements or contracts as necessary to carry out the full or partial plan for rehabilitation or the order to liquidate and to affirm or disavow any contracts to which the insurer is a party.</w:t>
      </w:r>
    </w:p>
    <w:p>
      <w:pPr>
        <w:pStyle w:val="BodyText"/>
      </w:pPr>
      <w:r>
        <w:t xml:space="preserve">La. R.S. § 22:2009.</w:t>
      </w:r>
    </w:p>
    <w:p>
      <w:pPr>
        <w:pStyle w:val="BodyText"/>
      </w:pPr>
      <w:r>
        <w:t xml:space="preserve">In his summary judgment opposition, the Receiver asserted that his contract-disavowal authority (subsection 4) is not just prospective, but retrospective. The Receiver argued that he could thus “unwind” any contract ever entered by LAHC, regardless of how long ago the contract was completed.</w:t>
      </w:r>
    </w:p>
    <w:p>
      <w:pPr>
        <w:pStyle w:val="BodyTextNote"/>
      </w:pPr>
      <w:r>
        <w:t xml:space="preserve">The Receiver’s position is neither reasonable nor supported by the receivership statute. A receiver’s authority to “affirm or disavow any contracts” relates, as those terms suggest, to incomplete or executory contracts.</w:t>
      </w:r>
      <w:r>
        <w:rPr>
          <w:rStyle w:val="FootnoteReference"/>
        </w:rPr>
        <w:footnoteReference w:id="19"/>
      </w:r>
      <w:r>
        <w:t xml:space="preserve"> </w:t>
      </w:r>
      <w:r>
        <w:t xml:space="preserve">While a receiver can unwind some already-completed contracts or transfers, his ability to do so is severely limited by the receivership statute. In particular, a receiver can only undo arms-length business transactions or transfers of property occurring in the four months preceding the receivership petition.</w:t>
      </w:r>
      <w:r>
        <w:t xml:space="preserve"> </w:t>
      </w:r>
      <w:r>
        <w:rPr>
          <w:i/>
          <w:iCs/>
        </w:rPr>
        <w:t xml:space="preserve">See</w:t>
      </w:r>
      <w:r>
        <w:t xml:space="preserve"> </w:t>
      </w:r>
      <w:r>
        <w:t xml:space="preserve">La. R.S. § 22:2020(B).</w:t>
      </w:r>
      <w:r>
        <w:t xml:space="preserve"> </w:t>
      </w:r>
      <w:r>
        <w:t xml:space="preserve">Even fraudulent “obligations” or “transfers” are not subject to recall unless the transaction occurred within one year preceding the receivership petition.</w:t>
      </w:r>
      <w:r>
        <w:t xml:space="preserve"> </w:t>
      </w:r>
      <w:r>
        <w:rPr>
          <w:i/>
          <w:iCs/>
        </w:rPr>
        <w:t xml:space="preserve">See</w:t>
      </w:r>
      <w:r>
        <w:t xml:space="preserve"> </w:t>
      </w:r>
      <w:r>
        <w:t xml:space="preserve">La. R.S. § 22:2021.</w:t>
      </w:r>
    </w:p>
    <w:p>
      <w:pPr>
        <w:pStyle w:val="BodyText"/>
      </w:pPr>
      <w:r>
        <w:t xml:space="preserve">In the present case, the Commissioner of Insurance filed LAHC’s receivership petition on September 1, 2015. Writ Attachment 4 at R</w:t>
      </w:r>
      <w:r>
        <w:noBreakHyphen/>
      </w:r>
      <w:r>
        <w:t xml:space="preserve">127 (MSJ Exhibits). Any transactions occurring prior to September 2014, are thus completely beyond the Receiver’s power to unwind. Because CGI and LAHC completed the relevant transaction—the execution of the Release—on June 19, 2014, it is simply not subject to a receivership challenge.</w:t>
      </w:r>
    </w:p>
    <w:p>
      <w:pPr>
        <w:keepNext/>
        <w:keepLines/>
        <w:spacing w:before="448" w:after="336" w:line="322" w:lineRule="exact"/>
        <w:ind w:left="0" w:firstLine="0"/>
        <w:jc w:val="center"/>
      </w:pPr>
      <w:r>
        <w:rPr>
          <w:b/>
          <w:bCs/>
        </w:rPr>
        <w:t xml:space="preserve">CONCLUSION</w:t>
      </w:r>
    </w:p>
    <w:p>
      <w:pPr>
        <w:pStyle w:val="BodyText"/>
      </w:pPr>
      <w:r>
        <w:t xml:space="preserve">For the reasons set forth above, CGI requests that the Court GRANT this writ application, REVERSE the judgment of the trial court, and RENDER judgment in favor of CGI, dismissing the Receiver’s claims with prejudice.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Ryan</w:t>
            </w:r>
            <w:r>
              <w:t xml:space="preserve"> </w:t>
            </w:r>
            <w:r>
              <w:t xml:space="preserve">K.</w:t>
            </w:r>
            <w:r>
              <w:t xml:space="preserve"> </w:t>
            </w:r>
            <w:r>
              <w:t xml:space="preserve">French</w:t>
            </w:r>
            <w:r>
              <w:t xml:space="preserve"> </w:t>
            </w:r>
            <w:r>
              <w:t xml:space="preserve">(Bar</w:t>
            </w:r>
            <w:r>
              <w:t xml:space="preserve"> </w:t>
            </w:r>
            <w:r>
              <w:t xml:space="preserve">Roll</w:t>
            </w:r>
            <w:r>
              <w:t xml:space="preserve"> </w:t>
            </w:r>
            <w:r>
              <w:t xml:space="preserve">#</w:t>
            </w:r>
            <w:r>
              <w:t xml:space="preserve"> </w:t>
            </w:r>
            <w:r>
              <w:t xml:space="preserve">34555)</w:t>
            </w:r>
          </w:p>
          <w:p>
            <w:pPr>
              <w:spacing w:before="0" w:after="0" w:line="322" w:lineRule="exact"/>
              <w:ind w:left="4608" w:firstLine="0"/>
              <w:jc w:val="left"/>
            </w:pPr>
            <w:r>
              <w:t xml:space="preserve">Ryan</w:t>
            </w:r>
            <w:r>
              <w:t xml:space="preserve"> </w:t>
            </w:r>
            <w:r>
              <w:t xml:space="preserve">K.</w:t>
            </w:r>
            <w:r>
              <w:t xml:space="preserve"> </w:t>
            </w:r>
            <w:r>
              <w:t xml:space="preserve">French</w:t>
            </w:r>
            <w:r>
              <w:t xml:space="preserve"> </w:t>
            </w:r>
            <w:r>
              <w:t xml:space="preserve">(Bar</w:t>
            </w:r>
            <w:r>
              <w:t xml:space="preserve"> </w:t>
            </w:r>
            <w:r>
              <w:t xml:space="preserve">Roll</w:t>
            </w:r>
            <w:r>
              <w:t xml:space="preserve"> </w:t>
            </w:r>
            <w:r>
              <w:t xml:space="preserve">#</w:t>
            </w:r>
            <w:r>
              <w:t xml:space="preserve"> </w:t>
            </w:r>
            <w:r>
              <w:t xml:space="preserve">34555)</w:t>
            </w:r>
          </w:p>
          <w:p>
            <w:pPr>
              <w:spacing w:before="0" w:after="0" w:line="322" w:lineRule="exact"/>
              <w:ind w:left="4608" w:firstLine="0"/>
              <w:jc w:val="left"/>
            </w:pPr>
            <w:r>
              <w:t xml:space="preserve">TAYLOR,</w:t>
            </w:r>
            <w:r>
              <w:t xml:space="preserve"> </w:t>
            </w:r>
            <w:r>
              <w:t xml:space="preserve">PORTER,</w:t>
            </w:r>
            <w:r>
              <w:t xml:space="preserve"> </w:t>
            </w:r>
            <w:r>
              <w:t xml:space="preserve">BROOKS</w:t>
            </w:r>
            <w:r>
              <w:t xml:space="preserve"> </w:t>
            </w:r>
            <w:r>
              <w:t xml:space="preserve">&amp;</w:t>
            </w:r>
            <w:r>
              <w:t xml:space="preserve"> </w:t>
            </w:r>
            <w:r>
              <w:t xml:space="preserve">PHILLIPS</w:t>
            </w:r>
            <w:r>
              <w:t xml:space="preserve"> </w:t>
            </w:r>
            <w:r>
              <w:t xml:space="preserve">L.L.P.</w:t>
            </w:r>
          </w:p>
          <w:p>
            <w:pPr>
              <w:spacing w:before="0" w:after="0" w:line="322" w:lineRule="exact"/>
              <w:ind w:left="4608" w:firstLine="0"/>
              <w:jc w:val="left"/>
            </w:pPr>
            <w:r>
              <w:t xml:space="preserve">Harry</w:t>
            </w:r>
            <w:r>
              <w:t xml:space="preserve"> </w:t>
            </w:r>
            <w:r>
              <w:t xml:space="preserve">J.</w:t>
            </w:r>
            <w:r>
              <w:t xml:space="preserve"> </w:t>
            </w:r>
            <w:r>
              <w:t xml:space="preserve">Philips,</w:t>
            </w:r>
            <w:r>
              <w:t xml:space="preserve"> </w:t>
            </w:r>
            <w:r>
              <w:t xml:space="preserve">Jr.</w:t>
            </w:r>
            <w:r>
              <w:t xml:space="preserve"> </w:t>
            </w:r>
            <w:r>
              <w:t xml:space="preserve">(Bar</w:t>
            </w:r>
            <w:r>
              <w:t xml:space="preserve"> </w:t>
            </w:r>
            <w:r>
              <w:t xml:space="preserve">Roll</w:t>
            </w:r>
            <w:r>
              <w:t xml:space="preserve"> </w:t>
            </w:r>
            <w:r>
              <w:t xml:space="preserve">#</w:t>
            </w:r>
            <w:r>
              <w:t xml:space="preserve"> </w:t>
            </w:r>
            <w:r>
              <w:t xml:space="preserve">2047)</w:t>
            </w:r>
          </w:p>
          <w:p>
            <w:pPr>
              <w:spacing w:before="0" w:after="0" w:line="322" w:lineRule="exact"/>
              <w:ind w:left="4608" w:firstLine="0"/>
              <w:jc w:val="left"/>
            </w:pPr>
            <w:r>
              <w:t xml:space="preserve">Robert</w:t>
            </w:r>
            <w:r>
              <w:t xml:space="preserve"> </w:t>
            </w:r>
            <w:r>
              <w:t xml:space="preserve">W.</w:t>
            </w:r>
            <w:r>
              <w:t xml:space="preserve"> </w:t>
            </w:r>
            <w:r>
              <w:t xml:space="preserve">Barton</w:t>
            </w:r>
            <w:r>
              <w:t xml:space="preserve"> </w:t>
            </w:r>
            <w:r>
              <w:t xml:space="preserve">(Bar</w:t>
            </w:r>
            <w:r>
              <w:t xml:space="preserve"> </w:t>
            </w:r>
            <w:r>
              <w:t xml:space="preserve">Roll</w:t>
            </w:r>
            <w:r>
              <w:t xml:space="preserve"> </w:t>
            </w:r>
            <w:r>
              <w:t xml:space="preserve">#</w:t>
            </w:r>
            <w:r>
              <w:t xml:space="preserve"> </w:t>
            </w:r>
            <w:r>
              <w:t xml:space="preserve">22936)</w:t>
            </w:r>
          </w:p>
          <w:p>
            <w:pPr>
              <w:spacing w:before="0" w:after="0" w:line="322" w:lineRule="exact"/>
              <w:ind w:left="4608" w:firstLine="0"/>
              <w:jc w:val="left"/>
            </w:pPr>
            <w:r>
              <w:t xml:space="preserve">450</w:t>
            </w:r>
            <w:r>
              <w:t xml:space="preserve"> </w:t>
            </w:r>
            <w:r>
              <w:t xml:space="preserve">Laurel</w:t>
            </w:r>
            <w:r>
              <w:t xml:space="preserve"> </w:t>
            </w:r>
            <w:r>
              <w:t xml:space="preserve">Street,</w:t>
            </w:r>
            <w:r>
              <w:t xml:space="preserve"> </w:t>
            </w:r>
            <w:r>
              <w:t xml:space="preserve">8th</w:t>
            </w:r>
            <w:r>
              <w:t xml:space="preserve"> </w:t>
            </w:r>
            <w:r>
              <w:t xml:space="preserve">Floor</w:t>
            </w:r>
            <w:r>
              <w:t xml:space="preserve"> </w:t>
            </w:r>
            <w:r>
              <w:t xml:space="preserve">(70801)</w:t>
            </w:r>
          </w:p>
          <w:p>
            <w:pPr>
              <w:spacing w:before="0" w:after="0" w:line="322" w:lineRule="exact"/>
              <w:ind w:left="4608" w:firstLine="0"/>
              <w:jc w:val="left"/>
            </w:pPr>
            <w:r>
              <w:t xml:space="preserve">Post</w:t>
            </w:r>
            <w:r>
              <w:t xml:space="preserve"> </w:t>
            </w:r>
            <w:r>
              <w:t xml:space="preserve">Office</w:t>
            </w:r>
            <w:r>
              <w:t xml:space="preserve"> </w:t>
            </w:r>
            <w:r>
              <w:t xml:space="preserve">Box</w:t>
            </w:r>
            <w:r>
              <w:t xml:space="preserve"> </w:t>
            </w:r>
            <w:r>
              <w:t xml:space="preserve">2471</w:t>
            </w:r>
          </w:p>
          <w:p>
            <w:pPr>
              <w:spacing w:before="0" w:after="0" w:line="322" w:lineRule="exact"/>
              <w:ind w:left="4608" w:firstLine="0"/>
              <w:jc w:val="left"/>
            </w:pPr>
            <w:r>
              <w:t xml:space="preserve">Baton</w:t>
            </w:r>
            <w:r>
              <w:t xml:space="preserve"> </w:t>
            </w:r>
            <w:r>
              <w:t xml:space="preserve">Rouge,</w:t>
            </w:r>
            <w:r>
              <w:t xml:space="preserve"> </w:t>
            </w:r>
            <w:r>
              <w:t xml:space="preserve">LA</w:t>
            </w:r>
            <w:r>
              <w:t xml:space="preserve"> </w:t>
            </w:r>
            <w:r>
              <w:t xml:space="preserve">70821</w:t>
            </w:r>
          </w:p>
          <w:p>
            <w:pPr>
              <w:spacing w:before="0" w:after="0" w:line="322" w:lineRule="exact"/>
              <w:ind w:left="4608" w:firstLine="0"/>
              <w:jc w:val="left"/>
            </w:pPr>
            <w:r>
              <w:t xml:space="preserve">Telephone:</w:t>
            </w:r>
            <w:r>
              <w:t xml:space="preserve"> </w:t>
            </w:r>
            <w:r>
              <w:t xml:space="preserve">(225)</w:t>
            </w:r>
            <w:r>
              <w:t xml:space="preserve"> </w:t>
            </w:r>
            <w:r>
              <w:t xml:space="preserve">387</w:t>
              <w:noBreakHyphen/>
              <w:t xml:space="preserve">3221</w:t>
            </w:r>
          </w:p>
          <w:p>
            <w:pPr>
              <w:spacing w:before="0" w:after="0" w:line="322" w:lineRule="exact"/>
              <w:ind w:left="4608" w:firstLine="0"/>
              <w:jc w:val="left"/>
            </w:pPr>
            <w:r>
              <w:t xml:space="preserve">Attorneys</w:t>
            </w:r>
            <w:r>
              <w:t xml:space="preserve"> </w:t>
            </w:r>
            <w:r>
              <w:t xml:space="preserve">for</w:t>
            </w:r>
            <w:r>
              <w:t xml:space="preserve"> </w:t>
            </w:r>
            <w:r>
              <w:t xml:space="preserve">CGI</w:t>
            </w:r>
            <w:r>
              <w:t xml:space="preserve"> </w:t>
            </w:r>
            <w:r>
              <w:t xml:space="preserve">Technologies</w:t>
            </w:r>
            <w:r>
              <w:t xml:space="preserve"> </w:t>
            </w:r>
            <w:r>
              <w:t xml:space="preserve">and</w:t>
            </w:r>
            <w:r>
              <w:t xml:space="preserve"> </w:t>
            </w:r>
            <w:r>
              <w:t xml:space="preserve">Solutions</w:t>
            </w:r>
            <w:r>
              <w:t xml:space="preserve"> </w:t>
            </w:r>
            <w:r>
              <w:t xml:space="preserve">Inc.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24,</w:t>
      </w:r>
      <w:r>
        <w:t xml:space="preserve"> </w:t>
      </w:r>
      <w:r>
        <w:t xml:space="preserve">2017</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on</w:t>
      </w:r>
      <w:r>
        <w:t xml:space="preserve"> </w:t>
      </w:r>
      <w:r>
        <w:t xml:space="preserve">each</w:t>
      </w:r>
      <w:r>
        <w:t xml:space="preserve"> </w:t>
      </w:r>
      <w:r>
        <w:t xml:space="preserve">unrepresented</w:t>
      </w:r>
      <w:r>
        <w:t xml:space="preserve"> </w:t>
      </w:r>
      <w:r>
        <w:t xml:space="preserve">party</w:t>
      </w:r>
      <w:r>
        <w:t xml:space="preserve"> </w:t>
      </w:r>
      <w:r>
        <w:t xml:space="preserve">by</w:t>
      </w:r>
      <w:r>
        <w:t xml:space="preserve"> </w:t>
      </w:r>
      <w:r>
        <w:t xml:space="preserve">mail</w:t>
      </w:r>
      <w:r>
        <w:t xml:space="preserve"> </w:t>
      </w:r>
      <w:r>
        <w:t xml:space="preserve">or</w:t>
      </w:r>
      <w:r>
        <w:t xml:space="preserve"> </w:t>
      </w:r>
      <w:r>
        <w:t xml:space="preserve">electronic</w:t>
      </w:r>
      <w:r>
        <w:t xml:space="preserve"> </w:t>
      </w:r>
      <w:r>
        <w:t xml:space="preserve">transmission,</w:t>
      </w:r>
      <w:r>
        <w:t xml:space="preserve"> </w:t>
      </w:r>
      <w:r>
        <w:t xml:space="preserve">in</w:t>
      </w:r>
      <w:r>
        <w:t xml:space="preserve"> </w:t>
      </w:r>
      <w:r>
        <w:t xml:space="preserve">accordance</w:t>
      </w:r>
      <w:r>
        <w:t xml:space="preserve"> </w:t>
      </w:r>
      <w:r>
        <w:t xml:space="preserve">with</w:t>
      </w:r>
      <w:r>
        <w:t xml:space="preserve"> </w:t>
      </w: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1313,</w:t>
      </w:r>
      <w:r>
        <w:t xml:space="preserve"> </w:t>
      </w:r>
      <w:r>
        <w:t xml:space="preserve">as</w:t>
      </w:r>
      <w:r>
        <w:t xml:space="preserve"> </w:t>
      </w:r>
      <w:r>
        <w:t xml:space="preserve">follows:</w:t>
      </w:r>
    </w:p>
    <w:p>
      <w:pPr>
        <w:spacing w:before="168" w:after="0" w:line="322" w:lineRule="exact"/>
        <w:ind w:left="720" w:firstLine="0"/>
        <w:jc w:val="left"/>
      </w:pPr>
      <w:r>
        <w:t xml:space="preserve">Honorable</w:t>
      </w:r>
      <w:r>
        <w:t xml:space="preserve"> </w:t>
      </w:r>
      <w:r>
        <w:t xml:space="preserve">Timothy</w:t>
      </w:r>
      <w:r>
        <w:t xml:space="preserve"> </w:t>
      </w:r>
      <w:r>
        <w:t xml:space="preserve">E.</w:t>
      </w:r>
      <w:r>
        <w:t xml:space="preserve"> </w:t>
      </w:r>
      <w:r>
        <w:t xml:space="preserve">Kelley,</w:t>
      </w:r>
      <w:r>
        <w:t xml:space="preserve"> </w:t>
      </w:r>
      <w:r>
        <w:t xml:space="preserve">Judge</w:t>
      </w:r>
      <w:r>
        <w:t xml:space="preserve"> </w:t>
      </w:r>
      <w:r>
        <w:t xml:space="preserve">Presiding,</w:t>
      </w:r>
      <w:r>
        <w:t xml:space="preserve"> </w:t>
      </w:r>
      <w:r>
        <w:t xml:space="preserve">Nineteenth</w:t>
      </w:r>
      <w:r>
        <w:t xml:space="preserve"> </w:t>
      </w:r>
      <w:r>
        <w:t xml:space="preserve">Judicial</w:t>
      </w:r>
      <w:r>
        <w:t xml:space="preserve"> </w:t>
      </w:r>
      <w:r>
        <w:t xml:space="preserve">District</w:t>
      </w:r>
      <w:r>
        <w:t xml:space="preserve"> </w:t>
      </w:r>
      <w:r>
        <w:t xml:space="preserve">Court,</w:t>
      </w:r>
      <w:r>
        <w:t xml:space="preserve"> </w:t>
      </w:r>
      <w:r>
        <w:t xml:space="preserve">East</w:t>
      </w:r>
      <w:r>
        <w:t xml:space="preserve"> </w:t>
      </w:r>
      <w:r>
        <w:t xml:space="preserve">Baton</w:t>
      </w:r>
      <w:r>
        <w:t xml:space="preserve"> </w:t>
      </w:r>
      <w:r>
        <w:t xml:space="preserve">Rouge</w:t>
      </w:r>
      <w:r>
        <w:t xml:space="preserve"> </w:t>
      </w:r>
      <w:r>
        <w:t xml:space="preserve">Parish,</w:t>
      </w:r>
      <w:r>
        <w:t xml:space="preserve"> </w:t>
      </w:r>
      <w:r>
        <w:t xml:space="preserve">Louisiana,</w:t>
      </w:r>
      <w:r>
        <w:t xml:space="preserve"> </w:t>
      </w:r>
      <w:r>
        <w:t xml:space="preserve">300</w:t>
      </w:r>
      <w:r>
        <w:t xml:space="preserve"> </w:t>
      </w:r>
      <w:r>
        <w:t xml:space="preserve">North</w:t>
      </w:r>
      <w:r>
        <w:t xml:space="preserve"> </w:t>
      </w:r>
      <w:r>
        <w:t xml:space="preserve">Boulevard,</w:t>
      </w:r>
      <w:r>
        <w:t xml:space="preserve"> </w:t>
      </w:r>
      <w:r>
        <w:t xml:space="preserve">Baton</w:t>
      </w:r>
      <w:r>
        <w:t xml:space="preserve"> </w:t>
      </w:r>
      <w:r>
        <w:t xml:space="preserve">Rouge,</w:t>
      </w:r>
      <w:r>
        <w:t xml:space="preserve"> </w:t>
      </w:r>
      <w:r>
        <w:t xml:space="preserve">Louisiana</w:t>
      </w:r>
      <w:r>
        <w:t xml:space="preserve"> </w:t>
      </w:r>
      <w:r>
        <w:t xml:space="preserve">70801,</w:t>
      </w:r>
      <w:r>
        <w:t xml:space="preserve"> </w:t>
      </w:r>
      <w:r>
        <w:t xml:space="preserve">Trial</w:t>
      </w:r>
      <w:r>
        <w:t xml:space="preserve"> </w:t>
      </w:r>
      <w:r>
        <w:t xml:space="preserve">Court</w:t>
      </w:r>
      <w:r>
        <w:t xml:space="preserve"> </w:t>
      </w:r>
      <w:r>
        <w:t xml:space="preserve">Judge</w:t>
      </w:r>
    </w:p>
    <w:p>
      <w:pPr>
        <w:spacing w:before="168" w:after="0" w:line="322" w:lineRule="exact"/>
        <w:ind w:left="720" w:firstLine="0"/>
        <w:jc w:val="left"/>
      </w:pPr>
      <w:r>
        <w:t xml:space="preserve">J.E.</w:t>
      </w:r>
      <w:r>
        <w:t xml:space="preserve"> </w:t>
      </w:r>
      <w:r>
        <w:t xml:space="preserve">Cullens,</w:t>
      </w:r>
      <w:r>
        <w:t xml:space="preserve"> </w:t>
      </w:r>
      <w:r>
        <w:t xml:space="preserve">Bar</w:t>
      </w:r>
      <w:r>
        <w:t xml:space="preserve"> </w:t>
      </w:r>
      <w:r>
        <w:t xml:space="preserve">Roll</w:t>
      </w:r>
      <w:r>
        <w:t xml:space="preserve"> </w:t>
      </w:r>
      <w:r>
        <w:t xml:space="preserve">#</w:t>
      </w:r>
      <w:r>
        <w:t xml:space="preserve"> </w:t>
      </w:r>
      <w:r>
        <w:t xml:space="preserve">223011,</w:t>
      </w:r>
      <w:r>
        <w:t xml:space="preserve"> </w:t>
      </w:r>
      <w:r>
        <w:t xml:space="preserve">Walters,</w:t>
      </w:r>
      <w:r>
        <w:t xml:space="preserve"> </w:t>
      </w:r>
      <w:r>
        <w:t xml:space="preserve">Papillion,</w:t>
      </w:r>
      <w:r>
        <w:t xml:space="preserve"> </w:t>
      </w:r>
      <w:r>
        <w:t xml:space="preserve">Thomas,</w:t>
      </w:r>
      <w:r>
        <w:t xml:space="preserve"> </w:t>
      </w:r>
      <w:r>
        <w:t xml:space="preserve">Cullens,</w:t>
      </w:r>
      <w:r>
        <w:t xml:space="preserve"> </w:t>
      </w:r>
      <w:r>
        <w:t xml:space="preserve">LLC,</w:t>
      </w:r>
      <w:r>
        <w:t xml:space="preserve"> </w:t>
      </w:r>
      <w:r>
        <w:t xml:space="preserve">12345</w:t>
      </w:r>
      <w:r>
        <w:t xml:space="preserve"> </w:t>
      </w:r>
      <w:r>
        <w:t xml:space="preserve">Perkins</w:t>
      </w:r>
      <w:r>
        <w:t xml:space="preserve"> </w:t>
      </w:r>
      <w:r>
        <w:t xml:space="preserve">Road,</w:t>
      </w:r>
      <w:r>
        <w:t xml:space="preserve"> </w:t>
      </w:r>
      <w:r>
        <w:t xml:space="preserve">Bldg</w:t>
      </w:r>
      <w:r>
        <w:t xml:space="preserve"> </w:t>
      </w:r>
      <w:r>
        <w:t xml:space="preserve">One,</w:t>
      </w:r>
      <w:r>
        <w:t xml:space="preserve"> </w:t>
      </w:r>
      <w:r>
        <w:t xml:space="preserve">Baton</w:t>
      </w:r>
      <w:r>
        <w:t xml:space="preserve"> </w:t>
      </w:r>
      <w:r>
        <w:t xml:space="preserve">Rouge,</w:t>
      </w:r>
      <w:r>
        <w:t xml:space="preserve"> </w:t>
      </w:r>
      <w:r>
        <w:t xml:space="preserve">Louisiana</w:t>
      </w:r>
      <w:r>
        <w:t xml:space="preserve"> </w:t>
      </w:r>
      <w:r>
        <w:t xml:space="preserve">70810,</w:t>
      </w:r>
      <w:r>
        <w:t xml:space="preserve"> </w:t>
      </w:r>
      <w:r>
        <w:t xml:space="preserve">cullens@lawbr.net,</w:t>
      </w:r>
      <w:r>
        <w:t xml:space="preserve"> </w:t>
      </w:r>
      <w:r>
        <w:t xml:space="preserve">Counsel</w:t>
      </w:r>
      <w:r>
        <w:t xml:space="preserve"> </w:t>
      </w:r>
      <w:r>
        <w:t xml:space="preserve">for</w:t>
      </w:r>
      <w:r>
        <w:t xml:space="preserve"> </w:t>
      </w:r>
      <w:r>
        <w:t xml:space="preserve">Plaintiff-Respondent</w:t>
      </w:r>
      <w:r>
        <w:t xml:space="preserve"> </w:t>
      </w:r>
      <w:r>
        <w:t xml:space="preserve">(the</w:t>
      </w:r>
      <w:r>
        <w:t xml:space="preserve"> </w:t>
      </w:r>
      <w:r>
        <w:t xml:space="preserve">Receiver)</w:t>
      </w:r>
    </w:p>
    <w:p>
      <w:pPr>
        <w:spacing w:before="168" w:after="0" w:line="322" w:lineRule="exact"/>
        <w:ind w:left="720" w:firstLine="0"/>
        <w:jc w:val="left"/>
      </w:pPr>
      <w:r>
        <w:t xml:space="preserve">A’Dair</w:t>
      </w:r>
      <w:r>
        <w:t xml:space="preserve"> </w:t>
      </w:r>
      <w:r>
        <w:t xml:space="preserve">Flynt,</w:t>
      </w:r>
      <w:r>
        <w:t xml:space="preserve"> </w:t>
      </w:r>
      <w:r>
        <w:t xml:space="preserve">One</w:t>
      </w:r>
      <w:r>
        <w:t xml:space="preserve"> </w:t>
      </w:r>
      <w:r>
        <w:t xml:space="preserve">Shell</w:t>
      </w:r>
      <w:r>
        <w:t xml:space="preserve"> </w:t>
      </w:r>
      <w:r>
        <w:t xml:space="preserve">Square,</w:t>
      </w:r>
      <w:r>
        <w:t xml:space="preserve"> </w:t>
      </w:r>
      <w:r>
        <w:t xml:space="preserve">701</w:t>
      </w:r>
      <w:r>
        <w:t xml:space="preserve"> </w:t>
      </w:r>
      <w:r>
        <w:t xml:space="preserve">Poydras</w:t>
      </w:r>
      <w:r>
        <w:t xml:space="preserve"> </w:t>
      </w:r>
      <w:r>
        <w:t xml:space="preserve">St.,</w:t>
      </w:r>
      <w:r>
        <w:t xml:space="preserve"> </w:t>
      </w:r>
      <w:r>
        <w:t xml:space="preserve">Ste.</w:t>
      </w:r>
      <w:r>
        <w:t xml:space="preserve"> </w:t>
      </w:r>
      <w:r>
        <w:t xml:space="preserve">5000,</w:t>
      </w:r>
      <w:r>
        <w:t xml:space="preserve"> </w:t>
      </w:r>
      <w:r>
        <w:t xml:space="preserve">New</w:t>
      </w:r>
      <w:r>
        <w:t xml:space="preserve"> </w:t>
      </w:r>
      <w:r>
        <w:t xml:space="preserve">Orleans,</w:t>
      </w:r>
      <w:r>
        <w:t xml:space="preserve"> </w:t>
      </w:r>
      <w:r>
        <w:t xml:space="preserve">LA</w:t>
      </w:r>
      <w:r>
        <w:t xml:space="preserve"> </w:t>
      </w:r>
      <w:r>
        <w:t xml:space="preserve">70139</w:t>
        <w:noBreakHyphen/>
        <w:t xml:space="preserve">5099</w:t>
      </w:r>
    </w:p>
    <w:p>
      <w:pPr>
        <w:spacing w:before="168" w:after="0" w:line="322" w:lineRule="exact"/>
        <w:ind w:left="720" w:firstLine="0"/>
        <w:jc w:val="left"/>
      </w:pPr>
      <w:r>
        <w:t xml:space="preserve">James</w:t>
      </w:r>
      <w:r>
        <w:t xml:space="preserve"> </w:t>
      </w:r>
      <w:r>
        <w:t xml:space="preserve">Alcee</w:t>
      </w:r>
      <w:r>
        <w:t xml:space="preserve"> </w:t>
      </w:r>
      <w:r>
        <w:t xml:space="preserve">Brown,</w:t>
      </w:r>
      <w:r>
        <w:t xml:space="preserve"> </w:t>
      </w:r>
      <w:r>
        <w:t xml:space="preserve">LISKOW</w:t>
      </w:r>
      <w:r>
        <w:t xml:space="preserve"> </w:t>
      </w:r>
      <w:r>
        <w:t xml:space="preserve">&amp;</w:t>
      </w:r>
      <w:r>
        <w:t xml:space="preserve"> </w:t>
      </w:r>
      <w:r>
        <w:t xml:space="preserve">LEWIS,</w:t>
      </w:r>
      <w:r>
        <w:t xml:space="preserve"> </w:t>
      </w:r>
      <w:r>
        <w:t xml:space="preserve">One</w:t>
      </w:r>
      <w:r>
        <w:t xml:space="preserve"> </w:t>
      </w:r>
      <w:r>
        <w:t xml:space="preserve">Shell</w:t>
      </w:r>
      <w:r>
        <w:t xml:space="preserve"> </w:t>
      </w:r>
      <w:r>
        <w:t xml:space="preserve">Square,</w:t>
      </w:r>
      <w:r>
        <w:t xml:space="preserve"> </w:t>
      </w:r>
      <w:r>
        <w:t xml:space="preserve">701</w:t>
      </w:r>
      <w:r>
        <w:t xml:space="preserve"> </w:t>
      </w:r>
      <w:r>
        <w:t xml:space="preserve">Poydras</w:t>
      </w:r>
      <w:r>
        <w:t xml:space="preserve"> </w:t>
      </w:r>
      <w:r>
        <w:t xml:space="preserve">St.,</w:t>
      </w:r>
      <w:r>
        <w:t xml:space="preserve"> </w:t>
      </w:r>
      <w:r>
        <w:t xml:space="preserve">50th</w:t>
      </w:r>
      <w:r>
        <w:t xml:space="preserve"> </w:t>
      </w:r>
      <w:r>
        <w:t xml:space="preserve">FL,</w:t>
      </w:r>
      <w:r>
        <w:t xml:space="preserve"> </w:t>
      </w:r>
      <w:r>
        <w:t xml:space="preserve">New</w:t>
      </w:r>
      <w:r>
        <w:t xml:space="preserve"> </w:t>
      </w:r>
      <w:r>
        <w:t xml:space="preserve">Orleans,</w:t>
      </w:r>
      <w:r>
        <w:t xml:space="preserve"> </w:t>
      </w:r>
      <w:r>
        <w:t xml:space="preserve">LA</w:t>
      </w:r>
      <w:r>
        <w:t xml:space="preserve"> </w:t>
      </w:r>
      <w:r>
        <w:t xml:space="preserve">70139</w:t>
      </w:r>
    </w:p>
    <w:p>
      <w:pPr>
        <w:spacing w:before="168" w:after="0" w:line="322" w:lineRule="exact"/>
        <w:ind w:left="720" w:firstLine="0"/>
        <w:jc w:val="left"/>
      </w:pPr>
      <w:r>
        <w:t xml:space="preserve">Jamie</w:t>
      </w:r>
      <w:r>
        <w:t xml:space="preserve"> </w:t>
      </w:r>
      <w:r>
        <w:t xml:space="preserve">D.</w:t>
      </w:r>
      <w:r>
        <w:t xml:space="preserve"> </w:t>
      </w:r>
      <w:r>
        <w:t xml:space="preserve">Rhymes,</w:t>
      </w:r>
      <w:r>
        <w:t xml:space="preserve"> </w:t>
      </w:r>
      <w:r>
        <w:t xml:space="preserve">LISKOW</w:t>
      </w:r>
      <w:r>
        <w:t xml:space="preserve"> </w:t>
      </w:r>
      <w:r>
        <w:t xml:space="preserve">&amp;</w:t>
      </w:r>
      <w:r>
        <w:t xml:space="preserve"> </w:t>
      </w:r>
      <w:r>
        <w:t xml:space="preserve">LEWIS,</w:t>
      </w:r>
      <w:r>
        <w:t xml:space="preserve"> </w:t>
      </w:r>
      <w:r>
        <w:t xml:space="preserve">522</w:t>
      </w:r>
      <w:r>
        <w:t xml:space="preserve"> </w:t>
      </w:r>
      <w:r>
        <w:t xml:space="preserve">Harding</w:t>
      </w:r>
      <w:r>
        <w:t xml:space="preserve"> </w:t>
      </w:r>
      <w:r>
        <w:t xml:space="preserve">Street,</w:t>
      </w:r>
      <w:r>
        <w:t xml:space="preserve"> </w:t>
      </w:r>
      <w:r>
        <w:t xml:space="preserve">Post</w:t>
      </w:r>
      <w:r>
        <w:t xml:space="preserve"> </w:t>
      </w:r>
      <w:r>
        <w:t xml:space="preserve">Office</w:t>
      </w:r>
      <w:r>
        <w:t xml:space="preserve"> </w:t>
      </w:r>
      <w:r>
        <w:t xml:space="preserve">Box</w:t>
      </w:r>
      <w:r>
        <w:t xml:space="preserve"> </w:t>
      </w:r>
      <w:r>
        <w:t xml:space="preserve">52008,</w:t>
      </w:r>
      <w:r>
        <w:t xml:space="preserve"> </w:t>
      </w:r>
      <w:r>
        <w:t xml:space="preserve">Lafayette,</w:t>
      </w:r>
      <w:r>
        <w:t xml:space="preserve"> </w:t>
      </w:r>
      <w:r>
        <w:t xml:space="preserve">LA</w:t>
      </w:r>
      <w:r>
        <w:t xml:space="preserve"> </w:t>
      </w:r>
      <w:r>
        <w:t xml:space="preserve">70505</w:t>
      </w:r>
    </w:p>
    <w:p>
      <w:pPr>
        <w:spacing w:before="168" w:after="0" w:line="322" w:lineRule="exact"/>
        <w:ind w:left="720" w:firstLine="0"/>
        <w:jc w:val="left"/>
      </w:pPr>
      <w:r>
        <w:t xml:space="preserve">Mirais</w:t>
      </w:r>
      <w:r>
        <w:t xml:space="preserve"> </w:t>
      </w:r>
      <w:r>
        <w:t xml:space="preserve">M.</w:t>
      </w:r>
      <w:r>
        <w:t xml:space="preserve"> </w:t>
      </w:r>
      <w:r>
        <w:t xml:space="preserve">Holden,</w:t>
      </w:r>
      <w:r>
        <w:t xml:space="preserve"> </w:t>
      </w:r>
      <w:r>
        <w:t xml:space="preserve">One</w:t>
      </w:r>
      <w:r>
        <w:t xml:space="preserve"> </w:t>
      </w:r>
      <w:r>
        <w:t xml:space="preserve">Shell</w:t>
      </w:r>
      <w:r>
        <w:t xml:space="preserve"> </w:t>
      </w:r>
      <w:r>
        <w:t xml:space="preserve">Square,</w:t>
      </w:r>
      <w:r>
        <w:t xml:space="preserve"> </w:t>
      </w:r>
      <w:r>
        <w:t xml:space="preserve">701</w:t>
      </w:r>
      <w:r>
        <w:t xml:space="preserve"> </w:t>
      </w:r>
      <w:r>
        <w:t xml:space="preserve">Poydras</w:t>
      </w:r>
      <w:r>
        <w:t xml:space="preserve"> </w:t>
      </w:r>
      <w:r>
        <w:t xml:space="preserve">St.,</w:t>
      </w:r>
      <w:r>
        <w:t xml:space="preserve"> </w:t>
      </w:r>
      <w:r>
        <w:t xml:space="preserve">Ste.</w:t>
      </w:r>
      <w:r>
        <w:t xml:space="preserve"> </w:t>
      </w:r>
      <w:r>
        <w:t xml:space="preserve">5000,</w:t>
      </w:r>
      <w:r>
        <w:t xml:space="preserve"> </w:t>
      </w:r>
      <w:r>
        <w:t xml:space="preserve">New</w:t>
      </w:r>
      <w:r>
        <w:t xml:space="preserve"> </w:t>
      </w:r>
      <w:r>
        <w:t xml:space="preserve">Orleans,</w:t>
      </w:r>
      <w:r>
        <w:t xml:space="preserve"> </w:t>
      </w:r>
      <w:r>
        <w:t xml:space="preserve">LA</w:t>
      </w:r>
      <w:r>
        <w:t xml:space="preserve"> </w:t>
      </w:r>
      <w:r>
        <w:t xml:space="preserve">70139</w:t>
        <w:noBreakHyphen/>
        <w:t xml:space="preserve">5099</w:t>
      </w:r>
    </w:p>
    <w:p>
      <w:pPr>
        <w:spacing w:before="168" w:after="0" w:line="322" w:lineRule="exact"/>
        <w:ind w:left="720" w:firstLine="0"/>
        <w:jc w:val="left"/>
      </w:pPr>
      <w:r>
        <w:t xml:space="preserve">Alyse</w:t>
      </w:r>
      <w:r>
        <w:t xml:space="preserve"> </w:t>
      </w:r>
      <w:r>
        <w:t xml:space="preserve">Richard,</w:t>
      </w:r>
      <w:r>
        <w:t xml:space="preserve"> </w:t>
      </w:r>
      <w:r>
        <w:t xml:space="preserve">P.O.</w:t>
      </w:r>
      <w:r>
        <w:t xml:space="preserve"> </w:t>
      </w:r>
      <w:r>
        <w:t xml:space="preserve">Drawer</w:t>
      </w:r>
      <w:r>
        <w:t xml:space="preserve"> </w:t>
      </w:r>
      <w:r>
        <w:t xml:space="preserve">51268,</w:t>
      </w:r>
      <w:r>
        <w:t xml:space="preserve"> </w:t>
      </w:r>
      <w:r>
        <w:t xml:space="preserve">Lafayette,</w:t>
      </w:r>
      <w:r>
        <w:t xml:space="preserve"> </w:t>
      </w:r>
      <w:r>
        <w:t xml:space="preserve">LA</w:t>
      </w:r>
      <w:r>
        <w:t xml:space="preserve"> </w:t>
      </w:r>
      <w:r>
        <w:t xml:space="preserve">70505</w:t>
        <w:noBreakHyphen/>
        <w:t xml:space="preserve">1268</w:t>
      </w:r>
    </w:p>
    <w:p>
      <w:pPr>
        <w:spacing w:before="168" w:after="0" w:line="322" w:lineRule="exact"/>
        <w:ind w:left="720" w:firstLine="0"/>
        <w:jc w:val="left"/>
      </w:pPr>
      <w:r>
        <w:t xml:space="preserve">Charles</w:t>
      </w:r>
      <w:r>
        <w:t xml:space="preserve"> </w:t>
      </w:r>
      <w:r>
        <w:t xml:space="preserve">Eustace</w:t>
      </w:r>
      <w:r>
        <w:t xml:space="preserve"> </w:t>
      </w:r>
      <w:r>
        <w:t xml:space="preserve">Leche,</w:t>
      </w:r>
      <w:r>
        <w:t xml:space="preserve"> </w:t>
      </w:r>
      <w:r>
        <w:t xml:space="preserve">Esq.,</w:t>
      </w:r>
      <w:r>
        <w:t xml:space="preserve"> </w:t>
      </w:r>
      <w:r>
        <w:t xml:space="preserve">755</w:t>
      </w:r>
      <w:r>
        <w:t xml:space="preserve"> </w:t>
      </w:r>
      <w:r>
        <w:t xml:space="preserve">Magazine</w:t>
      </w:r>
      <w:r>
        <w:t xml:space="preserve"> </w:t>
      </w:r>
      <w:r>
        <w:t xml:space="preserve">Street,</w:t>
      </w:r>
      <w:r>
        <w:t xml:space="preserve"> </w:t>
      </w:r>
      <w:r>
        <w:t xml:space="preserve">New</w:t>
      </w:r>
      <w:r>
        <w:t xml:space="preserve"> </w:t>
      </w:r>
      <w:r>
        <w:t xml:space="preserve">Orleans,</w:t>
      </w:r>
      <w:r>
        <w:t xml:space="preserve"> </w:t>
      </w:r>
      <w:r>
        <w:t xml:space="preserve">LA</w:t>
      </w:r>
      <w:r>
        <w:t xml:space="preserve"> </w:t>
      </w:r>
      <w:r>
        <w:t xml:space="preserve">70130,</w:t>
      </w:r>
      <w:r>
        <w:t xml:space="preserve"> </w:t>
      </w:r>
      <w:r>
        <w:t xml:space="preserve">cleche@dkslaw.com</w:t>
      </w:r>
    </w:p>
    <w:p>
      <w:pPr>
        <w:spacing w:before="168" w:after="0" w:line="322" w:lineRule="exact"/>
        <w:ind w:left="720" w:firstLine="0"/>
        <w:jc w:val="left"/>
      </w:pPr>
      <w:r>
        <w:t xml:space="preserve">Darrel</w:t>
      </w:r>
      <w:r>
        <w:t xml:space="preserve"> </w:t>
      </w:r>
      <w:r>
        <w:t xml:space="preserve">J.</w:t>
      </w:r>
      <w:r>
        <w:t xml:space="preserve"> </w:t>
      </w:r>
      <w:r>
        <w:t xml:space="preserve">Papillion,</w:t>
      </w:r>
      <w:r>
        <w:t xml:space="preserve"> </w:t>
      </w:r>
      <w:r>
        <w:t xml:space="preserve">12345</w:t>
      </w:r>
      <w:r>
        <w:t xml:space="preserve"> </w:t>
      </w:r>
      <w:r>
        <w:t xml:space="preserve">Perkins</w:t>
      </w:r>
      <w:r>
        <w:t xml:space="preserve"> </w:t>
      </w:r>
      <w:r>
        <w:t xml:space="preserve">Road,</w:t>
      </w:r>
      <w:r>
        <w:t xml:space="preserve"> </w:t>
      </w:r>
      <w:r>
        <w:t xml:space="preserve">Bldg.</w:t>
      </w:r>
      <w:r>
        <w:t xml:space="preserve"> </w:t>
      </w:r>
      <w:r>
        <w:t xml:space="preserve">1,</w:t>
      </w:r>
      <w:r>
        <w:t xml:space="preserve"> </w:t>
      </w:r>
      <w:r>
        <w:t xml:space="preserve">Baton</w:t>
      </w:r>
      <w:r>
        <w:t xml:space="preserve"> </w:t>
      </w:r>
      <w:r>
        <w:t xml:space="preserve">Rouge,</w:t>
      </w:r>
      <w:r>
        <w:t xml:space="preserve"> </w:t>
      </w:r>
      <w:r>
        <w:t xml:space="preserve">LA</w:t>
      </w:r>
      <w:r>
        <w:t xml:space="preserve"> </w:t>
      </w:r>
      <w:r>
        <w:t xml:space="preserve">70810</w:t>
      </w:r>
    </w:p>
    <w:p>
      <w:pPr>
        <w:spacing w:before="168" w:after="0" w:line="322" w:lineRule="exact"/>
        <w:ind w:left="720" w:firstLine="0"/>
        <w:jc w:val="left"/>
      </w:pPr>
      <w:r>
        <w:t xml:space="preserve">Douglas</w:t>
      </w:r>
      <w:r>
        <w:t xml:space="preserve"> </w:t>
      </w:r>
      <w:r>
        <w:t xml:space="preserve">J.</w:t>
      </w:r>
      <w:r>
        <w:t xml:space="preserve"> </w:t>
      </w:r>
      <w:r>
        <w:t xml:space="preserve">Cochran,</w:t>
      </w:r>
      <w:r>
        <w:t xml:space="preserve"> </w:t>
      </w:r>
      <w:r>
        <w:t xml:space="preserve">STONE</w:t>
      </w:r>
      <w:r>
        <w:t xml:space="preserve"> </w:t>
      </w:r>
      <w:r>
        <w:t xml:space="preserve">PIGMAN</w:t>
      </w:r>
      <w:r>
        <w:t xml:space="preserve"> </w:t>
      </w:r>
      <w:r>
        <w:t xml:space="preserve">WALTHER</w:t>
      </w:r>
      <w:r>
        <w:t xml:space="preserve"> </w:t>
      </w:r>
      <w:r>
        <w:t xml:space="preserve">WITTMANN,</w:t>
      </w:r>
      <w:r>
        <w:t xml:space="preserve"> </w:t>
      </w:r>
      <w:r>
        <w:t xml:space="preserve">One</w:t>
      </w:r>
      <w:r>
        <w:t xml:space="preserve"> </w:t>
      </w:r>
      <w:r>
        <w:t xml:space="preserve">American</w:t>
      </w:r>
      <w:r>
        <w:t xml:space="preserve"> </w:t>
      </w:r>
      <w:r>
        <w:t xml:space="preserve">Place,</w:t>
      </w:r>
      <w:r>
        <w:t xml:space="preserve"> </w:t>
      </w:r>
      <w:r>
        <w:t xml:space="preserve">Ste.</w:t>
      </w:r>
      <w:r>
        <w:t xml:space="preserve"> </w:t>
      </w:r>
      <w:r>
        <w:t xml:space="preserve">11,</w:t>
      </w:r>
      <w:r>
        <w:t xml:space="preserve"> </w:t>
      </w:r>
      <w:r>
        <w:t xml:space="preserve">301</w:t>
      </w:r>
      <w:r>
        <w:t xml:space="preserve"> </w:t>
      </w:r>
      <w:r>
        <w:t xml:space="preserve">Main</w:t>
      </w:r>
      <w:r>
        <w:t xml:space="preserve"> </w:t>
      </w:r>
      <w:r>
        <w:t xml:space="preserve">Street,</w:t>
      </w:r>
      <w:r>
        <w:t xml:space="preserve"> </w:t>
      </w:r>
      <w:r>
        <w:t xml:space="preserve">Baton</w:t>
      </w:r>
      <w:r>
        <w:t xml:space="preserve"> </w:t>
      </w:r>
      <w:r>
        <w:t xml:space="preserve">Rouge,</w:t>
      </w:r>
      <w:r>
        <w:t xml:space="preserve"> </w:t>
      </w:r>
      <w:r>
        <w:t xml:space="preserve">LA</w:t>
      </w:r>
      <w:r>
        <w:t xml:space="preserve"> </w:t>
      </w:r>
      <w:r>
        <w:t xml:space="preserve">70825,</w:t>
      </w:r>
      <w:r>
        <w:t xml:space="preserve"> </w:t>
      </w:r>
      <w:r>
        <w:t xml:space="preserve">dcochran@stonepigman.com</w:t>
      </w:r>
    </w:p>
    <w:p>
      <w:pPr>
        <w:spacing w:before="168" w:after="0" w:line="322" w:lineRule="exact"/>
        <w:ind w:left="720" w:firstLine="0"/>
        <w:jc w:val="left"/>
      </w:pPr>
      <w:r>
        <w:t xml:space="preserve">Douglas</w:t>
      </w:r>
      <w:r>
        <w:t xml:space="preserve"> </w:t>
      </w:r>
      <w:r>
        <w:t xml:space="preserve">S.</w:t>
      </w:r>
      <w:r>
        <w:t xml:space="preserve"> </w:t>
      </w:r>
      <w:r>
        <w:t xml:space="preserve">Smith</w:t>
      </w:r>
      <w:r>
        <w:t xml:space="preserve"> </w:t>
      </w:r>
      <w:r>
        <w:t xml:space="preserve">Jr.,</w:t>
      </w:r>
      <w:r>
        <w:t xml:space="preserve"> </w:t>
      </w:r>
      <w:r>
        <w:t xml:space="preserve">8562</w:t>
      </w:r>
      <w:r>
        <w:t xml:space="preserve"> </w:t>
      </w:r>
      <w:r>
        <w:t xml:space="preserve">Jefferson</w:t>
      </w:r>
      <w:r>
        <w:t xml:space="preserve"> </w:t>
      </w:r>
      <w:r>
        <w:t xml:space="preserve">Hwy.,</w:t>
      </w:r>
      <w:r>
        <w:t xml:space="preserve"> </w:t>
      </w:r>
      <w:r>
        <w:t xml:space="preserve">Ste.</w:t>
      </w:r>
      <w:r>
        <w:t xml:space="preserve"> </w:t>
      </w:r>
      <w:r>
        <w:t xml:space="preserve">B,</w:t>
      </w:r>
      <w:r>
        <w:t xml:space="preserve"> </w:t>
      </w:r>
      <w:r>
        <w:t xml:space="preserve">Baton</w:t>
      </w:r>
      <w:r>
        <w:t xml:space="preserve"> </w:t>
      </w:r>
      <w:r>
        <w:t xml:space="preserve">Rouge,</w:t>
      </w:r>
      <w:r>
        <w:t xml:space="preserve"> </w:t>
      </w:r>
      <w:r>
        <w:t xml:space="preserve">LA</w:t>
      </w:r>
      <w:r>
        <w:t xml:space="preserve"> </w:t>
      </w:r>
      <w:r>
        <w:t xml:space="preserve">70809</w:t>
      </w:r>
    </w:p>
    <w:p>
      <w:pPr>
        <w:spacing w:before="168" w:after="0" w:line="322" w:lineRule="exact"/>
        <w:ind w:left="720" w:firstLine="0"/>
        <w:jc w:val="left"/>
      </w:pPr>
      <w:r>
        <w:t xml:space="preserve">Edward</w:t>
      </w:r>
      <w:r>
        <w:t xml:space="preserve"> </w:t>
      </w:r>
      <w:r>
        <w:t xml:space="preserve">J.</w:t>
      </w:r>
      <w:r>
        <w:t xml:space="preserve"> </w:t>
      </w:r>
      <w:r>
        <w:t xml:space="preserve">Walters</w:t>
      </w:r>
      <w:r>
        <w:t xml:space="preserve"> </w:t>
      </w:r>
      <w:r>
        <w:t xml:space="preserve">Jr.,</w:t>
      </w:r>
      <w:r>
        <w:t xml:space="preserve"> </w:t>
      </w:r>
      <w:r>
        <w:t xml:space="preserve">MOORE,</w:t>
      </w:r>
      <w:r>
        <w:t xml:space="preserve"> </w:t>
      </w:r>
      <w:r>
        <w:t xml:space="preserve">WALTERS</w:t>
      </w:r>
      <w:r>
        <w:t xml:space="preserve"> </w:t>
      </w:r>
      <w:r>
        <w:t xml:space="preserve">&amp;</w:t>
      </w:r>
      <w:r>
        <w:t xml:space="preserve"> </w:t>
      </w:r>
      <w:r>
        <w:t xml:space="preserve">THOMAS,</w:t>
      </w:r>
      <w:r>
        <w:t xml:space="preserve"> </w:t>
      </w:r>
      <w:r>
        <w:t xml:space="preserve">12345</w:t>
      </w:r>
      <w:r>
        <w:t xml:space="preserve"> </w:t>
      </w:r>
      <w:r>
        <w:t xml:space="preserve">Perkins</w:t>
      </w:r>
      <w:r>
        <w:t xml:space="preserve"> </w:t>
      </w:r>
      <w:r>
        <w:t xml:space="preserve">Rd.,</w:t>
      </w:r>
      <w:r>
        <w:t xml:space="preserve"> </w:t>
      </w:r>
      <w:r>
        <w:t xml:space="preserve">Building</w:t>
      </w:r>
      <w:r>
        <w:t xml:space="preserve"> </w:t>
      </w:r>
      <w:r>
        <w:t xml:space="preserve">1,</w:t>
      </w:r>
      <w:r>
        <w:t xml:space="preserve"> </w:t>
      </w:r>
      <w:r>
        <w:t xml:space="preserve">Baton</w:t>
      </w:r>
      <w:r>
        <w:t xml:space="preserve"> </w:t>
      </w:r>
      <w:r>
        <w:t xml:space="preserve">Rouge,</w:t>
      </w:r>
      <w:r>
        <w:t xml:space="preserve"> </w:t>
      </w:r>
      <w:r>
        <w:t xml:space="preserve">LA</w:t>
      </w:r>
      <w:r>
        <w:t xml:space="preserve"> </w:t>
      </w:r>
      <w:r>
        <w:t xml:space="preserve">70810</w:t>
      </w:r>
    </w:p>
    <w:p>
      <w:pPr>
        <w:spacing w:before="168" w:after="0" w:line="322" w:lineRule="exact"/>
        <w:ind w:left="720" w:firstLine="0"/>
        <w:jc w:val="left"/>
      </w:pPr>
      <w:r>
        <w:t xml:space="preserve">Frederic</w:t>
      </w:r>
      <w:r>
        <w:t xml:space="preserve"> </w:t>
      </w:r>
      <w:r>
        <w:t xml:space="preserve">T.</w:t>
      </w:r>
      <w:r>
        <w:t xml:space="preserve"> </w:t>
      </w:r>
      <w:r>
        <w:t xml:space="preserve">LeClercq,</w:t>
      </w:r>
      <w:r>
        <w:t xml:space="preserve"> </w:t>
      </w:r>
      <w:r>
        <w:t xml:space="preserve">755</w:t>
      </w:r>
      <w:r>
        <w:t xml:space="preserve"> </w:t>
      </w:r>
      <w:r>
        <w:t xml:space="preserve">Magazine</w:t>
      </w:r>
      <w:r>
        <w:t xml:space="preserve"> </w:t>
      </w:r>
      <w:r>
        <w:t xml:space="preserve">Street,</w:t>
      </w:r>
      <w:r>
        <w:t xml:space="preserve"> </w:t>
      </w:r>
      <w:r>
        <w:t xml:space="preserve">New</w:t>
      </w:r>
      <w:r>
        <w:t xml:space="preserve"> </w:t>
      </w:r>
      <w:r>
        <w:t xml:space="preserve">Orleans,</w:t>
      </w:r>
      <w:r>
        <w:t xml:space="preserve"> </w:t>
      </w:r>
      <w:r>
        <w:t xml:space="preserve">LA</w:t>
      </w:r>
      <w:r>
        <w:t xml:space="preserve"> </w:t>
      </w:r>
      <w:r>
        <w:t xml:space="preserve">70130</w:t>
      </w:r>
    </w:p>
    <w:p>
      <w:pPr>
        <w:spacing w:before="168" w:after="0" w:line="322" w:lineRule="exact"/>
        <w:ind w:left="720" w:firstLine="0"/>
        <w:jc w:val="left"/>
      </w:pPr>
      <w:r>
        <w:t xml:space="preserve">Grant</w:t>
      </w:r>
      <w:r>
        <w:t xml:space="preserve"> </w:t>
      </w:r>
      <w:r>
        <w:t xml:space="preserve">J.</w:t>
      </w:r>
      <w:r>
        <w:t xml:space="preserve"> </w:t>
      </w:r>
      <w:r>
        <w:t xml:space="preserve">Guillot,</w:t>
      </w:r>
      <w:r>
        <w:t xml:space="preserve"> </w:t>
      </w:r>
      <w:r>
        <w:t xml:space="preserve">P.O.</w:t>
      </w:r>
      <w:r>
        <w:t xml:space="preserve"> </w:t>
      </w:r>
      <w:r>
        <w:t xml:space="preserve">Box</w:t>
      </w:r>
      <w:r>
        <w:t xml:space="preserve"> </w:t>
      </w:r>
      <w:r>
        <w:t xml:space="preserve">4425,</w:t>
      </w:r>
      <w:r>
        <w:t xml:space="preserve"> </w:t>
      </w:r>
      <w:r>
        <w:t xml:space="preserve">Baton</w:t>
      </w:r>
      <w:r>
        <w:t xml:space="preserve"> </w:t>
      </w:r>
      <w:r>
        <w:t xml:space="preserve">Rouge,</w:t>
      </w:r>
      <w:r>
        <w:t xml:space="preserve"> </w:t>
      </w:r>
      <w:r>
        <w:t xml:space="preserve">LA</w:t>
      </w:r>
      <w:r>
        <w:t xml:space="preserve"> </w:t>
      </w:r>
      <w:r>
        <w:t xml:space="preserve">70821,</w:t>
      </w:r>
      <w:r>
        <w:t xml:space="preserve"> </w:t>
      </w:r>
      <w:r>
        <w:t xml:space="preserve">grant.guillot@arlaw.com</w:t>
      </w:r>
    </w:p>
    <w:p>
      <w:pPr>
        <w:spacing w:before="168" w:after="0" w:line="322" w:lineRule="exact"/>
        <w:ind w:left="720" w:firstLine="0"/>
        <w:jc w:val="left"/>
      </w:pPr>
      <w:r>
        <w:t xml:space="preserve">H.</w:t>
      </w:r>
      <w:r>
        <w:t xml:space="preserve"> </w:t>
      </w:r>
      <w:r>
        <w:t xml:space="preserve">Alston</w:t>
      </w:r>
      <w:r>
        <w:t xml:space="preserve"> </w:t>
      </w:r>
      <w:r>
        <w:t xml:space="preserve">Johnson</w:t>
      </w:r>
      <w:r>
        <w:t xml:space="preserve"> </w:t>
      </w:r>
      <w:r>
        <w:t xml:space="preserve">III,</w:t>
      </w:r>
      <w:r>
        <w:t xml:space="preserve"> </w:t>
      </w:r>
      <w:r>
        <w:t xml:space="preserve">PHELPS</w:t>
      </w:r>
      <w:r>
        <w:t xml:space="preserve"> </w:t>
      </w:r>
      <w:r>
        <w:t xml:space="preserve">DUNBAR,</w:t>
      </w:r>
      <w:r>
        <w:t xml:space="preserve"> </w:t>
      </w:r>
      <w:r>
        <w:t xml:space="preserve">400</w:t>
      </w:r>
      <w:r>
        <w:t xml:space="preserve"> </w:t>
      </w:r>
      <w:r>
        <w:t xml:space="preserve">Convention</w:t>
      </w:r>
      <w:r>
        <w:t xml:space="preserve"> </w:t>
      </w:r>
      <w:r>
        <w:t xml:space="preserve">Street,</w:t>
      </w:r>
      <w:r>
        <w:t xml:space="preserve"> </w:t>
      </w:r>
      <w:r>
        <w:t xml:space="preserve">Ste.</w:t>
      </w:r>
      <w:r>
        <w:t xml:space="preserve"> </w:t>
      </w:r>
      <w:r>
        <w:t xml:space="preserve">1,</w:t>
      </w:r>
      <w:r>
        <w:t xml:space="preserve"> </w:t>
      </w:r>
      <w:r>
        <w:t xml:space="preserve">Baton</w:t>
      </w:r>
      <w:r>
        <w:t xml:space="preserve"> </w:t>
      </w:r>
      <w:r>
        <w:t xml:space="preserve">Rouge,</w:t>
      </w:r>
      <w:r>
        <w:t xml:space="preserve"> </w:t>
      </w:r>
      <w:r>
        <w:t xml:space="preserve">LA</w:t>
      </w:r>
      <w:r>
        <w:t xml:space="preserve"> </w:t>
      </w:r>
      <w:r>
        <w:t xml:space="preserve">70802,</w:t>
      </w:r>
      <w:r>
        <w:t xml:space="preserve"> </w:t>
      </w:r>
      <w:r>
        <w:t xml:space="preserve">johnsona@phelps.com</w:t>
      </w:r>
    </w:p>
    <w:p>
      <w:pPr>
        <w:spacing w:before="168" w:after="0" w:line="322" w:lineRule="exact"/>
        <w:ind w:left="720" w:firstLine="0"/>
        <w:jc w:val="left"/>
      </w:pPr>
      <w:r>
        <w:t xml:space="preserve">Harry</w:t>
      </w:r>
      <w:r>
        <w:t xml:space="preserve"> </w:t>
      </w:r>
      <w:r>
        <w:t xml:space="preserve">J.</w:t>
      </w:r>
      <w:r>
        <w:t xml:space="preserve"> </w:t>
      </w:r>
      <w:r>
        <w:t xml:space="preserve">Philips</w:t>
      </w:r>
      <w:r>
        <w:t xml:space="preserve"> </w:t>
      </w:r>
      <w:r>
        <w:t xml:space="preserve">Jr.,</w:t>
      </w:r>
      <w:r>
        <w:t xml:space="preserve"> </w:t>
      </w:r>
      <w:r>
        <w:t xml:space="preserve">TAYLOR,</w:t>
      </w:r>
      <w:r>
        <w:t xml:space="preserve"> </w:t>
      </w:r>
      <w:r>
        <w:t xml:space="preserve">PORTER,</w:t>
      </w:r>
      <w:r>
        <w:t xml:space="preserve"> </w:t>
      </w:r>
      <w:r>
        <w:t xml:space="preserve">BROOKS</w:t>
      </w:r>
      <w:r>
        <w:t xml:space="preserve"> </w:t>
      </w:r>
      <w:r>
        <w:t xml:space="preserve">&amp;</w:t>
      </w:r>
      <w:r>
        <w:t xml:space="preserve"> </w:t>
      </w:r>
      <w:r>
        <w:t xml:space="preserve">PHILLIPS</w:t>
      </w:r>
      <w:r>
        <w:t xml:space="preserve"> </w:t>
      </w:r>
      <w:r>
        <w:t xml:space="preserve">L.L.P.,</w:t>
      </w:r>
      <w:r>
        <w:t xml:space="preserve"> </w:t>
      </w:r>
      <w:r>
        <w:t xml:space="preserve">450</w:t>
      </w:r>
      <w:r>
        <w:t xml:space="preserve"> </w:t>
      </w:r>
      <w:r>
        <w:t xml:space="preserve">Laurel</w:t>
      </w:r>
      <w:r>
        <w:t xml:space="preserve"> </w:t>
      </w:r>
      <w:r>
        <w:t xml:space="preserve">St.,</w:t>
      </w:r>
      <w:r>
        <w:t xml:space="preserve"> </w:t>
      </w:r>
      <w:r>
        <w:t xml:space="preserve">8th</w:t>
      </w:r>
      <w:r>
        <w:t xml:space="preserve"> </w:t>
      </w:r>
      <w:r>
        <w:t xml:space="preserve">Floor</w:t>
      </w:r>
      <w:r>
        <w:t xml:space="preserve"> </w:t>
      </w:r>
      <w:r>
        <w:t xml:space="preserve">(70801),</w:t>
      </w:r>
      <w:r>
        <w:t xml:space="preserve"> </w:t>
      </w:r>
      <w:r>
        <w:t xml:space="preserve">P.O.</w:t>
      </w:r>
      <w:r>
        <w:t xml:space="preserve"> </w:t>
      </w:r>
      <w:r>
        <w:t xml:space="preserve">Drawer</w:t>
      </w:r>
      <w:r>
        <w:t xml:space="preserve"> </w:t>
      </w:r>
      <w:r>
        <w:t xml:space="preserve">2471,</w:t>
      </w:r>
      <w:r>
        <w:t xml:space="preserve"> </w:t>
      </w:r>
      <w:r>
        <w:t xml:space="preserve">Baton</w:t>
      </w:r>
      <w:r>
        <w:t xml:space="preserve"> </w:t>
      </w:r>
      <w:r>
        <w:t xml:space="preserve">Rouge,</w:t>
      </w:r>
      <w:r>
        <w:t xml:space="preserve"> </w:t>
      </w:r>
      <w:r>
        <w:t xml:space="preserve">LA</w:t>
      </w:r>
      <w:r>
        <w:t xml:space="preserve"> </w:t>
      </w:r>
      <w:r>
        <w:t xml:space="preserve">70821</w:t>
        <w:noBreakHyphen/>
        <w:t xml:space="preserve">2471,</w:t>
      </w:r>
      <w:r>
        <w:t xml:space="preserve"> </w:t>
      </w:r>
      <w:r>
        <w:t xml:space="preserve">skip.philips@taylorporter.com</w:t>
      </w:r>
    </w:p>
    <w:p>
      <w:pPr>
        <w:spacing w:before="168" w:after="0" w:line="322" w:lineRule="exact"/>
        <w:ind w:left="720" w:firstLine="0"/>
        <w:jc w:val="left"/>
      </w:pPr>
      <w:r>
        <w:t xml:space="preserve">Harry</w:t>
      </w:r>
      <w:r>
        <w:t xml:space="preserve"> </w:t>
      </w:r>
      <w:r>
        <w:t xml:space="preserve">Allan</w:t>
      </w:r>
      <w:r>
        <w:t xml:space="preserve"> </w:t>
      </w:r>
      <w:r>
        <w:t xml:space="preserve">Rosenberg,</w:t>
      </w:r>
      <w:r>
        <w:t xml:space="preserve"> </w:t>
      </w:r>
      <w:r>
        <w:t xml:space="preserve">PHELPS</w:t>
      </w:r>
      <w:r>
        <w:t xml:space="preserve"> </w:t>
      </w:r>
      <w:r>
        <w:t xml:space="preserve">DUNBAR,</w:t>
      </w:r>
      <w:r>
        <w:t xml:space="preserve"> </w:t>
      </w:r>
      <w:r>
        <w:t xml:space="preserve">365</w:t>
      </w:r>
      <w:r>
        <w:t xml:space="preserve"> </w:t>
      </w:r>
      <w:r>
        <w:t xml:space="preserve">Canal</w:t>
      </w:r>
      <w:r>
        <w:t xml:space="preserve"> </w:t>
      </w:r>
      <w:r>
        <w:t xml:space="preserve">Street,</w:t>
      </w:r>
      <w:r>
        <w:t xml:space="preserve"> </w:t>
      </w:r>
      <w:r>
        <w:t xml:space="preserve">Ste.</w:t>
      </w:r>
      <w:r>
        <w:t xml:space="preserve"> </w:t>
      </w:r>
      <w:r>
        <w:t xml:space="preserve">2000,</w:t>
      </w:r>
      <w:r>
        <w:t xml:space="preserve"> </w:t>
      </w:r>
      <w:r>
        <w:t xml:space="preserve">New</w:t>
      </w:r>
      <w:r>
        <w:t xml:space="preserve"> </w:t>
      </w:r>
      <w:r>
        <w:t xml:space="preserve">Orleans,</w:t>
      </w:r>
      <w:r>
        <w:t xml:space="preserve"> </w:t>
      </w:r>
      <w:r>
        <w:t xml:space="preserve">LA</w:t>
      </w:r>
      <w:r>
        <w:t xml:space="preserve"> </w:t>
      </w:r>
      <w:r>
        <w:t xml:space="preserve">70130</w:t>
        <w:noBreakHyphen/>
        <w:t xml:space="preserve">6534,</w:t>
      </w:r>
      <w:r>
        <w:t xml:space="preserve"> </w:t>
      </w:r>
      <w:r>
        <w:t xml:space="preserve">harry.rosenberg@phelps.com</w:t>
      </w:r>
    </w:p>
    <w:p>
      <w:pPr>
        <w:spacing w:before="168" w:after="0" w:line="322" w:lineRule="exact"/>
        <w:ind w:left="720" w:firstLine="0"/>
        <w:jc w:val="left"/>
      </w:pPr>
      <w:r>
        <w:t xml:space="preserve">Henry</w:t>
      </w:r>
      <w:r>
        <w:t xml:space="preserve"> </w:t>
      </w:r>
      <w:r>
        <w:t xml:space="preserve">D.</w:t>
      </w:r>
      <w:r>
        <w:t xml:space="preserve"> </w:t>
      </w:r>
      <w:r>
        <w:t xml:space="preserve">H.</w:t>
      </w:r>
      <w:r>
        <w:t xml:space="preserve"> </w:t>
      </w:r>
      <w:r>
        <w:t xml:space="preserve">Olinde</w:t>
      </w:r>
      <w:r>
        <w:t xml:space="preserve"> </w:t>
      </w:r>
      <w:r>
        <w:t xml:space="preserve">Jr.,</w:t>
      </w:r>
      <w:r>
        <w:t xml:space="preserve"> </w:t>
      </w:r>
      <w:r>
        <w:t xml:space="preserve">8562</w:t>
      </w:r>
      <w:r>
        <w:t xml:space="preserve"> </w:t>
      </w:r>
      <w:r>
        <w:t xml:space="preserve">Jefferson</w:t>
      </w:r>
      <w:r>
        <w:t xml:space="preserve"> </w:t>
      </w:r>
      <w:r>
        <w:t xml:space="preserve">Hwy.,</w:t>
      </w:r>
      <w:r>
        <w:t xml:space="preserve"> </w:t>
      </w:r>
      <w:r>
        <w:t xml:space="preserve">Suite</w:t>
      </w:r>
      <w:r>
        <w:t xml:space="preserve"> </w:t>
      </w:r>
      <w:r>
        <w:t xml:space="preserve">B,</w:t>
      </w:r>
      <w:r>
        <w:t xml:space="preserve"> </w:t>
      </w:r>
      <w:r>
        <w:t xml:space="preserve">Baton</w:t>
      </w:r>
      <w:r>
        <w:t xml:space="preserve"> </w:t>
      </w:r>
      <w:r>
        <w:t xml:space="preserve">Rouge,</w:t>
      </w:r>
      <w:r>
        <w:t xml:space="preserve"> </w:t>
      </w:r>
      <w:r>
        <w:t xml:space="preserve">LA</w:t>
      </w:r>
      <w:r>
        <w:t xml:space="preserve"> </w:t>
      </w:r>
      <w:r>
        <w:t xml:space="preserve">70809,</w:t>
      </w:r>
      <w:r>
        <w:t xml:space="preserve"> </w:t>
      </w:r>
      <w:r>
        <w:t xml:space="preserve">holinde@olindelaw.com</w:t>
      </w:r>
    </w:p>
    <w:p>
      <w:pPr>
        <w:spacing w:before="168" w:after="0" w:line="322" w:lineRule="exact"/>
        <w:ind w:left="720" w:firstLine="0"/>
        <w:jc w:val="left"/>
      </w:pPr>
      <w:r>
        <w:t xml:space="preserve">Isaac</w:t>
      </w:r>
      <w:r>
        <w:t xml:space="preserve"> </w:t>
      </w:r>
      <w:r>
        <w:t xml:space="preserve">H.</w:t>
      </w:r>
      <w:r>
        <w:t xml:space="preserve"> </w:t>
      </w:r>
      <w:r>
        <w:t xml:space="preserve">Ryan,</w:t>
      </w:r>
      <w:r>
        <w:t xml:space="preserve"> </w:t>
      </w:r>
      <w:r>
        <w:t xml:space="preserve">DEUTSCH,</w:t>
      </w:r>
      <w:r>
        <w:t xml:space="preserve"> </w:t>
      </w:r>
      <w:r>
        <w:t xml:space="preserve">KERRIGAN</w:t>
      </w:r>
      <w:r>
        <w:t xml:space="preserve"> </w:t>
      </w:r>
      <w:r>
        <w:t xml:space="preserve">&amp;</w:t>
      </w:r>
      <w:r>
        <w:t xml:space="preserve"> </w:t>
      </w:r>
      <w:r>
        <w:t xml:space="preserve">STILES,</w:t>
      </w:r>
      <w:r>
        <w:t xml:space="preserve"> </w:t>
      </w:r>
      <w:r>
        <w:t xml:space="preserve">755</w:t>
      </w:r>
      <w:r>
        <w:t xml:space="preserve"> </w:t>
      </w:r>
      <w:r>
        <w:t xml:space="preserve">Magazine</w:t>
      </w:r>
      <w:r>
        <w:t xml:space="preserve"> </w:t>
      </w:r>
      <w:r>
        <w:t xml:space="preserve">Street,</w:t>
      </w:r>
      <w:r>
        <w:t xml:space="preserve"> </w:t>
      </w:r>
      <w:r>
        <w:t xml:space="preserve">New</w:t>
      </w:r>
      <w:r>
        <w:t xml:space="preserve"> </w:t>
      </w:r>
      <w:r>
        <w:t xml:space="preserve">Orleans,</w:t>
      </w:r>
      <w:r>
        <w:t xml:space="preserve"> </w:t>
      </w:r>
      <w:r>
        <w:t xml:space="preserve">LA</w:t>
      </w:r>
      <w:r>
        <w:t xml:space="preserve"> </w:t>
      </w:r>
      <w:r>
        <w:t xml:space="preserve">70130</w:t>
      </w:r>
    </w:p>
    <w:p>
      <w:pPr>
        <w:spacing w:before="168" w:after="0" w:line="322" w:lineRule="exact"/>
        <w:ind w:left="720" w:firstLine="0"/>
        <w:jc w:val="left"/>
      </w:pPr>
      <w:r>
        <w:t xml:space="preserve">Joanne</w:t>
      </w:r>
      <w:r>
        <w:t xml:space="preserve"> </w:t>
      </w:r>
      <w:r>
        <w:t xml:space="preserve">P.</w:t>
      </w:r>
      <w:r>
        <w:t xml:space="preserve"> </w:t>
      </w:r>
      <w:r>
        <w:t xml:space="preserve">Rinardo,</w:t>
      </w:r>
      <w:r>
        <w:t xml:space="preserve"> </w:t>
      </w:r>
      <w:r>
        <w:t xml:space="preserve">755</w:t>
      </w:r>
      <w:r>
        <w:t xml:space="preserve"> </w:t>
      </w:r>
      <w:r>
        <w:t xml:space="preserve">Magazine</w:t>
      </w:r>
      <w:r>
        <w:t xml:space="preserve"> </w:t>
      </w:r>
      <w:r>
        <w:t xml:space="preserve">Street,</w:t>
      </w:r>
      <w:r>
        <w:t xml:space="preserve"> </w:t>
      </w:r>
      <w:r>
        <w:t xml:space="preserve">New</w:t>
      </w:r>
      <w:r>
        <w:t xml:space="preserve"> </w:t>
      </w:r>
      <w:r>
        <w:t xml:space="preserve">Orleans,</w:t>
      </w:r>
      <w:r>
        <w:t xml:space="preserve"> </w:t>
      </w:r>
      <w:r>
        <w:t xml:space="preserve">LA</w:t>
      </w:r>
      <w:r>
        <w:t xml:space="preserve"> </w:t>
      </w:r>
      <w:r>
        <w:t xml:space="preserve">70130,</w:t>
      </w:r>
      <w:r>
        <w:t xml:space="preserve"> </w:t>
      </w:r>
      <w:r>
        <w:t xml:space="preserve">jrinardo@dkslaw.com</w:t>
      </w:r>
    </w:p>
    <w:p>
      <w:pPr>
        <w:spacing w:before="168" w:after="0" w:line="322" w:lineRule="exact"/>
        <w:ind w:left="720" w:firstLine="0"/>
        <w:jc w:val="left"/>
      </w:pPr>
      <w:r>
        <w:t xml:space="preserve">Joseph</w:t>
      </w:r>
      <w:r>
        <w:t xml:space="preserve"> </w:t>
      </w:r>
      <w:r>
        <w:t xml:space="preserve">E.</w:t>
      </w:r>
      <w:r>
        <w:t xml:space="preserve"> </w:t>
      </w:r>
      <w:r>
        <w:t xml:space="preserve">Cullens</w:t>
      </w:r>
      <w:r>
        <w:t xml:space="preserve"> </w:t>
      </w:r>
      <w:r>
        <w:t xml:space="preserve">Jr.,</w:t>
      </w:r>
      <w:r>
        <w:t xml:space="preserve"> </w:t>
      </w:r>
      <w:r>
        <w:t xml:space="preserve">MOORE,</w:t>
      </w:r>
      <w:r>
        <w:t xml:space="preserve"> </w:t>
      </w:r>
      <w:r>
        <w:t xml:space="preserve">WALTERS</w:t>
      </w:r>
      <w:r>
        <w:t xml:space="preserve"> </w:t>
      </w:r>
      <w:r>
        <w:t xml:space="preserve">&amp;</w:t>
      </w:r>
      <w:r>
        <w:t xml:space="preserve"> </w:t>
      </w:r>
      <w:r>
        <w:t xml:space="preserve">THOMAS,</w:t>
      </w:r>
      <w:r>
        <w:t xml:space="preserve"> </w:t>
      </w:r>
      <w:r>
        <w:t xml:space="preserve">12345</w:t>
      </w:r>
      <w:r>
        <w:t xml:space="preserve"> </w:t>
      </w:r>
      <w:r>
        <w:t xml:space="preserve">Perkins</w:t>
      </w:r>
      <w:r>
        <w:t xml:space="preserve"> </w:t>
      </w:r>
      <w:r>
        <w:t xml:space="preserve">Road,</w:t>
      </w:r>
      <w:r>
        <w:t xml:space="preserve"> </w:t>
      </w:r>
      <w:r>
        <w:t xml:space="preserve">Building</w:t>
      </w:r>
      <w:r>
        <w:t xml:space="preserve"> </w:t>
      </w:r>
      <w:r>
        <w:t xml:space="preserve">1,</w:t>
      </w:r>
      <w:r>
        <w:t xml:space="preserve"> </w:t>
      </w:r>
      <w:r>
        <w:t xml:space="preserve">Baton</w:t>
      </w:r>
      <w:r>
        <w:t xml:space="preserve"> </w:t>
      </w:r>
      <w:r>
        <w:t xml:space="preserve">Rouge,</w:t>
      </w:r>
      <w:r>
        <w:t xml:space="preserve"> </w:t>
      </w:r>
      <w:r>
        <w:t xml:space="preserve">LA</w:t>
      </w:r>
      <w:r>
        <w:t xml:space="preserve"> </w:t>
      </w:r>
      <w:r>
        <w:t xml:space="preserve">70810,</w:t>
      </w:r>
      <w:r>
        <w:t xml:space="preserve"> </w:t>
      </w:r>
      <w:r>
        <w:t xml:space="preserve">cullens@lawbr.net</w:t>
      </w:r>
    </w:p>
    <w:p>
      <w:pPr>
        <w:spacing w:before="168" w:after="0" w:line="322" w:lineRule="exact"/>
        <w:ind w:left="720" w:firstLine="0"/>
        <w:jc w:val="left"/>
      </w:pPr>
      <w:r>
        <w:t xml:space="preserve">Joseph</w:t>
      </w:r>
      <w:r>
        <w:t xml:space="preserve"> </w:t>
      </w:r>
      <w:r>
        <w:t xml:space="preserve">J.</w:t>
      </w:r>
      <w:r>
        <w:t xml:space="preserve"> </w:t>
      </w:r>
      <w:r>
        <w:t xml:space="preserve">Lowenthal</w:t>
      </w:r>
      <w:r>
        <w:t xml:space="preserve"> </w:t>
      </w:r>
      <w:r>
        <w:t xml:space="preserve">Jr.,</w:t>
      </w:r>
      <w:r>
        <w:t xml:space="preserve"> </w:t>
      </w:r>
      <w:r>
        <w:t xml:space="preserve">JONES,</w:t>
      </w:r>
      <w:r>
        <w:t xml:space="preserve"> </w:t>
      </w:r>
      <w:r>
        <w:t xml:space="preserve">WALKER,</w:t>
      </w:r>
      <w:r>
        <w:t xml:space="preserve"> </w:t>
      </w:r>
      <w:r>
        <w:t xml:space="preserve">201</w:t>
      </w:r>
      <w:r>
        <w:t xml:space="preserve"> </w:t>
      </w:r>
      <w:r>
        <w:t xml:space="preserve">St.</w:t>
      </w:r>
      <w:r>
        <w:t xml:space="preserve"> </w:t>
      </w:r>
      <w:r>
        <w:t xml:space="preserve">Charles</w:t>
      </w:r>
      <w:r>
        <w:t xml:space="preserve"> </w:t>
      </w:r>
      <w:r>
        <w:t xml:space="preserve">Avenue,</w:t>
      </w:r>
      <w:r>
        <w:t xml:space="preserve"> </w:t>
      </w:r>
      <w:r>
        <w:t xml:space="preserve">Suite</w:t>
      </w:r>
      <w:r>
        <w:t xml:space="preserve"> </w:t>
      </w:r>
      <w:r>
        <w:t xml:space="preserve">5100,</w:t>
      </w:r>
      <w:r>
        <w:t xml:space="preserve"> </w:t>
      </w:r>
      <w:r>
        <w:t xml:space="preserve">New</w:t>
      </w:r>
      <w:r>
        <w:t xml:space="preserve"> </w:t>
      </w:r>
      <w:r>
        <w:t xml:space="preserve">Orleans,</w:t>
      </w:r>
      <w:r>
        <w:t xml:space="preserve"> </w:t>
      </w:r>
      <w:r>
        <w:t xml:space="preserve">LA</w:t>
      </w:r>
      <w:r>
        <w:t xml:space="preserve"> </w:t>
      </w:r>
      <w:r>
        <w:t xml:space="preserve">70170</w:t>
        <w:noBreakHyphen/>
        <w:t xml:space="preserve">5100</w:t>
      </w:r>
    </w:p>
    <w:p>
      <w:pPr>
        <w:spacing w:before="168" w:after="0" w:line="322" w:lineRule="exact"/>
        <w:ind w:left="720" w:firstLine="0"/>
        <w:jc w:val="left"/>
      </w:pPr>
      <w:r>
        <w:t xml:space="preserve">Justin</w:t>
      </w:r>
      <w:r>
        <w:t xml:space="preserve"> </w:t>
      </w:r>
      <w:r>
        <w:t xml:space="preserve">P.</w:t>
      </w:r>
      <w:r>
        <w:t xml:space="preserve"> </w:t>
      </w:r>
      <w:r>
        <w:t xml:space="preserve">Lemaire,</w:t>
      </w:r>
      <w:r>
        <w:t xml:space="preserve"> </w:t>
      </w:r>
      <w:r>
        <w:t xml:space="preserve">909</w:t>
      </w:r>
      <w:r>
        <w:t xml:space="preserve"> </w:t>
      </w:r>
      <w:r>
        <w:t xml:space="preserve">Poydras</w:t>
      </w:r>
      <w:r>
        <w:t xml:space="preserve"> </w:t>
      </w:r>
      <w:r>
        <w:t xml:space="preserve">St.,</w:t>
      </w:r>
      <w:r>
        <w:t xml:space="preserve"> </w:t>
      </w:r>
      <w:r>
        <w:t xml:space="preserve">Ste.</w:t>
      </w:r>
      <w:r>
        <w:t xml:space="preserve"> </w:t>
      </w:r>
      <w:r>
        <w:t xml:space="preserve">3150,</w:t>
      </w:r>
      <w:r>
        <w:t xml:space="preserve"> </w:t>
      </w:r>
      <w:r>
        <w:t xml:space="preserve">New</w:t>
      </w:r>
      <w:r>
        <w:t xml:space="preserve"> </w:t>
      </w:r>
      <w:r>
        <w:t xml:space="preserve">Orleans,</w:t>
      </w:r>
      <w:r>
        <w:t xml:space="preserve"> </w:t>
      </w:r>
      <w:r>
        <w:t xml:space="preserve">LA</w:t>
      </w:r>
      <w:r>
        <w:t xml:space="preserve"> </w:t>
      </w:r>
      <w:r>
        <w:t xml:space="preserve">70112,</w:t>
      </w:r>
      <w:r>
        <w:t xml:space="preserve"> </w:t>
      </w:r>
      <w:r>
        <w:t xml:space="preserve">jlemaire@stonepigman.com</w:t>
      </w:r>
    </w:p>
    <w:p>
      <w:pPr>
        <w:spacing w:before="168" w:after="0" w:line="322" w:lineRule="exact"/>
        <w:ind w:left="720" w:firstLine="0"/>
        <w:jc w:val="left"/>
      </w:pPr>
      <w:r>
        <w:t xml:space="preserve">Mark</w:t>
      </w:r>
      <w:r>
        <w:t xml:space="preserve"> </w:t>
      </w:r>
      <w:r>
        <w:t xml:space="preserve">A.</w:t>
      </w:r>
      <w:r>
        <w:t xml:space="preserve"> </w:t>
      </w:r>
      <w:r>
        <w:t xml:space="preserve">Mintz,</w:t>
      </w:r>
      <w:r>
        <w:t xml:space="preserve"> </w:t>
      </w:r>
      <w:r>
        <w:t xml:space="preserve">201</w:t>
      </w:r>
      <w:r>
        <w:t xml:space="preserve"> </w:t>
      </w:r>
      <w:r>
        <w:t xml:space="preserve">St.</w:t>
      </w:r>
      <w:r>
        <w:t xml:space="preserve"> </w:t>
      </w:r>
      <w:r>
        <w:t xml:space="preserve">Charles</w:t>
      </w:r>
      <w:r>
        <w:t xml:space="preserve"> </w:t>
      </w:r>
      <w:r>
        <w:t xml:space="preserve">Ave.,</w:t>
      </w:r>
      <w:r>
        <w:t xml:space="preserve"> </w:t>
      </w:r>
      <w:r>
        <w:t xml:space="preserve">49th</w:t>
      </w:r>
      <w:r>
        <w:t xml:space="preserve"> </w:t>
      </w:r>
      <w:r>
        <w:t xml:space="preserve">Floor,</w:t>
      </w:r>
      <w:r>
        <w:t xml:space="preserve"> </w:t>
      </w:r>
      <w:r>
        <w:t xml:space="preserve">New</w:t>
      </w:r>
      <w:r>
        <w:t xml:space="preserve"> </w:t>
      </w:r>
      <w:r>
        <w:t xml:space="preserve">Orleans,</w:t>
      </w:r>
      <w:r>
        <w:t xml:space="preserve"> </w:t>
      </w:r>
      <w:r>
        <w:t xml:space="preserve">LA</w:t>
      </w:r>
      <w:r>
        <w:t xml:space="preserve"> </w:t>
      </w:r>
      <w:r>
        <w:t xml:space="preserve">70170,</w:t>
      </w:r>
      <w:r>
        <w:t xml:space="preserve"> </w:t>
      </w:r>
      <w:r>
        <w:t xml:space="preserve">mmintz@joneswalker.com</w:t>
      </w:r>
    </w:p>
    <w:p>
      <w:pPr>
        <w:spacing w:before="168" w:after="0" w:line="322" w:lineRule="exact"/>
        <w:ind w:left="720" w:firstLine="0"/>
        <w:jc w:val="left"/>
      </w:pPr>
      <w:r>
        <w:t xml:space="preserve">Matthew</w:t>
      </w:r>
      <w:r>
        <w:t xml:space="preserve"> </w:t>
      </w:r>
      <w:r>
        <w:t xml:space="preserve">J.</w:t>
      </w:r>
      <w:r>
        <w:t xml:space="preserve"> </w:t>
      </w:r>
      <w:r>
        <w:t xml:space="preserve">Farley,</w:t>
      </w:r>
      <w:r>
        <w:t xml:space="preserve"> </w:t>
      </w:r>
      <w:r>
        <w:t xml:space="preserve">400</w:t>
      </w:r>
      <w:r>
        <w:t xml:space="preserve"> </w:t>
      </w:r>
      <w:r>
        <w:t xml:space="preserve">Poydras</w:t>
      </w:r>
      <w:r>
        <w:t xml:space="preserve"> </w:t>
      </w:r>
      <w:r>
        <w:t xml:space="preserve">Street,</w:t>
      </w:r>
      <w:r>
        <w:t xml:space="preserve"> </w:t>
      </w:r>
      <w:r>
        <w:t xml:space="preserve">Suite</w:t>
      </w:r>
      <w:r>
        <w:t xml:space="preserve"> </w:t>
      </w:r>
      <w:r>
        <w:t xml:space="preserve">2500,</w:t>
      </w:r>
      <w:r>
        <w:t xml:space="preserve"> </w:t>
      </w:r>
      <w:r>
        <w:t xml:space="preserve">New</w:t>
      </w:r>
      <w:r>
        <w:t xml:space="preserve"> </w:t>
      </w:r>
      <w:r>
        <w:t xml:space="preserve">Orleans,</w:t>
      </w:r>
      <w:r>
        <w:t xml:space="preserve"> </w:t>
      </w:r>
      <w:r>
        <w:t xml:space="preserve">LA</w:t>
      </w:r>
      <w:r>
        <w:t xml:space="preserve"> </w:t>
      </w:r>
      <w:r>
        <w:t xml:space="preserve">70130</w:t>
      </w:r>
    </w:p>
    <w:p>
      <w:pPr>
        <w:spacing w:before="168" w:after="0" w:line="322" w:lineRule="exact"/>
        <w:ind w:left="720" w:firstLine="0"/>
        <w:jc w:val="left"/>
      </w:pPr>
      <w:r>
        <w:t xml:space="preserve">Michael</w:t>
      </w:r>
      <w:r>
        <w:t xml:space="preserve"> </w:t>
      </w:r>
      <w:r>
        <w:t xml:space="preserve">W.</w:t>
      </w:r>
      <w:r>
        <w:t xml:space="preserve"> </w:t>
      </w:r>
      <w:r>
        <w:t xml:space="preserve">McKay,</w:t>
      </w:r>
      <w:r>
        <w:t xml:space="preserve"> </w:t>
      </w:r>
      <w:r>
        <w:t xml:space="preserve">One</w:t>
      </w:r>
      <w:r>
        <w:t xml:space="preserve"> </w:t>
      </w:r>
      <w:r>
        <w:t xml:space="preserve">American</w:t>
      </w:r>
      <w:r>
        <w:t xml:space="preserve"> </w:t>
      </w:r>
      <w:r>
        <w:t xml:space="preserve">Place,</w:t>
      </w:r>
      <w:r>
        <w:t xml:space="preserve"> </w:t>
      </w:r>
      <w:r>
        <w:t xml:space="preserve">Ste.</w:t>
      </w:r>
      <w:r>
        <w:t xml:space="preserve"> </w:t>
      </w:r>
      <w:r>
        <w:t xml:space="preserve">11,</w:t>
      </w:r>
      <w:r>
        <w:t xml:space="preserve"> </w:t>
      </w:r>
      <w:r>
        <w:t xml:space="preserve">301</w:t>
      </w:r>
      <w:r>
        <w:t xml:space="preserve"> </w:t>
      </w:r>
      <w:r>
        <w:t xml:space="preserve">Main</w:t>
      </w:r>
      <w:r>
        <w:t xml:space="preserve"> </w:t>
      </w:r>
      <w:r>
        <w:t xml:space="preserve">Street,</w:t>
      </w:r>
      <w:r>
        <w:t xml:space="preserve"> </w:t>
      </w:r>
      <w:r>
        <w:t xml:space="preserve">Baton</w:t>
      </w:r>
      <w:r>
        <w:t xml:space="preserve"> </w:t>
      </w:r>
      <w:r>
        <w:t xml:space="preserve">Rouge,</w:t>
      </w:r>
      <w:r>
        <w:t xml:space="preserve"> </w:t>
      </w:r>
      <w:r>
        <w:t xml:space="preserve">LA</w:t>
      </w:r>
      <w:r>
        <w:t xml:space="preserve"> </w:t>
      </w:r>
      <w:r>
        <w:t xml:space="preserve">70825</w:t>
      </w:r>
    </w:p>
    <w:p>
      <w:pPr>
        <w:spacing w:before="168" w:after="0" w:line="322" w:lineRule="exact"/>
        <w:ind w:left="720" w:firstLine="0"/>
        <w:jc w:val="left"/>
      </w:pPr>
      <w:r>
        <w:t xml:space="preserve">Richard</w:t>
      </w:r>
      <w:r>
        <w:t xml:space="preserve"> </w:t>
      </w:r>
      <w:r>
        <w:t xml:space="preserve">E.</w:t>
      </w:r>
      <w:r>
        <w:t xml:space="preserve"> </w:t>
      </w:r>
      <w:r>
        <w:t xml:space="preserve">Baudouin,</w:t>
      </w:r>
      <w:r>
        <w:t xml:space="preserve"> </w:t>
      </w:r>
      <w:r>
        <w:t xml:space="preserve">400</w:t>
      </w:r>
      <w:r>
        <w:t xml:space="preserve"> </w:t>
      </w:r>
      <w:r>
        <w:t xml:space="preserve">Poydras</w:t>
      </w:r>
      <w:r>
        <w:t xml:space="preserve"> </w:t>
      </w:r>
      <w:r>
        <w:t xml:space="preserve">St.,</w:t>
      </w:r>
      <w:r>
        <w:t xml:space="preserve"> </w:t>
      </w:r>
      <w:r>
        <w:t xml:space="preserve">Ste.</w:t>
      </w:r>
      <w:r>
        <w:t xml:space="preserve"> </w:t>
      </w:r>
      <w:r>
        <w:t xml:space="preserve">2500,</w:t>
      </w:r>
      <w:r>
        <w:t xml:space="preserve"> </w:t>
      </w:r>
      <w:r>
        <w:t xml:space="preserve">New</w:t>
      </w:r>
      <w:r>
        <w:t xml:space="preserve"> </w:t>
      </w:r>
      <w:r>
        <w:t xml:space="preserve">Orleans,</w:t>
      </w:r>
      <w:r>
        <w:t xml:space="preserve"> </w:t>
      </w:r>
      <w:r>
        <w:t xml:space="preserve">LA</w:t>
      </w:r>
      <w:r>
        <w:t xml:space="preserve"> </w:t>
      </w:r>
      <w:r>
        <w:t xml:space="preserve">70130,</w:t>
      </w:r>
      <w:r>
        <w:t xml:space="preserve"> </w:t>
      </w:r>
      <w:r>
        <w:t xml:space="preserve">rbaudouin@kfplaw.com</w:t>
      </w:r>
    </w:p>
    <w:p>
      <w:pPr>
        <w:spacing w:before="168" w:after="0" w:line="322" w:lineRule="exact"/>
        <w:ind w:left="720" w:firstLine="0"/>
        <w:jc w:val="left"/>
      </w:pPr>
      <w:r>
        <w:t xml:space="preserve">Robert</w:t>
      </w:r>
      <w:r>
        <w:t xml:space="preserve"> </w:t>
      </w:r>
      <w:r>
        <w:t xml:space="preserve">B.</w:t>
      </w:r>
      <w:r>
        <w:t xml:space="preserve"> </w:t>
      </w:r>
      <w:r>
        <w:t xml:space="preserve">Bieck</w:t>
      </w:r>
      <w:r>
        <w:t xml:space="preserve"> </w:t>
      </w:r>
      <w:r>
        <w:t xml:space="preserve">Jr.,</w:t>
      </w:r>
      <w:r>
        <w:t xml:space="preserve"> </w:t>
      </w:r>
      <w:r>
        <w:t xml:space="preserve">JONES,</w:t>
      </w:r>
      <w:r>
        <w:t xml:space="preserve"> </w:t>
      </w:r>
      <w:r>
        <w:t xml:space="preserve">WALKER,</w:t>
      </w:r>
      <w:r>
        <w:t xml:space="preserve"> </w:t>
      </w:r>
      <w:r>
        <w:t xml:space="preserve">201</w:t>
      </w:r>
      <w:r>
        <w:t xml:space="preserve"> </w:t>
      </w:r>
      <w:r>
        <w:t xml:space="preserve">St.</w:t>
      </w:r>
      <w:r>
        <w:t xml:space="preserve"> </w:t>
      </w:r>
      <w:r>
        <w:t xml:space="preserve">Charles</w:t>
      </w:r>
      <w:r>
        <w:t xml:space="preserve"> </w:t>
      </w:r>
      <w:r>
        <w:t xml:space="preserve">Ave.,</w:t>
      </w:r>
      <w:r>
        <w:t xml:space="preserve"> </w:t>
      </w:r>
      <w:r>
        <w:t xml:space="preserve">49th</w:t>
      </w:r>
      <w:r>
        <w:t xml:space="preserve"> </w:t>
      </w:r>
      <w:r>
        <w:t xml:space="preserve">Floor,</w:t>
      </w:r>
      <w:r>
        <w:t xml:space="preserve"> </w:t>
      </w:r>
      <w:r>
        <w:t xml:space="preserve">New</w:t>
      </w:r>
      <w:r>
        <w:t xml:space="preserve"> </w:t>
      </w:r>
      <w:r>
        <w:t xml:space="preserve">Orleans,</w:t>
      </w:r>
      <w:r>
        <w:t xml:space="preserve"> </w:t>
      </w:r>
      <w:r>
        <w:t xml:space="preserve">LA</w:t>
      </w:r>
      <w:r>
        <w:t xml:space="preserve"> </w:t>
      </w:r>
      <w:r>
        <w:t xml:space="preserve">70170</w:t>
      </w:r>
    </w:p>
    <w:p>
      <w:pPr>
        <w:spacing w:before="168" w:after="0" w:line="322" w:lineRule="exact"/>
        <w:ind w:left="720" w:firstLine="0"/>
        <w:jc w:val="left"/>
      </w:pPr>
      <w:r>
        <w:t xml:space="preserve">Robert</w:t>
      </w:r>
      <w:r>
        <w:t xml:space="preserve"> </w:t>
      </w:r>
      <w:r>
        <w:t xml:space="preserve">Jefferson</w:t>
      </w:r>
      <w:r>
        <w:t xml:space="preserve"> </w:t>
      </w:r>
      <w:r>
        <w:t xml:space="preserve">David</w:t>
      </w:r>
      <w:r>
        <w:t xml:space="preserve"> </w:t>
      </w:r>
      <w:r>
        <w:t xml:space="preserve">Jr.,</w:t>
      </w:r>
      <w:r>
        <w:t xml:space="preserve"> </w:t>
      </w:r>
      <w:r>
        <w:t xml:space="preserve">JUNEAU</w:t>
      </w:r>
      <w:r>
        <w:t xml:space="preserve"> </w:t>
      </w:r>
      <w:r>
        <w:t xml:space="preserve">LAW</w:t>
      </w:r>
      <w:r>
        <w:t xml:space="preserve"> </w:t>
      </w:r>
      <w:r>
        <w:t xml:space="preserve">FIRM,</w:t>
      </w:r>
      <w:r>
        <w:t xml:space="preserve"> </w:t>
      </w:r>
      <w:r>
        <w:t xml:space="preserve">1018</w:t>
      </w:r>
      <w:r>
        <w:t xml:space="preserve"> </w:t>
      </w:r>
      <w:r>
        <w:t xml:space="preserve">Harding</w:t>
      </w:r>
      <w:r>
        <w:t xml:space="preserve"> </w:t>
      </w:r>
      <w:r>
        <w:t xml:space="preserve">St.,</w:t>
      </w:r>
      <w:r>
        <w:t xml:space="preserve"> </w:t>
      </w:r>
      <w:r>
        <w:t xml:space="preserve">Ste.</w:t>
      </w:r>
      <w:r>
        <w:t xml:space="preserve"> </w:t>
      </w:r>
      <w:r>
        <w:t xml:space="preserve">202,</w:t>
      </w:r>
      <w:r>
        <w:t xml:space="preserve"> </w:t>
      </w:r>
      <w:r>
        <w:t xml:space="preserve">P.O.</w:t>
      </w:r>
      <w:r>
        <w:t xml:space="preserve"> </w:t>
      </w:r>
      <w:r>
        <w:t xml:space="preserve">Drawer</w:t>
      </w:r>
      <w:r>
        <w:t xml:space="preserve"> </w:t>
      </w:r>
      <w:r>
        <w:t xml:space="preserve">51268,</w:t>
      </w:r>
      <w:r>
        <w:t xml:space="preserve"> </w:t>
      </w:r>
      <w:r>
        <w:t xml:space="preserve">Lafayette,</w:t>
      </w:r>
      <w:r>
        <w:t xml:space="preserve"> </w:t>
      </w:r>
      <w:r>
        <w:t xml:space="preserve">LA</w:t>
      </w:r>
      <w:r>
        <w:t xml:space="preserve"> </w:t>
      </w:r>
      <w:r>
        <w:t xml:space="preserve">70505</w:t>
        <w:noBreakHyphen/>
        <w:t xml:space="preserve">1268,</w:t>
      </w:r>
      <w:r>
        <w:t xml:space="preserve"> </w:t>
      </w:r>
      <w:r>
        <w:t xml:space="preserve">rjd@juneaudavid.com</w:t>
      </w:r>
    </w:p>
    <w:p>
      <w:pPr>
        <w:spacing w:before="168" w:after="0" w:line="322" w:lineRule="exact"/>
        <w:ind w:left="720" w:firstLine="0"/>
        <w:jc w:val="left"/>
      </w:pPr>
      <w:r>
        <w:t xml:space="preserve">Robert</w:t>
      </w:r>
      <w:r>
        <w:t xml:space="preserve"> </w:t>
      </w:r>
      <w:r>
        <w:t xml:space="preserve">Wylie</w:t>
      </w:r>
      <w:r>
        <w:t xml:space="preserve"> </w:t>
      </w:r>
      <w:r>
        <w:t xml:space="preserve">Barton,</w:t>
      </w:r>
      <w:r>
        <w:t xml:space="preserve"> </w:t>
      </w:r>
      <w:r>
        <w:t xml:space="preserve">TAYLOR,</w:t>
      </w:r>
      <w:r>
        <w:t xml:space="preserve"> </w:t>
      </w:r>
      <w:r>
        <w:t xml:space="preserve">PORTER,</w:t>
      </w:r>
      <w:r>
        <w:t xml:space="preserve"> </w:t>
      </w:r>
      <w:r>
        <w:t xml:space="preserve">BROOKS</w:t>
      </w:r>
      <w:r>
        <w:t xml:space="preserve"> </w:t>
      </w:r>
      <w:r>
        <w:t xml:space="preserve">&amp;</w:t>
      </w:r>
      <w:r>
        <w:t xml:space="preserve"> </w:t>
      </w:r>
      <w:r>
        <w:t xml:space="preserve">PHILLIPS</w:t>
      </w:r>
      <w:r>
        <w:t xml:space="preserve"> </w:t>
      </w:r>
      <w:r>
        <w:t xml:space="preserve">L.L.P.,</w:t>
      </w:r>
      <w:r>
        <w:t xml:space="preserve"> </w:t>
      </w:r>
      <w:r>
        <w:t xml:space="preserve">P.O.</w:t>
      </w:r>
      <w:r>
        <w:t xml:space="preserve"> </w:t>
      </w:r>
      <w:r>
        <w:t xml:space="preserve">Box</w:t>
      </w:r>
      <w:r>
        <w:t xml:space="preserve"> </w:t>
      </w:r>
      <w:r>
        <w:t xml:space="preserve">2471,</w:t>
      </w:r>
      <w:r>
        <w:t xml:space="preserve"> </w:t>
      </w:r>
      <w:r>
        <w:t xml:space="preserve">Baton</w:t>
      </w:r>
      <w:r>
        <w:t xml:space="preserve"> </w:t>
      </w:r>
      <w:r>
        <w:t xml:space="preserve">Rouge,</w:t>
      </w:r>
      <w:r>
        <w:t xml:space="preserve"> </w:t>
      </w:r>
      <w:r>
        <w:t xml:space="preserve">LA</w:t>
      </w:r>
      <w:r>
        <w:t xml:space="preserve"> </w:t>
      </w:r>
      <w:r>
        <w:t xml:space="preserve">70821,</w:t>
      </w:r>
      <w:r>
        <w:t xml:space="preserve"> </w:t>
      </w:r>
      <w:r>
        <w:t xml:space="preserve">bob.barton@taylorporter.com</w:t>
      </w:r>
    </w:p>
    <w:p>
      <w:pPr>
        <w:spacing w:before="168" w:after="0" w:line="322" w:lineRule="exact"/>
        <w:ind w:left="720" w:firstLine="0"/>
        <w:jc w:val="left"/>
      </w:pPr>
      <w:r>
        <w:t xml:space="preserve">Scott</w:t>
      </w:r>
      <w:r>
        <w:t xml:space="preserve"> </w:t>
      </w:r>
      <w:r>
        <w:t xml:space="preserve">E.</w:t>
      </w:r>
      <w:r>
        <w:t xml:space="preserve"> </w:t>
      </w:r>
      <w:r>
        <w:t xml:space="preserve">Mercer,</w:t>
      </w:r>
      <w:r>
        <w:t xml:space="preserve"> </w:t>
      </w:r>
      <w:r>
        <w:t xml:space="preserve">8562</w:t>
      </w:r>
      <w:r>
        <w:t xml:space="preserve"> </w:t>
      </w:r>
      <w:r>
        <w:t xml:space="preserve">Jefferson</w:t>
      </w:r>
      <w:r>
        <w:t xml:space="preserve"> </w:t>
      </w:r>
      <w:r>
        <w:t xml:space="preserve">Hwy.,</w:t>
      </w:r>
      <w:r>
        <w:t xml:space="preserve"> </w:t>
      </w:r>
      <w:r>
        <w:t xml:space="preserve">Ste.</w:t>
      </w:r>
      <w:r>
        <w:t xml:space="preserve"> </w:t>
      </w:r>
      <w:r>
        <w:t xml:space="preserve">B,</w:t>
      </w:r>
      <w:r>
        <w:t xml:space="preserve"> </w:t>
      </w:r>
      <w:r>
        <w:t xml:space="preserve">Baton</w:t>
      </w:r>
      <w:r>
        <w:t xml:space="preserve"> </w:t>
      </w:r>
      <w:r>
        <w:t xml:space="preserve">Rouge,</w:t>
      </w:r>
      <w:r>
        <w:t xml:space="preserve"> </w:t>
      </w:r>
      <w:r>
        <w:t xml:space="preserve">LA</w:t>
      </w:r>
      <w:r>
        <w:t xml:space="preserve"> </w:t>
      </w:r>
      <w:r>
        <w:t xml:space="preserve">70809,</w:t>
      </w:r>
      <w:r>
        <w:t xml:space="preserve"> </w:t>
      </w:r>
      <w:r>
        <w:t xml:space="preserve">smercer@olindelaw.com</w:t>
      </w:r>
    </w:p>
    <w:p>
      <w:pPr>
        <w:spacing w:before="168" w:after="0" w:line="322" w:lineRule="exact"/>
        <w:ind w:left="720" w:firstLine="0"/>
        <w:jc w:val="left"/>
      </w:pPr>
      <w:r>
        <w:t xml:space="preserve">Ryan</w:t>
      </w:r>
      <w:r>
        <w:t xml:space="preserve"> </w:t>
      </w:r>
      <w:r>
        <w:t xml:space="preserve">K.</w:t>
      </w:r>
      <w:r>
        <w:t xml:space="preserve"> </w:t>
      </w:r>
      <w:r>
        <w:t xml:space="preserve">French,</w:t>
      </w:r>
      <w:r>
        <w:t xml:space="preserve"> </w:t>
      </w:r>
      <w:r>
        <w:t xml:space="preserve">450</w:t>
      </w:r>
      <w:r>
        <w:t xml:space="preserve"> </w:t>
      </w:r>
      <w:r>
        <w:t xml:space="preserve">Laurel</w:t>
      </w:r>
      <w:r>
        <w:t xml:space="preserve"> </w:t>
      </w:r>
      <w:r>
        <w:t xml:space="preserve">St.,</w:t>
      </w:r>
      <w:r>
        <w:t xml:space="preserve"> </w:t>
      </w:r>
      <w:r>
        <w:t xml:space="preserve">8th</w:t>
      </w:r>
      <w:r>
        <w:t xml:space="preserve"> </w:t>
      </w:r>
      <w:r>
        <w:t xml:space="preserve">Floor</w:t>
      </w:r>
      <w:r>
        <w:t xml:space="preserve"> </w:t>
      </w:r>
      <w:r>
        <w:t xml:space="preserve">(70801),</w:t>
      </w:r>
      <w:r>
        <w:t xml:space="preserve"> </w:t>
      </w:r>
      <w:r>
        <w:t xml:space="preserve">P.O.</w:t>
      </w:r>
      <w:r>
        <w:t xml:space="preserve"> </w:t>
      </w:r>
      <w:r>
        <w:t xml:space="preserve">Box</w:t>
      </w:r>
      <w:r>
        <w:t xml:space="preserve"> </w:t>
      </w:r>
      <w:r>
        <w:t xml:space="preserve">2471,</w:t>
      </w:r>
      <w:r>
        <w:t xml:space="preserve"> </w:t>
      </w:r>
      <w:r>
        <w:t xml:space="preserve">Baton</w:t>
      </w:r>
      <w:r>
        <w:t xml:space="preserve"> </w:t>
      </w:r>
      <w:r>
        <w:t xml:space="preserve">Rouge,</w:t>
      </w:r>
      <w:r>
        <w:t xml:space="preserve"> </w:t>
      </w:r>
      <w:r>
        <w:t xml:space="preserve">LA</w:t>
      </w:r>
      <w:r>
        <w:t xml:space="preserve"> </w:t>
      </w:r>
      <w:r>
        <w:t xml:space="preserve">70821</w:t>
        <w:noBreakHyphen/>
        <w:t xml:space="preserve">2471,</w:t>
      </w:r>
      <w:r>
        <w:t xml:space="preserve"> </w:t>
      </w:r>
      <w:r>
        <w:t xml:space="preserve">ryan.french@taylorporter.com</w:t>
      </w:r>
    </w:p>
    <w:p>
      <w:pPr>
        <w:spacing w:before="168" w:after="0" w:line="322" w:lineRule="exact"/>
        <w:ind w:left="720" w:firstLine="0"/>
        <w:jc w:val="left"/>
      </w:pPr>
      <w:r>
        <w:t xml:space="preserve">Thomas</w:t>
      </w:r>
      <w:r>
        <w:t xml:space="preserve"> </w:t>
      </w:r>
      <w:r>
        <w:t xml:space="preserve">Moore</w:t>
      </w:r>
      <w:r>
        <w:t xml:space="preserve"> </w:t>
      </w:r>
      <w:r>
        <w:t xml:space="preserve">McEachin,</w:t>
      </w:r>
      <w:r>
        <w:t xml:space="preserve"> </w:t>
      </w:r>
      <w:r>
        <w:t xml:space="preserve">909</w:t>
      </w:r>
      <w:r>
        <w:t xml:space="preserve"> </w:t>
      </w:r>
      <w:r>
        <w:t xml:space="preserve">Poydras</w:t>
      </w:r>
      <w:r>
        <w:t xml:space="preserve"> </w:t>
      </w:r>
      <w:r>
        <w:t xml:space="preserve">Street,</w:t>
      </w:r>
      <w:r>
        <w:t xml:space="preserve"> </w:t>
      </w:r>
      <w:r>
        <w:t xml:space="preserve">Suite</w:t>
      </w:r>
      <w:r>
        <w:t xml:space="preserve"> </w:t>
      </w:r>
      <w:r>
        <w:t xml:space="preserve">1600,</w:t>
      </w:r>
      <w:r>
        <w:t xml:space="preserve"> </w:t>
      </w:r>
      <w:r>
        <w:t xml:space="preserve">New</w:t>
      </w:r>
      <w:r>
        <w:t xml:space="preserve"> </w:t>
      </w:r>
      <w:r>
        <w:t xml:space="preserve">Orleans,</w:t>
      </w:r>
      <w:r>
        <w:t xml:space="preserve"> </w:t>
      </w:r>
      <w:r>
        <w:t xml:space="preserve">LA</w:t>
      </w:r>
      <w:r>
        <w:t xml:space="preserve"> </w:t>
      </w:r>
      <w:r>
        <w:t xml:space="preserve">70112,</w:t>
      </w:r>
      <w:r>
        <w:t xml:space="preserve"> </w:t>
      </w:r>
      <w:r>
        <w:t xml:space="preserve">thomas@semmlaw.com</w:t>
      </w:r>
    </w:p>
    <w:p>
      <w:pPr>
        <w:spacing w:before="168" w:after="0" w:line="322" w:lineRule="exact"/>
        <w:ind w:left="720" w:firstLine="0"/>
        <w:jc w:val="left"/>
      </w:pPr>
      <w:r>
        <w:t xml:space="preserve">V.</w:t>
      </w:r>
      <w:r>
        <w:t xml:space="preserve"> </w:t>
      </w:r>
      <w:r>
        <w:t xml:space="preserve">Thomas</w:t>
      </w:r>
      <w:r>
        <w:t xml:space="preserve"> </w:t>
      </w:r>
      <w:r>
        <w:t xml:space="preserve">Clark</w:t>
      </w:r>
      <w:r>
        <w:t xml:space="preserve"> </w:t>
      </w:r>
      <w:r>
        <w:t xml:space="preserve">Jr.,</w:t>
      </w:r>
      <w:r>
        <w:t xml:space="preserve"> </w:t>
      </w:r>
      <w:r>
        <w:t xml:space="preserve">ADAMS</w:t>
      </w:r>
      <w:r>
        <w:t xml:space="preserve"> </w:t>
      </w:r>
      <w:r>
        <w:t xml:space="preserve">&amp;</w:t>
      </w:r>
      <w:r>
        <w:t xml:space="preserve"> </w:t>
      </w:r>
      <w:r>
        <w:t xml:space="preserve">REESE,</w:t>
      </w:r>
      <w:r>
        <w:t xml:space="preserve"> </w:t>
      </w:r>
      <w:r>
        <w:t xml:space="preserve">LLP,</w:t>
      </w:r>
      <w:r>
        <w:t xml:space="preserve"> </w:t>
      </w:r>
      <w:r>
        <w:t xml:space="preserve">450</w:t>
      </w:r>
      <w:r>
        <w:t xml:space="preserve"> </w:t>
      </w:r>
      <w:r>
        <w:t xml:space="preserve">Laurel</w:t>
      </w:r>
      <w:r>
        <w:t xml:space="preserve"> </w:t>
      </w:r>
      <w:r>
        <w:t xml:space="preserve">Street,</w:t>
      </w:r>
      <w:r>
        <w:t xml:space="preserve"> </w:t>
      </w:r>
      <w:r>
        <w:t xml:space="preserve">Suite</w:t>
      </w:r>
      <w:r>
        <w:t xml:space="preserve"> </w:t>
      </w:r>
      <w:r>
        <w:t xml:space="preserve">1900,</w:t>
      </w:r>
      <w:r>
        <w:t xml:space="preserve"> </w:t>
      </w:r>
      <w:r>
        <w:t xml:space="preserve">Baton</w:t>
      </w:r>
      <w:r>
        <w:t xml:space="preserve"> </w:t>
      </w:r>
      <w:r>
        <w:t xml:space="preserve">Rouge,</w:t>
      </w:r>
      <w:r>
        <w:t xml:space="preserve"> </w:t>
      </w:r>
      <w:r>
        <w:t xml:space="preserve">LA</w:t>
      </w:r>
      <w:r>
        <w:t xml:space="preserve"> </w:t>
      </w:r>
      <w:r>
        <w:t xml:space="preserve">70801,</w:t>
      </w:r>
      <w:r>
        <w:t xml:space="preserve"> </w:t>
      </w:r>
      <w:r>
        <w:t xml:space="preserve">tom.clark@arlaw.com</w:t>
      </w:r>
    </w:p>
    <w:p>
      <w:pPr>
        <w:spacing w:before="168" w:after="0" w:line="322" w:lineRule="exact"/>
        <w:ind w:left="720" w:firstLine="0"/>
        <w:jc w:val="left"/>
      </w:pPr>
      <w:r>
        <w:t xml:space="preserve">William</w:t>
      </w:r>
      <w:r>
        <w:t xml:space="preserve"> </w:t>
      </w:r>
      <w:r>
        <w:t xml:space="preserve">Brett</w:t>
      </w:r>
      <w:r>
        <w:t xml:space="preserve"> </w:t>
      </w:r>
      <w:r>
        <w:t xml:space="preserve">Mason,</w:t>
      </w:r>
      <w:r>
        <w:t xml:space="preserve"> </w:t>
      </w:r>
      <w:r>
        <w:t xml:space="preserve">BREAZEALE,</w:t>
      </w:r>
      <w:r>
        <w:t xml:space="preserve"> </w:t>
      </w:r>
      <w:r>
        <w:t xml:space="preserve">SACHSE</w:t>
      </w:r>
      <w:r>
        <w:t xml:space="preserve"> </w:t>
      </w:r>
      <w:r>
        <w:t xml:space="preserve">&amp;</w:t>
      </w:r>
      <w:r>
        <w:t xml:space="preserve"> </w:t>
      </w:r>
      <w:r>
        <w:t xml:space="preserve">WILSON,</w:t>
      </w:r>
      <w:r>
        <w:t xml:space="preserve"> </w:t>
      </w:r>
      <w:r>
        <w:t xml:space="preserve">One</w:t>
      </w:r>
      <w:r>
        <w:t xml:space="preserve"> </w:t>
      </w:r>
      <w:r>
        <w:t xml:space="preserve">American</w:t>
      </w:r>
      <w:r>
        <w:t xml:space="preserve"> </w:t>
      </w:r>
      <w:r>
        <w:t xml:space="preserve">Place,</w:t>
      </w:r>
      <w:r>
        <w:t xml:space="preserve"> </w:t>
      </w:r>
      <w:r>
        <w:t xml:space="preserve">Ste.</w:t>
      </w:r>
      <w:r>
        <w:t xml:space="preserve"> </w:t>
      </w:r>
      <w:r>
        <w:t xml:space="preserve">23,</w:t>
      </w:r>
      <w:r>
        <w:t xml:space="preserve"> </w:t>
      </w:r>
      <w:r>
        <w:t xml:space="preserve">301</w:t>
      </w:r>
      <w:r>
        <w:t xml:space="preserve"> </w:t>
      </w:r>
      <w:r>
        <w:t xml:space="preserve">Main</w:t>
      </w:r>
      <w:r>
        <w:t xml:space="preserve"> </w:t>
      </w:r>
      <w:r>
        <w:t xml:space="preserve">Street,</w:t>
      </w:r>
      <w:r>
        <w:t xml:space="preserve"> </w:t>
      </w:r>
      <w:r>
        <w:t xml:space="preserve">Baton</w:t>
      </w:r>
      <w:r>
        <w:t xml:space="preserve"> </w:t>
      </w:r>
      <w:r>
        <w:t xml:space="preserve">Rouge,</w:t>
      </w:r>
      <w:r>
        <w:t xml:space="preserve"> </w:t>
      </w:r>
      <w:r>
        <w:t xml:space="preserve">LA</w:t>
      </w:r>
      <w:r>
        <w:t xml:space="preserve"> </w:t>
      </w:r>
      <w:r>
        <w:t xml:space="preserve">70825</w:t>
        <w:noBreakHyphen/>
        <w:t xml:space="preserve">0013,</w:t>
      </w:r>
      <w:r>
        <w:t xml:space="preserve"> </w:t>
      </w:r>
      <w:r>
        <w:t xml:space="preserve">wbm@bswllp.com</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Ryan</w:t>
            </w:r>
            <w:r>
              <w:t xml:space="preserve"> </w:t>
            </w:r>
            <w:r>
              <w:t xml:space="preserve">K.</w:t>
            </w:r>
            <w:r>
              <w:t xml:space="preserve"> </w:t>
            </w:r>
            <w:r>
              <w:t xml:space="preserve">French</w:t>
            </w:r>
            <w:r>
              <w:t xml:space="preserve"> </w:t>
            </w:r>
            <w:r>
              <w:t xml:space="preserve">(Bar</w:t>
            </w:r>
            <w:r>
              <w:t xml:space="preserve"> </w:t>
            </w:r>
            <w:r>
              <w:t xml:space="preserve">Roll</w:t>
            </w:r>
            <w:r>
              <w:t xml:space="preserve"> </w:t>
            </w:r>
            <w:r>
              <w:t xml:space="preserve">#</w:t>
            </w:r>
            <w:r>
              <w:t xml:space="preserve"> </w:t>
            </w:r>
            <w:r>
              <w:t xml:space="preserve">34555)</w:t>
            </w:r>
          </w:p>
          <w:p>
            <w:pPr>
              <w:spacing w:before="0" w:after="0" w:line="322" w:lineRule="exact"/>
              <w:ind w:left="4608" w:firstLine="0"/>
              <w:jc w:val="left"/>
            </w:pPr>
            <w:r>
              <w:t xml:space="preserve">Ryan</w:t>
            </w:r>
            <w:r>
              <w:t xml:space="preserve"> </w:t>
            </w:r>
            <w:r>
              <w:t xml:space="preserve">K.</w:t>
            </w:r>
            <w:r>
              <w:t xml:space="preserve"> </w:t>
            </w:r>
            <w:r>
              <w:t xml:space="preserve">French</w:t>
            </w:r>
            <w:r>
              <w:t xml:space="preserve"> </w:t>
            </w:r>
            <w:r>
              <w:t xml:space="preserve">(Bar</w:t>
            </w:r>
            <w:r>
              <w:t xml:space="preserve"> </w:t>
            </w:r>
            <w:r>
              <w:t xml:space="preserve">Roll</w:t>
            </w:r>
            <w:r>
              <w:t xml:space="preserve"> </w:t>
            </w:r>
            <w:r>
              <w:t xml:space="preserve">#</w:t>
            </w:r>
            <w:r>
              <w:t xml:space="preserve"> </w:t>
            </w:r>
            <w:r>
              <w:t xml:space="preserve">34555)</w:t>
            </w:r>
          </w:p>
          <w:p>
            <w:pPr>
              <w:spacing w:before="0" w:after="0" w:line="322" w:lineRule="exact"/>
              <w:ind w:left="4608" w:firstLine="0"/>
              <w:jc w:val="left"/>
            </w:pPr>
            <w:r>
              <w:t xml:space="preserve">TAYLOR,</w:t>
            </w:r>
            <w:r>
              <w:t xml:space="preserve"> </w:t>
            </w:r>
            <w:r>
              <w:t xml:space="preserve">PORTER,</w:t>
            </w:r>
            <w:r>
              <w:t xml:space="preserve"> </w:t>
            </w:r>
            <w:r>
              <w:t xml:space="preserve">BROOKS</w:t>
            </w:r>
            <w:r>
              <w:t xml:space="preserve"> </w:t>
            </w:r>
            <w:r>
              <w:t xml:space="preserve">&amp;</w:t>
            </w:r>
            <w:r>
              <w:t xml:space="preserve"> </w:t>
            </w:r>
            <w:r>
              <w:t xml:space="preserve">PHILLIPS</w:t>
            </w:r>
            <w:r>
              <w:t xml:space="preserve"> </w:t>
            </w:r>
            <w:r>
              <w:t xml:space="preserve">L.L.P.</w:t>
            </w:r>
          </w:p>
          <w:p>
            <w:pPr>
              <w:spacing w:before="0" w:after="0" w:line="322" w:lineRule="exact"/>
              <w:ind w:left="4608" w:firstLine="0"/>
              <w:jc w:val="left"/>
            </w:pPr>
            <w:r>
              <w:t xml:space="preserve">Harry</w:t>
            </w:r>
            <w:r>
              <w:t xml:space="preserve"> </w:t>
            </w:r>
            <w:r>
              <w:t xml:space="preserve">J.</w:t>
            </w:r>
            <w:r>
              <w:t xml:space="preserve"> </w:t>
            </w:r>
            <w:r>
              <w:t xml:space="preserve">Philips,</w:t>
            </w:r>
            <w:r>
              <w:t xml:space="preserve"> </w:t>
            </w:r>
            <w:r>
              <w:t xml:space="preserve">Jr.</w:t>
            </w:r>
            <w:r>
              <w:t xml:space="preserve"> </w:t>
            </w:r>
            <w:r>
              <w:t xml:space="preserve">(Bar</w:t>
            </w:r>
            <w:r>
              <w:t xml:space="preserve"> </w:t>
            </w:r>
            <w:r>
              <w:t xml:space="preserve">Roll</w:t>
            </w:r>
            <w:r>
              <w:t xml:space="preserve"> </w:t>
            </w:r>
            <w:r>
              <w:t xml:space="preserve">#</w:t>
            </w:r>
            <w:r>
              <w:t xml:space="preserve"> </w:t>
            </w:r>
            <w:r>
              <w:t xml:space="preserve">2047)</w:t>
            </w:r>
          </w:p>
          <w:p>
            <w:pPr>
              <w:spacing w:before="0" w:after="0" w:line="322" w:lineRule="exact"/>
              <w:ind w:left="4608" w:firstLine="0"/>
              <w:jc w:val="left"/>
            </w:pPr>
            <w:r>
              <w:t xml:space="preserve">Robert</w:t>
            </w:r>
            <w:r>
              <w:t xml:space="preserve"> </w:t>
            </w:r>
            <w:r>
              <w:t xml:space="preserve">W.</w:t>
            </w:r>
            <w:r>
              <w:t xml:space="preserve"> </w:t>
            </w:r>
            <w:r>
              <w:t xml:space="preserve">Barton</w:t>
            </w:r>
            <w:r>
              <w:t xml:space="preserve"> </w:t>
            </w:r>
            <w:r>
              <w:t xml:space="preserve">(Bar</w:t>
            </w:r>
            <w:r>
              <w:t xml:space="preserve"> </w:t>
            </w:r>
            <w:r>
              <w:t xml:space="preserve">Roll</w:t>
            </w:r>
            <w:r>
              <w:t xml:space="preserve"> </w:t>
            </w:r>
            <w:r>
              <w:t xml:space="preserve">#</w:t>
            </w:r>
            <w:r>
              <w:t xml:space="preserve"> </w:t>
            </w:r>
            <w:r>
              <w:t xml:space="preserve">22936)</w:t>
            </w:r>
          </w:p>
          <w:p>
            <w:pPr>
              <w:spacing w:before="0" w:after="0" w:line="322" w:lineRule="exact"/>
              <w:ind w:left="4608" w:firstLine="0"/>
              <w:jc w:val="left"/>
            </w:pPr>
            <w:r>
              <w:t xml:space="preserve">450</w:t>
            </w:r>
            <w:r>
              <w:t xml:space="preserve"> </w:t>
            </w:r>
            <w:r>
              <w:t xml:space="preserve">Laurel</w:t>
            </w:r>
            <w:r>
              <w:t xml:space="preserve"> </w:t>
            </w:r>
            <w:r>
              <w:t xml:space="preserve">Street,</w:t>
            </w:r>
            <w:r>
              <w:t xml:space="preserve"> </w:t>
            </w:r>
            <w:r>
              <w:t xml:space="preserve">8th</w:t>
            </w:r>
            <w:r>
              <w:t xml:space="preserve"> </w:t>
            </w:r>
            <w:r>
              <w:t xml:space="preserve">Floor</w:t>
            </w:r>
            <w:r>
              <w:t xml:space="preserve"> </w:t>
            </w:r>
            <w:r>
              <w:t xml:space="preserve">(70801)</w:t>
            </w:r>
          </w:p>
          <w:p>
            <w:pPr>
              <w:spacing w:before="0" w:after="0" w:line="322" w:lineRule="exact"/>
              <w:ind w:left="4608" w:firstLine="0"/>
              <w:jc w:val="left"/>
            </w:pPr>
            <w:r>
              <w:t xml:space="preserve">Post</w:t>
            </w:r>
            <w:r>
              <w:t xml:space="preserve"> </w:t>
            </w:r>
            <w:r>
              <w:t xml:space="preserve">Office</w:t>
            </w:r>
            <w:r>
              <w:t xml:space="preserve"> </w:t>
            </w:r>
            <w:r>
              <w:t xml:space="preserve">Box</w:t>
            </w:r>
            <w:r>
              <w:t xml:space="preserve"> </w:t>
            </w:r>
            <w:r>
              <w:t xml:space="preserve">2471</w:t>
            </w:r>
          </w:p>
          <w:p>
            <w:pPr>
              <w:spacing w:before="0" w:after="0" w:line="322" w:lineRule="exact"/>
              <w:ind w:left="4608" w:firstLine="0"/>
              <w:jc w:val="left"/>
            </w:pPr>
            <w:r>
              <w:t xml:space="preserve">Baton</w:t>
            </w:r>
            <w:r>
              <w:t xml:space="preserve"> </w:t>
            </w:r>
            <w:r>
              <w:t xml:space="preserve">Rouge,</w:t>
            </w:r>
            <w:r>
              <w:t xml:space="preserve"> </w:t>
            </w:r>
            <w:r>
              <w:t xml:space="preserve">LA</w:t>
            </w:r>
            <w:r>
              <w:t xml:space="preserve"> </w:t>
            </w:r>
            <w:r>
              <w:t xml:space="preserve">70821</w:t>
            </w:r>
          </w:p>
          <w:p>
            <w:pPr>
              <w:spacing w:before="0" w:after="0" w:line="322" w:lineRule="exact"/>
              <w:ind w:left="4608" w:firstLine="0"/>
              <w:jc w:val="left"/>
            </w:pPr>
            <w:r>
              <w:t xml:space="preserve">Telephone:</w:t>
            </w:r>
            <w:r>
              <w:t xml:space="preserve"> </w:t>
            </w:r>
            <w:r>
              <w:t xml:space="preserve">(225)</w:t>
            </w:r>
            <w:r>
              <w:t xml:space="preserve"> </w:t>
            </w:r>
            <w:r>
              <w:t xml:space="preserve">387</w:t>
              <w:noBreakHyphen/>
              <w:t xml:space="preserve">3221</w:t>
            </w:r>
          </w:p>
          <w:p>
            <w:pPr>
              <w:spacing w:before="0" w:after="0" w:line="322" w:lineRule="exact"/>
              <w:ind w:left="4608" w:firstLine="0"/>
              <w:jc w:val="left"/>
            </w:pPr>
            <w:r>
              <w:t xml:space="preserve">Attorneys</w:t>
            </w:r>
            <w:r>
              <w:t xml:space="preserve"> </w:t>
            </w:r>
            <w:r>
              <w:t xml:space="preserve">for</w:t>
            </w:r>
            <w:r>
              <w:t xml:space="preserve"> </w:t>
            </w:r>
            <w:r>
              <w:t xml:space="preserve">CGI</w:t>
            </w:r>
            <w:r>
              <w:t xml:space="preserve"> </w:t>
            </w:r>
            <w:r>
              <w:t xml:space="preserve">Technologies</w:t>
            </w:r>
            <w:r>
              <w:t xml:space="preserve"> </w:t>
            </w:r>
            <w:r>
              <w:t xml:space="preserve">and</w:t>
            </w:r>
            <w:r>
              <w:t xml:space="preserve"> </w:t>
            </w:r>
            <w:r>
              <w:t xml:space="preserve">Solutions</w:t>
            </w:r>
            <w:r>
              <w:t xml:space="preserve"> </w:t>
            </w:r>
            <w:r>
              <w:t xml:space="preserve">Inc.</w:t>
            </w: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Writ Attachment 3 at R</w:t>
      </w:r>
      <w:r>
        <w:noBreakHyphen/>
      </w:r>
      <w:r>
        <w:t xml:space="preserve">19, R</w:t>
      </w:r>
      <w:r>
        <w:noBreakHyphen/>
      </w:r>
      <w:r>
        <w:t xml:space="preserve">23 (Receiver’s Petition ¶¶ 34, 45) (“By approximately March 2014, just three (3) months after its ill-advised roll-out, the D&amp;O Defendants compounded an already bad situation by deciding to replace CGI with GRI as [third-party administrator].”).</w:t>
      </w:r>
    </w:p>
  </w:footnote>
  <w:footnote w:id="10">
    <w:p>
      <w:pPr>
        <w:pStyle w:val="FootnoteText"/>
      </w:pPr>
      <w:r>
        <w:rPr>
          <w:rStyle w:val="FootnoteReference"/>
        </w:rPr>
        <w:footnoteRef/>
      </w:r>
      <w:r>
        <w:t xml:space="preserve"> </w:t>
      </w:r>
      <w:r>
        <w:t xml:space="preserve">See Writ Attachment 5 at R</w:t>
      </w:r>
      <w:r>
        <w:noBreakHyphen/>
      </w:r>
      <w:r>
        <w:t xml:space="preserve">169 (Receiver’s MSJ Exhibits) (“LAHC hereby notifies CGI of the immediate revocation of the following Delegated Functions: (1) Claims Processing, (2) Printing and Fulfillment (New Member Kits and Materials), (3) Premium Billing (on Exchange), and (4) Member/​Provider Support Services.”).</w:t>
      </w:r>
    </w:p>
  </w:footnote>
  <w:footnote w:id="11">
    <w:p>
      <w:pPr>
        <w:pStyle w:val="FootnoteText"/>
      </w:pPr>
      <w:r>
        <w:rPr>
          <w:rStyle w:val="FootnoteReference"/>
        </w:rPr>
        <w:footnoteRef/>
      </w:r>
      <w:r>
        <w:t xml:space="preserve"> </w:t>
      </w:r>
      <w:r>
        <w:t xml:space="preserve">The Release provides, “For the convenience of LAHC, the Original Agreement shall terminate on April 30, 2014. CGI shall continue to perform the Delegated Functions through April 30, 2014, to be followed by a six month wind-down period as specified in Section 2.5 of the Original Agreement. For the six month wind-down period, CGI shall provide such wind-down services as the parties may agree in a wind-down plan, all in accordance with Sections 2.5 and 2.5.1 of the Original Agreement. . . . The general scope and structure of the wind down period is as specified in Attachment 1 to this Letter Agreement.” Writ Attachment 4 at R</w:t>
      </w:r>
      <w:r>
        <w:noBreakHyphen/>
      </w:r>
      <w:r>
        <w:t xml:space="preserve">123 (MSJ Exhibits).</w:t>
      </w:r>
    </w:p>
  </w:footnote>
  <w:footnote w:id="12">
    <w:p>
      <w:pPr>
        <w:pStyle w:val="FootnoteText"/>
      </w:pPr>
      <w:r>
        <w:rPr>
          <w:rStyle w:val="FootnoteReference"/>
        </w:rPr>
        <w:footnoteRef/>
      </w:r>
      <w:r>
        <w:t xml:space="preserve"> </w:t>
      </w:r>
      <w:r>
        <w:t xml:space="preserve">The Release specified that, beyond June 30, 2014, CGI’s only obligation was to provide document printing services and access to an identified software program. Writ Attachment 4 at R</w:t>
      </w:r>
      <w:r>
        <w:noBreakHyphen/>
      </w:r>
      <w:r>
        <w:t xml:space="preserve">123, R</w:t>
      </w:r>
      <w:r>
        <w:noBreakHyphen/>
      </w:r>
      <w:r>
        <w:t xml:space="preserve">99, R</w:t>
      </w:r>
      <w:r>
        <w:noBreakHyphen/>
      </w:r>
      <w:r>
        <w:t xml:space="preserve">100 (MSJ Exhibits). Any other third-party administrator services would be provided only if LAHC submitted a written request and CGI’s estimate was acceptable.</w:t>
      </w:r>
      <w:r>
        <w:t xml:space="preserve"> </w:t>
      </w:r>
      <w:r>
        <w:rPr>
          <w:i/>
          <w:iCs/>
        </w:rPr>
        <w:t xml:space="preserve">Id.</w:t>
      </w:r>
      <w:r>
        <w:t xml:space="preserve"> </w:t>
      </w:r>
      <w:r>
        <w:t xml:space="preserve">at R</w:t>
      </w:r>
      <w:r>
        <w:noBreakHyphen/>
      </w:r>
      <w:r>
        <w:t xml:space="preserve">126. LAHC never submitted any such requests, however, and CGI thus ceased serving as third-party administrator on June 30.</w:t>
      </w:r>
      <w:r>
        <w:t xml:space="preserve"> </w:t>
      </w:r>
      <w:r>
        <w:rPr>
          <w:i/>
          <w:iCs/>
        </w:rPr>
        <w:t xml:space="preserve">Id.</w:t>
      </w:r>
      <w:r>
        <w:t xml:space="preserve"> </w:t>
      </w:r>
      <w:r>
        <w:t xml:space="preserve">at R</w:t>
      </w:r>
      <w:r>
        <w:noBreakHyphen/>
      </w:r>
      <w:r>
        <w:t xml:space="preserve">67 (MSJ Exhibits).</w:t>
      </w:r>
    </w:p>
  </w:footnote>
  <w:footnote w:id="13">
    <w:p>
      <w:pPr>
        <w:pStyle w:val="FootnoteText"/>
      </w:pPr>
      <w:r>
        <w:rPr>
          <w:rStyle w:val="FootnoteReference"/>
        </w:rPr>
        <w:footnoteRef/>
      </w:r>
      <w:r>
        <w:t xml:space="preserve"> </w:t>
      </w:r>
      <w:r>
        <w:t xml:space="preserve">To give the proper context to the Receiver’s lawsuit, it should be noted that, of 23 CO-OPs created at the prompting of the ACA, at least 18 have failed (so far). Much of the blame for the notoriously-unsuccessful CO-OP model has been placed on the ACA itself, which attempted to simultaneously limit insurance rates, spread risk between CO-OPs, and promise reimbursement to CO-OPs afflicted with high expenses. However, artificially-limited premiums, unexpected “risk-adjustment” bills from the CO-OP program, and undelivered federal payments have combined to effectively destroy most CO-OPs.</w:t>
      </w:r>
      <w:r>
        <w:t xml:space="preserve"> </w:t>
      </w:r>
      <w:r>
        <w:rPr>
          <w:i/>
          <w:iCs/>
        </w:rPr>
        <w:t xml:space="preserve">See, e.g.</w:t>
      </w:r>
      <w:r>
        <w:t xml:space="preserve">, “Obamacare’s Co-Op Disaster: Only 7 Remain,” FORBES MAGAZINE, July 25, 2016, accessed at https://​​www.​forbes.​com/​​sites/​​sallypipes/​​2016/​​07/​​25/​​obamacares-​co-​op-​disaster-​an-​unfunny-​comedy-​of-​errors/​​#71abdcab5d5b; “Two more Obamacare health insurance plans collapse,” THE WASHINGTON POST, October 16, 2015, accessed at https://​​www.​washingtonpost.​com/​​national/​​health-​science/​​two-​more-​obamacare-​health-​insurance-​plans-​collapse/​​2015/​​10/​​16/​​cc324fd0</w:t>
      </w:r>
      <w:r>
        <w:noBreakHyphen/>
      </w:r>
      <w:r>
        <w:t xml:space="preserve">7449</w:t>
      </w:r>
      <w:r>
        <w:noBreakHyphen/>
      </w:r>
      <w:r>
        <w:t xml:space="preserve">11e5</w:t>
      </w:r>
      <w:r>
        <w:noBreakHyphen/>
      </w:r>
      <w:r>
        <w:t xml:space="preserve">8d93</w:t>
      </w:r>
      <w:r>
        <w:noBreakHyphen/>
      </w:r>
      <w:r>
        <w:t xml:space="preserve">0af317ed58c9_story.​html?utm_term=.​319c1183a7e7.</w:t>
      </w:r>
    </w:p>
  </w:footnote>
  <w:footnote w:id="14">
    <w:p>
      <w:pPr>
        <w:pStyle w:val="FootnoteText"/>
      </w:pPr>
      <w:r>
        <w:rPr>
          <w:rStyle w:val="FootnoteReference"/>
        </w:rPr>
        <w:footnoteRef/>
      </w:r>
      <w:r>
        <w:t xml:space="preserve"> </w:t>
      </w:r>
      <w:r>
        <w:t xml:space="preserve">See Writ Attachment 3 at R</w:t>
      </w:r>
      <w:r>
        <w:noBreakHyphen/>
      </w:r>
      <w:r>
        <w:t xml:space="preserve">22 – R</w:t>
      </w:r>
      <w:r>
        <w:noBreakHyphen/>
      </w:r>
      <w:r>
        <w:t xml:space="preserve">23 (Receiver’s Petition, ¶¶ 41</w:t>
      </w:r>
      <w:r>
        <w:noBreakHyphen/>
      </w:r>
      <w:r>
        <w:t xml:space="preserve">44) (“LAHC and CGI entered into an Administrative Services Agreement (‘Agreement’) whereby CGI agreed to perform certain administrative and management services . . . . CGI breached its obligations and warranties set forth in the Agreement in a grossly negligent manner.”).</w:t>
      </w:r>
    </w:p>
  </w:footnote>
  <w:footnote w:id="15">
    <w:p>
      <w:pPr>
        <w:pStyle w:val="FootnoteText"/>
      </w:pPr>
      <w:r>
        <w:rPr>
          <w:rStyle w:val="FootnoteReference"/>
        </w:rPr>
        <w:footnoteRef/>
      </w:r>
      <w:r>
        <w:t xml:space="preserve"> </w:t>
      </w:r>
      <w:r>
        <w:t xml:space="preserve">E-mail correspondence confirms that the Receiver has been aware of the Release since at least January 2017, several months before CGI filed its motion for summary judgment.</w:t>
      </w:r>
    </w:p>
  </w:footnote>
  <w:footnote w:id="16">
    <w:p>
      <w:pPr>
        <w:pStyle w:val="FootnoteText"/>
      </w:pPr>
      <w:r>
        <w:rPr>
          <w:rStyle w:val="FootnoteReference"/>
        </w:rPr>
        <w:footnoteRef/>
      </w:r>
      <w:r>
        <w:t xml:space="preserve"> </w:t>
      </w:r>
      <w:r>
        <w:t xml:space="preserve">To ensure the completeness of the record, CGI also submitted the Original Agreement between CGI and LAHC (see R</w:t>
      </w:r>
      <w:r>
        <w:noBreakHyphen/>
      </w:r>
      <w:r>
        <w:t xml:space="preserve">69) and the judicial order charging the Receiver with the management of LAHC’s affairs (see R</w:t>
      </w:r>
      <w:r>
        <w:noBreakHyphen/>
      </w:r>
      <w:r>
        <w:t xml:space="preserve">127).</w:t>
      </w:r>
    </w:p>
  </w:footnote>
  <w:footnote w:id="17">
    <w:p>
      <w:pPr>
        <w:pStyle w:val="FootnoteText"/>
      </w:pPr>
      <w:r>
        <w:rPr>
          <w:rStyle w:val="FootnoteReference"/>
        </w:rPr>
        <w:footnoteRef/>
      </w:r>
      <w:r>
        <w:t xml:space="preserve"> </w:t>
      </w:r>
      <w:r>
        <w:rPr>
          <w:i/>
          <w:iCs/>
        </w:rPr>
        <w:t xml:space="preserve">Hoover v. Hoover</w:t>
      </w:r>
      <w:r>
        <w:t xml:space="preserve"> </w:t>
      </w:r>
      <w:r>
        <w:t xml:space="preserve">was reversed on other grounds by 2001</w:t>
      </w:r>
      <w:r>
        <w:noBreakHyphen/>
      </w:r>
      <w:r>
        <w:t xml:space="preserve">2200 (La. 4/3/02), 813 So. 2d 329.</w:t>
      </w:r>
    </w:p>
  </w:footnote>
  <w:footnote w:id="18">
    <w:p>
      <w:pPr>
        <w:pStyle w:val="FootnoteText"/>
      </w:pPr>
      <w:r>
        <w:rPr>
          <w:rStyle w:val="FootnoteReference"/>
        </w:rPr>
        <w:footnoteRef/>
      </w:r>
      <w:r>
        <w:t xml:space="preserve"> </w:t>
      </w:r>
      <w:r>
        <w:t xml:space="preserve">See also</w:t>
      </w:r>
      <w:r>
        <w:t xml:space="preserve"> </w:t>
      </w:r>
      <w:r>
        <w:rPr>
          <w:i/>
          <w:iCs/>
        </w:rPr>
        <w:t xml:space="preserve">McCastle-Getwood</w:t>
      </w:r>
      <w:r>
        <w:rPr>
          <w:i/>
          <w:iCs/>
        </w:rPr>
        <w:t xml:space="preserve"> </w:t>
      </w:r>
      <w:r>
        <w:rPr>
          <w:i/>
          <w:iCs/>
        </w:rPr>
        <w:t xml:space="preserve">v. Prof’l Cleaning Control</w:t>
      </w:r>
      <w:r>
        <w:t xml:space="preserve">, 2014</w:t>
      </w:r>
      <w:r>
        <w:noBreakHyphen/>
      </w:r>
      <w:r>
        <w:t xml:space="preserve">0993 (La. Ct. App. 1st 1/29/15), 170 So. 3d 218, 222–23 (“La. C.C.P. art. 967(C)</w:t>
      </w:r>
      <w:r>
        <w:t xml:space="preserve"> </w:t>
      </w:r>
      <w:r>
        <w:t xml:space="preserve">provides that if it appears from the affidavits of a party opposing the motion for summary judgment that for reasons stated he cannot present by affidavit facts essential to justify his opposition, the court may refuse the application for judgment, order a continuance or permit affidavits to be obtained.”) (emphasis in original);</w:t>
      </w:r>
      <w:r>
        <w:t xml:space="preserve"> </w:t>
      </w:r>
      <w:r>
        <w:rPr>
          <w:i/>
          <w:iCs/>
        </w:rPr>
        <w:t xml:space="preserve">Vanderbrook</w:t>
      </w:r>
      <w:r>
        <w:rPr>
          <w:i/>
          <w:iCs/>
        </w:rPr>
        <w:t xml:space="preserve"> </w:t>
      </w:r>
      <w:r>
        <w:rPr>
          <w:i/>
          <w:iCs/>
        </w:rPr>
        <w:t xml:space="preserve">v. Coachmen Indus., Inc.</w:t>
      </w:r>
      <w:r>
        <w:t xml:space="preserve">, 2001</w:t>
      </w:r>
      <w:r>
        <w:noBreakHyphen/>
      </w:r>
      <w:r>
        <w:t xml:space="preserve">0809 (La. Ct. App. 1st 5/10/02), 818 So. 2d 906, 911 (“[The defendant] failed to file an affidavit showing facts essential to justify its opposition or why it could not justify its opposition as required pursuant to LSA–C.C.P. art. 967.”).</w:t>
      </w:r>
    </w:p>
  </w:footnote>
  <w:footnote w:id="19">
    <w:p>
      <w:pPr>
        <w:pStyle w:val="FootnoteText"/>
      </w:pPr>
      <w:r>
        <w:rPr>
          <w:rStyle w:val="FootnoteReference"/>
        </w:rPr>
        <w:footnoteRef/>
      </w:r>
      <w:r>
        <w:t xml:space="preserve"> </w:t>
      </w:r>
      <w:r>
        <w:t xml:space="preserve">See</w:t>
      </w:r>
      <w:r>
        <w:t xml:space="preserve"> </w:t>
      </w:r>
      <w:r>
        <w:rPr>
          <w:i/>
          <w:iCs/>
        </w:rPr>
        <w:t xml:space="preserve">Weber</w:t>
      </w:r>
      <w:r>
        <w:rPr>
          <w:i/>
          <w:iCs/>
        </w:rPr>
        <w:t xml:space="preserve"> </w:t>
      </w:r>
      <w:r>
        <w:rPr>
          <w:i/>
          <w:iCs/>
        </w:rPr>
        <w:t xml:space="preserve">v. Press of H. N. Cornay, Inc.</w:t>
      </w:r>
      <w:r>
        <w:t xml:space="preserve">, 144 So. 2d 581, 588 (La. Ct. App. 4th 1962) (“[A] receiver has the right to either adopt or reject executory contracts of the corporation entered into prior to the receivership.”).</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