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WEST</w:t>
      </w:r>
      <w:r>
        <w:rPr>
          <w:b/>
          <w:bCs/>
        </w:rPr>
        <w:t xml:space="preserve"> </w:t>
      </w:r>
      <w:r>
        <w:rPr>
          <w:b/>
          <w:bCs/>
        </w:rPr>
        <w:t xml:space="preserve">VIRGINIA</w:t>
      </w:r>
    </w:p>
    <w:tbl>
      <w:tblPr>
        <w:tblW w:w="936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752"/>
      </w:tblGrid>
      <w:tr>
        <w:trPr>
          <w:cantSplit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1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 </w:t>
            </w:r>
            <w:r>
              <w:t xml:space="preserve">PROTEA</w:t>
            </w:r>
            <w:r>
              <w:t xml:space="preserve"> </w:t>
            </w:r>
            <w:r>
              <w:t xml:space="preserve">BIOSCIENCES,</w:t>
            </w:r>
            <w:r>
              <w:t xml:space="preserve"> </w:t>
            </w:r>
            <w:r>
              <w:t xml:space="preserve">INC.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PROTEA</w:t>
            </w:r>
            <w:r>
              <w:t xml:space="preserve"> </w:t>
            </w:r>
            <w:r>
              <w:t xml:space="preserve">BIOCIENCES</w:t>
            </w:r>
            <w:r>
              <w:t xml:space="preserve"> </w:t>
            </w:r>
            <w:r>
              <w:t xml:space="preserve">GROUP,</w:t>
            </w:r>
            <w:r>
              <w:t xml:space="preserve"> </w:t>
            </w:r>
            <w:r>
              <w:t xml:space="preserve">INC.</w:t>
            </w:r>
            <w:r>
              <w:t xml:space="preserve">,</w:t>
            </w:r>
          </w:p>
          <w:p>
            <w:pPr>
              <w:spacing w:before="0" w:after="276" w:line="276" w:lineRule="exact"/>
              <w:ind w:left="576" w:firstLine="0"/>
              <w:jc w:val="left"/>
            </w:pPr>
            <w:r>
              <w:t xml:space="preserve">Debtor.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PROTEA</w:t>
            </w:r>
            <w:r>
              <w:t xml:space="preserve"> </w:t>
            </w:r>
            <w:r>
              <w:t xml:space="preserve">BIOSCIENCES,</w:t>
            </w:r>
            <w:r>
              <w:t xml:space="preserve"> </w:t>
            </w:r>
            <w:r>
              <w:t xml:space="preserve">INC.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PROTEA</w:t>
            </w:r>
            <w:r>
              <w:t xml:space="preserve"> </w:t>
            </w:r>
            <w:r>
              <w:t xml:space="preserve">BIOSCIENCES</w:t>
            </w:r>
            <w:r>
              <w:t xml:space="preserve"> </w:t>
            </w:r>
            <w:r>
              <w:t xml:space="preserve">GROUP,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276" w:line="276" w:lineRule="exact"/>
              <w:ind w:left="144" w:firstLine="0"/>
              <w:jc w:val="left"/>
            </w:pPr>
            <w:r>
              <w:t xml:space="preserve">Plaintiffs,</w:t>
            </w:r>
          </w:p>
          <w:p>
            <w:pPr>
              <w:spacing w:before="0" w:after="276" w:line="276" w:lineRule="exact"/>
              <w:ind w:left="216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CKR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276" w:line="276" w:lineRule="exact"/>
              <w:ind w:left="144" w:firstLine="0"/>
              <w:jc w:val="left"/>
            </w:pPr>
            <w:r>
              <w:t xml:space="preserve">Defendant</w:t>
            </w:r>
          </w:p>
        </w:tc>
        <w:tc>
          <w:tcPr>
            <w:tcW w:w="4752" w:type="dxa"/>
            <w:tcMar>
              <w:left w:w="360" w:type="dxa"/>
            </w:tcMar>
          </w:tcPr>
          <w:p>
            <w:pPr>
              <w:spacing w:before="276" w:after="276" w:line="276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1:17-bk</w:t>
              <w:noBreakHyphen/>
              <w:t xml:space="preserve">1200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1:17-bk</w:t>
              <w:noBreakHyphen/>
              <w:t xml:space="preserve">1201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Judge </w:t>
            </w:r>
            <w:r>
              <w:t xml:space="preserve">Flatley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Adv. Pro. No. </w:t>
            </w:r>
          </w:p>
        </w:tc>
      </w:tr>
    </w:tbl>
    <w:p>
      <w:pPr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Protea</w:t>
      </w:r>
      <w:r>
        <w:t xml:space="preserve"> </w:t>
      </w:r>
      <w:r>
        <w:t xml:space="preserve">Biosciences,</w:t>
      </w:r>
      <w:r>
        <w:t xml:space="preserve"> </w:t>
      </w:r>
      <w:r>
        <w:t xml:space="preserve">Inc.</w:t>
      </w:r>
      <w:r>
        <w:t xml:space="preserve"> </w:t>
      </w:r>
      <w:r>
        <w:t xml:space="preserve">(“PBI”)</w:t>
      </w:r>
      <w:r>
        <w:t xml:space="preserve"> </w:t>
      </w:r>
      <w:r>
        <w:t xml:space="preserve">and</w:t>
      </w:r>
      <w:r>
        <w:t xml:space="preserve"> </w:t>
      </w:r>
      <w:r>
        <w:t xml:space="preserve">Protea</w:t>
      </w:r>
      <w:r>
        <w:t xml:space="preserve"> </w:t>
      </w:r>
      <w:r>
        <w:t xml:space="preserve">Biosciences</w:t>
      </w:r>
      <w:r>
        <w:t xml:space="preserve"> </w:t>
      </w:r>
      <w:r>
        <w:t xml:space="preserve">Group,</w:t>
      </w:r>
      <w:r>
        <w:t xml:space="preserve"> </w:t>
      </w:r>
      <w:r>
        <w:t xml:space="preserve">Inc.</w:t>
      </w:r>
      <w:r>
        <w:t xml:space="preserve"> </w:t>
      </w:r>
      <w:r>
        <w:t xml:space="preserve">(“PBGI”)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“Plaintiffs”)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</w:t>
      </w:r>
      <w:r>
        <w:t xml:space="preserve"> </w:t>
      </w:r>
      <w:r>
        <w:t xml:space="preserve">(the</w:t>
      </w:r>
      <w:r>
        <w:t xml:space="preserve"> </w:t>
      </w:r>
      <w:r>
        <w:t xml:space="preserve">“Defendant”):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PBI</w:t>
      </w:r>
      <w:r>
        <w:t xml:space="preserve"> </w:t>
      </w:r>
      <w:r>
        <w:t xml:space="preserve">and</w:t>
      </w:r>
      <w:r>
        <w:t xml:space="preserve"> </w:t>
      </w:r>
      <w:r>
        <w:t xml:space="preserve">PBGI</w:t>
      </w:r>
      <w:r>
        <w:t xml:space="preserve"> </w:t>
      </w:r>
      <w:r>
        <w:t xml:space="preserve">are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corporations</w:t>
      </w:r>
      <w:r>
        <w:t xml:space="preserve"> </w:t>
      </w:r>
      <w:r>
        <w:t xml:space="preserve">which</w:t>
      </w:r>
      <w:r>
        <w:t xml:space="preserve"> </w:t>
      </w:r>
      <w:r>
        <w:t xml:space="preserve">filed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2017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sections</w:t>
      </w:r>
      <w:r>
        <w:t xml:space="preserve"> </w:t>
      </w:r>
      <w:r>
        <w:t xml:space="preserve">547,</w:t>
      </w:r>
      <w:r>
        <w:t xml:space="preserve"> 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157(b)⁠(2)⁠(F).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7008,</w:t>
      </w:r>
      <w:r>
        <w:t xml:space="preserve"> </w:t>
      </w:r>
      <w:r>
        <w:t xml:space="preserve">Plaintiffs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proper</w:t>
      </w:r>
      <w:r>
        <w:t xml:space="preserve"> </w:t>
      </w:r>
      <w:r>
        <w:t xml:space="preserve">venue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transferred</w:t>
      </w:r>
      <w:r>
        <w:t xml:space="preserve"> </w:t>
      </w:r>
      <w:r>
        <w:t xml:space="preserve">funds</w:t>
      </w:r>
      <w:r>
        <w:t xml:space="preserve"> </w:t>
      </w:r>
      <w:r>
        <w:t xml:space="preserve">(the</w:t>
      </w:r>
      <w:r>
        <w:t xml:space="preserve"> </w:t>
      </w:r>
      <w:r>
        <w:t xml:space="preserve">“Transfers”)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amounts,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Schedule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is,</w:t>
      </w:r>
      <w:r>
        <w:t xml:space="preserve"> </w:t>
      </w:r>
      <w:r>
        <w:t xml:space="preserve">or</w:t>
      </w:r>
      <w:r>
        <w:t xml:space="preserve"> </w:t>
      </w:r>
      <w:r>
        <w:t xml:space="preserve">was,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(11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547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Plaintiffs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parting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Plaintiffs’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where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90</w:t>
      </w:r>
      <w:r>
        <w:t xml:space="preserve"> </w:t>
      </w:r>
      <w:r>
        <w:t xml:space="preserve">day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547(b)⁠(4).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are</w:t>
      </w:r>
      <w:r>
        <w:t xml:space="preserve"> </w:t>
      </w:r>
      <w:r>
        <w:t xml:space="preserve">presumed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547(f).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where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insolvent.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enabled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if: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administered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547</w:t>
      </w:r>
      <w:r>
        <w:t xml:space="preserve"> </w:t>
      </w:r>
      <w:r>
        <w:t xml:space="preserve">and</w:t>
      </w:r>
      <w:r>
        <w:t xml:space="preserve"> </w:t>
      </w:r>
      <w:r>
        <w:t xml:space="preserve">550.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(11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548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550)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insolvent,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of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debts</w:t>
      </w:r>
      <w:r>
        <w:t xml:space="preserve"> </w:t>
      </w:r>
      <w:r>
        <w:t xml:space="preserve">matured.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non-bankruptcy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547,</w:t>
      </w:r>
      <w:r>
        <w:t xml:space="preserve"> 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608"/>
        </w:tabs>
        <w:spacing w:before="552" w:after="0" w:line="276" w:lineRule="exact"/>
        <w:ind w:left="0" w:firstLine="0"/>
        <w:jc w:val="left"/>
      </w:pPr>
      <w:r>
        <w:t xml:space="preserve">Dated: </w:t>
      </w:r>
      <w:r>
        <w:t xml:space="preserve">November</w:t>
      </w:r>
      <w:r>
        <w:t xml:space="preserve"> </w:t>
      </w:r>
      <w:r>
        <w:t xml:space="preserve">26,</w:t>
      </w:r>
      <w:r>
        <w:t xml:space="preserve"> </w:t>
      </w:r>
      <w:r>
        <w:t xml:space="preserve">2019</w:t>
      </w:r>
      <w:r>
        <w:tab/>
      </w:r>
      <w:r>
        <w:t xml:space="preserve">Respectfully submitted,</w:t>
      </w:r>
    </w:p>
    <w:p>
      <w:pPr>
        <w:keepNext/>
        <w:keepLines/>
        <w:spacing w:before="276" w:after="0" w:line="276" w:lineRule="exact"/>
        <w:ind w:left="4608" w:firstLine="0"/>
        <w:jc w:val="left"/>
      </w:pPr>
      <w:r>
        <w:rPr>
          <w:b/>
          <w:bCs/>
        </w:rPr>
        <w:t xml:space="preserve">s/ </w:t>
      </w:r>
      <w:r>
        <w:rPr>
          <w:b/>
          <w:bCs/>
        </w:rPr>
        <w:t xml:space="preserve">Christopher</w:t>
      </w:r>
      <w:r>
        <w:rPr>
          <w:b/>
          <w:bCs/>
        </w:rPr>
        <w:t xml:space="preserve"> </w:t>
      </w:r>
      <w:r>
        <w:rPr>
          <w:b/>
          <w:bCs/>
        </w:rPr>
        <w:t xml:space="preserve">P.</w:t>
      </w:r>
      <w:r>
        <w:rPr>
          <w:b/>
          <w:bCs/>
        </w:rPr>
        <w:t xml:space="preserve"> </w:t>
      </w:r>
      <w:r>
        <w:rPr>
          <w:b/>
          <w:bCs/>
        </w:rPr>
        <w:t xml:space="preserve">Schueller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(WV</w:t>
      </w:r>
      <w:r>
        <w:t xml:space="preserve"> </w:t>
      </w:r>
      <w:r>
        <w:t xml:space="preserve">11267)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Buchanan</w:t>
      </w:r>
      <w:r>
        <w:t xml:space="preserve"> </w:t>
      </w:r>
      <w:r>
        <w:t xml:space="preserve">Ingersoll</w:t>
      </w:r>
      <w:r>
        <w:t xml:space="preserve"> </w:t>
      </w:r>
      <w:r>
        <w:t xml:space="preserve">&amp;</w:t>
      </w:r>
      <w:r>
        <w:t xml:space="preserve"> </w:t>
      </w:r>
      <w:r>
        <w:t xml:space="preserve">Rooney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Union</w:t>
      </w:r>
      <w:r>
        <w:t xml:space="preserve"> </w:t>
      </w:r>
      <w:r>
        <w:t xml:space="preserve">Trust</w:t>
      </w:r>
      <w:r>
        <w:t xml:space="preserve"> </w:t>
      </w:r>
      <w:r>
        <w:t xml:space="preserve">Building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501</w:t>
      </w:r>
      <w:r>
        <w:t xml:space="preserve"> </w:t>
      </w:r>
      <w:r>
        <w:t xml:space="preserve">Grant</w:t>
      </w:r>
      <w:r>
        <w:t xml:space="preserve"> </w:t>
      </w:r>
      <w:r>
        <w:t xml:space="preserve">Street,</w:t>
      </w:r>
      <w:r>
        <w:t xml:space="preserve"> </w:t>
      </w:r>
      <w:r>
        <w:t xml:space="preserve">Ste.</w:t>
      </w:r>
      <w:r>
        <w:t xml:space="preserve"> </w:t>
      </w:r>
      <w:r>
        <w:t xml:space="preserve">200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Pittsburgh,</w:t>
      </w:r>
      <w:r>
        <w:t xml:space="preserve"> </w:t>
      </w:r>
      <w:r>
        <w:t xml:space="preserve">PA</w:t>
      </w:r>
      <w:r>
        <w:t xml:space="preserve"> </w:t>
      </w:r>
      <w:r>
        <w:t xml:space="preserve">15219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Telephone:</w:t>
      </w:r>
      <w:r>
        <w:t xml:space="preserve"> </w:t>
      </w:r>
      <w:r>
        <w:t xml:space="preserve">(412)</w:t>
      </w:r>
      <w:r>
        <w:t xml:space="preserve"> </w:t>
      </w:r>
      <w:r>
        <w:t xml:space="preserve">562</w:t>
        <w:noBreakHyphen/>
        <w:t xml:space="preserve">8800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E-mail:</w:t>
      </w:r>
      <w:r>
        <w:t xml:space="preserve"> </w:t>
      </w:r>
      <w:r>
        <w:t xml:space="preserve">christopher.schueller@bipc.com</w:t>
      </w:r>
    </w:p>
    <w:p>
      <w:pPr>
        <w:spacing w:before="0" w:after="0" w:line="276" w:lineRule="exact"/>
        <w:ind w:left="4608" w:firstLine="0"/>
        <w:jc w:val="left"/>
      </w:pPr>
      <w:r>
        <w:t xml:space="preserve">Counsel</w:t>
      </w:r>
      <w:r>
        <w:t xml:space="preserve"> </w:t>
      </w:r>
      <w:r>
        <w:t xml:space="preserve">Protea</w:t>
      </w:r>
      <w:r>
        <w:t xml:space="preserve"> </w:t>
      </w:r>
      <w:r>
        <w:t xml:space="preserve">Biosciences,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Protea</w:t>
      </w:r>
      <w:r>
        <w:t xml:space="preserve"> </w:t>
      </w:r>
      <w:r>
        <w:t xml:space="preserve">Biosciences</w:t>
      </w:r>
      <w:r>
        <w:t xml:space="preserve"> </w:t>
      </w:r>
      <w:r>
        <w:t xml:space="preserve">Group,</w:t>
      </w:r>
      <w:r>
        <w:t xml:space="preserve"> </w:t>
      </w:r>
      <w:r>
        <w:t xml:space="preserve">Inc.</w:t>
      </w:r>
    </w:p>
    <w:p>
      <w:pPr>
        <w:pStyle w:val="Heading2"/>
        <w:keepNext/>
        <w:keepLines/>
        <w:pageBreakBefore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Schedule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</w:p>
    <w:tbl>
      <w:tblPr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Defendant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CKR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LLP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10/12/2017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$4,000.00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CKR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LLP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10/13/2017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$6,000.00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CKR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LLP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10/24/2017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$25,000.00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Total</w:t>
            </w: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1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$35,000.00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