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ftr-none.xml" ContentType="application/vnd.openxmlformats-officedocument.wordprocessingml.footer+xml"/>
  <Override PartName="/word/ftr-page.xml" ContentType="application/vnd.openxmlformats-officedocument.wordprocessingml.footer+xml"/>
  <Override PartName="/word/ftr-add.xml" ContentType="application/vnd.openxmlformats-officedocument.wordprocessingml.footer+xml"/>
  <Override PartName="/word/ftr-own1.xml" ContentType="application/vnd.openxmlformats-officedocument.wordprocessingml.footer+xml"/>
  <Override PartName="/word/ftr-own2.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1440" w:after="0" w:line="322" w:lineRule="exact"/>
        <w:ind w:left="0" w:firstLine="0"/>
        <w:jc w:val="center"/>
      </w:pPr>
      <w:r>
        <w:rPr>
          <w:b/>
          <w:bCs/>
        </w:rPr>
        <w:t xml:space="preserve">IN</w:t>
      </w:r>
      <w:r>
        <w:rPr>
          <w:b/>
          <w:bCs/>
        </w:rPr>
        <w:t xml:space="preserve"> </w:t>
      </w:r>
      <w:r>
        <w:rPr>
          <w:b/>
          <w:bCs/>
        </w:rPr>
        <w:t xml:space="preserve">THE</w:t>
      </w:r>
      <w:r>
        <w:rPr>
          <w:b/>
          <w:bCs/>
        </w:rPr>
        <w:t xml:space="preserve"> </w:t>
      </w:r>
      <w:r>
        <w:rPr>
          <w:b/>
          <w:bCs/>
        </w:rPr>
        <w:t xml:space="preserve">SUPREME</w:t>
      </w:r>
      <w:r>
        <w:rPr>
          <w:b/>
          <w:bCs/>
        </w:rPr>
        <w:t xml:space="preserve"> </w:t>
      </w:r>
      <w:r>
        <w:rPr>
          <w:b/>
          <w:bCs/>
        </w:rPr>
        <w:t xml:space="preserve">COURT</w:t>
      </w:r>
      <w:r>
        <w:rPr>
          <w:b/>
          <w:bCs/>
        </w:rPr>
        <w:t xml:space="preserve"> </w:t>
      </w:r>
      <w:r>
        <w:rPr>
          <w:b/>
          <w:bCs/>
        </w:rPr>
        <w:t xml:space="preserve">OF</w:t>
      </w:r>
      <w:r>
        <w:rPr>
          <w:b/>
          <w:bCs/>
        </w:rPr>
        <w:t xml:space="preserve"> </w:t>
      </w:r>
      <w:r>
        <w:rPr>
          <w:b/>
          <w:bCs/>
        </w:rPr>
        <w:t xml:space="preserve">ARKANSAS</w:t>
      </w:r>
    </w:p>
    <w:p>
      <w:pPr>
        <w:spacing w:before="460" w:after="0" w:line="322" w:lineRule="exact"/>
        <w:ind w:left="0" w:firstLine="0"/>
        <w:jc w:val="left"/>
      </w:pPr>
      <w:r>
        <w:t xml:space="preserve">ARKANSAS</w:t>
      </w:r>
      <w:r>
        <w:t xml:space="preserve"> </w:t>
      </w:r>
      <w:r>
        <w:t xml:space="preserve">DEPARTMENT</w:t>
      </w:r>
      <w:r>
        <w:t xml:space="preserve"> </w:t>
      </w:r>
      <w:r>
        <w:t xml:space="preserve">OF</w:t>
      </w:r>
      <w:r>
        <w:t xml:space="preserve"> </w:t>
      </w:r>
      <w:r>
        <w:t xml:space="preserve">EDUCATION,</w:t>
      </w:r>
      <w:r>
        <w:t xml:space="preserve"> </w:t>
      </w:r>
      <w:r>
        <w:t xml:space="preserve">et</w:t>
      </w:r>
      <w:r>
        <w:t xml:space="preserve"> </w:t>
      </w:r>
      <w:r>
        <w:t xml:space="preserve">al.</w:t>
      </w:r>
    </w:p>
    <w:p>
      <w:pPr>
        <w:spacing w:before="322" w:after="0" w:line="322" w:lineRule="exact"/>
        <w:ind w:left="0" w:firstLine="0"/>
        <w:jc w:val="right"/>
      </w:pPr>
      <w:r>
        <w:rPr>
          <w:b/>
          <w:bCs/>
        </w:rPr>
        <w:t xml:space="preserve">APPELLANTS</w:t>
      </w:r>
    </w:p>
    <w:p>
      <w:pPr>
        <w:spacing w:before="0" w:after="0" w:line="322"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720"/>
        <w:gridCol w:w="7920"/>
        <w:gridCol w:w="720"/>
      </w:tblGrid>
      <w:tr>
        <w:trPr>
          <w:cantSplit/>
        </w:trPr>
        <w:tc>
          <w:tcPr>
            <w:tcW w:w="720" w:type="dxa"/>
          </w:tcPr>
          <w:p>
            <w:pPr>
              <w:spacing w:before="0" w:after="0" w:line="322" w:lineRule="exact"/>
              <w:ind w:left="0" w:firstLine="0"/>
              <w:jc w:val="left"/>
            </w:pPr>
            <w:r>
              <w:t xml:space="preserve">v.</w:t>
            </w:r>
          </w:p>
        </w:tc>
        <w:tc>
          <w:tcPr>
            <w:tcW w:w="7920" w:type="dxa"/>
          </w:tcPr>
          <w:p>
            <w:pPr>
              <w:spacing w:before="0" w:after="0" w:line="322" w:lineRule="exact"/>
              <w:ind w:left="0" w:firstLine="0"/>
              <w:jc w:val="center"/>
            </w:pPr>
            <w:r>
              <w:rPr>
                <w:b/>
                <w:bCs/>
              </w:rPr>
              <w:t xml:space="preserve">No.</w:t>
            </w:r>
            <w:r>
              <w:rPr>
                <w:b/>
                <w:bCs/>
              </w:rPr>
              <w:t xml:space="preserve"> </w:t>
            </w:r>
            <w:r>
              <w:rPr>
                <w:b/>
                <w:bCs/>
              </w:rPr>
              <w:t xml:space="preserve">CV</w:t>
              <w:noBreakHyphen/>
              <w:t xml:space="preserve">23</w:t>
              <w:noBreakHyphen/>
              <w:t xml:space="preserve">468</w:t>
            </w:r>
          </w:p>
        </w:tc>
        <w:tc>
          <w:tcPr>
            <w:tcW w:w="720" w:type="dxa"/>
          </w:tcPr>
          <w:p>
            <w:pPr>
              <w:spacing w:before="0" w:after="0" w:line="1" w:lineRule="exact"/>
            </w:pPr>
          </w:p>
        </w:tc>
      </w:tr>
    </w:tbl>
    <w:p>
      <w:pPr>
        <w:spacing w:before="322" w:after="0" w:line="322" w:lineRule="exact"/>
        <w:ind w:left="0" w:firstLine="0"/>
        <w:jc w:val="left"/>
      </w:pPr>
      <w:r>
        <w:t xml:space="preserve">DORIS</w:t>
      </w:r>
      <w:r>
        <w:t xml:space="preserve"> </w:t>
      </w:r>
      <w:r>
        <w:t xml:space="preserve">IVY</w:t>
      </w:r>
      <w:r>
        <w:t xml:space="preserve"> </w:t>
      </w:r>
      <w:r>
        <w:t xml:space="preserve">JACKSON,</w:t>
      </w:r>
      <w:r>
        <w:t xml:space="preserve"> </w:t>
      </w:r>
      <w:r>
        <w:t xml:space="preserve">et</w:t>
      </w:r>
      <w:r>
        <w:t xml:space="preserve"> </w:t>
      </w:r>
      <w:r>
        <w:t xml:space="preserve">al.</w:t>
      </w:r>
    </w:p>
    <w:p>
      <w:pPr>
        <w:spacing w:before="322" w:after="0" w:line="322" w:lineRule="exact"/>
        <w:ind w:left="0" w:firstLine="0"/>
        <w:jc w:val="right"/>
      </w:pPr>
      <w:r>
        <w:rPr>
          <w:b/>
          <w:bCs/>
        </w:rPr>
        <w:t xml:space="preserve">APPELLEES</w:t>
      </w:r>
    </w:p>
    <w:p>
      <w:pPr>
        <w:spacing w:before="400" w:after="0" w:line="322" w:lineRule="exact"/>
        <w:ind w:left="0" w:firstLine="0"/>
        <w:jc w:val="center"/>
      </w:pPr>
      <w:r>
        <w:t xml:space="preserve">On</w:t>
      </w:r>
      <w:r>
        <w:t xml:space="preserve"> </w:t>
      </w:r>
      <w:r>
        <w:t xml:space="preserve">Appeal</w:t>
      </w:r>
      <w:r>
        <w:t xml:space="preserve"> </w:t>
      </w:r>
      <w:r>
        <w:t xml:space="preserve">from</w:t>
      </w:r>
      <w:r>
        <w:t xml:space="preserve"> </w:t>
      </w:r>
      <w:r>
        <w:t xml:space="preserve">the</w:t>
      </w:r>
      <w:r>
        <w:t xml:space="preserve"> </w:t>
      </w:r>
      <w:r>
        <w:t xml:space="preserve">Circuit</w:t>
      </w:r>
      <w:r>
        <w:t xml:space="preserve"> </w:t>
      </w:r>
      <w:r>
        <w:t xml:space="preserve">Court</w:t>
      </w:r>
      <w:r>
        <w:t xml:space="preserve"> </w:t>
      </w:r>
      <w:r>
        <w:t xml:space="preserve">of</w:t>
      </w:r>
      <w:r>
        <w:t xml:space="preserve"> </w:t>
      </w:r>
      <w:r>
        <w:t xml:space="preserve">Pulaski</w:t>
      </w:r>
      <w:r>
        <w:t xml:space="preserve"> </w:t>
      </w:r>
      <w:r>
        <w:t xml:space="preserve">County,</w:t>
      </w:r>
      <w:r>
        <w:t xml:space="preserve"> </w:t>
      </w:r>
      <w:r>
        <w:t xml:space="preserve">Fourth</w:t>
      </w:r>
      <w:r>
        <w:t xml:space="preserve"> </w:t>
      </w:r>
      <w:r>
        <w:t xml:space="preserve">Division</w:t>
      </w:r>
    </w:p>
    <w:p>
      <w:pPr>
        <w:spacing w:before="322" w:after="0" w:line="322" w:lineRule="exact"/>
        <w:ind w:left="0" w:firstLine="0"/>
        <w:jc w:val="center"/>
      </w:pPr>
      <w:r>
        <w:t xml:space="preserve">No.</w:t>
      </w:r>
      <w:r>
        <w:t xml:space="preserve"> </w:t>
      </w:r>
      <w:r>
        <w:t xml:space="preserve">60CV</w:t>
        <w:noBreakHyphen/>
        <w:t xml:space="preserve">23</w:t>
        <w:noBreakHyphen/>
        <w:t xml:space="preserve">3267</w:t>
      </w:r>
      <w:r>
        <w:t xml:space="preserve"> </w:t>
      </w:r>
      <w:r>
        <w:t xml:space="preserve">(Hon.</w:t>
      </w:r>
      <w:r>
        <w:t xml:space="preserve"> </w:t>
      </w:r>
      <w:r>
        <w:t xml:space="preserve">Herbert</w:t>
      </w:r>
      <w:r>
        <w:t xml:space="preserve"> </w:t>
      </w:r>
      <w:r>
        <w:t xml:space="preserve">Wright)</w:t>
      </w:r>
    </w:p>
    <w:p>
      <w:pPr>
        <w:spacing w:before="492" w:after="0" w:line="322" w:lineRule="exact"/>
        <w:ind w:left="0" w:firstLine="0"/>
        <w:jc w:val="center"/>
      </w:pPr>
      <w:r>
        <w:rPr>
          <w:b/>
          <w:bCs/>
        </w:rPr>
        <w:t xml:space="preserve">STATE</w:t>
      </w:r>
      <w:r>
        <w:rPr>
          <w:b/>
          <w:bCs/>
        </w:rPr>
        <w:t xml:space="preserve"> </w:t>
      </w:r>
      <w:r>
        <w:rPr>
          <w:b/>
          <w:bCs/>
        </w:rPr>
        <w:t xml:space="preserve">APPELLANTS’</w:t>
      </w:r>
      <w:r>
        <w:rPr>
          <w:b/>
          <w:bCs/>
        </w:rPr>
        <w:t xml:space="preserve"> </w:t>
      </w:r>
      <w:r>
        <w:rPr>
          <w:b/>
          <w:bCs/>
        </w:rPr>
        <w:t xml:space="preserve">REPLY</w:t>
      </w:r>
      <w:r>
        <w:rPr>
          <w:b/>
          <w:bCs/>
        </w:rPr>
        <w:t xml:space="preserve"> </w:t>
      </w:r>
      <w:r>
        <w:rPr>
          <w:b/>
          <w:bCs/>
        </w:rPr>
        <w:t xml:space="preserve">BRIEF</w:t>
      </w:r>
    </w:p>
    <w:p>
      <w:pPr>
        <w:spacing w:before="492" w:after="0" w:line="322" w:lineRule="exact"/>
        <w:ind w:left="0" w:firstLine="0"/>
        <w:jc w:val="left"/>
      </w:pPr>
      <w:r>
        <w:t xml:space="preserve">TIM</w:t>
      </w:r>
      <w:r>
        <w:t xml:space="preserve"> </w:t>
      </w:r>
      <w:r>
        <w:t xml:space="preserve">GRIFFIN</w:t>
      </w:r>
    </w:p>
    <w:p>
      <w:pPr>
        <w:spacing w:before="0" w:after="0" w:line="322" w:lineRule="exact"/>
        <w:ind w:left="0" w:firstLine="0"/>
        <w:jc w:val="left"/>
      </w:pPr>
      <w:r>
        <w:t xml:space="preserve">Arkansas</w:t>
      </w:r>
      <w:r>
        <w:t xml:space="preserve"> </w:t>
      </w:r>
      <w:r>
        <w:t xml:space="preserve">Attorney</w:t>
      </w:r>
      <w:r>
        <w:t xml:space="preserve"> </w:t>
      </w:r>
      <w:r>
        <w:t xml:space="preserve">General</w:t>
      </w:r>
    </w:p>
    <w:p>
      <w:pPr>
        <w:spacing w:before="98" w:after="0" w:line="322" w:lineRule="exact"/>
        <w:ind w:left="0" w:firstLine="0"/>
        <w:jc w:val="left"/>
      </w:pPr>
      <w:r>
        <w:t xml:space="preserve">NICHOLAS</w:t>
      </w:r>
      <w:r>
        <w:t xml:space="preserve"> </w:t>
      </w:r>
      <w:r>
        <w:t xml:space="preserve">J.</w:t>
      </w:r>
      <w:r>
        <w:t xml:space="preserve"> </w:t>
      </w:r>
      <w:r>
        <w:t xml:space="preserve">BRONNI</w:t>
      </w:r>
      <w:r>
        <w:t xml:space="preserve"> </w:t>
      </w:r>
      <w:r>
        <w:t xml:space="preserve">(2016097)</w:t>
      </w:r>
    </w:p>
    <w:p>
      <w:pPr>
        <w:spacing w:before="0" w:after="0" w:line="322" w:lineRule="exact"/>
        <w:ind w:left="0" w:firstLine="0"/>
        <w:jc w:val="left"/>
      </w:pPr>
      <w:r>
        <w:t xml:space="preserve">Solicitor</w:t>
      </w:r>
      <w:r>
        <w:t xml:space="preserve"> </w:t>
      </w:r>
      <w:r>
        <w:t xml:space="preserve">General</w:t>
      </w:r>
    </w:p>
    <w:p>
      <w:pPr>
        <w:spacing w:before="98" w:after="0" w:line="322" w:lineRule="exact"/>
        <w:ind w:left="0" w:firstLine="0"/>
        <w:jc w:val="left"/>
      </w:pPr>
      <w:r>
        <w:t xml:space="preserve">DYLAN</w:t>
      </w:r>
      <w:r>
        <w:t xml:space="preserve"> </w:t>
      </w:r>
      <w:r>
        <w:t xml:space="preserve">L.</w:t>
      </w:r>
      <w:r>
        <w:t xml:space="preserve"> </w:t>
      </w:r>
      <w:r>
        <w:t xml:space="preserve">JACOBS</w:t>
      </w:r>
      <w:r>
        <w:t xml:space="preserve"> </w:t>
      </w:r>
      <w:r>
        <w:t xml:space="preserve">(2016167)</w:t>
      </w:r>
    </w:p>
    <w:p>
      <w:pPr>
        <w:spacing w:before="0" w:after="0" w:line="322" w:lineRule="exact"/>
        <w:ind w:left="0" w:firstLine="0"/>
        <w:jc w:val="left"/>
      </w:pPr>
      <w:r>
        <w:t xml:space="preserve">Deputy</w:t>
      </w:r>
      <w:r>
        <w:t xml:space="preserve"> </w:t>
      </w:r>
      <w:r>
        <w:t xml:space="preserve">Solicitor</w:t>
      </w:r>
      <w:r>
        <w:t xml:space="preserve"> </w:t>
      </w:r>
      <w:r>
        <w:t xml:space="preserve">General</w:t>
      </w:r>
    </w:p>
    <w:p>
      <w:pPr>
        <w:spacing w:before="98" w:after="0" w:line="322" w:lineRule="exact"/>
        <w:ind w:left="0" w:firstLine="0"/>
        <w:jc w:val="left"/>
      </w:pPr>
      <w:r>
        <w:t xml:space="preserve">MICHAEL</w:t>
      </w:r>
      <w:r>
        <w:t xml:space="preserve"> </w:t>
      </w:r>
      <w:r>
        <w:t xml:space="preserve">A.</w:t>
      </w:r>
      <w:r>
        <w:t xml:space="preserve"> </w:t>
      </w:r>
      <w:r>
        <w:t xml:space="preserve">CANTRELL</w:t>
      </w:r>
      <w:r>
        <w:t xml:space="preserve"> </w:t>
      </w:r>
      <w:r>
        <w:t xml:space="preserve">(2012287)</w:t>
      </w:r>
    </w:p>
    <w:p>
      <w:pPr>
        <w:spacing w:before="0" w:after="0" w:line="322" w:lineRule="exact"/>
        <w:ind w:left="0" w:firstLine="0"/>
        <w:jc w:val="left"/>
      </w:pPr>
      <w:r>
        <w:t xml:space="preserve">Assistant</w:t>
      </w:r>
      <w:r>
        <w:t xml:space="preserve"> </w:t>
      </w:r>
      <w:r>
        <w:t xml:space="preserve">Solicitor</w:t>
      </w:r>
      <w:r>
        <w:t xml:space="preserve"> </w:t>
      </w:r>
      <w:r>
        <w:t xml:space="preserve">General</w:t>
      </w:r>
    </w:p>
    <w:p>
      <w:pPr>
        <w:spacing w:before="98" w:after="0" w:line="322" w:lineRule="exact"/>
        <w:ind w:left="0" w:firstLine="0"/>
        <w:jc w:val="left"/>
      </w:pPr>
      <w:r>
        <w:t xml:space="preserve">OFFICE</w:t>
      </w:r>
      <w:r>
        <w:t xml:space="preserve"> </w:t>
      </w:r>
      <w:r>
        <w:t xml:space="preserve">OF</w:t>
      </w:r>
      <w:r>
        <w:t xml:space="preserve"> </w:t>
      </w:r>
      <w:r>
        <w:t xml:space="preserve">THE</w:t>
      </w:r>
      <w:r>
        <w:t xml:space="preserve"> </w:t>
      </w:r>
      <w:r>
        <w:t xml:space="preserve">ARKANSAS</w:t>
      </w:r>
      <w:r>
        <w:t xml:space="preserve"> </w:t>
      </w:r>
      <w:r>
        <w:t xml:space="preserve">ATTORNEY</w:t>
      </w:r>
      <w:r>
        <w:t xml:space="preserve"> </w:t>
      </w:r>
      <w:r>
        <w:t xml:space="preserve">GENERAL</w:t>
      </w:r>
    </w:p>
    <w:p>
      <w:pPr>
        <w:spacing w:before="0" w:after="0" w:line="322" w:lineRule="exact"/>
        <w:ind w:left="0" w:firstLine="0"/>
        <w:jc w:val="left"/>
      </w:pPr>
      <w:r>
        <w:t xml:space="preserve">323</w:t>
      </w:r>
      <w:r>
        <w:t xml:space="preserve"> </w:t>
      </w:r>
      <w:r>
        <w:t xml:space="preserve">Center</w:t>
      </w:r>
      <w:r>
        <w:t xml:space="preserve"> </w:t>
      </w:r>
      <w:r>
        <w:t xml:space="preserve">Street,</w:t>
      </w:r>
      <w:r>
        <w:t xml:space="preserve"> </w:t>
      </w:r>
      <w:r>
        <w:t xml:space="preserve">Suite</w:t>
      </w:r>
      <w:r>
        <w:t xml:space="preserve"> </w:t>
      </w:r>
      <w:r>
        <w:t xml:space="preserve">200</w:t>
      </w:r>
    </w:p>
    <w:p>
      <w:pPr>
        <w:spacing w:before="0" w:after="0" w:line="322" w:lineRule="exact"/>
        <w:ind w:left="0" w:firstLine="0"/>
        <w:jc w:val="left"/>
      </w:pPr>
      <w:r>
        <w:t xml:space="preserve">Little</w:t>
      </w:r>
      <w:r>
        <w:t xml:space="preserve"> </w:t>
      </w:r>
      <w:r>
        <w:t xml:space="preserve">Rock,</w:t>
      </w:r>
      <w:r>
        <w:t xml:space="preserve"> </w:t>
      </w:r>
      <w:r>
        <w:t xml:space="preserve">Arkansas</w:t>
      </w:r>
      <w:r>
        <w:t xml:space="preserve"> </w:t>
      </w:r>
      <w:r>
        <w:t xml:space="preserve">72201</w:t>
      </w:r>
    </w:p>
    <w:p>
      <w:pPr>
        <w:spacing w:before="0" w:after="0" w:line="322" w:lineRule="exact"/>
        <w:ind w:left="0" w:firstLine="0"/>
        <w:jc w:val="left"/>
      </w:pPr>
      <w:r>
        <w:t xml:space="preserve">(501)</w:t>
      </w:r>
      <w:r>
        <w:t xml:space="preserve"> </w:t>
      </w:r>
      <w:r>
        <w:t xml:space="preserve">682</w:t>
        <w:noBreakHyphen/>
        <w:t xml:space="preserve">6302</w:t>
      </w:r>
    </w:p>
    <w:p>
      <w:pPr>
        <w:spacing w:before="0" w:after="0" w:line="322" w:lineRule="exact"/>
        <w:ind w:left="0" w:firstLine="0"/>
        <w:jc w:val="left"/>
      </w:pPr>
      <w:r>
        <w:t xml:space="preserve">Nicholas.Bronni@arkansasag.gov</w:t>
      </w:r>
    </w:p>
    <w:p>
      <w:pPr>
        <w:pageBreakBefore/>
        <w:spacing w:before="0" w:after="0" w:line="1" w:lineRule="exact"/>
      </w:pPr>
    </w:p>
    <w:p>
      <w:pPr>
        <w:keepNext/>
        <w:keepLines/>
        <w:spacing w:before="0" w:after="280" w:line="322" w:lineRule="exact"/>
        <w:ind w:left="0" w:firstLine="0"/>
        <w:jc w:val="center"/>
      </w:pPr>
      <w:r>
        <w:rPr>
          <w:b/>
          <w:bCs/>
        </w:rPr>
        <w:t xml:space="preserve">TABLE</w:t>
      </w:r>
      <w:r>
        <w:rPr>
          <w:b/>
          <w:bCs/>
        </w:rPr>
        <w:t xml:space="preserve"> </w:t>
      </w:r>
      <w:r>
        <w:rPr>
          <w:b/>
          <w:bCs/>
        </w:rPr>
        <w:t xml:space="preserve">OF</w:t>
      </w:r>
      <w:r>
        <w:rPr>
          <w:b/>
          <w:bCs/>
        </w:rPr>
        <w:t xml:space="preserve"> </w:t>
      </w:r>
      <w:r>
        <w:rPr>
          <w:b/>
          <w:bCs/>
        </w:rPr>
        <w:t xml:space="preserve">CONTENTS</w:t>
      </w:r>
    </w:p>
    <w:p>
      <w:pPr>
        <w:keepLines/>
        <w:tabs>
          <w:tab w:val="right" w:leader="dot" w:pos="9360"/>
        </w:tabs>
        <w:spacing w:before="196" w:after="0" w:line="322" w:lineRule="exact"/>
        <w:ind w:left="720" w:right="720" w:hanging="720"/>
      </w:pPr>
      <w:r>
        <w:t xml:space="preserve">Argument</w:t>
      </w:r>
      <w:r>
        <w:t xml:space="preserve">   </w:t>
      </w:r>
      <w:r>
        <w:tab/>
      </w:r>
      <w:r>
        <w:t xml:space="preserve">5</w:t>
      </w:r>
    </w:p>
    <w:p>
      <w:pPr>
        <w:keepLines/>
        <w:tabs>
          <w:tab w:val="right" w:leader="dot" w:pos="9360"/>
        </w:tabs>
        <w:spacing w:before="196" w:after="0" w:line="322" w:lineRule="exact"/>
        <w:ind w:left="720" w:right="720" w:hanging="720"/>
      </w:pPr>
      <w:r>
        <w:t xml:space="preserve">Conclusion</w:t>
      </w:r>
      <w:r>
        <w:t xml:space="preserve">   </w:t>
      </w:r>
      <w:r>
        <w:tab/>
      </w:r>
      <w:r>
        <w:t xml:space="preserve">18</w:t>
      </w:r>
    </w:p>
    <w:p>
      <w:pPr>
        <w:keepLines/>
        <w:tabs>
          <w:tab w:val="right" w:leader="dot" w:pos="9360"/>
        </w:tabs>
        <w:spacing w:before="196" w:after="0" w:line="322" w:lineRule="exact"/>
        <w:ind w:left="720" w:right="720" w:hanging="720"/>
      </w:pPr>
      <w:r>
        <w:t xml:space="preserve">Certificate</w:t>
      </w:r>
      <w:r>
        <w:t xml:space="preserve"> </w:t>
      </w:r>
      <w:r>
        <w:t xml:space="preserve">of</w:t>
      </w:r>
      <w:r>
        <w:t xml:space="preserve"> </w:t>
      </w:r>
      <w:r>
        <w:t xml:space="preserve">Compliance</w:t>
      </w:r>
      <w:r>
        <w:t xml:space="preserve">   </w:t>
      </w:r>
      <w:r>
        <w:tab/>
      </w:r>
      <w:r>
        <w:t xml:space="preserve">19</w:t>
      </w:r>
    </w:p>
    <w:p>
      <w:pPr>
        <w:keepLines/>
        <w:tabs>
          <w:tab w:val="right" w:leader="dot" w:pos="9360"/>
        </w:tabs>
        <w:spacing w:before="196" w:after="0" w:line="322" w:lineRule="exact"/>
        <w:ind w:left="720" w:right="720" w:hanging="720"/>
      </w:pPr>
      <w:r>
        <w:t xml:space="preserve">Certificate</w:t>
      </w:r>
      <w:r>
        <w:t xml:space="preserve"> </w:t>
      </w:r>
      <w:r>
        <w:t xml:space="preserve">of</w:t>
      </w:r>
      <w:r>
        <w:t xml:space="preserve"> </w:t>
      </w:r>
      <w:r>
        <w:t xml:space="preserve">Service</w:t>
      </w:r>
      <w:r>
        <w:t xml:space="preserve">   </w:t>
      </w:r>
      <w:r>
        <w:tab/>
      </w:r>
      <w:r>
        <w:t xml:space="preserve">19</w:t>
      </w:r>
    </w:p>
    <w:p>
      <w:pPr>
        <w:pageBreakBefore/>
        <w:spacing w:before="0" w:after="0" w:line="1" w:lineRule="exact"/>
      </w:pPr>
    </w:p>
    <w:p>
      <w:pPr>
        <w:keepNext/>
        <w:keepLines/>
        <w:spacing w:before="0" w:after="280" w:line="322" w:lineRule="exact"/>
        <w:ind w:left="0" w:firstLine="0"/>
        <w:jc w:val="center"/>
      </w:pPr>
      <w:r>
        <w:rPr>
          <w:b/>
          <w:bCs/>
        </w:rPr>
        <w:t xml:space="preserve">TABLE</w:t>
      </w:r>
      <w:r>
        <w:rPr>
          <w:b/>
          <w:bCs/>
        </w:rPr>
        <w:t xml:space="preserve"> </w:t>
      </w:r>
      <w:r>
        <w:rPr>
          <w:b/>
          <w:bCs/>
        </w:rPr>
        <w:t xml:space="preserve">OF</w:t>
      </w:r>
      <w:r>
        <w:rPr>
          <w:b/>
          <w:bCs/>
        </w:rPr>
        <w:t xml:space="preserve"> </w:t>
      </w:r>
      <w:r>
        <w:rPr>
          <w:b/>
          <w:bCs/>
        </w:rPr>
        <w:t xml:space="preserve">AUTHORITIES</w:t>
      </w:r>
    </w:p>
    <w:p>
      <w:pPr>
        <w:keepNext/>
        <w:keepLines/>
        <w:spacing w:before="308" w:after="56" w:line="322" w:lineRule="exact"/>
        <w:ind w:left="0" w:firstLine="0"/>
        <w:jc w:val="left"/>
      </w:pPr>
      <w:r>
        <w:rPr>
          <w:b/>
          <w:bCs/>
        </w:rPr>
        <w:t xml:space="preserve">Cases</w:t>
      </w:r>
    </w:p>
    <w:p>
      <w:pPr>
        <w:keepLines/>
        <w:tabs>
          <w:tab w:val="right" w:leader="dot" w:pos="9360"/>
        </w:tabs>
        <w:spacing w:before="196" w:after="0" w:line="322" w:lineRule="exact"/>
        <w:ind w:left="720" w:right="1120" w:hanging="720"/>
      </w:pPr>
      <w:r>
        <w:rPr>
          <w:i/>
          <w:iCs/>
        </w:rPr>
        <w:t xml:space="preserve">Ark.</w:t>
      </w:r>
      <w:r>
        <w:rPr>
          <w:i/>
          <w:iCs/>
        </w:rPr>
        <w:t xml:space="preserve"> </w:t>
      </w:r>
      <w:r>
        <w:rPr>
          <w:i/>
          <w:iCs/>
        </w:rPr>
        <w:t xml:space="preserve">Dep’t</w:t>
      </w:r>
      <w:r>
        <w:rPr>
          <w:i/>
          <w:iCs/>
        </w:rPr>
        <w:t xml:space="preserve"> </w:t>
      </w:r>
      <w:r>
        <w:rPr>
          <w:i/>
          <w:iCs/>
        </w:rPr>
        <w:t xml:space="preserve">of</w:t>
      </w:r>
      <w:r>
        <w:rPr>
          <w:i/>
          <w:iCs/>
        </w:rPr>
        <w:t xml:space="preserve"> </w:t>
      </w:r>
      <w:r>
        <w:rPr>
          <w:i/>
          <w:iCs/>
        </w:rPr>
        <w:t xml:space="preserve">Educ.</w:t>
      </w:r>
      <w:r>
        <w:rPr>
          <w:i/>
          <w:iCs/>
        </w:rPr>
        <w:t xml:space="preserve"> </w:t>
      </w:r>
      <w:r>
        <w:rPr>
          <w:i/>
          <w:iCs/>
        </w:rPr>
        <w:t xml:space="preserve">v.</w:t>
      </w:r>
      <w:r>
        <w:rPr>
          <w:i/>
          <w:iCs/>
        </w:rPr>
        <w:t xml:space="preserve"> </w:t>
      </w:r>
      <w:r>
        <w:rPr>
          <w:i/>
          <w:iCs/>
        </w:rPr>
        <w:t xml:space="preserve">Jackson</w:t>
      </w:r>
      <w:r>
        <w:t xml:space="preserve">,</w:t>
      </w:r>
      <w:r>
        <w:t xml:space="preserve"> </w:t>
      </w:r>
      <w:r>
        <w:t xml:space="preserve">2023</w:t>
      </w:r>
      <w:r>
        <w:t xml:space="preserve"> </w:t>
      </w:r>
      <w:r>
        <w:t xml:space="preserve">Ark.</w:t>
      </w:r>
      <w:r>
        <w:t xml:space="preserve"> </w:t>
      </w:r>
      <w:r>
        <w:t xml:space="preserve">105,</w:t>
      </w:r>
      <w:r>
        <w:t xml:space="preserve"> </w:t>
      </w:r>
      <w:r>
        <w:t xml:space="preserve">669</w:t>
      </w:r>
      <w:r>
        <w:t xml:space="preserve"> </w:t>
      </w:r>
      <w:r>
        <w:t xml:space="preserve">S.W.3d</w:t>
      </w:r>
      <w:r>
        <w:t xml:space="preserve"> </w:t>
      </w:r>
      <w:r>
        <w:t xml:space="preserve">1</w:t>
      </w:r>
      <w:r>
        <w:t xml:space="preserve">   </w:t>
      </w:r>
      <w:r>
        <w:tab/>
      </w:r>
      <w:r>
        <w:t xml:space="preserve">passim</w:t>
      </w:r>
    </w:p>
    <w:p>
      <w:pPr>
        <w:keepLines/>
        <w:tabs>
          <w:tab w:val="right" w:leader="dot" w:pos="9360"/>
        </w:tabs>
        <w:spacing w:before="196" w:after="0" w:line="322" w:lineRule="exact"/>
        <w:ind w:left="720" w:right="1120" w:hanging="720"/>
      </w:pPr>
      <w:r>
        <w:rPr>
          <w:i/>
          <w:iCs/>
        </w:rPr>
        <w:t xml:space="preserve">Ark.</w:t>
      </w:r>
      <w:r>
        <w:rPr>
          <w:i/>
          <w:iCs/>
        </w:rPr>
        <w:t xml:space="preserve"> </w:t>
      </w:r>
      <w:r>
        <w:rPr>
          <w:i/>
          <w:iCs/>
        </w:rPr>
        <w:t xml:space="preserve">Dep’t</w:t>
      </w:r>
      <w:r>
        <w:rPr>
          <w:i/>
          <w:iCs/>
        </w:rPr>
        <w:t xml:space="preserve"> </w:t>
      </w:r>
      <w:r>
        <w:rPr>
          <w:i/>
          <w:iCs/>
        </w:rPr>
        <w:t xml:space="preserve">of</w:t>
      </w:r>
      <w:r>
        <w:rPr>
          <w:i/>
          <w:iCs/>
        </w:rPr>
        <w:t xml:space="preserve"> </w:t>
      </w:r>
      <w:r>
        <w:rPr>
          <w:i/>
          <w:iCs/>
        </w:rPr>
        <w:t xml:space="preserve">Hum.</w:t>
      </w:r>
      <w:r>
        <w:rPr>
          <w:i/>
          <w:iCs/>
        </w:rPr>
        <w:t xml:space="preserve"> </w:t>
      </w:r>
      <w:r>
        <w:rPr>
          <w:i/>
          <w:iCs/>
        </w:rPr>
        <w:t xml:space="preserve">Servs.</w:t>
      </w:r>
      <w:r>
        <w:rPr>
          <w:i/>
          <w:iCs/>
        </w:rPr>
        <w:t xml:space="preserve"> </w:t>
      </w:r>
      <w:r>
        <w:rPr>
          <w:i/>
          <w:iCs/>
        </w:rPr>
        <w:t xml:space="preserve">v.</w:t>
      </w:r>
      <w:r>
        <w:rPr>
          <w:i/>
          <w:iCs/>
        </w:rPr>
        <w:t xml:space="preserve"> </w:t>
      </w:r>
      <w:r>
        <w:rPr>
          <w:i/>
          <w:iCs/>
        </w:rPr>
        <w:t xml:space="preserve">Ledgerwood</w:t>
      </w:r>
      <w:r>
        <w:t xml:space="preserve">,</w:t>
      </w:r>
      <w:r>
        <w:t xml:space="preserve"> </w:t>
      </w:r>
      <w:r>
        <w:t xml:space="preserve">2019</w:t>
      </w:r>
      <w:r>
        <w:t xml:space="preserve"> </w:t>
      </w:r>
      <w:r>
        <w:t xml:space="preserve">Ark.</w:t>
      </w:r>
      <w:r>
        <w:t xml:space="preserve"> </w:t>
      </w:r>
      <w:r>
        <w:t xml:space="preserve">100,</w:t>
      </w:r>
      <w:r>
        <w:t xml:space="preserve"> </w:t>
      </w:r>
      <w:r>
        <w:t xml:space="preserve">571</w:t>
      </w:r>
      <w:r>
        <w:t xml:space="preserve"> </w:t>
      </w:r>
      <w:r>
        <w:t xml:space="preserve">S.W.3d</w:t>
      </w:r>
      <w:r>
        <w:t xml:space="preserve"> </w:t>
      </w:r>
      <w:r>
        <w:t xml:space="preserve">1</w:t>
      </w:r>
      <w:r>
        <w:t xml:space="preserve">   </w:t>
      </w:r>
      <w:r>
        <w:tab/>
      </w:r>
      <w:r>
        <w:t xml:space="preserve">16</w:t>
      </w:r>
    </w:p>
    <w:p>
      <w:pPr>
        <w:keepLines/>
        <w:tabs>
          <w:tab w:val="right" w:leader="dot" w:pos="9360"/>
        </w:tabs>
        <w:spacing w:before="196" w:after="0" w:line="322" w:lineRule="exact"/>
        <w:ind w:left="720" w:right="1120" w:hanging="720"/>
      </w:pPr>
      <w:r>
        <w:rPr>
          <w:i/>
          <w:iCs/>
        </w:rPr>
        <w:t xml:space="preserve">Birmingham-Jefferson</w:t>
      </w:r>
      <w:r>
        <w:rPr>
          <w:i/>
          <w:iCs/>
        </w:rPr>
        <w:t xml:space="preserve"> </w:t>
      </w:r>
      <w:r>
        <w:rPr>
          <w:i/>
          <w:iCs/>
        </w:rPr>
        <w:t xml:space="preserve">Civic</w:t>
      </w:r>
      <w:r>
        <w:rPr>
          <w:i/>
          <w:iCs/>
        </w:rPr>
        <w:t xml:space="preserve"> </w:t>
      </w:r>
      <w:r>
        <w:rPr>
          <w:i/>
          <w:iCs/>
        </w:rPr>
        <w:t xml:space="preserve">Ctr.</w:t>
      </w:r>
      <w:r>
        <w:rPr>
          <w:i/>
          <w:iCs/>
        </w:rPr>
        <w:t xml:space="preserve"> </w:t>
      </w:r>
      <w:r>
        <w:rPr>
          <w:i/>
          <w:iCs/>
        </w:rPr>
        <w:t xml:space="preserve">Auth.</w:t>
      </w:r>
      <w:r>
        <w:rPr>
          <w:i/>
          <w:iCs/>
        </w:rPr>
        <w:t xml:space="preserve"> </w:t>
      </w:r>
      <w:r>
        <w:rPr>
          <w:i/>
          <w:iCs/>
        </w:rPr>
        <w:t xml:space="preserve">v.</w:t>
      </w:r>
      <w:r>
        <w:rPr>
          <w:i/>
          <w:iCs/>
        </w:rPr>
        <w:t xml:space="preserve"> </w:t>
      </w:r>
      <w:r>
        <w:rPr>
          <w:i/>
          <w:iCs/>
        </w:rPr>
        <w:t xml:space="preserve">City</w:t>
      </w:r>
      <w:r>
        <w:rPr>
          <w:i/>
          <w:iCs/>
        </w:rPr>
        <w:t xml:space="preserve"> </w:t>
      </w:r>
      <w:r>
        <w:rPr>
          <w:i/>
          <w:iCs/>
        </w:rPr>
        <w:t xml:space="preserve">of</w:t>
      </w:r>
      <w:r>
        <w:rPr>
          <w:i/>
          <w:iCs/>
        </w:rPr>
        <w:t xml:space="preserve"> </w:t>
      </w:r>
      <w:r>
        <w:rPr>
          <w:i/>
          <w:iCs/>
        </w:rPr>
        <w:t xml:space="preserve">Birmingham</w:t>
      </w:r>
      <w:r>
        <w:t xml:space="preserve">,</w:t>
      </w:r>
      <w:r>
        <w:t xml:space="preserve"> </w:t>
      </w:r>
      <w:r>
        <w:t xml:space="preserve">912</w:t>
      </w:r>
      <w:r>
        <w:t xml:space="preserve"> </w:t>
      </w:r>
      <w:r>
        <w:t xml:space="preserve">So.</w:t>
      </w:r>
      <w:r>
        <w:t xml:space="preserve"> </w:t>
      </w:r>
      <w:r>
        <w:t xml:space="preserve">2d</w:t>
      </w:r>
      <w:r>
        <w:t xml:space="preserve"> </w:t>
      </w:r>
      <w:r>
        <w:t xml:space="preserve">204</w:t>
      </w:r>
      <w:r>
        <w:t xml:space="preserve"> </w:t>
      </w:r>
      <w:r>
        <w:t xml:space="preserve">(Ala.</w:t>
      </w:r>
      <w:r>
        <w:t xml:space="preserve"> </w:t>
      </w:r>
      <w:r>
        <w:t xml:space="preserve">2005)</w:t>
      </w:r>
      <w:r>
        <w:t xml:space="preserve">   </w:t>
      </w:r>
      <w:r>
        <w:tab/>
      </w:r>
      <w:r>
        <w:t xml:space="preserve">7</w:t>
      </w:r>
    </w:p>
    <w:p>
      <w:pPr>
        <w:keepLines/>
        <w:tabs>
          <w:tab w:val="right" w:leader="dot" w:pos="9360"/>
        </w:tabs>
        <w:spacing w:before="196" w:after="0" w:line="322" w:lineRule="exact"/>
        <w:ind w:left="720" w:right="1120" w:hanging="720"/>
      </w:pPr>
      <w:r>
        <w:rPr>
          <w:i/>
          <w:iCs/>
        </w:rPr>
        <w:t xml:space="preserve">Booe</w:t>
      </w:r>
      <w:r>
        <w:rPr>
          <w:i/>
          <w:iCs/>
        </w:rPr>
        <w:t xml:space="preserve"> </w:t>
      </w:r>
      <w:r>
        <w:rPr>
          <w:i/>
          <w:iCs/>
        </w:rPr>
        <w:t xml:space="preserve">v.</w:t>
      </w:r>
      <w:r>
        <w:rPr>
          <w:i/>
          <w:iCs/>
        </w:rPr>
        <w:t xml:space="preserve"> </w:t>
      </w:r>
      <w:r>
        <w:rPr>
          <w:i/>
          <w:iCs/>
        </w:rPr>
        <w:t xml:space="preserve">Rd.</w:t>
      </w:r>
      <w:r>
        <w:rPr>
          <w:i/>
          <w:iCs/>
        </w:rPr>
        <w:t xml:space="preserve"> </w:t>
      </w:r>
      <w:r>
        <w:rPr>
          <w:i/>
          <w:iCs/>
        </w:rPr>
        <w:t xml:space="preserve">Improvement</w:t>
      </w:r>
      <w:r>
        <w:rPr>
          <w:i/>
          <w:iCs/>
        </w:rPr>
        <w:t xml:space="preserve"> </w:t>
      </w:r>
      <w:r>
        <w:rPr>
          <w:i/>
          <w:iCs/>
        </w:rPr>
        <w:t xml:space="preserve">Dist.</w:t>
      </w:r>
      <w:r>
        <w:rPr>
          <w:i/>
          <w:iCs/>
        </w:rPr>
        <w:t xml:space="preserve"> </w:t>
      </w:r>
      <w:r>
        <w:rPr>
          <w:i/>
          <w:iCs/>
        </w:rPr>
        <w:t xml:space="preserve">No.</w:t>
      </w:r>
      <w:r>
        <w:rPr>
          <w:i/>
          <w:iCs/>
        </w:rPr>
        <w:t xml:space="preserve"> </w:t>
      </w:r>
      <w:r>
        <w:rPr>
          <w:i/>
          <w:iCs/>
        </w:rPr>
        <w:t xml:space="preserve">4,</w:t>
      </w:r>
      <w:r>
        <w:rPr>
          <w:i/>
          <w:iCs/>
        </w:rPr>
        <w:t xml:space="preserve"> </w:t>
      </w:r>
      <w:r>
        <w:rPr>
          <w:i/>
          <w:iCs/>
        </w:rPr>
        <w:t xml:space="preserve">Prairie</w:t>
      </w:r>
      <w:r>
        <w:rPr>
          <w:i/>
          <w:iCs/>
        </w:rPr>
        <w:t xml:space="preserve"> </w:t>
      </w:r>
      <w:r>
        <w:rPr>
          <w:i/>
          <w:iCs/>
        </w:rPr>
        <w:t xml:space="preserve">Cnty.</w:t>
      </w:r>
      <w:r>
        <w:t xml:space="preserve">,</w:t>
      </w:r>
      <w:r>
        <w:t xml:space="preserve"> </w:t>
      </w:r>
      <w:r>
        <w:t xml:space="preserve">141</w:t>
      </w:r>
      <w:r>
        <w:t xml:space="preserve"> </w:t>
      </w:r>
      <w:r>
        <w:t xml:space="preserve">Ark.</w:t>
      </w:r>
      <w:r>
        <w:t xml:space="preserve"> </w:t>
      </w:r>
      <w:r>
        <w:t xml:space="preserve">140,</w:t>
      </w:r>
      <w:r>
        <w:t xml:space="preserve"> </w:t>
      </w:r>
      <w:r>
        <w:t xml:space="preserve">216</w:t>
      </w:r>
      <w:r>
        <w:t xml:space="preserve"> </w:t>
      </w:r>
      <w:r>
        <w:t xml:space="preserve">S.W.</w:t>
      </w:r>
      <w:r>
        <w:t xml:space="preserve"> </w:t>
      </w:r>
      <w:r>
        <w:t xml:space="preserve">500</w:t>
      </w:r>
      <w:r>
        <w:t xml:space="preserve"> </w:t>
      </w:r>
      <w:r>
        <w:t xml:space="preserve">(1919)</w:t>
      </w:r>
      <w:r>
        <w:t xml:space="preserve">   </w:t>
      </w:r>
      <w:r>
        <w:tab/>
      </w:r>
      <w:r>
        <w:t xml:space="preserve">8</w:t>
      </w:r>
    </w:p>
    <w:p>
      <w:pPr>
        <w:keepLines/>
        <w:tabs>
          <w:tab w:val="right" w:leader="dot" w:pos="9360"/>
        </w:tabs>
        <w:spacing w:before="196" w:after="0" w:line="322" w:lineRule="exact"/>
        <w:ind w:left="720" w:right="1120" w:hanging="720"/>
      </w:pPr>
      <w:r>
        <w:rPr>
          <w:i/>
          <w:iCs/>
        </w:rPr>
        <w:t xml:space="preserve">Chicot</w:t>
      </w:r>
      <w:r>
        <w:rPr>
          <w:i/>
          <w:iCs/>
        </w:rPr>
        <w:t xml:space="preserve"> </w:t>
      </w:r>
      <w:r>
        <w:rPr>
          <w:i/>
          <w:iCs/>
        </w:rPr>
        <w:t xml:space="preserve">Cnty.</w:t>
      </w:r>
      <w:r>
        <w:rPr>
          <w:i/>
          <w:iCs/>
        </w:rPr>
        <w:t xml:space="preserve"> </w:t>
      </w:r>
      <w:r>
        <w:rPr>
          <w:i/>
          <w:iCs/>
        </w:rPr>
        <w:t xml:space="preserve">v.</w:t>
      </w:r>
      <w:r>
        <w:rPr>
          <w:i/>
          <w:iCs/>
        </w:rPr>
        <w:t xml:space="preserve"> </w:t>
      </w:r>
      <w:r>
        <w:rPr>
          <w:i/>
          <w:iCs/>
        </w:rPr>
        <w:t xml:space="preserve">Davies</w:t>
      </w:r>
      <w:r>
        <w:t xml:space="preserve">,</w:t>
      </w:r>
      <w:r>
        <w:t xml:space="preserve"> </w:t>
      </w:r>
      <w:r>
        <w:t xml:space="preserve">40</w:t>
      </w:r>
      <w:r>
        <w:t xml:space="preserve"> </w:t>
      </w:r>
      <w:r>
        <w:t xml:space="preserve">Ark.</w:t>
      </w:r>
      <w:r>
        <w:t xml:space="preserve"> </w:t>
      </w:r>
      <w:r>
        <w:t xml:space="preserve">200</w:t>
      </w:r>
      <w:r>
        <w:t xml:space="preserve"> </w:t>
      </w:r>
      <w:r>
        <w:t xml:space="preserve">(1882)</w:t>
      </w:r>
      <w:r>
        <w:t xml:space="preserve">   </w:t>
      </w:r>
      <w:r>
        <w:tab/>
      </w:r>
      <w:r>
        <w:t xml:space="preserve">11</w:t>
      </w:r>
    </w:p>
    <w:p>
      <w:pPr>
        <w:keepLines/>
        <w:tabs>
          <w:tab w:val="right" w:leader="dot" w:pos="9360"/>
        </w:tabs>
        <w:spacing w:before="196" w:after="0" w:line="322" w:lineRule="exact"/>
        <w:ind w:left="720" w:right="1120" w:hanging="720"/>
      </w:pPr>
      <w:r>
        <w:rPr>
          <w:i/>
          <w:iCs/>
        </w:rPr>
        <w:t xml:space="preserve">City</w:t>
      </w:r>
      <w:r>
        <w:rPr>
          <w:i/>
          <w:iCs/>
        </w:rPr>
        <w:t xml:space="preserve"> </w:t>
      </w:r>
      <w:r>
        <w:rPr>
          <w:i/>
          <w:iCs/>
        </w:rPr>
        <w:t xml:space="preserve">of</w:t>
      </w:r>
      <w:r>
        <w:rPr>
          <w:i/>
          <w:iCs/>
        </w:rPr>
        <w:t xml:space="preserve"> </w:t>
      </w:r>
      <w:r>
        <w:rPr>
          <w:i/>
          <w:iCs/>
        </w:rPr>
        <w:t xml:space="preserve">Mesquite</w:t>
      </w:r>
      <w:r>
        <w:rPr>
          <w:i/>
          <w:iCs/>
        </w:rPr>
        <w:t xml:space="preserve"> </w:t>
      </w:r>
      <w:r>
        <w:rPr>
          <w:i/>
          <w:iCs/>
        </w:rPr>
        <w:t xml:space="preserve">v.</w:t>
      </w:r>
      <w:r>
        <w:rPr>
          <w:i/>
          <w:iCs/>
        </w:rPr>
        <w:t xml:space="preserve"> </w:t>
      </w:r>
      <w:r>
        <w:rPr>
          <w:i/>
          <w:iCs/>
        </w:rPr>
        <w:t xml:space="preserve">Aladdin’s</w:t>
      </w:r>
      <w:r>
        <w:rPr>
          <w:i/>
          <w:iCs/>
        </w:rPr>
        <w:t xml:space="preserve"> </w:t>
      </w:r>
      <w:r>
        <w:rPr>
          <w:i/>
          <w:iCs/>
        </w:rPr>
        <w:t xml:space="preserve">Castle,</w:t>
      </w:r>
      <w:r>
        <w:rPr>
          <w:i/>
          <w:iCs/>
        </w:rPr>
        <w:t xml:space="preserve"> </w:t>
      </w:r>
      <w:r>
        <w:rPr>
          <w:i/>
          <w:iCs/>
        </w:rPr>
        <w:t xml:space="preserve">Inc.</w:t>
      </w:r>
      <w:r>
        <w:t xml:space="preserve">,</w:t>
      </w:r>
      <w:r>
        <w:t xml:space="preserve"> </w:t>
      </w:r>
      <w:r>
        <w:t xml:space="preserve">455</w:t>
      </w:r>
      <w:r>
        <w:t xml:space="preserve"> </w:t>
      </w:r>
      <w:r>
        <w:t xml:space="preserve">U.S.</w:t>
      </w:r>
      <w:r>
        <w:t xml:space="preserve"> </w:t>
      </w:r>
      <w:r>
        <w:t xml:space="preserve">283</w:t>
      </w:r>
      <w:r>
        <w:t xml:space="preserve"> </w:t>
      </w:r>
      <w:r>
        <w:t xml:space="preserve">(1982)</w:t>
      </w:r>
      <w:r>
        <w:t xml:space="preserve">   </w:t>
      </w:r>
      <w:r>
        <w:tab/>
      </w:r>
      <w:r>
        <w:t xml:space="preserve">15</w:t>
      </w:r>
    </w:p>
    <w:p>
      <w:pPr>
        <w:keepLines/>
        <w:tabs>
          <w:tab w:val="right" w:leader="dot" w:pos="9360"/>
        </w:tabs>
        <w:spacing w:before="196" w:after="0" w:line="322" w:lineRule="exact"/>
        <w:ind w:left="720" w:right="1120" w:hanging="720"/>
      </w:pPr>
      <w:r>
        <w:rPr>
          <w:i/>
          <w:iCs/>
        </w:rPr>
        <w:t xml:space="preserve">Crowe</w:t>
      </w:r>
      <w:r>
        <w:rPr>
          <w:i/>
          <w:iCs/>
        </w:rPr>
        <w:t xml:space="preserve"> </w:t>
      </w:r>
      <w:r>
        <w:rPr>
          <w:i/>
          <w:iCs/>
        </w:rPr>
        <w:t xml:space="preserve">v.</w:t>
      </w:r>
      <w:r>
        <w:rPr>
          <w:i/>
          <w:iCs/>
        </w:rPr>
        <w:t xml:space="preserve"> </w:t>
      </w:r>
      <w:r>
        <w:rPr>
          <w:i/>
          <w:iCs/>
        </w:rPr>
        <w:t xml:space="preserve">Security</w:t>
      </w:r>
      <w:r>
        <w:rPr>
          <w:i/>
          <w:iCs/>
        </w:rPr>
        <w:t xml:space="preserve"> </w:t>
      </w:r>
      <w:r>
        <w:rPr>
          <w:i/>
          <w:iCs/>
        </w:rPr>
        <w:t xml:space="preserve">Mortg.</w:t>
      </w:r>
      <w:r>
        <w:rPr>
          <w:i/>
          <w:iCs/>
        </w:rPr>
        <w:t xml:space="preserve"> </w:t>
      </w:r>
      <w:r>
        <w:rPr>
          <w:i/>
          <w:iCs/>
        </w:rPr>
        <w:t xml:space="preserve">Co.</w:t>
      </w:r>
      <w:r>
        <w:t xml:space="preserve">,</w:t>
      </w:r>
      <w:r>
        <w:t xml:space="preserve"> </w:t>
      </w:r>
      <w:r>
        <w:t xml:space="preserve">176</w:t>
      </w:r>
      <w:r>
        <w:t xml:space="preserve"> </w:t>
      </w:r>
      <w:r>
        <w:t xml:space="preserve">Ark.</w:t>
      </w:r>
      <w:r>
        <w:t xml:space="preserve"> </w:t>
      </w:r>
      <w:r>
        <w:t xml:space="preserve">1130,</w:t>
      </w:r>
      <w:r>
        <w:t xml:space="preserve"> </w:t>
      </w:r>
      <w:r>
        <w:t xml:space="preserve">5</w:t>
      </w:r>
      <w:r>
        <w:t xml:space="preserve"> </w:t>
      </w:r>
      <w:r>
        <w:t xml:space="preserve">S.W.2d</w:t>
      </w:r>
      <w:r>
        <w:t xml:space="preserve"> </w:t>
      </w:r>
      <w:r>
        <w:t xml:space="preserve">346</w:t>
      </w:r>
      <w:r>
        <w:t xml:space="preserve"> </w:t>
      </w:r>
      <w:r>
        <w:t xml:space="preserve">(1928)</w:t>
      </w:r>
      <w:r>
        <w:t xml:space="preserve">   </w:t>
      </w:r>
      <w:r>
        <w:tab/>
      </w:r>
      <w:r>
        <w:t xml:space="preserve">8, 9</w:t>
      </w:r>
    </w:p>
    <w:p>
      <w:pPr>
        <w:keepLines/>
        <w:tabs>
          <w:tab w:val="right" w:leader="dot" w:pos="9360"/>
        </w:tabs>
        <w:spacing w:before="196" w:after="0" w:line="322" w:lineRule="exact"/>
        <w:ind w:left="720" w:right="1120" w:hanging="720"/>
      </w:pPr>
      <w:r>
        <w:rPr>
          <w:i/>
          <w:iCs/>
        </w:rPr>
        <w:t xml:space="preserve">Farelly</w:t>
      </w:r>
      <w:r>
        <w:rPr>
          <w:i/>
          <w:iCs/>
        </w:rPr>
        <w:t xml:space="preserve"> </w:t>
      </w:r>
      <w:r>
        <w:rPr>
          <w:i/>
          <w:iCs/>
        </w:rPr>
        <w:t xml:space="preserve">Lake</w:t>
      </w:r>
      <w:r>
        <w:rPr>
          <w:i/>
          <w:iCs/>
        </w:rPr>
        <w:t xml:space="preserve"> </w:t>
      </w:r>
      <w:r>
        <w:rPr>
          <w:i/>
          <w:iCs/>
        </w:rPr>
        <w:t xml:space="preserve">Levee</w:t>
      </w:r>
      <w:r>
        <w:rPr>
          <w:i/>
          <w:iCs/>
        </w:rPr>
        <w:t xml:space="preserve"> </w:t>
      </w:r>
      <w:r>
        <w:rPr>
          <w:i/>
          <w:iCs/>
        </w:rPr>
        <w:t xml:space="preserve">Dist.</w:t>
      </w:r>
      <w:r>
        <w:rPr>
          <w:i/>
          <w:iCs/>
        </w:rPr>
        <w:t xml:space="preserve"> </w:t>
      </w:r>
      <w:r>
        <w:rPr>
          <w:i/>
          <w:iCs/>
        </w:rPr>
        <w:t xml:space="preserve">v.</w:t>
      </w:r>
      <w:r>
        <w:rPr>
          <w:i/>
          <w:iCs/>
        </w:rPr>
        <w:t xml:space="preserve"> </w:t>
      </w:r>
      <w:r>
        <w:rPr>
          <w:i/>
          <w:iCs/>
        </w:rPr>
        <w:t xml:space="preserve">Hudson</w:t>
      </w:r>
      <w:r>
        <w:t xml:space="preserve">,</w:t>
      </w:r>
      <w:r>
        <w:t xml:space="preserve"> </w:t>
      </w:r>
      <w:r>
        <w:t xml:space="preserve">169</w:t>
      </w:r>
      <w:r>
        <w:t xml:space="preserve"> </w:t>
      </w:r>
      <w:r>
        <w:t xml:space="preserve">Ark.</w:t>
      </w:r>
      <w:r>
        <w:t xml:space="preserve"> </w:t>
      </w:r>
      <w:r>
        <w:t xml:space="preserve">33,</w:t>
      </w:r>
      <w:r>
        <w:t xml:space="preserve"> </w:t>
      </w:r>
      <w:r>
        <w:t xml:space="preserve">273</w:t>
      </w:r>
      <w:r>
        <w:t xml:space="preserve"> </w:t>
      </w:r>
      <w:r>
        <w:t xml:space="preserve">S.W.</w:t>
      </w:r>
      <w:r>
        <w:t xml:space="preserve"> </w:t>
      </w:r>
      <w:r>
        <w:t xml:space="preserve">711</w:t>
      </w:r>
      <w:r>
        <w:t xml:space="preserve"> </w:t>
      </w:r>
      <w:r>
        <w:t xml:space="preserve">(1925)</w:t>
      </w:r>
      <w:r>
        <w:t xml:space="preserve">   </w:t>
      </w:r>
      <w:r>
        <w:tab/>
      </w:r>
      <w:r>
        <w:t xml:space="preserve">8</w:t>
      </w:r>
    </w:p>
    <w:p>
      <w:pPr>
        <w:keepLines/>
        <w:tabs>
          <w:tab w:val="right" w:leader="dot" w:pos="9360"/>
        </w:tabs>
        <w:spacing w:before="196" w:after="0" w:line="322" w:lineRule="exact"/>
        <w:ind w:left="720" w:right="1120" w:hanging="720"/>
      </w:pPr>
      <w:r>
        <w:rPr>
          <w:i/>
          <w:iCs/>
        </w:rPr>
        <w:t xml:space="preserve">Fisher</w:t>
      </w:r>
      <w:r>
        <w:rPr>
          <w:i/>
          <w:iCs/>
        </w:rPr>
        <w:t xml:space="preserve"> </w:t>
      </w:r>
      <w:r>
        <w:rPr>
          <w:i/>
          <w:iCs/>
        </w:rPr>
        <w:t xml:space="preserve">v.</w:t>
      </w:r>
      <w:r>
        <w:rPr>
          <w:i/>
          <w:iCs/>
        </w:rPr>
        <w:t xml:space="preserve"> </w:t>
      </w:r>
      <w:r>
        <w:rPr>
          <w:i/>
          <w:iCs/>
        </w:rPr>
        <w:t xml:space="preserve">Chavers</w:t>
      </w:r>
      <w:r>
        <w:t xml:space="preserve">,</w:t>
      </w:r>
      <w:r>
        <w:t xml:space="preserve"> </w:t>
      </w:r>
      <w:r>
        <w:t xml:space="preserve">351</w:t>
      </w:r>
      <w:r>
        <w:t xml:space="preserve"> </w:t>
      </w:r>
      <w:r>
        <w:t xml:space="preserve">Ark.</w:t>
      </w:r>
      <w:r>
        <w:t xml:space="preserve"> </w:t>
      </w:r>
      <w:r>
        <w:t xml:space="preserve">318,</w:t>
      </w:r>
      <w:r>
        <w:t xml:space="preserve"> </w:t>
      </w:r>
      <w:r>
        <w:t xml:space="preserve">92</w:t>
      </w:r>
      <w:r>
        <w:t xml:space="preserve"> </w:t>
      </w:r>
      <w:r>
        <w:t xml:space="preserve">S.W.3d</w:t>
      </w:r>
      <w:r>
        <w:t xml:space="preserve"> </w:t>
      </w:r>
      <w:r>
        <w:t xml:space="preserve">30</w:t>
      </w:r>
      <w:r>
        <w:t xml:space="preserve"> </w:t>
      </w:r>
      <w:r>
        <w:t xml:space="preserve">(2002)</w:t>
      </w:r>
      <w:r>
        <w:t xml:space="preserve">   </w:t>
      </w:r>
      <w:r>
        <w:tab/>
      </w:r>
      <w:r>
        <w:t xml:space="preserve">14</w:t>
      </w:r>
    </w:p>
    <w:p>
      <w:pPr>
        <w:keepLines/>
        <w:tabs>
          <w:tab w:val="right" w:leader="dot" w:pos="9360"/>
        </w:tabs>
        <w:spacing w:before="196" w:after="0" w:line="322" w:lineRule="exact"/>
        <w:ind w:left="720" w:right="1120" w:hanging="720"/>
      </w:pPr>
      <w:r>
        <w:rPr>
          <w:i/>
          <w:iCs/>
        </w:rPr>
        <w:t xml:space="preserve">Foster</w:t>
      </w:r>
      <w:r>
        <w:rPr>
          <w:i/>
          <w:iCs/>
        </w:rPr>
        <w:t xml:space="preserve"> </w:t>
      </w:r>
      <w:r>
        <w:rPr>
          <w:i/>
          <w:iCs/>
        </w:rPr>
        <w:t xml:space="preserve">v.</w:t>
      </w:r>
      <w:r>
        <w:rPr>
          <w:i/>
          <w:iCs/>
        </w:rPr>
        <w:t xml:space="preserve"> </w:t>
      </w:r>
      <w:r>
        <w:rPr>
          <w:i/>
          <w:iCs/>
        </w:rPr>
        <w:t xml:space="preserve">Graves</w:t>
      </w:r>
      <w:r>
        <w:t xml:space="preserve">,</w:t>
      </w:r>
      <w:r>
        <w:t xml:space="preserve"> </w:t>
      </w:r>
      <w:r>
        <w:t xml:space="preserve">168</w:t>
      </w:r>
      <w:r>
        <w:t xml:space="preserve"> </w:t>
      </w:r>
      <w:r>
        <w:t xml:space="preserve">Ark.</w:t>
      </w:r>
      <w:r>
        <w:t xml:space="preserve"> </w:t>
      </w:r>
      <w:r>
        <w:t xml:space="preserve">1033,</w:t>
      </w:r>
      <w:r>
        <w:t xml:space="preserve"> </w:t>
      </w:r>
      <w:r>
        <w:t xml:space="preserve">275</w:t>
      </w:r>
      <w:r>
        <w:t xml:space="preserve"> </w:t>
      </w:r>
      <w:r>
        <w:t xml:space="preserve">S.W.</w:t>
      </w:r>
      <w:r>
        <w:t xml:space="preserve"> </w:t>
      </w:r>
      <w:r>
        <w:t xml:space="preserve">653</w:t>
      </w:r>
      <w:r>
        <w:t xml:space="preserve"> </w:t>
      </w:r>
      <w:r>
        <w:t xml:space="preserve">(1925)</w:t>
      </w:r>
      <w:r>
        <w:t xml:space="preserve">   </w:t>
      </w:r>
      <w:r>
        <w:tab/>
      </w:r>
      <w:r>
        <w:t xml:space="preserve">8</w:t>
      </w:r>
    </w:p>
    <w:p>
      <w:pPr>
        <w:keepLines/>
        <w:tabs>
          <w:tab w:val="right" w:leader="dot" w:pos="9360"/>
        </w:tabs>
        <w:spacing w:before="196" w:after="0" w:line="322" w:lineRule="exact"/>
        <w:ind w:left="720" w:right="1120" w:hanging="720"/>
      </w:pPr>
      <w:r>
        <w:rPr>
          <w:i/>
          <w:iCs/>
        </w:rPr>
        <w:t xml:space="preserve">Hargrove</w:t>
      </w:r>
      <w:r>
        <w:rPr>
          <w:i/>
          <w:iCs/>
        </w:rPr>
        <w:t xml:space="preserve"> </w:t>
      </w:r>
      <w:r>
        <w:rPr>
          <w:i/>
          <w:iCs/>
        </w:rPr>
        <w:t xml:space="preserve">v.</w:t>
      </w:r>
      <w:r>
        <w:rPr>
          <w:i/>
          <w:iCs/>
        </w:rPr>
        <w:t xml:space="preserve"> </w:t>
      </w:r>
      <w:r>
        <w:rPr>
          <w:i/>
          <w:iCs/>
        </w:rPr>
        <w:t xml:space="preserve">Arnold</w:t>
      </w:r>
      <w:r>
        <w:t xml:space="preserve">,</w:t>
      </w:r>
      <w:r>
        <w:t xml:space="preserve"> </w:t>
      </w:r>
      <w:r>
        <w:t xml:space="preserve">181</w:t>
      </w:r>
      <w:r>
        <w:t xml:space="preserve"> </w:t>
      </w:r>
      <w:r>
        <w:t xml:space="preserve">Ark.</w:t>
      </w:r>
      <w:r>
        <w:t xml:space="preserve"> </w:t>
      </w:r>
      <w:r>
        <w:t xml:space="preserve">537,</w:t>
      </w:r>
      <w:r>
        <w:t xml:space="preserve"> </w:t>
      </w:r>
      <w:r>
        <w:t xml:space="preserve">26</w:t>
      </w:r>
      <w:r>
        <w:t xml:space="preserve"> </w:t>
      </w:r>
      <w:r>
        <w:t xml:space="preserve">S.W.2d</w:t>
      </w:r>
      <w:r>
        <w:t xml:space="preserve"> </w:t>
      </w:r>
      <w:r>
        <w:t xml:space="preserve">581</w:t>
      </w:r>
      <w:r>
        <w:t xml:space="preserve"> </w:t>
      </w:r>
      <w:r>
        <w:t xml:space="preserve">(1930)</w:t>
      </w:r>
      <w:r>
        <w:t xml:space="preserve">   </w:t>
      </w:r>
      <w:r>
        <w:tab/>
      </w:r>
      <w:r>
        <w:t xml:space="preserve">8, 9</w:t>
      </w:r>
    </w:p>
    <w:p>
      <w:pPr>
        <w:keepLines/>
        <w:tabs>
          <w:tab w:val="right" w:leader="dot" w:pos="9360"/>
        </w:tabs>
        <w:spacing w:before="196" w:after="0" w:line="322" w:lineRule="exact"/>
        <w:ind w:left="720" w:right="1120" w:hanging="720"/>
      </w:pPr>
      <w:r>
        <w:rPr>
          <w:i/>
          <w:iCs/>
        </w:rPr>
        <w:t xml:space="preserve">Lake</w:t>
      </w:r>
      <w:r>
        <w:rPr>
          <w:i/>
          <w:iCs/>
        </w:rPr>
        <w:t xml:space="preserve"> </w:t>
      </w:r>
      <w:r>
        <w:rPr>
          <w:i/>
          <w:iCs/>
        </w:rPr>
        <w:t xml:space="preserve">View</w:t>
      </w:r>
      <w:r>
        <w:rPr>
          <w:i/>
          <w:iCs/>
        </w:rPr>
        <w:t xml:space="preserve"> </w:t>
      </w:r>
      <w:r>
        <w:rPr>
          <w:i/>
          <w:iCs/>
        </w:rPr>
        <w:t xml:space="preserve">Sch.</w:t>
      </w:r>
      <w:r>
        <w:rPr>
          <w:i/>
          <w:iCs/>
        </w:rPr>
        <w:t xml:space="preserve"> </w:t>
      </w:r>
      <w:r>
        <w:rPr>
          <w:i/>
          <w:iCs/>
        </w:rPr>
        <w:t xml:space="preserve">Dist.</w:t>
      </w:r>
      <w:r>
        <w:rPr>
          <w:i/>
          <w:iCs/>
        </w:rPr>
        <w:t xml:space="preserve"> </w:t>
      </w:r>
      <w:r>
        <w:rPr>
          <w:i/>
          <w:iCs/>
        </w:rPr>
        <w:t xml:space="preserve">No.</w:t>
      </w:r>
      <w:r>
        <w:rPr>
          <w:i/>
          <w:iCs/>
        </w:rPr>
        <w:t xml:space="preserve"> </w:t>
      </w:r>
      <w:r>
        <w:rPr>
          <w:i/>
          <w:iCs/>
        </w:rPr>
        <w:t xml:space="preserve">25</w:t>
      </w:r>
      <w:r>
        <w:rPr>
          <w:i/>
          <w:iCs/>
        </w:rPr>
        <w:t xml:space="preserve"> </w:t>
      </w:r>
      <w:r>
        <w:rPr>
          <w:i/>
          <w:iCs/>
        </w:rPr>
        <w:t xml:space="preserve">of</w:t>
      </w:r>
      <w:r>
        <w:rPr>
          <w:i/>
          <w:iCs/>
        </w:rPr>
        <w:t xml:space="preserve"> </w:t>
      </w:r>
      <w:r>
        <w:rPr>
          <w:i/>
          <w:iCs/>
        </w:rPr>
        <w:t xml:space="preserve">Phillips</w:t>
      </w:r>
      <w:r>
        <w:rPr>
          <w:i/>
          <w:iCs/>
        </w:rPr>
        <w:t xml:space="preserve"> </w:t>
      </w:r>
      <w:r>
        <w:rPr>
          <w:i/>
          <w:iCs/>
        </w:rPr>
        <w:t xml:space="preserve">Cnty.</w:t>
      </w:r>
      <w:r>
        <w:rPr>
          <w:i/>
          <w:iCs/>
        </w:rPr>
        <w:t xml:space="preserve"> </w:t>
      </w:r>
      <w:r>
        <w:rPr>
          <w:i/>
          <w:iCs/>
        </w:rPr>
        <w:t xml:space="preserve">v.</w:t>
      </w:r>
      <w:r>
        <w:rPr>
          <w:i/>
          <w:iCs/>
        </w:rPr>
        <w:t xml:space="preserve"> </w:t>
      </w:r>
      <w:r>
        <w:rPr>
          <w:i/>
          <w:iCs/>
        </w:rPr>
        <w:t xml:space="preserve">Huckabee</w:t>
      </w:r>
      <w:r>
        <w:t xml:space="preserve">,</w:t>
      </w:r>
      <w:r>
        <w:t xml:space="preserve"> </w:t>
      </w:r>
      <w:r>
        <w:t xml:space="preserve">362</w:t>
      </w:r>
      <w:r>
        <w:t xml:space="preserve"> </w:t>
      </w:r>
      <w:r>
        <w:t xml:space="preserve">Ark.</w:t>
      </w:r>
      <w:r>
        <w:t xml:space="preserve"> </w:t>
      </w:r>
      <w:r>
        <w:t xml:space="preserve">520,</w:t>
      </w:r>
      <w:r>
        <w:t xml:space="preserve"> </w:t>
      </w:r>
      <w:r>
        <w:t xml:space="preserve">210</w:t>
      </w:r>
      <w:r>
        <w:t xml:space="preserve"> </w:t>
      </w:r>
      <w:r>
        <w:t xml:space="preserve">S.W.3d</w:t>
      </w:r>
      <w:r>
        <w:t xml:space="preserve"> </w:t>
      </w:r>
      <w:r>
        <w:t xml:space="preserve">28</w:t>
      </w:r>
      <w:r>
        <w:t xml:space="preserve"> </w:t>
      </w:r>
      <w:r>
        <w:t xml:space="preserve">(2005)</w:t>
      </w:r>
      <w:r>
        <w:t xml:space="preserve">   </w:t>
      </w:r>
      <w:r>
        <w:tab/>
      </w:r>
      <w:r>
        <w:t xml:space="preserve">8</w:t>
      </w:r>
    </w:p>
    <w:p>
      <w:pPr>
        <w:keepLines/>
        <w:tabs>
          <w:tab w:val="right" w:leader="dot" w:pos="9360"/>
        </w:tabs>
        <w:spacing w:before="196" w:after="0" w:line="322" w:lineRule="exact"/>
        <w:ind w:left="720" w:right="1120" w:hanging="720"/>
      </w:pPr>
      <w:r>
        <w:rPr>
          <w:i/>
          <w:iCs/>
        </w:rPr>
        <w:t xml:space="preserve">Niven</w:t>
      </w:r>
      <w:r>
        <w:rPr>
          <w:i/>
          <w:iCs/>
        </w:rPr>
        <w:t xml:space="preserve"> </w:t>
      </w:r>
      <w:r>
        <w:rPr>
          <w:i/>
          <w:iCs/>
        </w:rPr>
        <w:t xml:space="preserve">v.</w:t>
      </w:r>
      <w:r>
        <w:rPr>
          <w:i/>
          <w:iCs/>
        </w:rPr>
        <w:t xml:space="preserve"> </w:t>
      </w:r>
      <w:r>
        <w:rPr>
          <w:i/>
          <w:iCs/>
        </w:rPr>
        <w:t xml:space="preserve">Rd.</w:t>
      </w:r>
      <w:r>
        <w:rPr>
          <w:i/>
          <w:iCs/>
        </w:rPr>
        <w:t xml:space="preserve"> </w:t>
      </w:r>
      <w:r>
        <w:rPr>
          <w:i/>
          <w:iCs/>
        </w:rPr>
        <w:t xml:space="preserve">Improvement</w:t>
      </w:r>
      <w:r>
        <w:rPr>
          <w:i/>
          <w:iCs/>
        </w:rPr>
        <w:t xml:space="preserve"> </w:t>
      </w:r>
      <w:r>
        <w:rPr>
          <w:i/>
          <w:iCs/>
        </w:rPr>
        <w:t xml:space="preserve">Dist.</w:t>
      </w:r>
      <w:r>
        <w:rPr>
          <w:i/>
          <w:iCs/>
        </w:rPr>
        <w:t xml:space="preserve"> </w:t>
      </w:r>
      <w:r>
        <w:rPr>
          <w:i/>
          <w:iCs/>
        </w:rPr>
        <w:t xml:space="preserve">No.</w:t>
      </w:r>
      <w:r>
        <w:rPr>
          <w:i/>
          <w:iCs/>
        </w:rPr>
        <w:t xml:space="preserve"> </w:t>
      </w:r>
      <w:r>
        <w:rPr>
          <w:i/>
          <w:iCs/>
        </w:rPr>
        <w:t xml:space="preserve">14</w:t>
      </w:r>
      <w:r>
        <w:t xml:space="preserve">,</w:t>
      </w:r>
      <w:r>
        <w:t xml:space="preserve"> </w:t>
      </w:r>
      <w:r>
        <w:t xml:space="preserve">132</w:t>
      </w:r>
      <w:r>
        <w:t xml:space="preserve"> </w:t>
      </w:r>
      <w:r>
        <w:t xml:space="preserve">Ark.</w:t>
      </w:r>
      <w:r>
        <w:t xml:space="preserve"> </w:t>
      </w:r>
      <w:r>
        <w:t xml:space="preserve">240,</w:t>
      </w:r>
      <w:r>
        <w:t xml:space="preserve"> </w:t>
      </w:r>
      <w:r>
        <w:t xml:space="preserve">200</w:t>
      </w:r>
      <w:r>
        <w:t xml:space="preserve"> </w:t>
      </w:r>
      <w:r>
        <w:t xml:space="preserve">S.W.</w:t>
      </w:r>
      <w:r>
        <w:t xml:space="preserve"> </w:t>
      </w:r>
      <w:r>
        <w:t xml:space="preserve">997</w:t>
      </w:r>
      <w:r>
        <w:t xml:space="preserve"> </w:t>
      </w:r>
      <w:r>
        <w:t xml:space="preserve">(1918)</w:t>
      </w:r>
      <w:r>
        <w:t xml:space="preserve">   </w:t>
      </w:r>
      <w:r>
        <w:tab/>
      </w:r>
      <w:r>
        <w:t xml:space="preserve">11</w:t>
      </w:r>
    </w:p>
    <w:p>
      <w:pPr>
        <w:keepLines/>
        <w:tabs>
          <w:tab w:val="right" w:leader="dot" w:pos="9360"/>
        </w:tabs>
        <w:spacing w:before="196" w:after="0" w:line="322" w:lineRule="exact"/>
        <w:ind w:left="720" w:right="1120" w:hanging="720"/>
      </w:pPr>
      <w:r>
        <w:rPr>
          <w:i/>
          <w:iCs/>
        </w:rPr>
        <w:t xml:space="preserve">Protect</w:t>
      </w:r>
      <w:r>
        <w:rPr>
          <w:i/>
          <w:iCs/>
        </w:rPr>
        <w:t xml:space="preserve"> </w:t>
      </w:r>
      <w:r>
        <w:rPr>
          <w:i/>
          <w:iCs/>
        </w:rPr>
        <w:t xml:space="preserve">Fayetteville</w:t>
      </w:r>
      <w:r>
        <w:rPr>
          <w:i/>
          <w:iCs/>
        </w:rPr>
        <w:t xml:space="preserve"> </w:t>
      </w:r>
      <w:r>
        <w:rPr>
          <w:i/>
          <w:iCs/>
        </w:rPr>
        <w:t xml:space="preserve">v.</w:t>
      </w:r>
      <w:r>
        <w:rPr>
          <w:i/>
          <w:iCs/>
        </w:rPr>
        <w:t xml:space="preserve"> </w:t>
      </w:r>
      <w:r>
        <w:rPr>
          <w:i/>
          <w:iCs/>
        </w:rPr>
        <w:t xml:space="preserve">City</w:t>
      </w:r>
      <w:r>
        <w:rPr>
          <w:i/>
          <w:iCs/>
        </w:rPr>
        <w:t xml:space="preserve"> </w:t>
      </w:r>
      <w:r>
        <w:rPr>
          <w:i/>
          <w:iCs/>
        </w:rPr>
        <w:t xml:space="preserve">of</w:t>
      </w:r>
      <w:r>
        <w:rPr>
          <w:i/>
          <w:iCs/>
        </w:rPr>
        <w:t xml:space="preserve"> </w:t>
      </w:r>
      <w:r>
        <w:rPr>
          <w:i/>
          <w:iCs/>
        </w:rPr>
        <w:t xml:space="preserve">Fayetteville</w:t>
      </w:r>
      <w:r>
        <w:t xml:space="preserve">,</w:t>
      </w:r>
      <w:r>
        <w:t xml:space="preserve"> </w:t>
      </w:r>
      <w:r>
        <w:t xml:space="preserve">2019</w:t>
      </w:r>
      <w:r>
        <w:t xml:space="preserve"> </w:t>
      </w:r>
      <w:r>
        <w:t xml:space="preserve">Ark.</w:t>
      </w:r>
      <w:r>
        <w:t xml:space="preserve"> </w:t>
      </w:r>
      <w:r>
        <w:t xml:space="preserve">28,</w:t>
      </w:r>
      <w:r>
        <w:t xml:space="preserve"> </w:t>
      </w:r>
      <w:r>
        <w:t xml:space="preserve">566</w:t>
      </w:r>
      <w:r>
        <w:t xml:space="preserve"> </w:t>
      </w:r>
      <w:r>
        <w:t xml:space="preserve">S.W.3d</w:t>
      </w:r>
      <w:r>
        <w:t xml:space="preserve"> </w:t>
      </w:r>
      <w:r>
        <w:t xml:space="preserve">105</w:t>
      </w:r>
      <w:r>
        <w:t xml:space="preserve">   </w:t>
      </w:r>
      <w:r>
        <w:tab/>
      </w:r>
      <w:r>
        <w:t xml:space="preserve">16, 17</w:t>
      </w:r>
    </w:p>
    <w:p>
      <w:pPr>
        <w:keepLines/>
        <w:tabs>
          <w:tab w:val="right" w:leader="dot" w:pos="9360"/>
        </w:tabs>
        <w:spacing w:before="196" w:after="0" w:line="322" w:lineRule="exact"/>
        <w:ind w:left="720" w:right="1120" w:hanging="720"/>
      </w:pPr>
      <w:r>
        <w:rPr>
          <w:i/>
          <w:iCs/>
        </w:rPr>
        <w:t xml:space="preserve">Reaves</w:t>
      </w:r>
      <w:r>
        <w:rPr>
          <w:i/>
          <w:iCs/>
        </w:rPr>
        <w:t xml:space="preserve"> </w:t>
      </w:r>
      <w:r>
        <w:rPr>
          <w:i/>
          <w:iCs/>
        </w:rPr>
        <w:t xml:space="preserve">v.</w:t>
      </w:r>
      <w:r>
        <w:rPr>
          <w:i/>
          <w:iCs/>
        </w:rPr>
        <w:t xml:space="preserve"> </w:t>
      </w:r>
      <w:r>
        <w:rPr>
          <w:i/>
          <w:iCs/>
        </w:rPr>
        <w:t xml:space="preserve">Jones</w:t>
      </w:r>
      <w:r>
        <w:t xml:space="preserve">,</w:t>
      </w:r>
      <w:r>
        <w:t xml:space="preserve"> </w:t>
      </w:r>
      <w:r>
        <w:t xml:space="preserve">257</w:t>
      </w:r>
      <w:r>
        <w:t xml:space="preserve"> </w:t>
      </w:r>
      <w:r>
        <w:t xml:space="preserve">Ark.</w:t>
      </w:r>
      <w:r>
        <w:t xml:space="preserve"> </w:t>
      </w:r>
      <w:r>
        <w:t xml:space="preserve">210,</w:t>
      </w:r>
      <w:r>
        <w:t xml:space="preserve"> </w:t>
      </w:r>
      <w:r>
        <w:t xml:space="preserve">515</w:t>
      </w:r>
      <w:r>
        <w:t xml:space="preserve"> </w:t>
      </w:r>
      <w:r>
        <w:t xml:space="preserve">S.W.2d</w:t>
      </w:r>
      <w:r>
        <w:t xml:space="preserve"> </w:t>
      </w:r>
      <w:r>
        <w:t xml:space="preserve">201</w:t>
      </w:r>
      <w:r>
        <w:t xml:space="preserve"> </w:t>
      </w:r>
      <w:r>
        <w:t xml:space="preserve">(1974)</w:t>
      </w:r>
      <w:r>
        <w:t xml:space="preserve">   </w:t>
      </w:r>
      <w:r>
        <w:tab/>
      </w:r>
      <w:r>
        <w:t xml:space="preserve">6</w:t>
      </w:r>
    </w:p>
    <w:p>
      <w:pPr>
        <w:keepLines/>
        <w:tabs>
          <w:tab w:val="right" w:leader="dot" w:pos="9360"/>
        </w:tabs>
        <w:spacing w:before="196" w:after="0" w:line="322" w:lineRule="exact"/>
        <w:ind w:left="720" w:right="1120" w:hanging="720"/>
      </w:pPr>
      <w:r>
        <w:rPr>
          <w:i/>
          <w:iCs/>
        </w:rPr>
        <w:t xml:space="preserve">Rice</w:t>
      </w:r>
      <w:r>
        <w:rPr>
          <w:i/>
          <w:iCs/>
        </w:rPr>
        <w:t xml:space="preserve"> </w:t>
      </w:r>
      <w:r>
        <w:rPr>
          <w:i/>
          <w:iCs/>
        </w:rPr>
        <w:t xml:space="preserve">v.</w:t>
      </w:r>
      <w:r>
        <w:rPr>
          <w:i/>
          <w:iCs/>
        </w:rPr>
        <w:t xml:space="preserve"> </w:t>
      </w:r>
      <w:r>
        <w:rPr>
          <w:i/>
          <w:iCs/>
        </w:rPr>
        <w:t xml:space="preserve">Palmer</w:t>
      </w:r>
      <w:r>
        <w:t xml:space="preserve">,</w:t>
      </w:r>
      <w:r>
        <w:t xml:space="preserve"> </w:t>
      </w:r>
      <w:r>
        <w:t xml:space="preserve">78</w:t>
      </w:r>
      <w:r>
        <w:t xml:space="preserve"> </w:t>
      </w:r>
      <w:r>
        <w:t xml:space="preserve">Ark.</w:t>
      </w:r>
      <w:r>
        <w:t xml:space="preserve"> </w:t>
      </w:r>
      <w:r>
        <w:t xml:space="preserve">432,</w:t>
      </w:r>
      <w:r>
        <w:t xml:space="preserve"> </w:t>
      </w:r>
      <w:r>
        <w:t xml:space="preserve">96</w:t>
      </w:r>
      <w:r>
        <w:t xml:space="preserve"> </w:t>
      </w:r>
      <w:r>
        <w:t xml:space="preserve">S.W.</w:t>
      </w:r>
      <w:r>
        <w:t xml:space="preserve"> </w:t>
      </w:r>
      <w:r>
        <w:t xml:space="preserve">396</w:t>
      </w:r>
      <w:r>
        <w:t xml:space="preserve"> </w:t>
      </w:r>
      <w:r>
        <w:t xml:space="preserve">(1906)</w:t>
      </w:r>
      <w:r>
        <w:t xml:space="preserve">   </w:t>
      </w:r>
      <w:r>
        <w:tab/>
      </w:r>
      <w:r>
        <w:t xml:space="preserve">8</w:t>
      </w:r>
    </w:p>
    <w:p>
      <w:pPr>
        <w:keepLines/>
        <w:tabs>
          <w:tab w:val="right" w:leader="dot" w:pos="9360"/>
        </w:tabs>
        <w:spacing w:before="196" w:after="0" w:line="322" w:lineRule="exact"/>
        <w:ind w:left="720" w:right="1120" w:hanging="720"/>
      </w:pPr>
      <w:r>
        <w:rPr>
          <w:i/>
          <w:iCs/>
        </w:rPr>
        <w:t xml:space="preserve">Robinson</w:t>
      </w:r>
      <w:r>
        <w:rPr>
          <w:i/>
          <w:iCs/>
        </w:rPr>
        <w:t xml:space="preserve"> </w:t>
      </w:r>
      <w:r>
        <w:rPr>
          <w:i/>
          <w:iCs/>
        </w:rPr>
        <w:t xml:space="preserve">v.</w:t>
      </w:r>
      <w:r>
        <w:rPr>
          <w:i/>
          <w:iCs/>
        </w:rPr>
        <w:t xml:space="preserve"> </w:t>
      </w:r>
      <w:r>
        <w:rPr>
          <w:i/>
          <w:iCs/>
        </w:rPr>
        <w:t xml:space="preserve">Villines</w:t>
      </w:r>
      <w:r>
        <w:t xml:space="preserve">,</w:t>
      </w:r>
      <w:r>
        <w:t xml:space="preserve"> </w:t>
      </w:r>
      <w:r>
        <w:t xml:space="preserve">2012</w:t>
      </w:r>
      <w:r>
        <w:t xml:space="preserve"> </w:t>
      </w:r>
      <w:r>
        <w:t xml:space="preserve">Ark.</w:t>
      </w:r>
      <w:r>
        <w:t xml:space="preserve"> </w:t>
      </w:r>
      <w:r>
        <w:t xml:space="preserve">211</w:t>
      </w:r>
      <w:r>
        <w:t xml:space="preserve"> </w:t>
      </w:r>
      <w:r>
        <w:t xml:space="preserve">(2012)</w:t>
      </w:r>
      <w:r>
        <w:t xml:space="preserve">   </w:t>
      </w:r>
      <w:r>
        <w:tab/>
      </w:r>
      <w:r>
        <w:t xml:space="preserve">14</w:t>
      </w:r>
    </w:p>
    <w:p>
      <w:pPr>
        <w:keepLines/>
        <w:tabs>
          <w:tab w:val="right" w:leader="dot" w:pos="9360"/>
        </w:tabs>
        <w:spacing w:before="196" w:after="0" w:line="322" w:lineRule="exact"/>
        <w:ind w:left="720" w:right="1120" w:hanging="720"/>
      </w:pPr>
      <w:r>
        <w:rPr>
          <w:i/>
          <w:iCs/>
        </w:rPr>
        <w:t xml:space="preserve">Ruddell</w:t>
      </w:r>
      <w:r>
        <w:rPr>
          <w:i/>
          <w:iCs/>
        </w:rPr>
        <w:t xml:space="preserve"> </w:t>
      </w:r>
      <w:r>
        <w:rPr>
          <w:i/>
          <w:iCs/>
        </w:rPr>
        <w:t xml:space="preserve">v.</w:t>
      </w:r>
      <w:r>
        <w:rPr>
          <w:i/>
          <w:iCs/>
        </w:rPr>
        <w:t xml:space="preserve"> </w:t>
      </w:r>
      <w:r>
        <w:rPr>
          <w:i/>
          <w:iCs/>
        </w:rPr>
        <w:t xml:space="preserve">Gray</w:t>
      </w:r>
      <w:r>
        <w:t xml:space="preserve">,</w:t>
      </w:r>
      <w:r>
        <w:t xml:space="preserve"> </w:t>
      </w:r>
      <w:r>
        <w:t xml:space="preserve">171</w:t>
      </w:r>
      <w:r>
        <w:t xml:space="preserve"> </w:t>
      </w:r>
      <w:r>
        <w:t xml:space="preserve">Ark.</w:t>
      </w:r>
      <w:r>
        <w:t xml:space="preserve"> </w:t>
      </w:r>
      <w:r>
        <w:t xml:space="preserve">547,</w:t>
      </w:r>
      <w:r>
        <w:t xml:space="preserve"> </w:t>
      </w:r>
      <w:r>
        <w:t xml:space="preserve">285</w:t>
      </w:r>
      <w:r>
        <w:t xml:space="preserve"> </w:t>
      </w:r>
      <w:r>
        <w:t xml:space="preserve">S.W.</w:t>
      </w:r>
      <w:r>
        <w:t xml:space="preserve"> </w:t>
      </w:r>
      <w:r>
        <w:t xml:space="preserve">2</w:t>
      </w:r>
      <w:r>
        <w:t xml:space="preserve"> </w:t>
      </w:r>
      <w:r>
        <w:t xml:space="preserve">(1926)</w:t>
      </w:r>
      <w:r>
        <w:t xml:space="preserve">   </w:t>
      </w:r>
      <w:r>
        <w:tab/>
      </w:r>
      <w:r>
        <w:t xml:space="preserve">11</w:t>
      </w:r>
    </w:p>
    <w:p>
      <w:pPr>
        <w:keepLines/>
        <w:tabs>
          <w:tab w:val="right" w:leader="dot" w:pos="9360"/>
        </w:tabs>
        <w:spacing w:before="196" w:after="0" w:line="322" w:lineRule="exact"/>
        <w:ind w:left="720" w:right="1120" w:hanging="720"/>
      </w:pPr>
      <w:r>
        <w:rPr>
          <w:i/>
          <w:iCs/>
        </w:rPr>
        <w:t xml:space="preserve">The</w:t>
      </w:r>
      <w:r>
        <w:rPr>
          <w:i/>
          <w:iCs/>
        </w:rPr>
        <w:t xml:space="preserve"> </w:t>
      </w:r>
      <w:r>
        <w:rPr>
          <w:i/>
          <w:iCs/>
        </w:rPr>
        <w:t xml:space="preserve">Pocket</w:t>
      </w:r>
      <w:r>
        <w:rPr>
          <w:i/>
          <w:iCs/>
        </w:rPr>
        <w:t xml:space="preserve"> </w:t>
      </w:r>
      <w:r>
        <w:rPr>
          <w:i/>
          <w:iCs/>
        </w:rPr>
        <w:t xml:space="preserve">Veto</w:t>
      </w:r>
      <w:r>
        <w:rPr>
          <w:i/>
          <w:iCs/>
        </w:rPr>
        <w:t xml:space="preserve"> </w:t>
      </w:r>
      <w:r>
        <w:rPr>
          <w:i/>
          <w:iCs/>
        </w:rPr>
        <w:t xml:space="preserve">Case</w:t>
      </w:r>
      <w:r>
        <w:t xml:space="preserve">,</w:t>
      </w:r>
      <w:r>
        <w:t xml:space="preserve"> </w:t>
      </w:r>
      <w:r>
        <w:t xml:space="preserve">279</w:t>
      </w:r>
      <w:r>
        <w:t xml:space="preserve"> </w:t>
      </w:r>
      <w:r>
        <w:t xml:space="preserve">U.S.</w:t>
      </w:r>
      <w:r>
        <w:t xml:space="preserve"> </w:t>
      </w:r>
      <w:r>
        <w:t xml:space="preserve">655</w:t>
      </w:r>
      <w:r>
        <w:t xml:space="preserve"> </w:t>
      </w:r>
      <w:r>
        <w:t xml:space="preserve">(1929)</w:t>
      </w:r>
      <w:r>
        <w:t xml:space="preserve">   </w:t>
      </w:r>
      <w:r>
        <w:tab/>
      </w:r>
      <w:r>
        <w:t xml:space="preserve">11</w:t>
      </w:r>
    </w:p>
    <w:p>
      <w:pPr>
        <w:keepLines/>
        <w:tabs>
          <w:tab w:val="right" w:leader="dot" w:pos="9360"/>
        </w:tabs>
        <w:spacing w:before="196" w:after="0" w:line="322" w:lineRule="exact"/>
        <w:ind w:left="720" w:right="1120" w:hanging="720"/>
      </w:pPr>
      <w:r>
        <w:rPr>
          <w:i/>
          <w:iCs/>
        </w:rPr>
        <w:t xml:space="preserve">United</w:t>
      </w:r>
      <w:r>
        <w:rPr>
          <w:i/>
          <w:iCs/>
        </w:rPr>
        <w:t xml:space="preserve"> </w:t>
      </w:r>
      <w:r>
        <w:rPr>
          <w:i/>
          <w:iCs/>
        </w:rPr>
        <w:t xml:space="preserve">States</w:t>
      </w:r>
      <w:r>
        <w:rPr>
          <w:i/>
          <w:iCs/>
        </w:rPr>
        <w:t xml:space="preserve"> </w:t>
      </w:r>
      <w:r>
        <w:rPr>
          <w:i/>
          <w:iCs/>
        </w:rPr>
        <w:t xml:space="preserve">v.</w:t>
      </w:r>
      <w:r>
        <w:rPr>
          <w:i/>
          <w:iCs/>
        </w:rPr>
        <w:t xml:space="preserve"> </w:t>
      </w:r>
      <w:r>
        <w:rPr>
          <w:i/>
          <w:iCs/>
        </w:rPr>
        <w:t xml:space="preserve">Munsingwear,</w:t>
      </w:r>
      <w:r>
        <w:rPr>
          <w:i/>
          <w:iCs/>
        </w:rPr>
        <w:t xml:space="preserve"> </w:t>
      </w:r>
      <w:r>
        <w:rPr>
          <w:i/>
          <w:iCs/>
        </w:rPr>
        <w:t xml:space="preserve">Inc.</w:t>
      </w:r>
      <w:r>
        <w:t xml:space="preserve">,</w:t>
      </w:r>
      <w:r>
        <w:t xml:space="preserve"> </w:t>
      </w:r>
      <w:r>
        <w:t xml:space="preserve">340</w:t>
      </w:r>
      <w:r>
        <w:t xml:space="preserve"> </w:t>
      </w:r>
      <w:r>
        <w:t xml:space="preserve">U.S.</w:t>
      </w:r>
      <w:r>
        <w:t xml:space="preserve"> </w:t>
      </w:r>
      <w:r>
        <w:t xml:space="preserve">36</w:t>
      </w:r>
      <w:r>
        <w:t xml:space="preserve"> </w:t>
      </w:r>
      <w:r>
        <w:t xml:space="preserve">(1950)</w:t>
      </w:r>
      <w:r>
        <w:t xml:space="preserve">   </w:t>
      </w:r>
      <w:r>
        <w:tab/>
      </w:r>
      <w:r>
        <w:t xml:space="preserve">16</w:t>
      </w:r>
    </w:p>
    <w:p>
      <w:pPr>
        <w:keepLines/>
        <w:tabs>
          <w:tab w:val="right" w:leader="dot" w:pos="9360"/>
        </w:tabs>
        <w:spacing w:before="196" w:after="0" w:line="322" w:lineRule="exact"/>
        <w:ind w:left="720" w:right="1120" w:hanging="720"/>
      </w:pPr>
      <w:r>
        <w:rPr>
          <w:i/>
          <w:iCs/>
        </w:rPr>
        <w:t xml:space="preserve">Vinsant</w:t>
      </w:r>
      <w:r>
        <w:rPr>
          <w:i/>
          <w:iCs/>
        </w:rPr>
        <w:t xml:space="preserve"> </w:t>
      </w:r>
      <w:r>
        <w:rPr>
          <w:i/>
          <w:iCs/>
        </w:rPr>
        <w:t xml:space="preserve">v.</w:t>
      </w:r>
      <w:r>
        <w:rPr>
          <w:i/>
          <w:iCs/>
        </w:rPr>
        <w:t xml:space="preserve"> </w:t>
      </w:r>
      <w:r>
        <w:rPr>
          <w:i/>
          <w:iCs/>
        </w:rPr>
        <w:t xml:space="preserve">Knox</w:t>
      </w:r>
      <w:r>
        <w:t xml:space="preserve">,</w:t>
      </w:r>
      <w:r>
        <w:t xml:space="preserve"> </w:t>
      </w:r>
      <w:r>
        <w:t xml:space="preserve">27</w:t>
      </w:r>
      <w:r>
        <w:t xml:space="preserve"> </w:t>
      </w:r>
      <w:r>
        <w:t xml:space="preserve">Ark.</w:t>
      </w:r>
      <w:r>
        <w:t xml:space="preserve"> </w:t>
      </w:r>
      <w:r>
        <w:t xml:space="preserve">266</w:t>
      </w:r>
      <w:r>
        <w:t xml:space="preserve"> </w:t>
      </w:r>
      <w:r>
        <w:t xml:space="preserve">(1871)</w:t>
      </w:r>
      <w:r>
        <w:t xml:space="preserve">   </w:t>
      </w:r>
      <w:r>
        <w:tab/>
      </w:r>
      <w:r>
        <w:t xml:space="preserve">11</w:t>
      </w:r>
    </w:p>
    <w:p>
      <w:pPr>
        <w:keepNext/>
        <w:keepLines/>
        <w:spacing w:before="308" w:after="56" w:line="322" w:lineRule="exact"/>
        <w:ind w:left="0" w:firstLine="0"/>
        <w:jc w:val="left"/>
      </w:pPr>
      <w:r>
        <w:rPr>
          <w:b/>
          <w:bCs/>
        </w:rPr>
        <w:t xml:space="preserve">Statutes</w:t>
      </w:r>
    </w:p>
    <w:p>
      <w:pPr>
        <w:keepLines/>
        <w:tabs>
          <w:tab w:val="right" w:leader="dot" w:pos="9360"/>
        </w:tabs>
        <w:spacing w:before="196" w:after="0" w:line="322" w:lineRule="exact"/>
        <w:ind w:left="720" w:right="1120" w:hanging="720"/>
      </w:pPr>
      <w:r>
        <w:t xml:space="preserve">Ark.</w:t>
      </w:r>
      <w:r>
        <w:t xml:space="preserve"> </w:t>
      </w:r>
      <w:r>
        <w:t xml:space="preserve">Const.</w:t>
      </w:r>
      <w:r>
        <w:t xml:space="preserve"> </w:t>
      </w:r>
      <w:r>
        <w:t xml:space="preserve">art.</w:t>
      </w:r>
      <w:r>
        <w:t xml:space="preserve"> </w:t>
      </w:r>
      <w:r>
        <w:t xml:space="preserve">5,</w:t>
      </w:r>
      <w:r>
        <w:t xml:space="preserve"> </w:t>
      </w:r>
      <w:r>
        <w:t xml:space="preserve">sec.</w:t>
      </w:r>
      <w:r>
        <w:t xml:space="preserve"> </w:t>
      </w:r>
      <w:r>
        <w:t xml:space="preserve">1</w:t>
      </w:r>
      <w:r>
        <w:t xml:space="preserve">   </w:t>
      </w:r>
      <w:r>
        <w:tab/>
      </w:r>
      <w:r>
        <w:t xml:space="preserve">10</w:t>
      </w:r>
    </w:p>
    <w:p>
      <w:pPr>
        <w:keepLines/>
        <w:tabs>
          <w:tab w:val="right" w:leader="dot" w:pos="9360"/>
        </w:tabs>
        <w:spacing w:before="196" w:after="0" w:line="322" w:lineRule="exact"/>
        <w:ind w:left="720" w:right="1120" w:hanging="720"/>
      </w:pPr>
      <w:r>
        <w:t xml:space="preserve">Ark.</w:t>
      </w:r>
      <w:r>
        <w:t xml:space="preserve"> </w:t>
      </w:r>
      <w:r>
        <w:t xml:space="preserve">Const.</w:t>
      </w:r>
      <w:r>
        <w:t xml:space="preserve"> </w:t>
      </w:r>
      <w:r>
        <w:t xml:space="preserve">art.</w:t>
      </w:r>
      <w:r>
        <w:t xml:space="preserve"> </w:t>
      </w:r>
      <w:r>
        <w:t xml:space="preserve">5,</w:t>
      </w:r>
      <w:r>
        <w:t xml:space="preserve"> </w:t>
      </w:r>
      <w:r>
        <w:t xml:space="preserve">sec.</w:t>
      </w:r>
      <w:r>
        <w:t xml:space="preserve"> </w:t>
      </w:r>
      <w:r>
        <w:t xml:space="preserve">12</w:t>
      </w:r>
      <w:r>
        <w:t xml:space="preserve">   </w:t>
      </w:r>
      <w:r>
        <w:tab/>
      </w:r>
      <w:r>
        <w:t xml:space="preserve">6, 9</w:t>
      </w:r>
    </w:p>
    <w:p>
      <w:pPr>
        <w:keepLines/>
        <w:tabs>
          <w:tab w:val="right" w:leader="dot" w:pos="9360"/>
        </w:tabs>
        <w:spacing w:before="196" w:after="0" w:line="322" w:lineRule="exact"/>
        <w:ind w:left="720" w:right="1120" w:hanging="720"/>
      </w:pPr>
      <w:r>
        <w:t xml:space="preserve">Ark.</w:t>
      </w:r>
      <w:r>
        <w:t xml:space="preserve"> </w:t>
      </w:r>
      <w:r>
        <w:t xml:space="preserve">Const.</w:t>
      </w:r>
      <w:r>
        <w:t xml:space="preserve"> </w:t>
      </w:r>
      <w:r>
        <w:t xml:space="preserve">art.</w:t>
      </w:r>
      <w:r>
        <w:t xml:space="preserve"> </w:t>
      </w:r>
      <w:r>
        <w:t xml:space="preserve">5,</w:t>
      </w:r>
      <w:r>
        <w:t xml:space="preserve"> </w:t>
      </w:r>
      <w:r>
        <w:t xml:space="preserve">sec.</w:t>
      </w:r>
      <w:r>
        <w:t xml:space="preserve"> </w:t>
      </w:r>
      <w:r>
        <w:t xml:space="preserve">20</w:t>
      </w:r>
      <w:r>
        <w:t xml:space="preserve">   </w:t>
      </w:r>
      <w:r>
        <w:tab/>
      </w:r>
      <w:r>
        <w:t xml:space="preserve">13</w:t>
      </w:r>
    </w:p>
    <w:p>
      <w:pPr>
        <w:keepLines/>
        <w:tabs>
          <w:tab w:val="right" w:leader="dot" w:pos="9360"/>
        </w:tabs>
        <w:spacing w:before="196" w:after="0" w:line="322" w:lineRule="exact"/>
        <w:ind w:left="720" w:right="1120" w:hanging="720"/>
      </w:pPr>
      <w:r>
        <w:t xml:space="preserve">Ark.</w:t>
      </w:r>
      <w:r>
        <w:t xml:space="preserve"> </w:t>
      </w:r>
      <w:r>
        <w:t xml:space="preserve">Const.</w:t>
      </w:r>
      <w:r>
        <w:t xml:space="preserve"> </w:t>
      </w:r>
      <w:r>
        <w:t xml:space="preserve">art.</w:t>
      </w:r>
      <w:r>
        <w:t xml:space="preserve"> </w:t>
      </w:r>
      <w:r>
        <w:t xml:space="preserve">5,</w:t>
      </w:r>
      <w:r>
        <w:t xml:space="preserve"> </w:t>
      </w:r>
      <w:r>
        <w:t xml:space="preserve">sec.</w:t>
      </w:r>
      <w:r>
        <w:t xml:space="preserve"> </w:t>
      </w:r>
      <w:r>
        <w:t xml:space="preserve">22</w:t>
      </w:r>
      <w:r>
        <w:t xml:space="preserve">   </w:t>
      </w:r>
      <w:r>
        <w:tab/>
      </w:r>
      <w:r>
        <w:t xml:space="preserve">10</w:t>
      </w:r>
    </w:p>
    <w:p>
      <w:pPr>
        <w:pageBreakBefore/>
        <w:spacing w:before="0" w:after="0" w:line="1" w:lineRule="exact"/>
      </w:pPr>
    </w:p>
    <w:p>
      <w:pPr>
        <w:keepNext/>
        <w:keepLines/>
        <w:spacing w:before="0" w:after="280" w:line="322" w:lineRule="exact"/>
        <w:ind w:left="0" w:firstLine="0"/>
        <w:jc w:val="center"/>
      </w:pPr>
      <w:r>
        <w:rPr>
          <w:b/>
          <w:bCs/>
        </w:rPr>
        <w:t xml:space="preserve">ARGUMENT</w:t>
      </w:r>
    </w:p>
    <w:p>
      <w:pPr>
        <w:pStyle w:val="BodyText"/>
      </w:pPr>
      <w:r>
        <w:t xml:space="preserve">Plaintiffs’ response makes one thing clear: They’re desperate to avoid this Court’s review. Indeed, they’re so eager to avoid review that they paradoxically claim both that: 1) there’s no final judgment because the circuit court has yet to rule on some arguments; and 2) this case is moot because there’s nothing left to resolve. Those claims can’t both be true, and this Court should reject both.</w:t>
      </w:r>
    </w:p>
    <w:p>
      <w:pPr>
        <w:pStyle w:val="BodyText"/>
      </w:pPr>
      <w:r>
        <w:t xml:space="preserve">This Court should instead invoke the public-interest exception to mootness, reverse the circuit court’s erroneous, chaos-sowing order, and dismiss this case. Anything less invites further litigation challenging virtually every July expenditure in living memory, countless criminal judgments, and an unknowable number of agency actions. And waiting for another case makes little sense because—as Plaintiffs’ anemic defense of the circuit court’s order underscores—this isn’t a difficult case on the merits. To the contrary, lawsuits like this one are barred by both the political-question doctrine and sovereign immunity, and in any event, the General Assembly’s practice of conducting and recording separate, simultaneous votes on a bill and an emergency clause is constitutional.</w:t>
      </w:r>
    </w:p>
    <w:p>
      <w:pPr>
        <w:pStyle w:val="BodyText"/>
      </w:pPr>
      <w:r>
        <w:t xml:space="preserve">This Court should reverse the circuit court, definitively reject Plaintiffs’ claims, and dismiss this case once and for all.</w:t>
      </w:r>
    </w:p>
    <w:p>
      <w:pPr>
        <w:keepNext/>
        <w:keepLines/>
        <w:spacing w:before="280" w:after="224" w:line="322" w:lineRule="exact"/>
        <w:ind w:left="720" w:hanging="720"/>
        <w:jc w:val="left"/>
      </w:pPr>
      <w:r>
        <w:rPr>
          <w:b/>
          <w:bCs/>
        </w:rPr>
        <w:t xml:space="preserve">I.</w:t>
      </w:r>
      <w:r>
        <w:rPr>
          <w:b/>
          <w:bCs/>
        </w:rPr>
        <w:t xml:space="preserve"> </w:t>
      </w:r>
      <w:r>
        <w:rPr>
          <w:b/>
          <w:bCs/>
        </w:rPr>
        <w:t xml:space="preserve">This</w:t>
      </w:r>
      <w:r>
        <w:rPr>
          <w:b/>
          <w:bCs/>
        </w:rPr>
        <w:t xml:space="preserve"> </w:t>
      </w:r>
      <w:r>
        <w:rPr>
          <w:b/>
          <w:bCs/>
        </w:rPr>
        <w:t xml:space="preserve">Case</w:t>
      </w:r>
      <w:r>
        <w:rPr>
          <w:b/>
          <w:bCs/>
        </w:rPr>
        <w:t xml:space="preserve"> </w:t>
      </w:r>
      <w:r>
        <w:rPr>
          <w:b/>
          <w:bCs/>
        </w:rPr>
        <w:t xml:space="preserve">Presents</w:t>
      </w:r>
      <w:r>
        <w:rPr>
          <w:b/>
          <w:bCs/>
        </w:rPr>
        <w:t xml:space="preserve"> </w:t>
      </w:r>
      <w:r>
        <w:rPr>
          <w:b/>
          <w:bCs/>
        </w:rPr>
        <w:t xml:space="preserve">Political</w:t>
      </w:r>
      <w:r>
        <w:rPr>
          <w:b/>
          <w:bCs/>
        </w:rPr>
        <w:t xml:space="preserve"> </w:t>
      </w:r>
      <w:r>
        <w:rPr>
          <w:b/>
          <w:bCs/>
        </w:rPr>
        <w:t xml:space="preserve">Questions</w:t>
      </w:r>
      <w:r>
        <w:rPr>
          <w:b/>
          <w:bCs/>
        </w:rPr>
        <w:t xml:space="preserve"> </w:t>
      </w:r>
      <w:r>
        <w:rPr>
          <w:b/>
          <w:bCs/>
        </w:rPr>
        <w:t xml:space="preserve">that</w:t>
      </w:r>
      <w:r>
        <w:rPr>
          <w:b/>
          <w:bCs/>
        </w:rPr>
        <w:t xml:space="preserve"> </w:t>
      </w:r>
      <w:r>
        <w:rPr>
          <w:b/>
          <w:bCs/>
        </w:rPr>
        <w:t xml:space="preserve">Courts</w:t>
      </w:r>
      <w:r>
        <w:rPr>
          <w:b/>
          <w:bCs/>
        </w:rPr>
        <w:t xml:space="preserve"> </w:t>
      </w:r>
      <w:r>
        <w:rPr>
          <w:b/>
          <w:bCs/>
        </w:rPr>
        <w:t xml:space="preserve">May</w:t>
      </w:r>
      <w:r>
        <w:rPr>
          <w:b/>
          <w:bCs/>
        </w:rPr>
        <w:t xml:space="preserve"> </w:t>
      </w:r>
      <w:r>
        <w:rPr>
          <w:b/>
          <w:bCs/>
        </w:rPr>
        <w:t xml:space="preserve">Not</w:t>
      </w:r>
      <w:r>
        <w:rPr>
          <w:b/>
          <w:bCs/>
        </w:rPr>
        <w:t xml:space="preserve"> </w:t>
      </w:r>
      <w:r>
        <w:rPr>
          <w:b/>
          <w:bCs/>
        </w:rPr>
        <w:t xml:space="preserve">Decide</w:t>
      </w:r>
    </w:p>
    <w:p>
      <w:pPr>
        <w:pStyle w:val="BodyText"/>
      </w:pPr>
      <w:r>
        <w:t xml:space="preserve">Every General Assembly in living memory has conducted separate, simultaneous votes on bills and emergency clauses, and, as our Constitution requires, recorded those votes separately in the legislative journals. But the circuit court held that—whatever the journals say—courts must decide whether a vote really occurred. Employing that newfound power, the circuit court declared the journals fictitious and held LEARNS’s emergency clause invalid. This Court should reverse.</w:t>
      </w:r>
    </w:p>
    <w:p>
      <w:pPr>
        <w:pStyle w:val="BodyText"/>
      </w:pPr>
      <w:r>
        <w:t xml:space="preserve">A. The circuit court’s disregard of the journals and sweeping investigation into a coordinate branch of government “violate[s] the principle of separation of powers” and represents an unprecedented, “unconstitutional judicial encroachment on the legislative branch.” Ark. Dep’t of Educ. v. Jackson, 2023 Ark. 105, at 16</w:t>
      </w:r>
      <w:r>
        <w:noBreakHyphen/>
      </w:r>
      <w:r>
        <w:t xml:space="preserve">17, 669 S.W.3d 1, 12 (Womack, J., concurring). Indeed, the Arkansas Constitution couldn’t be clearer, firmly committing to “[e]ach house” the “power to determine the rules of its proceedings,” Ark. Const. art. 5, sec. 12,</w:t>
      </w:r>
      <w:r>
        <w:t xml:space="preserve"> </w:t>
      </w:r>
      <w:r>
        <w:t xml:space="preserve">including how votes are taken. See Jackson, 2023 Ark. 105, at 15, 669 S.W.3d at 11 (Womack, J., concurring); see also Reaves</w:t>
      </w:r>
      <w:r>
        <w:t xml:space="preserve"> </w:t>
      </w:r>
      <w:r>
        <w:t xml:space="preserve">v. Jones, 257 Ark. 210, 213, 515 S.W.2d 201, 203 (1974) (legislature’s observance of its procedures is “not subject to . . . review[] by the courts”).</w:t>
      </w:r>
    </w:p>
    <w:p>
      <w:pPr>
        <w:pStyle w:val="BodyText"/>
      </w:pPr>
      <w:r>
        <w:t xml:space="preserve">So the circuit court should have done what previous courts confronted with “challenges based on the legality of internal legislative processes” have and dismissed this case on the grounds that it “presents a nonjusticiable political question.” Jackson, 2023 Ark. 105. at 11, 669 S.W.3d at 9 (Wood, J., concurring) (discussing precedent from “eight other state courts”); id. at 17</w:t>
      </w:r>
      <w:r>
        <w:noBreakHyphen/>
      </w:r>
      <w:r>
        <w:t xml:space="preserve">18, 669 S.W.3d. at 12 (Womack, J., concurring) (discussing similar federal precedent). But the circuit court did the opposite and opted to play legislative referee—reviewing videos and taking legislative testimony. That “usurp[ed] the legislative branch’s core function [and] threaten[ed] its independent institutional integrity.” Id. at 11, 669 S.W.3d at 9 (Wood, J., concurring).</w:t>
      </w:r>
    </w:p>
    <w:p>
      <w:pPr>
        <w:pStyle w:val="BodyText"/>
      </w:pPr>
      <w:r>
        <w:t xml:space="preserve">This Court should reverse and hold—as Justices Wood, Womack, and Webb previously explained—that this case presents a nonjusticiable political question. Anything less, as the Alabama Supreme Court explained in rejecting a similar challenge, would open the floodgates to collateral attacks on bills—permitting claims by legislators that the bill hadn’t really passed because they hadn’t really voted for it or that the tally wasn’t accurate. Birmingham-Jefferson</w:t>
      </w:r>
      <w:r>
        <w:t xml:space="preserve"> </w:t>
      </w:r>
      <w:r>
        <w:t xml:space="preserve">Civic Ctr. Auth. v. City of Birmingham,</w:t>
      </w:r>
      <w:r>
        <w:t xml:space="preserve"> </w:t>
      </w:r>
      <w:r>
        <w:t xml:space="preserve">912 So. 2d 204, 220 (Ala. 2005).</w:t>
      </w:r>
    </w:p>
    <w:p>
      <w:pPr>
        <w:pStyle w:val="BodyText"/>
      </w:pPr>
      <w:r>
        <w:t xml:space="preserve">B. In response, Plaintiffs barely bother to defend the circuit court’s conclusion. That’s hardly surprising since the circuit court didn’t cite any authority for its holding that—to use its words—it was entitled to “stick [its] judicial nose[] into” an area solely committed to the legislature. (RP 238 (quotation omitted)). And what Plaintiffs do say about the political-question doctrine amounts to little more than a series of out-of-context block quotes pasted together to create an emergency clause narrative that quickly falls apart.</w:t>
      </w:r>
    </w:p>
    <w:p>
      <w:pPr>
        <w:pStyle w:val="BodyText"/>
      </w:pPr>
      <w:r>
        <w:t xml:space="preserve">First, Plaintiffs cite a series of cases—Rice v. Palmer,</w:t>
      </w:r>
      <w:r>
        <w:t xml:space="preserve"> </w:t>
      </w:r>
      <w:r>
        <w:t xml:space="preserve">78 Ark. 432, 96 S.W. 396 (1906), Farelly</w:t>
      </w:r>
      <w:r>
        <w:t xml:space="preserve"> </w:t>
      </w:r>
      <w:r>
        <w:t xml:space="preserve">Lake Levee Dist. v. Hudson, 169 Ark. 33, 273 S.W. 711 (1925), and Lake View</w:t>
      </w:r>
      <w:r>
        <w:t xml:space="preserve"> </w:t>
      </w:r>
      <w:r>
        <w:t xml:space="preserve">Sch. Dist. No. 25 of Phillips Cnty. v. Huckabee, 362 Ark. 520, 210 S.W.3d 28 (2005)—that have nothing to do with legislative votes. It’s unclear why Plaintiffs think those cases are relevant.</w:t>
      </w:r>
    </w:p>
    <w:p>
      <w:pPr>
        <w:pStyle w:val="BodyText"/>
      </w:pPr>
      <w:r>
        <w:t xml:space="preserve">Second, they cite Booe</w:t>
      </w:r>
      <w:r>
        <w:t xml:space="preserve"> </w:t>
      </w:r>
      <w:r>
        <w:t xml:space="preserve">v. Rd. Improvement Dist. No. 4, Prairie Cnty., 141 Ark. 140, 216 S.W. 500 (1919). But Booe</w:t>
      </w:r>
      <w:r>
        <w:t xml:space="preserve"> </w:t>
      </w:r>
      <w:r>
        <w:t xml:space="preserve">hardly helps Plaintiffs since the Court there only considered the official record—the Governor’s special-session proclamation, bills passed, and, tellingly, the journals—to determine whether the General Assembly had complied with the 30-day special session notice requirement. That contrasts with the circuit court’s decision here to go hunting for parol evidence and ultimately declare the journals fictitious. So far from supporting Plaintiffs, Booe</w:t>
      </w:r>
      <w:r>
        <w:t xml:space="preserve"> </w:t>
      </w:r>
      <w:r>
        <w:t xml:space="preserve">merely shows that courts defer to the journals—and that doesn’t raise separation of powers concerns.</w:t>
      </w:r>
    </w:p>
    <w:p>
      <w:pPr>
        <w:pStyle w:val="BodyText"/>
      </w:pPr>
      <w:r>
        <w:t xml:space="preserve">Lastly, Plaintiffs cite Hargrove</w:t>
      </w:r>
      <w:r>
        <w:t xml:space="preserve"> </w:t>
      </w:r>
      <w:r>
        <w:t xml:space="preserve">v. Arnold, 181 Ark. 537, 26 S.W.2d 581 (1930), Foster v. Graves,</w:t>
      </w:r>
      <w:r>
        <w:t xml:space="preserve"> </w:t>
      </w:r>
      <w:r>
        <w:t xml:space="preserve">168 Ark. 1033, 275 S.W. 653 (1925), and Crowe</w:t>
      </w:r>
      <w:r>
        <w:t xml:space="preserve"> </w:t>
      </w:r>
      <w:r>
        <w:t xml:space="preserve">v. Security Mortg. Co., 176 Ark. 1130, 5 S.W.2d 346 (1928)—all of which similarly hold the journals control. For instance, Hargrove</w:t>
      </w:r>
      <w:r>
        <w:t xml:space="preserve"> </w:t>
      </w:r>
      <w:r>
        <w:t xml:space="preserve">took “judicial notice of the records of both branches of the General Assembly”—i.e., the journals—and determined that “no separate vote or roll call” had been taken on the emergency clause because the journals didn’t record such a vote. Hargrove,</w:t>
      </w:r>
      <w:r>
        <w:t xml:space="preserve"> </w:t>
      </w:r>
      <w:r>
        <w:t xml:space="preserve">26 S.W.2d at 581</w:t>
      </w:r>
      <w:r>
        <w:noBreakHyphen/>
      </w:r>
      <w:r>
        <w:t xml:space="preserve">82. Hargrove</w:t>
      </w:r>
      <w:r>
        <w:t xml:space="preserve"> </w:t>
      </w:r>
      <w:r>
        <w:t xml:space="preserve">did not inquire whether legislators had cast a vote and failed to record it, which would have strayed into a nonjusticiable political question. Instead, it treated the journals as controlling. Likewise, both Crowe</w:t>
      </w:r>
      <w:r>
        <w:t xml:space="preserve"> </w:t>
      </w:r>
      <w:r>
        <w:t xml:space="preserve">and Foster treated the journals as controlling—recognizing that where the journals don’t record a separate vote, one didn’t occur and never suggesting that it would have been proper to consider whether parol evidence contradicted that.</w:t>
      </w:r>
    </w:p>
    <w:p>
      <w:pPr>
        <w:pStyle w:val="BodyText"/>
      </w:pPr>
      <w:r>
        <w:t xml:space="preserve">In a nutshell, then, Hargrove,</w:t>
      </w:r>
      <w:r>
        <w:t xml:space="preserve"> </w:t>
      </w:r>
      <w:r>
        <w:t xml:space="preserve">Foster, and Crowe</w:t>
      </w:r>
      <w:r>
        <w:t xml:space="preserve"> </w:t>
      </w:r>
      <w:r>
        <w:t xml:space="preserve">don’t hold—as Plaintiffs suggest—that courts enjoy a roving writ to search for evidence to contradict the journals or that this Court has rejected the political-question doctrine. They establish that courts look to the journals to determine whether a separate roll-call vote occurred. And deferring to those constitutionally mandated records doesn’t violate separation of powers. Just the opposite; it respects “[e]ach house[’s]” constitutional “power to determine the rules of its proceedings” and “keep a journal.” Ark. Const. art. 5, sec. 12.</w:t>
      </w:r>
    </w:p>
    <w:p>
      <w:pPr>
        <w:pStyle w:val="BodyText"/>
      </w:pPr>
      <w:r>
        <w:t xml:space="preserve">Rather, courts run afoul of the political-question doctrine when they question the journals’ veracity. And Plaintiffs don’t cite any case supporting that kind of inquiry. Nor could they since such a case would represent a spectacular departure from a century of precedent. So this Court should decline Plaintiffs’ invitation to usurp the General Assembly’s role as the sole arbiter of its votes, reverse the circuit court on the grounds that Plaintiffs’ complaint presented a nonjusticiable political question, and dismiss this case once and for all.</w:t>
      </w:r>
    </w:p>
    <w:p>
      <w:pPr>
        <w:keepNext/>
        <w:keepLines/>
        <w:spacing w:before="280" w:after="224" w:line="322" w:lineRule="exact"/>
        <w:ind w:left="720" w:hanging="720"/>
        <w:jc w:val="left"/>
      </w:pPr>
      <w:r>
        <w:rPr>
          <w:b/>
          <w:bCs/>
        </w:rPr>
        <w:t xml:space="preserve">II.</w:t>
      </w:r>
      <w:r>
        <w:rPr>
          <w:b/>
          <w:bCs/>
        </w:rPr>
        <w:t xml:space="preserve"> </w:t>
      </w:r>
      <w:r>
        <w:rPr>
          <w:b/>
          <w:bCs/>
        </w:rPr>
        <w:t xml:space="preserve">The</w:t>
      </w:r>
      <w:r>
        <w:rPr>
          <w:b/>
          <w:bCs/>
        </w:rPr>
        <w:t xml:space="preserve"> </w:t>
      </w:r>
      <w:r>
        <w:rPr>
          <w:b/>
          <w:bCs/>
        </w:rPr>
        <w:t xml:space="preserve">LEARNS</w:t>
      </w:r>
      <w:r>
        <w:rPr>
          <w:b/>
          <w:bCs/>
        </w:rPr>
        <w:t xml:space="preserve"> </w:t>
      </w:r>
      <w:r>
        <w:rPr>
          <w:b/>
          <w:bCs/>
        </w:rPr>
        <w:t xml:space="preserve">Emergency</w:t>
      </w:r>
      <w:r>
        <w:rPr>
          <w:b/>
          <w:bCs/>
        </w:rPr>
        <w:t xml:space="preserve"> </w:t>
      </w:r>
      <w:r>
        <w:rPr>
          <w:b/>
          <w:bCs/>
        </w:rPr>
        <w:t xml:space="preserve">Clause</w:t>
      </w:r>
      <w:r>
        <w:rPr>
          <w:b/>
          <w:bCs/>
        </w:rPr>
        <w:t xml:space="preserve"> </w:t>
      </w:r>
      <w:r>
        <w:rPr>
          <w:b/>
          <w:bCs/>
        </w:rPr>
        <w:t xml:space="preserve">Received</w:t>
      </w:r>
      <w:r>
        <w:rPr>
          <w:b/>
          <w:bCs/>
        </w:rPr>
        <w:t xml:space="preserve"> </w:t>
      </w:r>
      <w:r>
        <w:rPr>
          <w:b/>
          <w:bCs/>
        </w:rPr>
        <w:t xml:space="preserve">a</w:t>
      </w:r>
      <w:r>
        <w:rPr>
          <w:b/>
          <w:bCs/>
        </w:rPr>
        <w:t xml:space="preserve"> </w:t>
      </w:r>
      <w:r>
        <w:rPr>
          <w:b/>
          <w:bCs/>
        </w:rPr>
        <w:t xml:space="preserve">Separate</w:t>
      </w:r>
      <w:r>
        <w:rPr>
          <w:b/>
          <w:bCs/>
        </w:rPr>
        <w:t xml:space="preserve"> </w:t>
      </w:r>
      <w:r>
        <w:rPr>
          <w:b/>
          <w:bCs/>
        </w:rPr>
        <w:t xml:space="preserve">Roll-Call</w:t>
      </w:r>
      <w:r>
        <w:rPr>
          <w:b/>
          <w:bCs/>
        </w:rPr>
        <w:t xml:space="preserve"> </w:t>
      </w:r>
      <w:r>
        <w:rPr>
          <w:b/>
          <w:bCs/>
        </w:rPr>
        <w:t xml:space="preserve">Vote</w:t>
      </w:r>
    </w:p>
    <w:p>
      <w:pPr>
        <w:pStyle w:val="BodyText"/>
      </w:pPr>
      <w:r>
        <w:t xml:space="preserve">If this Court doesn’t resolve this case based on the political-question doctrine, it should hold LEARNS’s emergency clause is valid. Our Constitution requires that to adopt an emergency clause, “two-thirds of all the members elected to each house . . . shall vote upon separate roll call in favor.” Ark. Const. art. 5, sec. 1.</w:t>
      </w:r>
      <w:r>
        <w:t xml:space="preserve"> </w:t>
      </w:r>
      <w:r>
        <w:t xml:space="preserve">A roll-call vote occurs when “the names of the persons voting for and against the [bill]” are listed “on the journal,” id., sec. 22,</w:t>
      </w:r>
      <w:r>
        <w:t xml:space="preserve"> </w:t>
      </w:r>
      <w:r>
        <w:t xml:space="preserve">not when members press a button or say “yea” or “nay.” Jackson, 2023 Ark. 105, at 15, 669 S.W.3d at 11 (Womack, J., concurring). And here, “[t]here is no dispute” that LEARNS’s emergency clause received a separate roll-call vote because “the Journals reflect two votes were taken.” (RP 240). That should have been the end of the matter, and the circuit court erred in holding otherwise.</w:t>
      </w:r>
    </w:p>
    <w:p>
      <w:pPr>
        <w:pStyle w:val="BodyText"/>
      </w:pPr>
      <w:r>
        <w:t xml:space="preserve">A. Over a century of case law confirms this plain-text reading. Indeed, this Court previously explained that, if the “yeas and nays” aren’t “entered on the journal,” the vote effectively didn’t happen. Niven</w:t>
      </w:r>
      <w:r>
        <w:t xml:space="preserve"> </w:t>
      </w:r>
      <w:r>
        <w:t xml:space="preserve">v. Rd. Improvement Dist. No. 14, 132 Ark. 240, 200 S.W. 997, 997 (1918). And if the vote isn’t recorded, this Court doesn’t inquire further. See Vinsant</w:t>
      </w:r>
      <w:r>
        <w:t xml:space="preserve"> </w:t>
      </w:r>
      <w:r>
        <w:t xml:space="preserve">v. Knox, 27 Ark. 266, 280 (1871). That’s because the journal is the vote, and outside evidence (videos, testimony, or anything else) can’t be used to contest it. Ruddell</w:t>
      </w:r>
      <w:r>
        <w:t xml:space="preserve"> </w:t>
      </w:r>
      <w:r>
        <w:t xml:space="preserve">v. Gray, 171 Ark. 547, 285 S.W. 2, 4 (1926); Chicot</w:t>
      </w:r>
      <w:r>
        <w:t xml:space="preserve"> </w:t>
      </w:r>
      <w:r>
        <w:t xml:space="preserve">Cnty. v. Davies, 40 Ark. 200, 212 (1882). And that means that when Article 5, section 1 uses the word “separate,” it means a separate journal entry.</w:t>
      </w:r>
    </w:p>
    <w:p>
      <w:pPr>
        <w:pStyle w:val="BodyText"/>
      </w:pPr>
      <w:r>
        <w:t xml:space="preserve">Plaintiffs don’t seriously contest that plain-text reading. Instead, they describe votes being recorded in the journal as a “subsequent clerical task” to the vote. Pls.’ Br. 22. But that ignores the text and case law confirming that whatever members may say on the floor, there’s no vote without a journal entry. See Niven,</w:t>
      </w:r>
      <w:r>
        <w:t xml:space="preserve"> </w:t>
      </w:r>
      <w:r>
        <w:t xml:space="preserve">132 Ark. 240, 200 S.W. at 997; Jackson, 2023 Ark. 105, at 15, 669 S.W.3d at 11 (Womack, J., concurring). Recording votes in the journal then isn’t a mere “clerical task.” It’s—as the Constitution says—the sole determinant of whether a vote occurred.</w:t>
      </w:r>
    </w:p>
    <w:p>
      <w:pPr>
        <w:pStyle w:val="BodyText"/>
      </w:pPr>
      <w:r>
        <w:t xml:space="preserve">B. Plaintiffs likewise have no response to consistent legislative practice. See The Pocket Veto</w:t>
      </w:r>
      <w:r>
        <w:t xml:space="preserve"> </w:t>
      </w:r>
      <w:r>
        <w:t xml:space="preserve">Case, 279 U.S. 655, 689 (1929) (according “great weight” to longstanding legislative practice in interpreting constitutional provisions). They don’t grapple with the fact that the legislature has been holding separate roll-call votes at the same time for as long as anyone can remember or the fact that their own legislative witnesses testified that they knew—when voting on LEARNS— that they were voting on both the bill and its emergency clause. (RT 24, 52, 58). Nor do Plaintiffs offer any coherent explanation how—if there aren’t two separate roll-call votes—a bill can pass while its emergency clause does not. See (RT 196- 97). And they don’t explain how, if there aren’t separate votes, legislators may expunge a failed emergency-clause vote without affecting the passage of the underlying legislation. See (RT 196</w:t>
      </w:r>
      <w:r>
        <w:noBreakHyphen/>
      </w:r>
      <w:r>
        <w:t xml:space="preserve">97).</w:t>
      </w:r>
    </w:p>
    <w:p>
      <w:pPr>
        <w:pStyle w:val="BodyText"/>
      </w:pPr>
      <w:r>
        <w:t xml:space="preserve">Instead, Plaintiffs simply assert that every General Assembly in memory has “falsely recorded” its votes. Pls.’ Br. 23. Yet every witness who testified below denied that. (RT 48, 52, 58). Plaintiffs’ outlandish claim fails as a matter of text, practice, and history.</w:t>
      </w:r>
    </w:p>
    <w:p>
      <w:pPr>
        <w:pStyle w:val="BodyText"/>
      </w:pPr>
      <w:r>
        <w:t xml:space="preserve">C. In the end, what matters is that the journals record two separate votes. (RT 234</w:t>
      </w:r>
      <w:r>
        <w:noBreakHyphen/>
      </w:r>
      <w:r>
        <w:t xml:space="preserve">243, 247</w:t>
      </w:r>
      <w:r>
        <w:noBreakHyphen/>
      </w:r>
      <w:r>
        <w:t xml:space="preserve">250). That means that LEARNS and its emergency clause received separate votes and that the General Assembly complied with Article 5, section 1. That ends the matter and means Plaintiffs’ claims fail as a matter of law.</w:t>
      </w:r>
    </w:p>
    <w:p>
      <w:pPr>
        <w:keepNext/>
        <w:keepLines/>
        <w:spacing w:before="280" w:after="224" w:line="322" w:lineRule="exact"/>
        <w:ind w:left="720" w:hanging="720"/>
        <w:jc w:val="left"/>
      </w:pPr>
      <w:r>
        <w:rPr>
          <w:b/>
          <w:bCs/>
        </w:rPr>
        <w:t xml:space="preserve">III.</w:t>
      </w:r>
      <w:r>
        <w:rPr>
          <w:b/>
          <w:bCs/>
        </w:rPr>
        <w:t xml:space="preserve"> </w:t>
      </w:r>
      <w:r>
        <w:rPr>
          <w:b/>
          <w:bCs/>
        </w:rPr>
        <w:t xml:space="preserve">Sovereign</w:t>
      </w:r>
      <w:r>
        <w:rPr>
          <w:b/>
          <w:bCs/>
        </w:rPr>
        <w:t xml:space="preserve"> </w:t>
      </w:r>
      <w:r>
        <w:rPr>
          <w:b/>
          <w:bCs/>
        </w:rPr>
        <w:t xml:space="preserve">Immunity</w:t>
      </w:r>
      <w:r>
        <w:rPr>
          <w:b/>
          <w:bCs/>
        </w:rPr>
        <w:t xml:space="preserve"> </w:t>
      </w:r>
      <w:r>
        <w:rPr>
          <w:b/>
          <w:bCs/>
        </w:rPr>
        <w:t xml:space="preserve">Requires</w:t>
      </w:r>
      <w:r>
        <w:rPr>
          <w:b/>
          <w:bCs/>
        </w:rPr>
        <w:t xml:space="preserve"> </w:t>
      </w:r>
      <w:r>
        <w:rPr>
          <w:b/>
          <w:bCs/>
        </w:rPr>
        <w:t xml:space="preserve">Dismissal</w:t>
      </w:r>
    </w:p>
    <w:p>
      <w:pPr>
        <w:pStyle w:val="BodyText"/>
      </w:pPr>
      <w:r>
        <w:t xml:space="preserve">As previously explained, sovereign immunity at this stage is simply a merits inquiry. If LEARNS’s emergency clause is valid, or if the issue is a nonjusticiable political question, no exception to sovereign immunity applies and the State isn’t subject to suit. See Ark. Const. art. 5, sec. 20.</w:t>
      </w:r>
      <w:r>
        <w:t xml:space="preserve"> </w:t>
      </w:r>
      <w:r>
        <w:t xml:space="preserve">The State hasn’t acted illegally, and Plaintiffs’ claims should be dismissed.</w:t>
      </w:r>
    </w:p>
    <w:p>
      <w:pPr>
        <w:keepNext/>
        <w:keepLines/>
        <w:spacing w:before="280" w:after="224" w:line="322" w:lineRule="exact"/>
        <w:ind w:left="720" w:hanging="720"/>
        <w:jc w:val="left"/>
      </w:pPr>
      <w:r>
        <w:rPr>
          <w:b/>
          <w:bCs/>
        </w:rPr>
        <w:t xml:space="preserve">IV.</w:t>
      </w:r>
      <w:r>
        <w:rPr>
          <w:b/>
          <w:bCs/>
        </w:rPr>
        <w:t xml:space="preserve"> </w:t>
      </w:r>
      <w:r>
        <w:rPr>
          <w:b/>
          <w:bCs/>
        </w:rPr>
        <w:t xml:space="preserve">This</w:t>
      </w:r>
      <w:r>
        <w:rPr>
          <w:b/>
          <w:bCs/>
        </w:rPr>
        <w:t xml:space="preserve"> </w:t>
      </w:r>
      <w:r>
        <w:rPr>
          <w:b/>
          <w:bCs/>
        </w:rPr>
        <w:t xml:space="preserve">Court</w:t>
      </w:r>
      <w:r>
        <w:rPr>
          <w:b/>
          <w:bCs/>
        </w:rPr>
        <w:t xml:space="preserve"> </w:t>
      </w:r>
      <w:r>
        <w:rPr>
          <w:b/>
          <w:bCs/>
        </w:rPr>
        <w:t xml:space="preserve">Has</w:t>
      </w:r>
      <w:r>
        <w:rPr>
          <w:b/>
          <w:bCs/>
        </w:rPr>
        <w:t xml:space="preserve"> </w:t>
      </w:r>
      <w:r>
        <w:rPr>
          <w:b/>
          <w:bCs/>
        </w:rPr>
        <w:t xml:space="preserve">Jurisdiction</w:t>
      </w:r>
      <w:r>
        <w:rPr>
          <w:b/>
          <w:bCs/>
        </w:rPr>
        <w:t xml:space="preserve"> </w:t>
      </w:r>
      <w:r>
        <w:rPr>
          <w:b/>
          <w:bCs/>
        </w:rPr>
        <w:t xml:space="preserve">to</w:t>
      </w:r>
      <w:r>
        <w:rPr>
          <w:b/>
          <w:bCs/>
        </w:rPr>
        <w:t xml:space="preserve"> </w:t>
      </w:r>
      <w:r>
        <w:rPr>
          <w:b/>
          <w:bCs/>
        </w:rPr>
        <w:t xml:space="preserve">Review</w:t>
      </w:r>
      <w:r>
        <w:rPr>
          <w:b/>
          <w:bCs/>
        </w:rPr>
        <w:t xml:space="preserve"> </w:t>
      </w:r>
      <w:r>
        <w:rPr>
          <w:b/>
          <w:bCs/>
        </w:rPr>
        <w:t xml:space="preserve">the</w:t>
      </w:r>
      <w:r>
        <w:rPr>
          <w:b/>
          <w:bCs/>
        </w:rPr>
        <w:t xml:space="preserve"> </w:t>
      </w:r>
      <w:r>
        <w:rPr>
          <w:b/>
          <w:bCs/>
        </w:rPr>
        <w:t xml:space="preserve">Circuit</w:t>
      </w:r>
      <w:r>
        <w:rPr>
          <w:b/>
          <w:bCs/>
        </w:rPr>
        <w:t xml:space="preserve"> </w:t>
      </w:r>
      <w:r>
        <w:rPr>
          <w:b/>
          <w:bCs/>
        </w:rPr>
        <w:t xml:space="preserve">Court’s</w:t>
      </w:r>
      <w:r>
        <w:rPr>
          <w:b/>
          <w:bCs/>
        </w:rPr>
        <w:t xml:space="preserve"> </w:t>
      </w:r>
      <w:r>
        <w:rPr>
          <w:b/>
          <w:bCs/>
        </w:rPr>
        <w:t xml:space="preserve">Order</w:t>
      </w:r>
    </w:p>
    <w:p>
      <w:pPr>
        <w:pStyle w:val="BodyText"/>
      </w:pPr>
      <w:r>
        <w:t xml:space="preserve">Underscoring the weakness of their substantive arguments, Plaintiffs ask this Court to simply declare this case over and leave the circuit court’s erroneous order in place. To achieve that, Plaintiffs contradictorily claim that the State’s appeal is both premature and moot. Neither is true, and this Court should reject Plaintiffs’ attempt to insulate the circuit court’s erroneous order from review.</w:t>
      </w:r>
    </w:p>
    <w:p>
      <w:pPr>
        <w:keepNext/>
        <w:keepLines/>
        <w:spacing w:before="280" w:after="224" w:line="322" w:lineRule="exact"/>
        <w:ind w:left="720" w:hanging="720"/>
        <w:jc w:val="left"/>
      </w:pPr>
      <w:r>
        <w:rPr>
          <w:b/>
          <w:bCs/>
          <w:i/>
          <w:iCs/>
        </w:rPr>
        <w:t xml:space="preserve">A.</w:t>
      </w:r>
      <w:r>
        <w:rPr>
          <w:b/>
          <w:bCs/>
          <w:i/>
          <w:iCs/>
        </w:rPr>
        <w:t xml:space="preserve"> </w:t>
      </w:r>
      <w:r>
        <w:rPr>
          <w:b/>
          <w:bCs/>
          <w:i/>
          <w:iCs/>
        </w:rPr>
        <w:t xml:space="preserve">The</w:t>
      </w:r>
      <w:r>
        <w:rPr>
          <w:b/>
          <w:bCs/>
          <w:i/>
          <w:iCs/>
        </w:rPr>
        <w:t xml:space="preserve"> </w:t>
      </w:r>
      <w:r>
        <w:rPr>
          <w:b/>
          <w:bCs/>
          <w:i/>
          <w:iCs/>
        </w:rPr>
        <w:t xml:space="preserve">circuit</w:t>
      </w:r>
      <w:r>
        <w:rPr>
          <w:b/>
          <w:bCs/>
          <w:i/>
          <w:iCs/>
        </w:rPr>
        <w:t xml:space="preserve"> </w:t>
      </w:r>
      <w:r>
        <w:rPr>
          <w:b/>
          <w:bCs/>
          <w:i/>
          <w:iCs/>
        </w:rPr>
        <w:t xml:space="preserve">court’s</w:t>
      </w:r>
      <w:r>
        <w:rPr>
          <w:b/>
          <w:bCs/>
          <w:i/>
          <w:iCs/>
        </w:rPr>
        <w:t xml:space="preserve"> </w:t>
      </w:r>
      <w:r>
        <w:rPr>
          <w:b/>
          <w:bCs/>
          <w:i/>
          <w:iCs/>
        </w:rPr>
        <w:t xml:space="preserve">order</w:t>
      </w:r>
      <w:r>
        <w:rPr>
          <w:b/>
          <w:bCs/>
          <w:i/>
          <w:iCs/>
        </w:rPr>
        <w:t xml:space="preserve"> </w:t>
      </w:r>
      <w:r>
        <w:rPr>
          <w:b/>
          <w:bCs/>
          <w:i/>
          <w:iCs/>
        </w:rPr>
        <w:t xml:space="preserve">is</w:t>
      </w:r>
      <w:r>
        <w:rPr>
          <w:b/>
          <w:bCs/>
          <w:i/>
          <w:iCs/>
        </w:rPr>
        <w:t xml:space="preserve"> </w:t>
      </w:r>
      <w:r>
        <w:rPr>
          <w:b/>
          <w:bCs/>
          <w:i/>
          <w:iCs/>
        </w:rPr>
        <w:t xml:space="preserve">final</w:t>
      </w:r>
      <w:r>
        <w:rPr>
          <w:b/>
          <w:bCs/>
          <w:i/>
          <w:iCs/>
        </w:rPr>
        <w:t xml:space="preserve"> </w:t>
      </w:r>
      <w:r>
        <w:rPr>
          <w:b/>
          <w:bCs/>
          <w:i/>
          <w:iCs/>
        </w:rPr>
        <w:t xml:space="preserve">and</w:t>
      </w:r>
      <w:r>
        <w:rPr>
          <w:b/>
          <w:bCs/>
          <w:i/>
          <w:iCs/>
        </w:rPr>
        <w:t xml:space="preserve"> </w:t>
      </w:r>
      <w:r>
        <w:rPr>
          <w:b/>
          <w:bCs/>
          <w:i/>
          <w:iCs/>
        </w:rPr>
        <w:t xml:space="preserve">reviewable.</w:t>
      </w:r>
    </w:p>
    <w:p>
      <w:pPr>
        <w:pStyle w:val="BodyText"/>
      </w:pPr>
      <w:r>
        <w:t xml:space="preserve">Plaintiffs filed this case seeking an injunction and a declaration that LEARNS’s emergency clause was invalid. This Court previously held that Plaintiffs’ injunction claim failed as a matter of law, and Plaintiffs returned to circuit court on their remaining claim. The circuit court acknowledged that Plaintiffs had advanced multiple “distinct legal theories,” but it held “all of them” turned on the separate roll-call vote dispute. (RP 237). It then disposed of the case entirely on that basis, and Plaintiffs, having gotten what they wanted, didn’t press for a ruling on those alternative theories. That was a final order; it resolved the case; and Plaintiffs don’t show otherwise.</w:t>
      </w:r>
    </w:p>
    <w:p>
      <w:pPr>
        <w:pStyle w:val="BodyText"/>
      </w:pPr>
      <w:r>
        <w:t xml:space="preserve">A circuit court’s order is final and appealable when it “concludes [the parties’] rights to the subject matter in controversy.” Fisher v. Chavers,</w:t>
      </w:r>
      <w:r>
        <w:t xml:space="preserve"> </w:t>
      </w:r>
      <w:r>
        <w:t xml:space="preserve">351 Ark. 318, 320, 92 S.W.3d 30, 31 (2002) (quotation omitted). An order that “put[s] the judge’s directive into execution, ending the litigation” is final, while “an order that contemplates further action by a party or the court is not.” Robinson v. Villines,</w:t>
      </w:r>
      <w:r>
        <w:t xml:space="preserve"> </w:t>
      </w:r>
      <w:r>
        <w:t xml:space="preserve">2012 Ark. 211, at 2.</w:t>
      </w:r>
    </w:p>
    <w:p>
      <w:pPr>
        <w:pStyle w:val="BodyText"/>
      </w:pPr>
      <w:r>
        <w:t xml:space="preserve">Applying that standard, the circuit court’s order declaring LEARNS’s emergency clause invalid is final and appealable. That order ended the dispute between the parties, and it didn’t contemplate any further action by the parties on the alternative theories that it didn’t reach. (RP 243); see also (RP 240) (ordering that “all provisions of the Act purported to be immediately effective due to the invalid clause are now effective as of . . . August 1” (emphasis added)). Yet Plaintiffs claim that wasn’t really a final order because the circuit court didn’t reach their alternative theories for invalidating the emergency clause—including whether it “fails to state an emergency” and whether the General Assembly may “declare an emergency as to only specific parts of the bill.” Pls.’ Br. 12</w:t>
      </w:r>
      <w:r>
        <w:noBreakHyphen/>
      </w:r>
      <w:r>
        <w:t xml:space="preserve">13.</w:t>
      </w:r>
    </w:p>
    <w:p>
      <w:pPr>
        <w:pStyle w:val="BodyText"/>
      </w:pPr>
      <w:r>
        <w:t xml:space="preserve">But as the circuit court explained, it “need not determine” the merits of Plaintiffs’ other theories because its decision on the separate roll-call vote argument fully resolved Plaintiffs’ declaratory-judgment claim and gave them the relief they sought. (RP 241). And Plaintiffs unsurprisingly didn’t press for a ruling on those alternative theories because, as they concede, “[a]ll” of their “claims hinge[d] exclusively on the effective date of” LEARNS. Pls.’ Br. 14. So when the circuit court held LEARNS wasn’t effective until August 1, that resolved all their outstanding claims, and this case became appealable. See Robinson, 2012 Ark. at 2 (where order doesn’t “contemplate[] further action by . . . the court”, it’s final and appealable). This Court has jurisdiction to review that final order and should do so.</w:t>
      </w:r>
    </w:p>
    <w:p>
      <w:pPr>
        <w:keepNext/>
        <w:keepLines/>
        <w:spacing w:before="280" w:after="224" w:line="322" w:lineRule="exact"/>
        <w:ind w:left="720" w:hanging="720"/>
        <w:jc w:val="left"/>
      </w:pPr>
      <w:r>
        <w:rPr>
          <w:b/>
          <w:bCs/>
          <w:i/>
          <w:iCs/>
        </w:rPr>
        <w:t xml:space="preserve">B.</w:t>
      </w:r>
      <w:r>
        <w:rPr>
          <w:b/>
          <w:bCs/>
          <w:i/>
          <w:iCs/>
        </w:rPr>
        <w:t xml:space="preserve"> </w:t>
      </w:r>
      <w:r>
        <w:rPr>
          <w:b/>
          <w:bCs/>
          <w:i/>
          <w:iCs/>
        </w:rPr>
        <w:t xml:space="preserve">This</w:t>
      </w:r>
      <w:r>
        <w:rPr>
          <w:b/>
          <w:bCs/>
          <w:i/>
          <w:iCs/>
        </w:rPr>
        <w:t xml:space="preserve"> </w:t>
      </w:r>
      <w:r>
        <w:rPr>
          <w:b/>
          <w:bCs/>
          <w:i/>
          <w:iCs/>
        </w:rPr>
        <w:t xml:space="preserve">appeal</w:t>
      </w:r>
      <w:r>
        <w:rPr>
          <w:b/>
          <w:bCs/>
          <w:i/>
          <w:iCs/>
        </w:rPr>
        <w:t xml:space="preserve"> </w:t>
      </w:r>
      <w:r>
        <w:rPr>
          <w:b/>
          <w:bCs/>
          <w:i/>
          <w:iCs/>
        </w:rPr>
        <w:t xml:space="preserve">shouldn’t</w:t>
      </w:r>
      <w:r>
        <w:rPr>
          <w:b/>
          <w:bCs/>
          <w:i/>
          <w:iCs/>
        </w:rPr>
        <w:t xml:space="preserve"> </w:t>
      </w:r>
      <w:r>
        <w:rPr>
          <w:b/>
          <w:bCs/>
          <w:i/>
          <w:iCs/>
        </w:rPr>
        <w:t xml:space="preserve">be</w:t>
      </w:r>
      <w:r>
        <w:rPr>
          <w:b/>
          <w:bCs/>
          <w:i/>
          <w:iCs/>
        </w:rPr>
        <w:t xml:space="preserve"> </w:t>
      </w:r>
      <w:r>
        <w:rPr>
          <w:b/>
          <w:bCs/>
          <w:i/>
          <w:iCs/>
        </w:rPr>
        <w:t xml:space="preserve">dismissed</w:t>
      </w:r>
      <w:r>
        <w:rPr>
          <w:b/>
          <w:bCs/>
          <w:i/>
          <w:iCs/>
        </w:rPr>
        <w:t xml:space="preserve"> </w:t>
      </w:r>
      <w:r>
        <w:rPr>
          <w:b/>
          <w:bCs/>
          <w:i/>
          <w:iCs/>
        </w:rPr>
        <w:t xml:space="preserve">as</w:t>
      </w:r>
      <w:r>
        <w:rPr>
          <w:b/>
          <w:bCs/>
          <w:i/>
          <w:iCs/>
        </w:rPr>
        <w:t xml:space="preserve"> </w:t>
      </w:r>
      <w:r>
        <w:rPr>
          <w:b/>
          <w:bCs/>
          <w:i/>
          <w:iCs/>
        </w:rPr>
        <w:t xml:space="preserve">moot.</w:t>
      </w:r>
    </w:p>
    <w:p>
      <w:pPr>
        <w:pStyle w:val="BodyText"/>
      </w:pPr>
      <w:r>
        <w:t xml:space="preserve">Plaintiffs also claim this case is moot. They correctly observe that we’re past August 1 and—emergency clause or not—LEARNS is effective. Normally, that would render a case about whether LEARNS’s emergency clause was valid moot and require this Court to simply vacate the circuit court’s order and remand with instructions to dismiss. See City of Mesquite</w:t>
      </w:r>
      <w:r>
        <w:t xml:space="preserve"> </w:t>
      </w:r>
      <w:r>
        <w:t xml:space="preserve">v. Aladdin’s Castle, Inc., 455 U.S. 283, 288 n.9 (1982) (“If it becomes apparent that a case has become moot while an appeal is pending, the judgment below normally is vacated with directions to dismiss the complaint.”); United States v. Munsingwear,</w:t>
      </w:r>
      <w:r>
        <w:t xml:space="preserve"> </w:t>
      </w:r>
      <w:r>
        <w:t xml:space="preserve">Inc., 340 U.S. 36, 39 (1950).</w:t>
      </w:r>
    </w:p>
    <w:p>
      <w:pPr>
        <w:pStyle w:val="BodyText"/>
      </w:pPr>
      <w:r>
        <w:t xml:space="preserve">But this Court shouldn’t do that here because the issues raised in this appeal—whether the General Assembly’s longstanding procedure for voting on emergency clauses is subject to judicial review, and if so, whether it is constitutional—go beyond this case. Indeed, absent immediate correction by this Court, the circuit court’s order threatens to generate a plethora of litigation challenging countless expenditures, long-final criminal judgments, and an unknowable number of agency actions. Thus, this Court should invoke the public-interest exception and “elect to settle [the] issue, even though moot.” Protect Fayetteville</w:t>
      </w:r>
      <w:r>
        <w:t xml:space="preserve"> </w:t>
      </w:r>
      <w:r>
        <w:t xml:space="preserve">v. City of Fayetteville, 2019 Ark. 28, 4, 566 S.W.3d 105, 108.</w:t>
      </w:r>
    </w:p>
    <w:p>
      <w:pPr>
        <w:pStyle w:val="BodyText"/>
      </w:pPr>
      <w:r>
        <w:t xml:space="preserve">Few cases call for the application of that exception like this one does. This case involves a major separation-of-powers issue comparable to the question of whether courts could conduct sweeping inquiries into legislative motivations at issue in Protect Fayetteville.</w:t>
      </w:r>
      <w:r>
        <w:t xml:space="preserve"> </w:t>
      </w:r>
      <w:r>
        <w:t xml:space="preserve">And like that case, this is also a case where a circuit court has done something unprecedented, presenting an issue “of first impression,” where “[g]uidance is needed for the public in pursuing litigation against the State” and “for the legislative and executive branches in conducting their business.” Id. Moreover, the purely legal questions presented here won’t “turn on facts specific to each [future] case,” Ark. Dep’t of Hum. Servs. v. Ledgerwood,</w:t>
      </w:r>
      <w:r>
        <w:t xml:space="preserve"> </w:t>
      </w:r>
      <w:r>
        <w:t xml:space="preserve">2019 Ark. 100, 3, 571 S.W.3d 1, 3, and this issue is highly “likely to be litigated [again] in the future.” Protect Fayetteville,</w:t>
      </w:r>
      <w:r>
        <w:t xml:space="preserve"> </w:t>
      </w:r>
      <w:r>
        <w:t xml:space="preserve">2019 Ark. at 3, 556 S.W.3d at 108.</w:t>
      </w:r>
    </w:p>
    <w:p>
      <w:pPr>
        <w:pStyle w:val="BodyText"/>
      </w:pPr>
      <w:r>
        <w:t xml:space="preserve">In short, this is precisely the kind of case that the public-interest exception exists to cover. As such, this Court should invoke the public-interest exception, reverse the circuit court’s order, and dismiss this case with prejudice. Or, at a minimum, if this Court doesn’t apply that exception, it should—as is normally the case—vacate the circuit court’s order and remand with instructions to dismiss. But either way, this Court should end this case once and for all.</w:t>
      </w:r>
    </w:p>
    <w:p>
      <w:pPr>
        <w:keepNext/>
        <w:keepLines/>
        <w:spacing w:before="336" w:after="280" w:line="322" w:lineRule="exact"/>
        <w:ind w:left="0" w:firstLine="0"/>
        <w:jc w:val="center"/>
      </w:pPr>
      <w:r>
        <w:rPr>
          <w:b/>
          <w:bCs/>
        </w:rPr>
        <w:t xml:space="preserve">CONCLUSION</w:t>
      </w:r>
    </w:p>
    <w:p>
      <w:pPr>
        <w:pStyle w:val="BodyTextKeep"/>
      </w:pPr>
      <w:r>
        <w:t xml:space="preserve">For these reasons, this Court should reverse the circuit court’s order and dismiss this case.</w:t>
      </w:r>
    </w:p>
    <w:p>
      <w:pPr>
        <w:keepNext/>
        <w:keepLines/>
        <w:spacing w:before="0" w:after="0" w:line="576"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0" w:after="0" w:line="322" w:lineRule="exact"/>
              <w:ind w:left="0" w:firstLine="0"/>
              <w:jc w:val="left"/>
            </w:pPr>
            <w:r>
              <w:t xml:space="preserve">Respectfully</w:t>
            </w:r>
            <w:r>
              <w:t xml:space="preserve"> </w:t>
            </w:r>
            <w:r>
              <w:t xml:space="preserve">submitted,</w:t>
            </w:r>
          </w:p>
          <w:p>
            <w:pPr>
              <w:spacing w:before="322" w:after="0" w:line="322" w:lineRule="exact"/>
              <w:ind w:left="4608" w:firstLine="0"/>
              <w:jc w:val="left"/>
            </w:pPr>
            <w:r>
              <w:t xml:space="preserve">TIM</w:t>
            </w:r>
            <w:r>
              <w:t xml:space="preserve"> </w:t>
            </w:r>
            <w:r>
              <w:t xml:space="preserve">GRIFFIN</w:t>
            </w:r>
          </w:p>
          <w:p>
            <w:pPr>
              <w:spacing w:before="0" w:after="0" w:line="322" w:lineRule="exact"/>
              <w:ind w:left="4608" w:firstLine="0"/>
              <w:jc w:val="left"/>
            </w:pPr>
            <w:r>
              <w:t xml:space="preserve">Arkansas</w:t>
            </w:r>
            <w:r>
              <w:t xml:space="preserve"> </w:t>
            </w:r>
            <w:r>
              <w:t xml:space="preserve">Attorney</w:t>
            </w:r>
            <w:r>
              <w:t xml:space="preserve"> </w:t>
            </w:r>
            <w:r>
              <w:t xml:space="preserve">General</w:t>
            </w:r>
          </w:p>
          <w:p>
            <w:pPr>
              <w:spacing w:before="168" w:after="0" w:line="322" w:lineRule="exact"/>
              <w:ind w:left="4608" w:firstLine="0"/>
              <w:jc w:val="left"/>
            </w:pPr>
            <w:r>
              <w:rPr>
                <w:u w:val="single"/>
              </w:rPr>
              <w:t xml:space="preserve">/s/</w:t>
            </w:r>
            <w:r>
              <w:rPr>
                <w:u w:val="single"/>
              </w:rPr>
              <w:t xml:space="preserve"> </w:t>
            </w:r>
            <w:r>
              <w:rPr>
                <w:u w:val="single"/>
              </w:rPr>
              <w:t xml:space="preserve">Nicholas</w:t>
            </w:r>
            <w:r>
              <w:rPr>
                <w:u w:val="single"/>
              </w:rPr>
              <w:t xml:space="preserve"> </w:t>
            </w:r>
            <w:r>
              <w:rPr>
                <w:u w:val="single"/>
              </w:rPr>
              <w:t xml:space="preserve">J.</w:t>
            </w:r>
            <w:r>
              <w:rPr>
                <w:u w:val="single"/>
              </w:rPr>
              <w:t xml:space="preserve"> </w:t>
            </w:r>
            <w:r>
              <w:rPr>
                <w:u w:val="single"/>
              </w:rPr>
              <w:t xml:space="preserve">Bronni</w:t>
            </w:r>
          </w:p>
          <w:p>
            <w:pPr>
              <w:spacing w:before="0" w:after="0" w:line="322" w:lineRule="exact"/>
              <w:ind w:left="4608" w:firstLine="0"/>
              <w:jc w:val="left"/>
            </w:pPr>
            <w:r>
              <w:t xml:space="preserve">NICHOLAS</w:t>
            </w:r>
            <w:r>
              <w:t xml:space="preserve"> </w:t>
            </w:r>
            <w:r>
              <w:t xml:space="preserve">J.</w:t>
            </w:r>
            <w:r>
              <w:t xml:space="preserve"> </w:t>
            </w:r>
            <w:r>
              <w:t xml:space="preserve">BRONNI</w:t>
            </w:r>
            <w:r>
              <w:t xml:space="preserve"> </w:t>
            </w:r>
            <w:r>
              <w:t xml:space="preserve">(2016097)</w:t>
            </w:r>
          </w:p>
          <w:p>
            <w:pPr>
              <w:spacing w:before="0" w:after="0" w:line="322" w:lineRule="exact"/>
              <w:ind w:left="4608" w:firstLine="0"/>
              <w:jc w:val="left"/>
            </w:pPr>
            <w:r>
              <w:t xml:space="preserve">Solicitor</w:t>
            </w:r>
            <w:r>
              <w:t xml:space="preserve"> </w:t>
            </w:r>
            <w:r>
              <w:t xml:space="preserve">General</w:t>
            </w:r>
          </w:p>
          <w:p>
            <w:pPr>
              <w:spacing w:before="0" w:after="0" w:line="322" w:lineRule="exact"/>
              <w:ind w:left="4608" w:firstLine="0"/>
              <w:jc w:val="left"/>
            </w:pPr>
            <w:r>
              <w:t xml:space="preserve">DYLAN</w:t>
            </w:r>
            <w:r>
              <w:t xml:space="preserve"> </w:t>
            </w:r>
            <w:r>
              <w:t xml:space="preserve">L.</w:t>
            </w:r>
            <w:r>
              <w:t xml:space="preserve"> </w:t>
            </w:r>
            <w:r>
              <w:t xml:space="preserve">JACOBS</w:t>
            </w:r>
            <w:r>
              <w:t xml:space="preserve"> </w:t>
            </w:r>
            <w:r>
              <w:t xml:space="preserve">(2016167)</w:t>
            </w:r>
          </w:p>
          <w:p>
            <w:pPr>
              <w:spacing w:before="0" w:after="0" w:line="322" w:lineRule="exact"/>
              <w:ind w:left="4608" w:firstLine="0"/>
              <w:jc w:val="left"/>
            </w:pPr>
            <w:r>
              <w:t xml:space="preserve">Deputy</w:t>
            </w:r>
            <w:r>
              <w:t xml:space="preserve"> </w:t>
            </w:r>
            <w:r>
              <w:t xml:space="preserve">Solicitor</w:t>
            </w:r>
            <w:r>
              <w:t xml:space="preserve"> </w:t>
            </w:r>
            <w:r>
              <w:t xml:space="preserve">General</w:t>
            </w:r>
          </w:p>
          <w:p>
            <w:pPr>
              <w:spacing w:before="0" w:after="0" w:line="322" w:lineRule="exact"/>
              <w:ind w:left="4608" w:firstLine="0"/>
              <w:jc w:val="left"/>
            </w:pPr>
            <w:r>
              <w:t xml:space="preserve">MICHAEL</w:t>
            </w:r>
            <w:r>
              <w:t xml:space="preserve"> </w:t>
            </w:r>
            <w:r>
              <w:t xml:space="preserve">A.</w:t>
            </w:r>
            <w:r>
              <w:t xml:space="preserve"> </w:t>
            </w:r>
            <w:r>
              <w:t xml:space="preserve">CANTRELL</w:t>
            </w:r>
            <w:r>
              <w:t xml:space="preserve"> </w:t>
            </w:r>
            <w:r>
              <w:t xml:space="preserve">(2012287)</w:t>
            </w:r>
          </w:p>
          <w:p>
            <w:pPr>
              <w:spacing w:before="0" w:after="0" w:line="322" w:lineRule="exact"/>
              <w:ind w:left="4608" w:firstLine="0"/>
              <w:jc w:val="left"/>
            </w:pPr>
            <w:r>
              <w:t xml:space="preserve">Assistant</w:t>
            </w:r>
            <w:r>
              <w:t xml:space="preserve"> </w:t>
            </w:r>
            <w:r>
              <w:t xml:space="preserve">Solicitor</w:t>
            </w:r>
            <w:r>
              <w:t xml:space="preserve"> </w:t>
            </w:r>
            <w:r>
              <w:t xml:space="preserve">General</w:t>
            </w:r>
          </w:p>
          <w:p>
            <w:pPr>
              <w:spacing w:before="0" w:after="0" w:line="322" w:lineRule="exact"/>
              <w:ind w:left="4608" w:firstLine="0"/>
              <w:jc w:val="left"/>
            </w:pPr>
            <w:r>
              <w:t xml:space="preserve">OFFICE</w:t>
            </w:r>
            <w:r>
              <w:t xml:space="preserve"> </w:t>
            </w:r>
            <w:r>
              <w:t xml:space="preserve">OF</w:t>
            </w:r>
            <w:r>
              <w:t xml:space="preserve"> </w:t>
            </w:r>
            <w:r>
              <w:t xml:space="preserve">THE</w:t>
            </w:r>
            <w:r>
              <w:t xml:space="preserve"> </w:t>
            </w:r>
            <w:r>
              <w:t xml:space="preserve">ARKANSAS</w:t>
            </w:r>
            <w:r>
              <w:t xml:space="preserve"> </w:t>
            </w:r>
            <w:r>
              <w:t xml:space="preserve">ATTORNEY</w:t>
            </w:r>
            <w:r>
              <w:t xml:space="preserve"> </w:t>
            </w:r>
            <w:r>
              <w:t xml:space="preserve">GENERAL</w:t>
            </w:r>
          </w:p>
          <w:p>
            <w:pPr>
              <w:spacing w:before="0" w:after="0" w:line="322" w:lineRule="exact"/>
              <w:ind w:left="4608" w:firstLine="0"/>
              <w:jc w:val="left"/>
            </w:pPr>
            <w:r>
              <w:t xml:space="preserve">323</w:t>
            </w:r>
            <w:r>
              <w:t xml:space="preserve"> </w:t>
            </w:r>
            <w:r>
              <w:t xml:space="preserve">Center</w:t>
            </w:r>
            <w:r>
              <w:t xml:space="preserve"> </w:t>
            </w:r>
            <w:r>
              <w:t xml:space="preserve">Street,</w:t>
            </w:r>
            <w:r>
              <w:t xml:space="preserve"> </w:t>
            </w:r>
            <w:r>
              <w:t xml:space="preserve">Suite</w:t>
            </w:r>
            <w:r>
              <w:t xml:space="preserve"> </w:t>
            </w:r>
            <w:r>
              <w:t xml:space="preserve">200</w:t>
            </w:r>
          </w:p>
          <w:p>
            <w:pPr>
              <w:spacing w:before="0" w:after="0" w:line="322" w:lineRule="exact"/>
              <w:ind w:left="4608" w:firstLine="0"/>
              <w:jc w:val="left"/>
            </w:pPr>
            <w:r>
              <w:t xml:space="preserve">Little</w:t>
            </w:r>
            <w:r>
              <w:t xml:space="preserve"> </w:t>
            </w:r>
            <w:r>
              <w:t xml:space="preserve">Rock,</w:t>
            </w:r>
            <w:r>
              <w:t xml:space="preserve"> </w:t>
            </w:r>
            <w:r>
              <w:t xml:space="preserve">Arkansas</w:t>
            </w:r>
            <w:r>
              <w:t xml:space="preserve"> </w:t>
            </w:r>
            <w:r>
              <w:t xml:space="preserve">72201</w:t>
            </w:r>
          </w:p>
          <w:p>
            <w:pPr>
              <w:spacing w:before="0" w:after="0" w:line="322" w:lineRule="exact"/>
              <w:ind w:left="4608" w:firstLine="0"/>
              <w:jc w:val="left"/>
            </w:pPr>
            <w:r>
              <w:t xml:space="preserve">(501)</w:t>
            </w:r>
            <w:r>
              <w:t xml:space="preserve"> </w:t>
            </w:r>
            <w:r>
              <w:t xml:space="preserve">682</w:t>
              <w:noBreakHyphen/>
              <w:t xml:space="preserve">6302</w:t>
            </w:r>
          </w:p>
          <w:p>
            <w:pPr>
              <w:spacing w:before="0" w:after="0" w:line="322" w:lineRule="exact"/>
              <w:ind w:left="4608" w:firstLine="0"/>
              <w:jc w:val="left"/>
            </w:pPr>
            <w:r>
              <w:t xml:space="preserve">Nicholas.Bronni@arkansasag.gov</w:t>
            </w:r>
          </w:p>
        </w:tc>
      </w:tr>
    </w:tbl>
    <w:p>
      <w:pPr>
        <w:pageBreakBefore/>
        <w:spacing w:before="0" w:after="0" w:line="1" w:lineRule="exact"/>
      </w:pPr>
    </w:p>
    <w:p>
      <w:pPr>
        <w:keepNext/>
        <w:keepLines/>
        <w:spacing w:before="0" w:after="280" w:line="322" w:lineRule="exact"/>
        <w:ind w:left="0" w:firstLine="0"/>
        <w:jc w:val="center"/>
      </w:pPr>
      <w:r>
        <w:rPr>
          <w:b/>
          <w:bCs/>
        </w:rPr>
        <w:t xml:space="preserve">CERTIFICATE</w:t>
      </w:r>
      <w:r>
        <w:rPr>
          <w:b/>
          <w:bCs/>
        </w:rPr>
        <w:t xml:space="preserve"> </w:t>
      </w:r>
      <w:r>
        <w:rPr>
          <w:b/>
          <w:bCs/>
        </w:rPr>
        <w:t xml:space="preserve">OF</w:t>
      </w:r>
      <w:r>
        <w:rPr>
          <w:b/>
          <w:bCs/>
        </w:rPr>
        <w:t xml:space="preserve"> </w:t>
      </w:r>
      <w:r>
        <w:rPr>
          <w:b/>
          <w:bCs/>
        </w:rPr>
        <w:t xml:space="preserve">COMPLIANCE</w:t>
      </w:r>
    </w:p>
    <w:p>
      <w:pPr>
        <w:pStyle w:val="XdTail"/>
      </w:pPr>
      <w:r>
        <w:t xml:space="preserve">I certify that this brief complies with Administrative Order No. 19 and that it conforms to the word-count limitations contained in Rule 4</w:t>
      </w:r>
      <w:r>
        <w:noBreakHyphen/>
      </w:r>
      <w:r>
        <w:t xml:space="preserve">2(d) of this Court’s pilot rules on electronic filings. The jurisdictional statement, the statement of the case and the facts, and the argument sections altogether contain 2,834 words.</w:t>
      </w:r>
    </w:p>
    <w:p>
      <w:pPr>
        <w:pStyle w:val="XdTail"/>
      </w:pPr>
      <w:r>
        <w:t xml:space="preserve">/s/ Nicholas J. Bronni</w:t>
      </w:r>
    </w:p>
    <w:p>
      <w:pPr>
        <w:pStyle w:val="XdTail"/>
      </w:pPr>
      <w:r>
        <w:t xml:space="preserve">Nicholas J. Bronni</w:t>
      </w:r>
    </w:p>
    <w:p>
      <w:pPr>
        <w:keepNext/>
        <w:keepLines/>
        <w:spacing w:before="336" w:after="280" w:line="322" w:lineRule="exact"/>
        <w:ind w:left="0" w:firstLine="0"/>
        <w:jc w:val="center"/>
      </w:pPr>
      <w:r>
        <w:rPr>
          <w:b/>
          <w:bCs/>
        </w:rPr>
        <w:t xml:space="preserve">CERTIFICATE</w:t>
      </w:r>
      <w:r>
        <w:rPr>
          <w:b/>
          <w:bCs/>
        </w:rPr>
        <w:t xml:space="preserve"> </w:t>
      </w:r>
      <w:r>
        <w:rPr>
          <w:b/>
          <w:bCs/>
        </w:rPr>
        <w:t xml:space="preserve">OF</w:t>
      </w:r>
      <w:r>
        <w:rPr>
          <w:b/>
          <w:bCs/>
        </w:rPr>
        <w:t xml:space="preserve"> </w:t>
      </w:r>
      <w:r>
        <w:rPr>
          <w:b/>
          <w:bCs/>
        </w:rPr>
        <w:t xml:space="preserve">SERVICE</w:t>
      </w:r>
    </w:p>
    <w:p>
      <w:pPr>
        <w:pStyle w:val="XdTail"/>
      </w:pPr>
      <w:r>
        <w:t xml:space="preserve">I certify that on August 18, 2023, I electronically filed this document with the Clerk of Court using the eFlex electronic-filing system, which will serve all counsel of record.</w:t>
      </w:r>
    </w:p>
    <w:p>
      <w:pPr>
        <w:pStyle w:val="XdTail"/>
      </w:pPr>
      <w:r>
        <w:t xml:space="preserve">/s/ Nicholas J. Bronni</w:t>
      </w:r>
    </w:p>
    <w:p>
      <w:pPr>
        <w:pStyle w:val="XdTail"/>
      </w:pPr>
      <w:r>
        <w:t xml:space="preserve">Nicholas J. Bronni</w:t>
      </w:r>
    </w:p>
    <w:sectPr>
      <w:footerReference w:type="default" r:id="rIdXdPage"/>
      <w:pgSz w:w="12240" w:h="15840"/>
      <w:pgMar w:top="1440" w:right="1440" w:bottom="1440" w:left="1440" w:header="720" w:footer="686" w:gutter="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spacing w:before="0" w:after="0" w:line="322" w:lineRule="exact"/>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ftr-add.xml><?xml version="1.0" encoding="utf-8"?>
<w:ftr xmlns:w="http://schemas.openxmlformats.org/wordprocessingml/2006/main" xmlns:r="http://schemas.openxmlformats.org/officeDocument/2006/relationships">
  <w:p>
    <w:pPr>
      <w:spacing w:before="0" w:after="0"/>
      <w:jc w:val="center"/>
    </w:pPr>
    <w:r>
      <w:t>Add-</w:t>
    </w:r>
    <w:r>
      <w:fldChar w:fldCharType="begin"/>
    </w:r>
    <w:r>
      <w:instrText xml:space="preserve"> PAGE </w:instrText>
    </w:r>
    <w:r>
      <w:fldChar w:fldCharType="separate"/>
    </w:r>
    <w:r>
      <w:t>1</w:t>
    </w:r>
    <w:r>
      <w:fldChar w:fldCharType="end"/>
    </w:r>
  </w:p>
</w:ftr>
</file>

<file path=word/ftr-none.xml><?xml version="1.0" encoding="utf-8"?>
<w:ftr xmlns:w="http://schemas.openxmlformats.org/wordprocessingml/2006/main" xmlns:r="http://schemas.openxmlformats.org/officeDocument/2006/relationships">
  <w:p>
    <w:pPr>
      <w:spacing w:before="0" w:after="0"/>
      <w:jc w:val="center"/>
    </w:pPr>
  </w:p>
</w:ftr>
</file>

<file path=word/ftr-own1.xml><?xml version="1.0" encoding="utf-8"?>
<w:ftr xmlns:w="http://schemas.openxmlformats.org/wordprocessingml/2006/main" xmlns:r="http://schemas.openxmlformats.org/officeDocument/2006/relationships">
  <w:p>
    <w:pPr>
      <w:spacing w:before="0" w:after="0" w:line="322" w:lineRule="exact"/>
      <w:jc w:val="center"/>
    </w:pPr>
    <w:r>
      <w:fldChar w:fldCharType="begin"/>
    </w:r>
    <w:r>
      <w:instrText xml:space="preserve"> PAGE </w:instrText>
    </w:r>
    <w:r>
      <w:fldChar w:fldCharType="separate"/>
    </w:r>
    <w:r>
      <w:t>1</w:t>
    </w:r>
    <w:r>
      <w:fldChar w:fldCharType="end"/>
    </w:r>
  </w:p>
</w:ftr>
</file>

<file path=word/ftr-own2.xml><?xml version="1.0" encoding="utf-8"?>
<w:ftr xmlns:w="http://schemas.openxmlformats.org/wordprocessingml/2006/main" xmlns:r="http://schemas.openxmlformats.org/officeDocument/2006/relationships">
  <w:p>
    <w:pPr>
      <w:spacing w:before="0" w:after="0" w:line="322" w:lineRule="exact"/>
      <w:jc w:val="center"/>
    </w:pPr>
  </w:p>
</w:ftr>
</file>

<file path=word/ftr-page.xml><?xml version="1.0" encoding="utf-8"?>
<w:ftr xmlns:w="http://schemas.openxmlformats.org/wordprocessingml/2006/main" xmlns:r="http://schemas.openxmlformats.org/officeDocument/2006/relationships">
  <w:p>
    <w:pPr>
      <w:spacing w:before="0" w:after="0"/>
      <w:jc w:val="center"/>
    </w:pPr>
    <w:r>
      <w:fldChar w:fldCharType="begin"/>
    </w:r>
    <w:r>
      <w:instrText xml:space="preserve"> PAGE </w:instrText>
    </w:r>
    <w:r>
      <w:fldChar w:fldCharType="separate"/>
    </w:r>
    <w:r>
      <w:t>1</w:t>
    </w:r>
    <w:r>
      <w:fldChar w:fldCharType="end"/>
    </w:r>
  </w:p>
</w:ft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8"/>
        <w:szCs w:val="28"/>
        <w:lang w:val="en-US" w:eastAsia="zh-CN" w:bidi="ar-SA"/>
      </w:rPr>
    </w:rPrDefault>
    <w:pPrDefault>
      <w:pPr>
        <w:widowControl/>
        <w:spacing w:after="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0" w:after="0" w:line="644" w:lineRule="exact"/>
      <w:ind w:firstLine="72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240" w:after="120" w:line="322" w:lineRule="exact"/>
      <w:ind w:firstLine="0"/>
      <w:jc w:val="center"/>
      <w:outlineLvl w:val="0"/>
    </w:pPr>
    <w:rPr>
      <w:rFonts w:ascii="Times New Roman" w:hAnsi="Times New Roman" w:eastAsia="Times New Roman" w:cs="Times New Roman"/>
      <w:b/>
      <w:bCs/>
      <w:caps/>
      <w:color w:val="000000"/>
      <w:sz w:val="28"/>
      <w:szCs w:val="28"/>
    </w:rPr>
  </w:style>
  <w:style w:type="paragraph" w:styleId="Heading2">
    <w:name w:val="heading 2"/>
    <w:basedOn w:val="Normal"/>
    <w:next w:val="BodyText"/>
    <w:link w:val="Heading2Char"/>
    <w:uiPriority w:val="9"/>
    <w:semiHidden/>
    <w:unhideWhenUsed/>
    <w:qFormat/>
    <w:rsid w:val="00A10FD9"/>
    <w:pPr>
      <w:keepNext/>
      <w:keepLines/>
      <w:spacing w:before="240" w:after="120" w:line="322" w:lineRule="exact"/>
      <w:ind w:firstLine="0"/>
      <w:outlineLvl w:val="1"/>
    </w:pPr>
    <w:rPr>
      <w:rFonts w:ascii="Times New Roman" w:hAnsi="Times New Roman" w:eastAsia="Times New Roman" w:cs="Times New Roman"/>
      <w:b/>
      <w:bCs/>
      <w:color w:val="000000"/>
      <w:sz w:val="28"/>
      <w:szCs w:val="28"/>
    </w:rPr>
  </w:style>
  <w:style w:type="paragraph" w:styleId="Heading3">
    <w:name w:val="heading 3"/>
    <w:basedOn w:val="Normal"/>
    <w:next w:val="BodyText"/>
    <w:link w:val="Heading3Char"/>
    <w:uiPriority w:val="9"/>
    <w:semiHidden/>
    <w:unhideWhenUsed/>
    <w:qFormat/>
    <w:rsid w:val="00A10FD9"/>
    <w:pPr>
      <w:keepNext/>
      <w:keepLines/>
      <w:spacing w:before="240" w:after="120" w:line="322" w:lineRule="exact"/>
      <w:ind w:firstLine="0"/>
      <w:outlineLvl w:val="2"/>
    </w:pPr>
    <w:rPr>
      <w:rFonts w:ascii="Times New Roman" w:hAnsi="Times New Roman" w:eastAsia="Times New Roman" w:cs="Times New Roman"/>
      <w:b/>
      <w:bCs/>
      <w:color w:val="000000"/>
      <w:sz w:val="28"/>
      <w:szCs w:val="28"/>
    </w:rPr>
  </w:style>
  <w:style w:type="paragraph" w:styleId="Heading4">
    <w:name w:val="heading 4"/>
    <w:basedOn w:val="Normal"/>
    <w:next w:val="BodyText"/>
    <w:link w:val="Heading4Char"/>
    <w:uiPriority w:val="9"/>
    <w:semiHidden/>
    <w:unhideWhenUsed/>
    <w:qFormat/>
    <w:rsid w:val="00A10FD9"/>
    <w:pPr>
      <w:keepNext/>
      <w:keepLines/>
      <w:spacing w:before="240" w:after="120" w:line="322" w:lineRule="exact"/>
      <w:ind w:firstLine="0"/>
      <w:outlineLvl w:val="3"/>
    </w:pPr>
    <w:rPr>
      <w:rFonts w:ascii="Times New Roman" w:hAnsi="Times New Roman" w:eastAsia="Times New Roman" w:cs="Times New Roman"/>
      <w:b/>
      <w:bCs/>
      <w:i/>
      <w:color w:val="000000"/>
      <w:sz w:val="28"/>
      <w:szCs w:val="28"/>
    </w:rPr>
  </w:style>
  <w:style w:type="paragraph" w:styleId="Heading5">
    <w:name w:val="heading 5"/>
    <w:basedOn w:val="Normal"/>
    <w:next w:val="BodyText"/>
    <w:link w:val="Heading5Char"/>
    <w:uiPriority w:val="9"/>
    <w:semiHidden/>
    <w:unhideWhenUsed/>
    <w:qFormat/>
    <w:rsid w:val="00A10FD9"/>
    <w:pPr>
      <w:keepNext/>
      <w:keepLines/>
      <w:spacing w:before="240" w:after="120" w:line="322" w:lineRule="exact"/>
      <w:ind w:firstLine="0"/>
      <w:outlineLvl w:val="4"/>
    </w:pPr>
    <w:rPr>
      <w:rFonts w:ascii="Times New Roman" w:hAnsi="Times New Roman" w:eastAsia="Times New Roman" w:cs="Times New Roman"/>
      <w:b/>
      <w:bCs/>
      <w:i/>
      <w:color w:val="000000"/>
      <w:sz w:val="28"/>
      <w:szCs w:val="28"/>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customStyle="1" w:styleId="ListItem">
    <w:name w:val="List Item"/>
    <w:basedOn w:val="BodyText"/>
    <w:qFormat/>
    <w:pPr>
      <w:spacing w:before="0" w:after="0" w:line="644" w:lineRule="exact"/>
      <w:ind w:left="720" w:hanging="720"/>
    </w:pPr>
  </w:style>
  <w:style w:type="paragraph" w:styleId="BlockText">
    <w:name w:val="Block Text"/>
    <w:basedOn w:val="BodyText"/>
    <w:next w:val="BodyText"/>
    <w:uiPriority w:val="9"/>
    <w:unhideWhenUsed/>
    <w:qFormat/>
    <w:pPr>
      <w:spacing w:before="280" w:after="280" w:line="322" w:lineRule="exact"/>
      <w:ind w:firstLine="0" w:left="720" w:right="720"/>
    </w:pPr>
  </w:style>
  <w:style w:type="paragraph" w:styleId="FootnoteText">
    <w:name w:val="Footnote Text"/>
    <w:basedOn w:val="Normal"/>
    <w:next w:val="FootnoteText"/>
    <w:uiPriority w:val="9"/>
    <w:unhideWhenUsed/>
    <w:qFormat/>
    <w:pPr>
      <w:keepLines/>
      <w:spacing w:before="0" w:after="140" w:line="644" w:lineRule="exact"/>
    </w:pPr>
    <w:rPr>
      <w:sz w:val="28"/>
      <w:szCs w:val="28"/>
    </w:rPr>
  </w:style>
  <w:style w:type="paragraph" w:styleId="FootnoteBlockText">
    <w:name w:val="Footnote Block Text"/>
    <w:basedOn w:val="FootnoteText"/>
    <w:next w:val="FootnoteText"/>
    <w:uiPriority w:val="9"/>
    <w:unhideWhenUsed/>
    <w:qFormat/>
    <w:pPr>
      <w:spacing w:before="280" w:after="280"/>
      <w:ind w:firstLine="0" w:left="720" w:right="72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000000"/>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BodyTextNote">
    <w:name w:val="Body Text Note"/>
    <w:basedOn w:val="BodyText"/>
    <w:qFormat/>
    <w:pPr>
      <w:widowControl w:val="0"/>
    </w:pPr>
  </w:style>
  <w:style w:type="paragraph" w:customStyle="1" w:styleId="XdQuote">
    <w:name w:val="Xd Quote"/>
    <w:basedOn w:val="Normal"/>
    <w:qFormat/>
    <w:pPr>
      <w:spacing w:before="0" w:after="0" w:line="322" w:lineRule="exact"/>
      <w:ind w:left="720" w:right="720" w:firstLine="0"/>
    </w:pPr>
  </w:style>
  <w:style w:type="paragraph" w:customStyle="1" w:styleId="XdQuoteFirst">
    <w:name w:val="Xd Quote First"/>
    <w:basedOn w:val="Normal"/>
    <w:qFormat/>
    <w:pPr>
      <w:spacing w:before="168" w:after="0" w:line="322" w:lineRule="exact"/>
      <w:ind w:left="720" w:right="720" w:firstLine="0"/>
    </w:pPr>
  </w:style>
  <w:style w:type="paragraph" w:customStyle="1" w:styleId="XdQuoteLast">
    <w:name w:val="Xd Quote Last"/>
    <w:basedOn w:val="Normal"/>
    <w:qFormat/>
    <w:pPr>
      <w:spacing w:before="0" w:after="280" w:line="322" w:lineRule="exact"/>
      <w:ind w:left="720" w:right="720" w:firstLine="0"/>
    </w:pPr>
  </w:style>
  <w:style w:type="paragraph" w:customStyle="1" w:styleId="XdQuoteOnly">
    <w:name w:val="Xd Quote Only"/>
    <w:basedOn w:val="Normal"/>
    <w:qFormat/>
    <w:pPr>
      <w:spacing w:before="168" w:after="280" w:line="322" w:lineRule="exact"/>
      <w:ind w:left="720" w:right="720" w:firstLine="0"/>
    </w:pPr>
  </w:style>
  <w:style w:type="paragraph" w:customStyle="1" w:styleId="XdTail">
    <w:name w:val="Xd Tail"/>
    <w:basedOn w:val="Normal"/>
    <w:qFormat/>
    <w:pPr>
      <w:spacing w:before="0" w:after="0" w:line="644" w:lineRule="exact"/>
      <w:ind w:firstLine="720"/>
    </w:pPr>
  </w:style>
  <w:style w:type="paragraph" w:customStyle="1" w:styleId="BodyTextKeep">
    <w:name w:val="Body Text Keep"/>
    <w:basedOn w:val="BodyText"/>
    <w:qFormat/>
    <w:pPr>
      <w:keepNext/>
      <w:keepLines/>
    </w:pPr>
  </w:style>
  <w:style w:type="paragraph" w:customStyle="1" w:styleId="XdList1">
    <w:name w:val="XdList 1"/>
    <w:basedOn w:val="Normal"/>
    <w:qFormat/>
    <w:pPr>
      <w:spacing w:before="0" w:after="0" w:line="644" w:lineRule="exact"/>
      <w:ind w:left="720" w:hanging="720"/>
    </w:pPr>
  </w:style>
  <w:style w:type="paragraph" w:customStyle="1" w:styleId="XdList2">
    <w:name w:val="XdList 2"/>
    <w:basedOn w:val="Normal"/>
    <w:qFormat/>
    <w:pPr>
      <w:spacing w:before="0" w:after="0" w:line="644" w:lineRule="exact"/>
      <w:ind w:left="1440" w:hanging="720"/>
    </w:pPr>
  </w:style>
  <w:style w:type="paragraph" w:customStyle="1" w:styleId="XdList3">
    <w:name w:val="XdList 3"/>
    <w:basedOn w:val="Normal"/>
    <w:qFormat/>
    <w:pPr>
      <w:spacing w:before="0" w:after="0" w:line="644" w:lineRule="exact"/>
      <w:ind w:left="2160" w:hanging="720"/>
    </w:pPr>
  </w:style>
  <w:style w:type="paragraph" w:customStyle="1" w:styleId="XdTailList1">
    <w:name w:val="XdTailList 1"/>
    <w:basedOn w:val="Normal"/>
    <w:qFormat/>
    <w:pPr>
      <w:spacing w:before="0" w:after="0" w:line="644" w:lineRule="exact"/>
      <w:ind w:left="720" w:hanging="720"/>
    </w:pPr>
  </w:style>
  <w:style w:type="paragraph" w:customStyle="1" w:styleId="XdTailList2">
    <w:name w:val="XdTailList 2"/>
    <w:basedOn w:val="Normal"/>
    <w:qFormat/>
    <w:pPr>
      <w:spacing w:before="0" w:after="0" w:line="644" w:lineRule="exact"/>
      <w:ind w:left="1440" w:hanging="720"/>
    </w:pPr>
  </w:style>
  <w:style w:type="paragraph" w:customStyle="1" w:styleId="XdTailList3">
    <w:name w:val="XdTailList 3"/>
    <w:basedOn w:val="Normal"/>
    <w:qFormat/>
    <w:pPr>
      <w:spacing w:before="0" w:after="0" w:line="644" w:lineRule="exact"/>
      <w:ind w:left="2160" w:hanging="720"/>
    </w:pPr>
  </w:style>
  <w:style w:type="paragraph" w:customStyle="1" w:styleId="XdQuoteList1">
    <w:name w:val="Xd Quote List 1"/>
    <w:basedOn w:val="Normal"/>
    <w:qFormat/>
    <w:pPr>
      <w:spacing w:before="0" w:after="0" w:line="322" w:lineRule="exact"/>
      <w:ind w:left="1440" w:right="720" w:hanging="720"/>
    </w:pPr>
  </w:style>
  <w:style w:type="paragraph" w:customStyle="1" w:styleId="XdQuoteList2">
    <w:name w:val="Xd Quote List 2"/>
    <w:basedOn w:val="Normal"/>
    <w:qFormat/>
    <w:pPr>
      <w:spacing w:before="0" w:after="0" w:line="322" w:lineRule="exact"/>
      <w:ind w:left="2160" w:right="720" w:hanging="720"/>
    </w:pPr>
  </w:style>
  <w:style w:type="paragraph" w:customStyle="1" w:styleId="XdQuoteList3">
    <w:name w:val="Xd Quote List 3"/>
    <w:basedOn w:val="Normal"/>
    <w:qFormat/>
    <w:pPr>
      <w:spacing w:before="0" w:after="0" w:line="322" w:lineRule="exact"/>
      <w:ind w:left="2880" w:right="720" w:hanging="720"/>
    </w:pPr>
  </w:style>
  <w:style w:type="paragraph" w:customStyle="1" w:styleId="XdTail">
    <w:name w:val="XdTail"/>
    <w:basedOn w:val="BodyText"/>
    <w:qFormat/>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Footer1" Target="footer1.xml" /><Relationship Type="http://schemas.openxmlformats.org/officeDocument/2006/relationships/footer" Id="rIdFtrNone" Target="ftr-none.xml"/><Relationship Type="http://schemas.openxmlformats.org/officeDocument/2006/relationships/footer" Id="rIdFtrPage" Target="ftr-page.xml"/><Relationship Type="http://schemas.openxmlformats.org/officeDocument/2006/relationships/footer" Id="rIdFtrAdd" Target="ftr-add.xml"/><Relationship Type="http://schemas.openxmlformats.org/officeDocument/2006/relationships/footer" Id="rIdXdPage" Target="ftr-own1.xml"/><Relationship Type="http://schemas.openxmlformats.org/officeDocument/2006/relationships/footer" Id="rIdXdNone" Target="ftr-own2.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2026-01-01T00:00:00Z</dcterms:created>
  <dcterms:modified xsi:type="dcterms:W3CDTF">2026-01-01T00:00:00Z</dcterms:modified>
</cp:coreProperties>
</file>

<file path=docProps/custom.xml><?xml version="1.0" encoding="utf-8"?>
<Properties xmlns="http://schemas.openxmlformats.org/officeDocument/2006/custom-properties" xmlns:vt="http://schemas.openxmlformats.org/officeDocument/2006/docPropsVTypes"/>
</file>