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4" w:line="400" w:lineRule="exact"/>
        <w:ind w:left="0" w:firstLine="0"/>
        <w:jc w:val="center"/>
      </w:pPr>
      <w:r>
        <w:t xml:space="preserve">BAP No. </w:t>
      </w:r>
      <w:r>
        <w:t xml:space="preserve">MW</w:t>
      </w:r>
      <w:r>
        <w:t xml:space="preserve"> </w:t>
      </w:r>
      <w:r>
        <w:t xml:space="preserve">23</w:t>
        <w:noBreakHyphen/>
        <w:t xml:space="preserve">03</w:t>
      </w:r>
    </w:p>
    <w:p>
      <w:pPr>
        <w:spacing w:before="596" w:after="64" w:line="400" w:lineRule="exact"/>
        <w:ind w:left="0" w:firstLine="0"/>
        <w:jc w:val="center"/>
      </w:pPr>
      <w:r>
        <w:t xml:space="preserve">UNITED STATES BANKRUPTCY APPELLATE PANEL</w:t>
      </w:r>
    </w:p>
    <w:p>
      <w:pPr>
        <w:spacing w:before="64" w:after="64" w:line="400" w:lineRule="exact"/>
        <w:ind w:left="0" w:firstLine="0"/>
        <w:jc w:val="center"/>
      </w:pPr>
      <w:r>
        <w:t xml:space="preserve">FOR THE FIRST CIRCUIT</w:t>
      </w:r>
    </w:p>
    <w:p>
      <w:pPr>
        <w:spacing w:before="224" w:after="64" w:line="400" w:lineRule="exact"/>
        <w:ind w:left="0" w:firstLine="0"/>
        <w:jc w:val="center"/>
      </w:pPr>
      <w:r>
        <w:t xml:space="preserve">Bankruptcy Case No. </w:t>
      </w:r>
      <w:r>
        <w:t xml:space="preserve">21</w:t>
        <w:noBreakHyphen/>
        <w:t xml:space="preserve">40248-EDK</w:t>
      </w:r>
    </w:p>
    <w:p>
      <w:pPr>
        <w:spacing w:before="397" w:after="64" w:line="400" w:lineRule="exact"/>
        <w:ind w:left="0" w:firstLine="0"/>
        <w:jc w:val="center"/>
      </w:pPr>
      <w:r>
        <w:t xml:space="preserve">SCOTT</w:t>
      </w:r>
      <w:r>
        <w:t xml:space="preserve"> </w:t>
      </w:r>
      <w:r>
        <w:t xml:space="preserve">H.</w:t>
      </w:r>
      <w:r>
        <w:t xml:space="preserve"> </w:t>
      </w:r>
      <w:r>
        <w:t xml:space="preserve">BLUMSACK,</w:t>
      </w:r>
    </w:p>
    <w:p>
      <w:pPr>
        <w:spacing w:before="64" w:after="168" w:line="400" w:lineRule="exact"/>
        <w:ind w:left="0" w:firstLine="0"/>
        <w:jc w:val="center"/>
      </w:pPr>
      <w:r>
        <w:t xml:space="preserve">Debtor</w:t>
      </w:r>
    </w:p>
    <w:p>
      <w:pPr>
        <w:spacing w:before="64" w:after="64" w:line="400" w:lineRule="exact"/>
        <w:ind w:left="0" w:firstLine="0"/>
        <w:jc w:val="center"/>
      </w:pPr>
      <w:r>
        <w:t xml:space="preserve">SCOTT</w:t>
      </w:r>
      <w:r>
        <w:t xml:space="preserve"> </w:t>
      </w:r>
      <w:r>
        <w:t xml:space="preserve">H.</w:t>
      </w:r>
      <w:r>
        <w:t xml:space="preserve"> </w:t>
      </w:r>
      <w:r>
        <w:t xml:space="preserve">BLUMSACK</w:t>
      </w:r>
    </w:p>
    <w:p>
      <w:pPr>
        <w:spacing w:before="64" w:after="64" w:line="400" w:lineRule="exact"/>
        <w:ind w:left="0" w:firstLine="0"/>
        <w:jc w:val="center"/>
      </w:pPr>
      <w:r>
        <w:t xml:space="preserve">Appellant,</w:t>
      </w:r>
    </w:p>
    <w:p>
      <w:pPr>
        <w:spacing w:before="112" w:after="112" w:line="400" w:lineRule="exact"/>
        <w:ind w:left="0" w:firstLine="0"/>
        <w:jc w:val="center"/>
      </w:pPr>
      <w:r>
        <w:t xml:space="preserve">v.</w:t>
      </w:r>
    </w:p>
    <w:p>
      <w:pPr>
        <w:spacing w:before="64" w:after="64" w:line="400" w:lineRule="exact"/>
        <w:ind w:left="0" w:firstLine="0"/>
        <w:jc w:val="center"/>
      </w:pPr>
      <w:r>
        <w:t xml:space="preserve">WILLIAM</w:t>
      </w:r>
      <w:r>
        <w:t xml:space="preserve"> </w:t>
      </w:r>
      <w:r>
        <w:t xml:space="preserve">K.</w:t>
      </w:r>
      <w:r>
        <w:t xml:space="preserve"> </w:t>
      </w:r>
      <w:r>
        <w:t xml:space="preserve">HARRINGTON,</w:t>
      </w:r>
      <w:r>
        <w:t xml:space="preserve"> </w:t>
      </w:r>
      <w:r>
        <w:t xml:space="preserve">United</w:t>
      </w:r>
      <w:r>
        <w:t xml:space="preserve"> </w:t>
      </w:r>
      <w:r>
        <w:t xml:space="preserve">States</w:t>
      </w:r>
      <w:r>
        <w:t xml:space="preserve"> </w:t>
      </w:r>
      <w:r>
        <w:t xml:space="preserve">Trustee,</w:t>
      </w:r>
    </w:p>
    <w:p>
      <w:pPr>
        <w:spacing w:before="64" w:after="64" w:line="400" w:lineRule="exact"/>
        <w:ind w:left="0" w:firstLine="0"/>
        <w:jc w:val="center"/>
      </w:pPr>
      <w:r>
        <w:t xml:space="preserve">Appellee.</w:t>
      </w:r>
    </w:p>
    <w:p>
      <w:pPr>
        <w:spacing w:before="397" w:after="64"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Massachusetts</w:t>
      </w:r>
    </w:p>
    <w:p>
      <w:pPr>
        <w:spacing w:before="497" w:after="64" w:line="400" w:lineRule="exact"/>
        <w:ind w:left="0" w:firstLine="0"/>
        <w:jc w:val="center"/>
      </w:pPr>
      <w:r>
        <w:rPr>
          <w:b/>
          <w:bCs/>
        </w:rPr>
        <w:t xml:space="preserve">BRIEF FOR APPELLANT, SCOTT H. BLUMSACK</w:t>
      </w:r>
    </w:p>
    <w:p>
      <w:pPr>
        <w:spacing w:before="497" w:after="64" w:line="400" w:lineRule="exact"/>
        <w:ind w:left="0" w:firstLine="0"/>
        <w:jc w:val="left"/>
      </w:pPr>
      <w:r>
        <w:rPr>
          <w:b/>
          <w:bCs/>
        </w:rPr>
        <w:t xml:space="preserve">DMITRY LEV BBO # 665236</w:t>
      </w:r>
    </w:p>
    <w:p>
      <w:pPr>
        <w:spacing w:before="64" w:after="64" w:line="400" w:lineRule="exact"/>
        <w:ind w:left="0" w:firstLine="0"/>
        <w:jc w:val="left"/>
      </w:pPr>
      <w:r>
        <w:rPr>
          <w:i/>
          <w:iCs/>
        </w:rPr>
        <w:t xml:space="preserve">Law</w:t>
      </w:r>
      <w:r>
        <w:rPr>
          <w:i/>
          <w:iCs/>
        </w:rPr>
        <w:t xml:space="preserve"> </w:t>
      </w:r>
      <w:r>
        <w:rPr>
          <w:i/>
          <w:iCs/>
        </w:rPr>
        <w:t xml:space="preserve">Offices</w:t>
      </w:r>
      <w:r>
        <w:rPr>
          <w:i/>
          <w:iCs/>
        </w:rPr>
        <w:t xml:space="preserve"> </w:t>
      </w:r>
      <w:r>
        <w:rPr>
          <w:i/>
          <w:iCs/>
        </w:rPr>
        <w:t xml:space="preserve">of</w:t>
      </w:r>
      <w:r>
        <w:rPr>
          <w:i/>
          <w:iCs/>
        </w:rPr>
        <w:t xml:space="preserve"> </w:t>
      </w:r>
      <w:r>
        <w:rPr>
          <w:i/>
          <w:iCs/>
        </w:rPr>
        <w:t xml:space="preserve">D.</w:t>
      </w:r>
      <w:r>
        <w:rPr>
          <w:i/>
          <w:iCs/>
        </w:rPr>
        <w:t xml:space="preserve"> </w:t>
      </w:r>
      <w:r>
        <w:rPr>
          <w:i/>
          <w:iCs/>
        </w:rPr>
        <w:t xml:space="preserve">Lev,</w:t>
      </w:r>
      <w:r>
        <w:rPr>
          <w:i/>
          <w:iCs/>
        </w:rPr>
        <w:t xml:space="preserve"> </w:t>
      </w:r>
      <w:r>
        <w:rPr>
          <w:i/>
          <w:iCs/>
        </w:rPr>
        <w:t xml:space="preserve">PC</w:t>
      </w:r>
    </w:p>
    <w:p>
      <w:pPr>
        <w:spacing w:before="64" w:after="64" w:line="400" w:lineRule="exact"/>
        <w:ind w:left="0" w:firstLine="0"/>
        <w:jc w:val="left"/>
      </w:pPr>
      <w:r>
        <w:rPr>
          <w:i/>
          <w:iCs/>
        </w:rPr>
        <w:t xml:space="preserve">134</w:t>
      </w:r>
      <w:r>
        <w:rPr>
          <w:i/>
          <w:iCs/>
        </w:rPr>
        <w:t xml:space="preserve"> </w:t>
      </w:r>
      <w:r>
        <w:rPr>
          <w:i/>
          <w:iCs/>
        </w:rPr>
        <w:t xml:space="preserve">Main</w:t>
      </w:r>
      <w:r>
        <w:rPr>
          <w:i/>
          <w:iCs/>
        </w:rPr>
        <w:t xml:space="preserve"> </w:t>
      </w:r>
      <w:r>
        <w:rPr>
          <w:i/>
          <w:iCs/>
        </w:rPr>
        <w:t xml:space="preserve">Street</w:t>
      </w:r>
    </w:p>
    <w:p>
      <w:pPr>
        <w:spacing w:before="64" w:after="64" w:line="400" w:lineRule="exact"/>
        <w:ind w:left="0" w:firstLine="0"/>
        <w:jc w:val="left"/>
      </w:pPr>
      <w:r>
        <w:rPr>
          <w:i/>
          <w:iCs/>
        </w:rPr>
        <w:t xml:space="preserve">Watertown,</w:t>
      </w:r>
      <w:r>
        <w:rPr>
          <w:i/>
          <w:iCs/>
        </w:rPr>
        <w:t xml:space="preserve"> </w:t>
      </w:r>
      <w:r>
        <w:rPr>
          <w:i/>
          <w:iCs/>
        </w:rPr>
        <w:t xml:space="preserve">MA</w:t>
      </w:r>
      <w:r>
        <w:rPr>
          <w:i/>
          <w:iCs/>
        </w:rPr>
        <w:t xml:space="preserve"> </w:t>
      </w:r>
      <w:r>
        <w:rPr>
          <w:i/>
          <w:iCs/>
        </w:rPr>
        <w:t xml:space="preserve">02472</w:t>
      </w:r>
    </w:p>
    <w:p>
      <w:pPr>
        <w:spacing w:before="64" w:after="64" w:line="400" w:lineRule="exact"/>
        <w:ind w:left="0" w:firstLine="0"/>
        <w:jc w:val="left"/>
      </w:pPr>
      <w:r>
        <w:rPr>
          <w:i/>
          <w:iCs/>
        </w:rPr>
        <w:t xml:space="preserve">dlev@levlaw.net</w:t>
      </w:r>
    </w:p>
    <w:p>
      <w:pPr>
        <w:spacing w:before="196" w:after="0" w:line="400" w:lineRule="exact"/>
        <w:ind w:left="0" w:firstLine="0"/>
        <w:jc w:val="left"/>
        <w:sectPr>
          <w:footerReference w:type="default" r:id="rIdFtrNone"/>
          <w:pgSz w:w="12240" w:h="15840"/>
          <w:pgMar w:top="1440" w:right="1440" w:bottom="1440" w:left="1440" w:header="720" w:footer="676" w:gutter="0"/>
        </w:sectPr>
      </w:pPr>
      <w:r>
        <w:t xml:space="preserve">Telephone: </w:t>
      </w:r>
      <w:r>
        <w:t xml:space="preserve">(617)</w:t>
      </w:r>
      <w:r>
        <w:t xml:space="preserve"> </w:t>
      </w:r>
      <w:r>
        <w:t xml:space="preserve">556</w:t>
        <w:noBreakHyphen/>
        <w:t xml:space="preserve">9990</w:t>
      </w:r>
    </w:p>
    <w:p>
      <w:pPr>
        <w:keepNext/>
        <w:keepLines/>
        <w:pageBreakBefore/>
        <w:spacing w:before="0" w:after="336" w:line="400" w:lineRule="exact"/>
        <w:ind w:left="0" w:firstLine="0"/>
        <w:jc w:val="center"/>
      </w:pPr>
      <w:r>
        <w:rPr>
          <w:b/>
          <w:bCs/>
        </w:rPr>
        <w:t xml:space="preserve">TABLE OF CONTENTS</w:t>
      </w:r>
    </w:p>
    <w:p>
      <w:pPr>
        <w:keepLines/>
        <w:tabs>
          <w:tab w:val="right" w:leader="dot" w:pos="9360"/>
        </w:tabs>
        <w:spacing w:before="224" w:after="0" w:line="400" w:lineRule="exact"/>
        <w:ind w:left="0" w:right="720"/>
      </w:pPr>
      <w:r>
        <w:t xml:space="preserve">Jurisdictional</w:t>
      </w:r>
      <w:r>
        <w:t xml:space="preserve"> </w:t>
      </w:r>
      <w:r>
        <w:t xml:space="preserve">Statement</w:t>
      </w:r>
      <w:r>
        <w:t xml:space="preserve">   </w:t>
      </w:r>
      <w:r>
        <w:tab/>
      </w:r>
      <w:r>
        <w:t xml:space="preserve">6</w:t>
      </w:r>
    </w:p>
    <w:p>
      <w:pPr>
        <w:keepLines/>
        <w:tabs>
          <w:tab w:val="right" w:leader="dot" w:pos="9360"/>
        </w:tabs>
        <w:spacing w:before="224" w:after="0" w:line="400" w:lineRule="exact"/>
        <w:ind w:left="0" w:right="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6</w:t>
      </w:r>
    </w:p>
    <w:p>
      <w:pPr>
        <w:keepLines/>
        <w:tabs>
          <w:tab w:val="right" w:leader="dot" w:pos="9360"/>
        </w:tabs>
        <w:spacing w:before="224" w:after="0" w:line="400" w:lineRule="exact"/>
        <w:ind w:left="0" w:right="720"/>
      </w:pP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9360"/>
        </w:tabs>
        <w:spacing w:before="224" w:after="0" w:line="400" w:lineRule="exact"/>
        <w:ind w:left="0" w:right="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9360"/>
        </w:tabs>
        <w:spacing w:before="224" w:after="0" w:line="400" w:lineRule="exact"/>
        <w:ind w:left="0" w:right="720"/>
      </w:pPr>
      <w:r>
        <w:t xml:space="preserve">Summary</w:t>
      </w:r>
      <w:r>
        <w:t xml:space="preserve"> </w:t>
      </w:r>
      <w:r>
        <w:t xml:space="preserve">of</w:t>
      </w:r>
      <w:r>
        <w:t xml:space="preserve"> </w:t>
      </w:r>
      <w:r>
        <w:t xml:space="preserve">Argument</w:t>
      </w:r>
      <w:r>
        <w:t xml:space="preserve">   </w:t>
      </w:r>
      <w:r>
        <w:tab/>
      </w:r>
      <w:r>
        <w:t xml:space="preserve">12</w:t>
      </w:r>
    </w:p>
    <w:p>
      <w:pPr>
        <w:keepLines/>
        <w:tabs>
          <w:tab w:val="right" w:leader="dot" w:pos="9360"/>
        </w:tabs>
        <w:spacing w:before="224" w:after="0" w:line="400" w:lineRule="exact"/>
        <w:ind w:left="0" w:right="720"/>
      </w:pPr>
      <w:r>
        <w:t xml:space="preserve">Argument</w:t>
      </w:r>
      <w:r>
        <w:t xml:space="preserve">   </w:t>
      </w:r>
      <w:r>
        <w:tab/>
      </w:r>
      <w:r>
        <w:t xml:space="preserve">14</w:t>
      </w:r>
    </w:p>
    <w:p>
      <w:pPr>
        <w:keepLines/>
        <w:tabs>
          <w:tab w:val="right" w:leader="dot" w:pos="9360"/>
        </w:tabs>
        <w:spacing w:before="224" w:after="0" w:line="400" w:lineRule="exact"/>
        <w:ind w:left="720" w:right="720" w:hanging="720"/>
      </w:pPr>
      <w:r>
        <w:t xml:space="preserve">I.</w:t>
      </w:r>
      <w:r>
        <w:tab/>
      </w:r>
      <w:r>
        <w:t xml:space="preserve">Dismissal</w:t>
      </w:r>
      <w:r>
        <w:t xml:space="preserve"> </w:t>
      </w:r>
      <w:r>
        <w:t xml:space="preserve">for</w:t>
      </w:r>
      <w:r>
        <w:t xml:space="preserve"> </w:t>
      </w:r>
      <w:r>
        <w:t xml:space="preserve">lack</w:t>
      </w:r>
      <w:r>
        <w:t xml:space="preserve"> </w:t>
      </w:r>
      <w:r>
        <w:t xml:space="preserve">of</w:t>
      </w:r>
      <w:r>
        <w:t xml:space="preserve"> </w:t>
      </w:r>
      <w:r>
        <w:t xml:space="preserve">good</w:t>
      </w:r>
      <w:r>
        <w:t xml:space="preserve"> </w:t>
      </w:r>
      <w:r>
        <w:t xml:space="preserve">faith</w:t>
      </w:r>
      <w:r>
        <w:t xml:space="preserve"> </w:t>
      </w:r>
      <w:r>
        <w:t xml:space="preserve">found</w:t>
      </w:r>
      <w:r>
        <w:t xml:space="preserve"> </w:t>
      </w:r>
      <w:r>
        <w:t xml:space="preserve">solely</w:t>
      </w:r>
      <w:r>
        <w:t xml:space="preserve"> </w:t>
      </w:r>
      <w:r>
        <w:t xml:space="preserve">based</w:t>
      </w:r>
      <w:r>
        <w:t xml:space="preserve"> </w:t>
      </w:r>
      <w:r>
        <w:t xml:space="preserve">on</w:t>
      </w:r>
      <w:r>
        <w:t xml:space="preserve"> </w:t>
      </w:r>
      <w:r>
        <w:t xml:space="preserve">the</w:t>
      </w:r>
      <w:r>
        <w:t xml:space="preserve"> </w:t>
      </w:r>
      <w:r>
        <w:t xml:space="preserve">type</w:t>
      </w:r>
      <w:r>
        <w:t xml:space="preserve"> </w:t>
      </w:r>
      <w:r>
        <w:t xml:space="preserve">of</w:t>
      </w:r>
      <w:r>
        <w:t xml:space="preserve"> </w:t>
      </w:r>
      <w:r>
        <w:t xml:space="preserve">Debtor’s</w:t>
      </w:r>
      <w:r>
        <w:t xml:space="preserve"> </w:t>
      </w:r>
      <w:r>
        <w:t xml:space="preserve">employment</w:t>
      </w:r>
      <w:r>
        <w:t xml:space="preserve"> </w:t>
      </w:r>
      <w:r>
        <w:t xml:space="preserve">was</w:t>
      </w:r>
      <w:r>
        <w:t xml:space="preserve"> </w:t>
      </w:r>
      <w:r>
        <w:t xml:space="preserve">error</w:t>
      </w:r>
      <w:r>
        <w:t xml:space="preserve">   </w:t>
      </w:r>
      <w:r>
        <w:tab/>
      </w:r>
      <w:r>
        <w:t xml:space="preserve">14</w:t>
      </w:r>
    </w:p>
    <w:p>
      <w:pPr>
        <w:keepLines/>
        <w:tabs>
          <w:tab w:val="right" w:leader="dot" w:pos="9360"/>
        </w:tabs>
        <w:spacing w:before="224" w:after="0" w:line="400" w:lineRule="exact"/>
        <w:ind w:left="720" w:right="720" w:hanging="720"/>
      </w:pPr>
      <w:r>
        <w:t xml:space="preserve">II.</w:t>
      </w:r>
      <w:r>
        <w:tab/>
      </w:r>
      <w:r>
        <w:t xml:space="preserve">Dismissal</w:t>
      </w:r>
      <w:r>
        <w:t xml:space="preserve"> </w:t>
      </w:r>
      <w:r>
        <w:t xml:space="preserve">under</w:t>
      </w:r>
      <w:r>
        <w:t xml:space="preserve"> </w:t>
      </w:r>
      <w:r>
        <w:t xml:space="preserve">Section</w:t>
      </w:r>
      <w:r>
        <w:t xml:space="preserve"> </w:t>
      </w:r>
      <w:r>
        <w:t xml:space="preserve">105</w:t>
      </w:r>
      <w:r>
        <w:t xml:space="preserve"> </w:t>
      </w:r>
      <w:r>
        <w:t xml:space="preserve">for</w:t>
      </w:r>
      <w:r>
        <w:t xml:space="preserve"> </w:t>
      </w:r>
      <w:r>
        <w:t xml:space="preserve">abuse</w:t>
      </w:r>
      <w:r>
        <w:t xml:space="preserve"> </w:t>
      </w:r>
      <w:r>
        <w:t xml:space="preserve">of</w:t>
      </w:r>
      <w:r>
        <w:t xml:space="preserve"> </w:t>
      </w:r>
      <w:r>
        <w:t xml:space="preserve">process</w:t>
      </w:r>
      <w:r>
        <w:t xml:space="preserve"> </w:t>
      </w:r>
      <w:r>
        <w:t xml:space="preserve">was</w:t>
      </w:r>
      <w:r>
        <w:t xml:space="preserve"> </w:t>
      </w:r>
      <w:r>
        <w:t xml:space="preserve">error,</w:t>
      </w:r>
      <w:r>
        <w:t xml:space="preserve"> </w:t>
      </w:r>
      <w:r>
        <w:t xml:space="preserve">as</w:t>
      </w:r>
      <w:r>
        <w:t xml:space="preserve"> </w:t>
      </w:r>
      <w:r>
        <w:t xml:space="preserve">there</w:t>
      </w:r>
      <w:r>
        <w:t xml:space="preserve"> </w:t>
      </w:r>
      <w:r>
        <w:t xml:space="preserve">is</w:t>
      </w:r>
      <w:r>
        <w:t xml:space="preserve"> </w:t>
      </w:r>
      <w:r>
        <w:t xml:space="preserve">no</w:t>
      </w:r>
      <w:r>
        <w:t xml:space="preserve"> </w:t>
      </w:r>
      <w:r>
        <w:t xml:space="preserve">unconscionable</w:t>
      </w:r>
      <w:r>
        <w:t xml:space="preserve"> </w:t>
      </w:r>
      <w:r>
        <w:t xml:space="preserve">scheme</w:t>
      </w:r>
      <w:r>
        <w:t xml:space="preserve"> </w:t>
      </w:r>
      <w:r>
        <w:t xml:space="preserve">that</w:t>
      </w:r>
      <w:r>
        <w:t xml:space="preserve"> </w:t>
      </w:r>
      <w:r>
        <w:t xml:space="preserve">prejudices</w:t>
      </w:r>
      <w:r>
        <w:t xml:space="preserve"> </w:t>
      </w:r>
      <w:r>
        <w:t xml:space="preserve">the</w:t>
      </w:r>
      <w:r>
        <w:t xml:space="preserve"> </w:t>
      </w:r>
      <w:r>
        <w:t xml:space="preserve">parties</w:t>
      </w:r>
      <w:r>
        <w:t xml:space="preserve">   </w:t>
      </w:r>
      <w:r>
        <w:tab/>
      </w:r>
      <w:r>
        <w:t xml:space="preserve">16</w:t>
      </w:r>
    </w:p>
    <w:p>
      <w:pPr>
        <w:keepLines/>
        <w:tabs>
          <w:tab w:val="right" w:leader="dot" w:pos="9360"/>
        </w:tabs>
        <w:spacing w:before="224" w:after="0" w:line="400" w:lineRule="exact"/>
        <w:ind w:left="720" w:right="720" w:hanging="720"/>
      </w:pPr>
      <w:r>
        <w:t xml:space="preserve">III.</w:t>
      </w:r>
      <w:r>
        <w:tab/>
      </w:r>
      <w:r>
        <w:t xml:space="preserve">Denial</w:t>
      </w:r>
      <w:r>
        <w:t xml:space="preserve"> </w:t>
      </w:r>
      <w:r>
        <w:t xml:space="preserve">of</w:t>
      </w:r>
      <w:r>
        <w:t xml:space="preserve"> </w:t>
      </w:r>
      <w:r>
        <w:t xml:space="preserve">confirmation</w:t>
      </w:r>
      <w:r>
        <w:t xml:space="preserve"> </w:t>
      </w:r>
      <w:r>
        <w:t xml:space="preserve">and</w:t>
      </w:r>
      <w:r>
        <w:t xml:space="preserve"> </w:t>
      </w:r>
      <w:r>
        <w:t xml:space="preserve">denial</w:t>
      </w:r>
      <w:r>
        <w:t xml:space="preserve"> </w:t>
      </w:r>
      <w:r>
        <w:t xml:space="preserve">of</w:t>
      </w:r>
      <w:r>
        <w:t xml:space="preserve"> </w:t>
      </w:r>
      <w:r>
        <w:t xml:space="preserve">opportunity</w:t>
      </w:r>
      <w:r>
        <w:t xml:space="preserve"> </w:t>
      </w:r>
      <w:r>
        <w:t xml:space="preserve">to</w:t>
      </w:r>
      <w:r>
        <w:t xml:space="preserve"> </w:t>
      </w:r>
      <w:r>
        <w:t xml:space="preserve">file</w:t>
      </w:r>
      <w:r>
        <w:t xml:space="preserve"> </w:t>
      </w:r>
      <w:r>
        <w:t xml:space="preserve">an</w:t>
      </w:r>
      <w:r>
        <w:t xml:space="preserve"> </w:t>
      </w:r>
      <w:r>
        <w:t xml:space="preserve">amended</w:t>
      </w:r>
      <w:r>
        <w:t xml:space="preserve"> </w:t>
      </w:r>
      <w:r>
        <w:t xml:space="preserve">plan</w:t>
      </w:r>
      <w:r>
        <w:t xml:space="preserve"> </w:t>
      </w:r>
      <w:r>
        <w:t xml:space="preserve">was</w:t>
      </w:r>
      <w:r>
        <w:t xml:space="preserve"> </w:t>
      </w:r>
      <w:r>
        <w:t xml:space="preserve">error</w:t>
      </w:r>
      <w:r>
        <w:t xml:space="preserve">   </w:t>
      </w:r>
      <w:r>
        <w:tab/>
      </w:r>
      <w:r>
        <w:t xml:space="preserve">16</w:t>
      </w:r>
    </w:p>
    <w:p>
      <w:pPr>
        <w:keepLines/>
        <w:tabs>
          <w:tab w:val="right" w:leader="dot" w:pos="9360"/>
        </w:tabs>
        <w:spacing w:before="224" w:after="0" w:line="400" w:lineRule="exact"/>
        <w:ind w:left="1440" w:right="720" w:hanging="720"/>
      </w:pPr>
      <w:r>
        <w:t xml:space="preserve">A.</w:t>
      </w:r>
      <w:r>
        <w:tab/>
      </w:r>
      <w:r>
        <w:t xml:space="preserve">Lack</w:t>
      </w:r>
      <w:r>
        <w:t xml:space="preserve"> </w:t>
      </w:r>
      <w:r>
        <w:t xml:space="preserve">of</w:t>
      </w:r>
      <w:r>
        <w:t xml:space="preserve"> </w:t>
      </w:r>
      <w:r>
        <w:t xml:space="preserve">good</w:t>
      </w:r>
      <w:r>
        <w:t xml:space="preserve"> </w:t>
      </w:r>
      <w:r>
        <w:t xml:space="preserve">faith</w:t>
      </w:r>
      <w:r>
        <w:t xml:space="preserve"> </w:t>
      </w:r>
      <w:r>
        <w:t xml:space="preserve">finding</w:t>
      </w:r>
      <w:r>
        <w:t xml:space="preserve"> </w:t>
      </w:r>
      <w:r>
        <w:t xml:space="preserve">under</w:t>
      </w:r>
      <w:r>
        <w:t xml:space="preserve"> </w:t>
      </w:r>
      <w:r>
        <w:t xml:space="preserve">§</w:t>
      </w:r>
      <w:r>
        <w:t xml:space="preserve"> </w:t>
      </w:r>
      <w:r>
        <w:t xml:space="preserve">1325(a)⁠(3)</w:t>
      </w:r>
      <w:r>
        <w:t xml:space="preserve"> </w:t>
      </w:r>
      <w:r>
        <w:t xml:space="preserve">was</w:t>
      </w:r>
      <w:r>
        <w:t xml:space="preserve"> </w:t>
      </w:r>
      <w:r>
        <w:t xml:space="preserve">erroneous;</w:t>
      </w:r>
      <w:r>
        <w:t xml:space="preserve"> </w:t>
      </w:r>
      <w:r>
        <w:t xml:space="preserve">the</w:t>
      </w:r>
      <w:r>
        <w:t xml:space="preserve"> </w:t>
      </w:r>
      <w:r>
        <w:t xml:space="preserve">court</w:t>
      </w:r>
      <w:r>
        <w:t xml:space="preserve"> </w:t>
      </w:r>
      <w:r>
        <w:t xml:space="preserve">looked</w:t>
      </w:r>
      <w:r>
        <w:t xml:space="preserve"> </w:t>
      </w:r>
      <w:r>
        <w:t xml:space="preserve">to</w:t>
      </w:r>
      <w:r>
        <w:t xml:space="preserve"> </w:t>
      </w:r>
      <w:r>
        <w:t xml:space="preserve">factors</w:t>
      </w:r>
      <w:r>
        <w:t xml:space="preserve"> </w:t>
      </w:r>
      <w:r>
        <w:t xml:space="preserve">beyond</w:t>
      </w:r>
      <w:r>
        <w:t xml:space="preserve"> </w:t>
      </w:r>
      <w:r>
        <w:t xml:space="preserve">the</w:t>
      </w:r>
      <w:r>
        <w:t xml:space="preserve"> </w:t>
      </w:r>
      <w:r>
        <w:t xml:space="preserve">manner</w:t>
      </w:r>
      <w:r>
        <w:t xml:space="preserve"> </w:t>
      </w:r>
      <w:r>
        <w:t xml:space="preserve">of</w:t>
      </w:r>
      <w:r>
        <w:t xml:space="preserve"> </w:t>
      </w:r>
      <w:r>
        <w:t xml:space="preserve">proposal</w:t>
      </w:r>
      <w:r>
        <w:t xml:space="preserve"> </w:t>
      </w:r>
      <w:r>
        <w:t xml:space="preserve">of</w:t>
      </w:r>
      <w:r>
        <w:t xml:space="preserve"> </w:t>
      </w:r>
      <w:r>
        <w:t xml:space="preserve">the</w:t>
      </w:r>
      <w:r>
        <w:t xml:space="preserve"> </w:t>
      </w:r>
      <w:r>
        <w:t xml:space="preserve">plan</w:t>
      </w:r>
      <w:r>
        <w:t xml:space="preserve">   </w:t>
      </w:r>
      <w:r>
        <w:tab/>
      </w:r>
      <w:r>
        <w:t xml:space="preserve">17</w:t>
      </w:r>
    </w:p>
    <w:p>
      <w:pPr>
        <w:keepLines/>
        <w:tabs>
          <w:tab w:val="right" w:leader="dot" w:pos="9360"/>
        </w:tabs>
        <w:spacing w:before="224" w:after="0" w:line="400" w:lineRule="exact"/>
        <w:ind w:left="1440" w:right="720" w:hanging="720"/>
      </w:pPr>
      <w:r>
        <w:t xml:space="preserve">B.</w:t>
      </w:r>
      <w:r>
        <w:tab/>
      </w:r>
      <w:r>
        <w:t xml:space="preserve">Denial</w:t>
      </w:r>
      <w:r>
        <w:t xml:space="preserve"> </w:t>
      </w:r>
      <w:r>
        <w:t xml:space="preserve">of</w:t>
      </w:r>
      <w:r>
        <w:t xml:space="preserve"> </w:t>
      </w:r>
      <w:r>
        <w:t xml:space="preserve">opportunity</w:t>
      </w:r>
      <w:r>
        <w:t xml:space="preserve"> </w:t>
      </w:r>
      <w:r>
        <w:t xml:space="preserve">to</w:t>
      </w:r>
      <w:r>
        <w:t xml:space="preserve"> </w:t>
      </w:r>
      <w:r>
        <w:t xml:space="preserve">propose</w:t>
      </w:r>
      <w:r>
        <w:t xml:space="preserve"> </w:t>
      </w:r>
      <w:r>
        <w:t xml:space="preserve">a</w:t>
      </w:r>
      <w:r>
        <w:t xml:space="preserve"> </w:t>
      </w:r>
      <w:r>
        <w:t xml:space="preserve">plan</w:t>
      </w:r>
      <w:r>
        <w:t xml:space="preserve"> </w:t>
      </w:r>
      <w:r>
        <w:t xml:space="preserve">funded</w:t>
      </w:r>
      <w:r>
        <w:t xml:space="preserve"> </w:t>
      </w:r>
      <w:r>
        <w:t xml:space="preserve">by</w:t>
      </w:r>
      <w:r>
        <w:t xml:space="preserve"> </w:t>
      </w:r>
      <w:r>
        <w:t xml:space="preserve">sources</w:t>
      </w:r>
      <w:r>
        <w:t xml:space="preserve"> </w:t>
      </w:r>
      <w:r>
        <w:t xml:space="preserve">unrelated</w:t>
      </w:r>
      <w:r>
        <w:t xml:space="preserve"> </w:t>
      </w:r>
      <w:r>
        <w:t xml:space="preserve">to</w:t>
      </w:r>
      <w:r>
        <w:t xml:space="preserve"> </w:t>
      </w:r>
      <w:r>
        <w:t xml:space="preserve">cannabis</w:t>
      </w:r>
      <w:r>
        <w:t xml:space="preserve"> </w:t>
      </w:r>
      <w:r>
        <w:t xml:space="preserve">was</w:t>
      </w:r>
      <w:r>
        <w:t xml:space="preserve"> </w:t>
      </w:r>
      <w:r>
        <w:t xml:space="preserve">error</w:t>
      </w:r>
      <w:r>
        <w:t xml:space="preserve">   </w:t>
      </w:r>
      <w:r>
        <w:tab/>
      </w:r>
      <w:r>
        <w:t xml:space="preserve">18</w:t>
      </w:r>
    </w:p>
    <w:p>
      <w:pPr>
        <w:keepLines/>
        <w:tabs>
          <w:tab w:val="right" w:leader="dot" w:pos="9360"/>
        </w:tabs>
        <w:spacing w:before="224" w:after="0" w:line="400" w:lineRule="exact"/>
        <w:ind w:left="0" w:right="720"/>
      </w:pPr>
      <w:r>
        <w:t xml:space="preserve">Conclusion</w:t>
      </w:r>
      <w:r>
        <w:t xml:space="preserve">   </w:t>
      </w:r>
      <w:r>
        <w:tab/>
      </w:r>
      <w:r>
        <w:t xml:space="preserve">19</w:t>
      </w:r>
    </w:p>
    <w:p>
      <w:pPr>
        <w:keepNext/>
        <w:keepLines/>
        <w:pageBreakBefore/>
        <w:spacing w:before="0" w:after="336" w:line="400" w:lineRule="exact"/>
        <w:ind w:left="0" w:firstLine="0"/>
        <w:jc w:val="center"/>
      </w:pPr>
      <w:r>
        <w:rPr>
          <w:b/>
          <w:bCs/>
        </w:rPr>
        <w:t xml:space="preserve">TABLE OF AUTHORITIES</w:t>
      </w:r>
    </w:p>
    <w:p>
      <w:pPr>
        <w:keepNext/>
        <w:keepLines/>
        <w:spacing w:before="280" w:after="112" w:line="400" w:lineRule="exact"/>
        <w:ind w:left="0" w:firstLine="0"/>
      </w:pPr>
      <w:r>
        <w:rPr>
          <w:b/>
          <w:bCs/>
        </w:rPr>
        <w:t xml:space="preserve">Cases</w:t>
      </w:r>
    </w:p>
    <w:p>
      <w:pPr>
        <w:keepLines/>
        <w:tabs>
          <w:tab w:val="right" w:leader="dot" w:pos="9360"/>
        </w:tabs>
        <w:spacing w:before="70" w:after="0" w:line="400" w:lineRule="exact"/>
        <w:ind w:left="280" w:right="1120" w:hanging="280"/>
      </w:pPr>
      <w:r>
        <w:rPr>
          <w:i/>
          <w:iCs/>
        </w:rPr>
        <w:t xml:space="preserve">Belser</w:t>
      </w:r>
      <w:r>
        <w:rPr>
          <w:i/>
          <w:iCs/>
        </w:rPr>
        <w:t xml:space="preserve"> </w:t>
      </w:r>
      <w:r>
        <w:rPr>
          <w:i/>
          <w:iCs/>
        </w:rPr>
        <w:t xml:space="preserve">v.</w:t>
      </w:r>
      <w:r>
        <w:rPr>
          <w:i/>
          <w:iCs/>
        </w:rPr>
        <w:t xml:space="preserve"> </w:t>
      </w:r>
      <w:r>
        <w:rPr>
          <w:i/>
          <w:iCs/>
        </w:rPr>
        <w:t xml:space="preserve">Nationstar</w:t>
      </w:r>
      <w:r>
        <w:rPr>
          <w:i/>
          <w:iCs/>
        </w:rPr>
        <w:t xml:space="preserve"> </w:t>
      </w:r>
      <w:r>
        <w:rPr>
          <w:i/>
          <w:iCs/>
        </w:rPr>
        <w:t xml:space="preserve">Mortg.,</w:t>
      </w:r>
      <w:r>
        <w:rPr>
          <w:i/>
          <w:iCs/>
        </w:rPr>
        <w:t xml:space="preserve"> </w:t>
      </w:r>
      <w:r>
        <w:rPr>
          <w:i/>
          <w:iCs/>
        </w:rPr>
        <w:t xml:space="preserve">LLC</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Belser)</w:t>
      </w:r>
      <w:r>
        <w:t xml:space="preserve">, </w:t>
      </w:r>
      <w:r>
        <w:t xml:space="preserve">534</w:t>
      </w:r>
      <w:r>
        <w:t xml:space="preserve"> </w:t>
      </w:r>
      <w:r>
        <w:t xml:space="preserve">B.R.</w:t>
      </w:r>
      <w:r>
        <w:t xml:space="preserve"> </w:t>
      </w:r>
      <w:r>
        <w:t xml:space="preserve">228</w:t>
      </w:r>
      <w:r>
        <w:t xml:space="preserve"> </w:t>
      </w:r>
      <w:r>
        <w:t xml:space="preserve">(B.A.P.</w:t>
      </w:r>
      <w:r>
        <w:t xml:space="preserve"> </w:t>
      </w:r>
      <w:r>
        <w:t xml:space="preserve">1st</w:t>
      </w:r>
      <w:r>
        <w:t xml:space="preserve"> </w:t>
      </w:r>
      <w:r>
        <w:t xml:space="preserve">Cir.</w:t>
      </w:r>
      <w:r>
        <w:t xml:space="preserve"> </w:t>
      </w:r>
      <w:r>
        <w:t xml:space="preserve">2015)</w:t>
      </w:r>
      <w:r>
        <w:t xml:space="preserve">   </w:t>
      </w:r>
      <w:r>
        <w:tab/>
      </w:r>
      <w:r>
        <w:t xml:space="preserve">8</w:t>
      </w:r>
    </w:p>
    <w:p>
      <w:pPr>
        <w:keepLines/>
        <w:tabs>
          <w:tab w:val="right" w:leader="dot" w:pos="9360"/>
        </w:tabs>
        <w:spacing w:before="70" w:after="0" w:line="400" w:lineRule="exact"/>
        <w:ind w:left="280" w:right="1120" w:hanging="280"/>
      </w:pPr>
      <w:r>
        <w:rPr>
          <w:i/>
          <w:iCs/>
        </w:rPr>
        <w:t xml:space="preserve">Benoit</w:t>
      </w:r>
      <w:r>
        <w:rPr>
          <w:i/>
          <w:iCs/>
        </w:rPr>
        <w:t xml:space="preserve"> </w:t>
      </w:r>
      <w:r>
        <w:rPr>
          <w:i/>
          <w:iCs/>
        </w:rPr>
        <w:t xml:space="preserve">v.</w:t>
      </w:r>
      <w:r>
        <w:rPr>
          <w:i/>
          <w:iCs/>
        </w:rPr>
        <w:t xml:space="preserve"> </w:t>
      </w:r>
      <w:r>
        <w:rPr>
          <w:i/>
          <w:iCs/>
        </w:rPr>
        <w:t xml:space="preserve">Deutsche</w:t>
      </w:r>
      <w:r>
        <w:rPr>
          <w:i/>
          <w:iCs/>
        </w:rPr>
        <w:t xml:space="preserve"> </w:t>
      </w:r>
      <w:r>
        <w:rPr>
          <w:i/>
          <w:iCs/>
        </w:rPr>
        <w:t xml:space="preserve">Bank</w:t>
      </w:r>
      <w:r>
        <w:rPr>
          <w:i/>
          <w:iCs/>
        </w:rPr>
        <w:t xml:space="preserve"> </w:t>
      </w:r>
      <w:r>
        <w:rPr>
          <w:i/>
          <w:iCs/>
        </w:rPr>
        <w:t xml:space="preserve">Nat’l</w:t>
      </w:r>
      <w:r>
        <w:rPr>
          <w:i/>
          <w:iCs/>
        </w:rPr>
        <w:t xml:space="preserve"> </w:t>
      </w:r>
      <w:r>
        <w:rPr>
          <w:i/>
          <w:iCs/>
        </w:rPr>
        <w:t xml:space="preserve">Tr.</w:t>
      </w:r>
      <w:r>
        <w:rPr>
          <w:i/>
          <w:iCs/>
        </w:rPr>
        <w:t xml:space="preserve"> </w:t>
      </w:r>
      <w:r>
        <w:rPr>
          <w:i/>
          <w:iCs/>
        </w:rPr>
        <w:t xml:space="preserve">Co.</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Benoit)</w:t>
      </w:r>
      <w:r>
        <w:t xml:space="preserve">, </w:t>
      </w:r>
      <w:r>
        <w:t xml:space="preserve">564</w:t>
      </w:r>
      <w:r>
        <w:t xml:space="preserve"> </w:t>
      </w:r>
      <w:r>
        <w:t xml:space="preserve">B.R.</w:t>
      </w:r>
      <w:r>
        <w:t xml:space="preserve"> </w:t>
      </w:r>
      <w:r>
        <w:t xml:space="preserve">799</w:t>
      </w:r>
      <w:r>
        <w:t xml:space="preserve"> </w:t>
      </w:r>
      <w:r>
        <w:t xml:space="preserve">(B.A.P.</w:t>
      </w:r>
      <w:r>
        <w:t xml:space="preserve"> </w:t>
      </w:r>
      <w:r>
        <w:t xml:space="preserve">1st</w:t>
      </w:r>
      <w:r>
        <w:t xml:space="preserve"> </w:t>
      </w:r>
      <w:r>
        <w:t xml:space="preserve">Cir.</w:t>
      </w:r>
      <w:r>
        <w:t xml:space="preserve"> </w:t>
      </w:r>
      <w:r>
        <w:t xml:space="preserve">2017)</w:t>
      </w:r>
      <w:r>
        <w:t xml:space="preserve">   </w:t>
      </w:r>
      <w:r>
        <w:tab/>
      </w:r>
      <w:r>
        <w:t xml:space="preserve">6</w:t>
      </w:r>
    </w:p>
    <w:p>
      <w:pPr>
        <w:keepLines/>
        <w:tabs>
          <w:tab w:val="right" w:leader="dot" w:pos="9360"/>
        </w:tabs>
        <w:spacing w:before="70" w:after="0" w:line="400" w:lineRule="exact"/>
        <w:ind w:left="280" w:right="1120" w:hanging="280"/>
      </w:pPr>
      <w:r>
        <w:rPr>
          <w:i/>
          <w:iCs/>
        </w:rPr>
        <w:t xml:space="preserve">Bentley</w:t>
      </w:r>
      <w:r>
        <w:rPr>
          <w:i/>
          <w:iCs/>
        </w:rPr>
        <w:t xml:space="preserve"> </w:t>
      </w:r>
      <w:r>
        <w:rPr>
          <w:i/>
          <w:iCs/>
        </w:rPr>
        <w:t xml:space="preserve">v.</w:t>
      </w:r>
      <w:r>
        <w:rPr>
          <w:i/>
          <w:iCs/>
        </w:rPr>
        <w:t xml:space="preserve"> </w:t>
      </w:r>
      <w:r>
        <w:rPr>
          <w:i/>
          <w:iCs/>
        </w:rPr>
        <w:t xml:space="preserve">Boyajian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Bentley)</w:t>
      </w:r>
      <w:r>
        <w:t xml:space="preserve">, </w:t>
      </w:r>
      <w:r>
        <w:t xml:space="preserve">266</w:t>
      </w:r>
      <w:r>
        <w:t xml:space="preserve"> </w:t>
      </w:r>
      <w:r>
        <w:t xml:space="preserve">B.R.</w:t>
      </w:r>
      <w:r>
        <w:t xml:space="preserve"> </w:t>
      </w:r>
      <w:r>
        <w:t xml:space="preserve">229</w:t>
      </w:r>
      <w:r>
        <w:t xml:space="preserve"> </w:t>
      </w:r>
      <w:r>
        <w:t xml:space="preserve">(B.A.P.</w:t>
      </w:r>
      <w:r>
        <w:t xml:space="preserve"> </w:t>
      </w:r>
      <w:r>
        <w:t xml:space="preserve">1st</w:t>
      </w:r>
      <w:r>
        <w:t xml:space="preserve"> </w:t>
      </w:r>
      <w:r>
        <w:t xml:space="preserve">Cir.</w:t>
      </w:r>
      <w:r>
        <w:t xml:space="preserve"> </w:t>
      </w:r>
      <w:r>
        <w:t xml:space="preserve">2001)</w:t>
      </w:r>
      <w:r>
        <w:t xml:space="preserve">   </w:t>
      </w:r>
      <w:r>
        <w:tab/>
      </w:r>
      <w:r>
        <w:t xml:space="preserve">9</w:t>
      </w:r>
    </w:p>
    <w:p>
      <w:pPr>
        <w:keepLines/>
        <w:tabs>
          <w:tab w:val="right" w:leader="dot" w:pos="9360"/>
        </w:tabs>
        <w:spacing w:before="70" w:after="0" w:line="400" w:lineRule="exact"/>
        <w:ind w:left="280" w:right="1120" w:hanging="280"/>
      </w:pPr>
      <w:r>
        <w:rPr>
          <w:i/>
          <w:iCs/>
        </w:rPr>
        <w:t xml:space="preserve">Cabral</w:t>
      </w:r>
      <w:r>
        <w:rPr>
          <w:i/>
          <w:iCs/>
        </w:rPr>
        <w:t xml:space="preserve"> </w:t>
      </w:r>
      <w:r>
        <w:rPr>
          <w:i/>
          <w:iCs/>
        </w:rPr>
        <w:t xml:space="preserve">v.</w:t>
      </w:r>
      <w:r>
        <w:rPr>
          <w:i/>
          <w:iCs/>
        </w:rPr>
        <w:t xml:space="preserve"> </w:t>
      </w:r>
      <w:r>
        <w:rPr>
          <w:i/>
          <w:iCs/>
        </w:rPr>
        <w:t xml:space="preserve">Shamban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Cabral)</w:t>
      </w:r>
      <w:r>
        <w:t xml:space="preserve">, </w:t>
      </w:r>
      <w:r>
        <w:t xml:space="preserve">285</w:t>
      </w:r>
      <w:r>
        <w:t xml:space="preserve"> </w:t>
      </w:r>
      <w:r>
        <w:t xml:space="preserve">B.R.</w:t>
      </w:r>
      <w:r>
        <w:t xml:space="preserve"> </w:t>
      </w:r>
      <w:r>
        <w:t xml:space="preserve">563</w:t>
      </w:r>
      <w:r>
        <w:t xml:space="preserve"> </w:t>
      </w:r>
      <w:r>
        <w:t xml:space="preserve">(B.A.P.</w:t>
      </w:r>
      <w:r>
        <w:t xml:space="preserve"> </w:t>
      </w:r>
      <w:r>
        <w:t xml:space="preserve">1st</w:t>
      </w:r>
      <w:r>
        <w:t xml:space="preserve"> </w:t>
      </w:r>
      <w:r>
        <w:t xml:space="preserve">Cir.</w:t>
      </w:r>
      <w:r>
        <w:t xml:space="preserve"> </w:t>
      </w:r>
      <w:r>
        <w:t xml:space="preserve">2002)</w:t>
      </w:r>
      <w:r>
        <w:t xml:space="preserve">   </w:t>
      </w:r>
      <w:r>
        <w:tab/>
      </w:r>
      <w:r>
        <w:t xml:space="preserve">8, 17</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CWNevada</w:t>
      </w:r>
      <w:r>
        <w:rPr>
          <w:i/>
          <w:iCs/>
        </w:rPr>
        <w:t xml:space="preserve"> </w:t>
      </w:r>
      <w:r>
        <w:rPr>
          <w:i/>
          <w:iCs/>
        </w:rPr>
        <w:t xml:space="preserve">LLC</w:t>
      </w:r>
      <w:r>
        <w:t xml:space="preserve">, </w:t>
      </w:r>
      <w:r>
        <w:t xml:space="preserve">602</w:t>
      </w:r>
      <w:r>
        <w:t xml:space="preserve"> </w:t>
      </w:r>
      <w:r>
        <w:t xml:space="preserve">B.R.</w:t>
      </w:r>
      <w:r>
        <w:t xml:space="preserve"> </w:t>
      </w:r>
      <w:r>
        <w:t xml:space="preserve">717</w:t>
      </w:r>
      <w:r>
        <w:t xml:space="preserve"> </w:t>
      </w:r>
      <w:r>
        <w:t xml:space="preserve">(Bankr.</w:t>
      </w:r>
      <w:r>
        <w:t xml:space="preserve"> </w:t>
      </w:r>
      <w:r>
        <w:t xml:space="preserve">D.</w:t>
      </w:r>
      <w:r>
        <w:t xml:space="preserve"> </w:t>
      </w:r>
      <w:r>
        <w:t xml:space="preserve">Nev.</w:t>
      </w:r>
      <w:r>
        <w:t xml:space="preserve"> </w:t>
      </w:r>
      <w:r>
        <w:t xml:space="preserve">2019)</w:t>
      </w:r>
      <w:r>
        <w:t xml:space="preserve">   </w:t>
      </w:r>
      <w:r>
        <w:tab/>
      </w:r>
      <w:r>
        <w:t xml:space="preserve">15</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Escarcega</w:t>
      </w:r>
      <w:r>
        <w:t xml:space="preserve">, </w:t>
      </w:r>
      <w:r>
        <w:t xml:space="preserve">573</w:t>
      </w:r>
      <w:r>
        <w:t xml:space="preserve"> </w:t>
      </w:r>
      <w:r>
        <w:t xml:space="preserve">B.R.</w:t>
      </w:r>
      <w:r>
        <w:t xml:space="preserve"> </w:t>
      </w:r>
      <w:r>
        <w:t xml:space="preserve">219</w:t>
      </w:r>
      <w:r>
        <w:t xml:space="preserve"> </w:t>
      </w:r>
      <w:r>
        <w:t xml:space="preserve">(B.A.P.</w:t>
      </w:r>
      <w:r>
        <w:t xml:space="preserve"> </w:t>
      </w:r>
      <w:r>
        <w:t xml:space="preserve">9th</w:t>
      </w:r>
      <w:r>
        <w:t xml:space="preserve"> </w:t>
      </w:r>
      <w:r>
        <w:t xml:space="preserve">Cir.</w:t>
      </w:r>
      <w:r>
        <w:t xml:space="preserve"> </w:t>
      </w:r>
      <w:r>
        <w:t xml:space="preserve">2017)</w:t>
      </w:r>
      <w:r>
        <w:t xml:space="preserve">   </w:t>
      </w:r>
      <w:r>
        <w:tab/>
      </w:r>
      <w:r>
        <w:t xml:space="preserve">8</w:t>
      </w:r>
    </w:p>
    <w:p>
      <w:pPr>
        <w:keepLines/>
        <w:tabs>
          <w:tab w:val="right" w:leader="dot" w:pos="9360"/>
        </w:tabs>
        <w:spacing w:before="70" w:after="0" w:line="400" w:lineRule="exact"/>
        <w:ind w:left="280" w:right="1120" w:hanging="280"/>
      </w:pPr>
      <w:r>
        <w:rPr>
          <w:i/>
          <w:iCs/>
        </w:rPr>
        <w:t xml:space="preserve">Fid.</w:t>
      </w:r>
      <w:r>
        <w:rPr>
          <w:i/>
          <w:iCs/>
        </w:rPr>
        <w:t xml:space="preserve"> </w:t>
      </w:r>
      <w:r>
        <w:rPr>
          <w:i/>
          <w:iCs/>
        </w:rPr>
        <w:t xml:space="preserve">&amp;</w:t>
      </w:r>
      <w:r>
        <w:rPr>
          <w:i/>
          <w:iCs/>
        </w:rPr>
        <w:t xml:space="preserve"> </w:t>
      </w:r>
      <w:r>
        <w:rPr>
          <w:i/>
          <w:iCs/>
        </w:rPr>
        <w:t xml:space="preserve">Cas.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N.Y.</w:t>
      </w:r>
      <w:r>
        <w:rPr>
          <w:i/>
          <w:iCs/>
        </w:rPr>
        <w:t xml:space="preserve"> </w:t>
      </w:r>
      <w:r>
        <w:rPr>
          <w:i/>
          <w:iCs/>
        </w:rPr>
        <w:t xml:space="preserve">v.</w:t>
      </w:r>
      <w:r>
        <w:rPr>
          <w:i/>
          <w:iCs/>
        </w:rPr>
        <w:t xml:space="preserve"> </w:t>
      </w:r>
      <w:r>
        <w:rPr>
          <w:i/>
          <w:iCs/>
        </w:rPr>
        <w:t xml:space="preserve">Warren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Warren)</w:t>
      </w:r>
      <w:r>
        <w:t xml:space="preserve">, </w:t>
      </w:r>
      <w:r>
        <w:t xml:space="preserve">89</w:t>
      </w:r>
      <w:r>
        <w:t xml:space="preserve"> </w:t>
      </w:r>
      <w:r>
        <w:t xml:space="preserve">B.R.</w:t>
      </w:r>
      <w:r>
        <w:t xml:space="preserve"> </w:t>
      </w:r>
      <w:r>
        <w:t xml:space="preserve">87</w:t>
      </w:r>
      <w:r>
        <w:t xml:space="preserve"> </w:t>
      </w:r>
      <w:r>
        <w:t xml:space="preserve">(B.A.P.</w:t>
      </w:r>
      <w:r>
        <w:t xml:space="preserve"> </w:t>
      </w:r>
      <w:r>
        <w:t xml:space="preserve">9th</w:t>
      </w:r>
      <w:r>
        <w:t xml:space="preserve"> </w:t>
      </w:r>
      <w:r>
        <w:t xml:space="preserve">Cir.</w:t>
      </w:r>
      <w:r>
        <w:t xml:space="preserve"> </w:t>
      </w:r>
      <w:r>
        <w:t xml:space="preserve">1988)</w:t>
      </w:r>
      <w:r>
        <w:t xml:space="preserve">   </w:t>
      </w:r>
      <w:r>
        <w:tab/>
      </w:r>
      <w:r>
        <w:t xml:space="preserve">9</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Freedom</w:t>
      </w:r>
      <w:r>
        <w:rPr>
          <w:i/>
          <w:iCs/>
        </w:rPr>
        <w:t xml:space="preserve"> </w:t>
      </w:r>
      <w:r>
        <w:rPr>
          <w:i/>
          <w:iCs/>
        </w:rPr>
        <w:t xml:space="preserve">Industries,</w:t>
      </w:r>
      <w:r>
        <w:rPr>
          <w:i/>
          <w:iCs/>
        </w:rPr>
        <w:t xml:space="preserve"> </w:t>
      </w:r>
      <w:r>
        <w:rPr>
          <w:i/>
          <w:iCs/>
        </w:rPr>
        <w:t xml:space="preserve">Inc.</w:t>
      </w:r>
      <w:r>
        <w:t xml:space="preserve">, </w:t>
      </w:r>
      <w:r>
        <w:t xml:space="preserve">Case</w:t>
      </w:r>
      <w:r>
        <w:t xml:space="preserve"> </w:t>
      </w:r>
      <w:r>
        <w:t xml:space="preserve">No.</w:t>
      </w:r>
      <w:r>
        <w:t xml:space="preserve"> </w:t>
      </w:r>
      <w:r>
        <w:t xml:space="preserve">14-bk</w:t>
        <w:noBreakHyphen/>
        <w:t xml:space="preserve">20017</w:t>
      </w:r>
      <w:r>
        <w:t xml:space="preserve"> </w:t>
      </w:r>
      <w:r>
        <w:t xml:space="preserve">(Bankr.</w:t>
      </w:r>
      <w:r>
        <w:t xml:space="preserve"> </w:t>
      </w:r>
      <w:r>
        <w:t xml:space="preserve">S.D.</w:t>
      </w:r>
      <w:r>
        <w:t xml:space="preserve"> </w:t>
      </w:r>
      <w:r>
        <w:t xml:space="preserve">W.Va.</w:t>
      </w:r>
      <w:r>
        <w:t xml:space="preserve"> </w:t>
      </w:r>
      <w:r>
        <w:t xml:space="preserve">Jan.</w:t>
      </w:r>
      <w:r>
        <w:t xml:space="preserve"> </w:t>
      </w:r>
      <w:r>
        <w:t xml:space="preserve">17,</w:t>
      </w:r>
      <w:r>
        <w:t xml:space="preserve"> </w:t>
      </w:r>
      <w:r>
        <w:t xml:space="preserve">2014)</w:t>
      </w:r>
      <w:r>
        <w:t xml:space="preserve">   </w:t>
      </w:r>
      <w:r>
        <w:tab/>
      </w:r>
      <w:r>
        <w:t xml:space="preserve">14</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Hacienda</w:t>
      </w:r>
      <w:r>
        <w:rPr>
          <w:i/>
          <w:iCs/>
        </w:rPr>
        <w:t xml:space="preserve"> </w:t>
      </w:r>
      <w:r>
        <w:rPr>
          <w:i/>
          <w:iCs/>
        </w:rPr>
        <w:t xml:space="preserve">Co.,</w:t>
      </w:r>
      <w:r>
        <w:rPr>
          <w:i/>
          <w:iCs/>
        </w:rPr>
        <w:t xml:space="preserve"> </w:t>
      </w:r>
      <w:r>
        <w:rPr>
          <w:i/>
          <w:iCs/>
        </w:rPr>
        <w:t xml:space="preserve">LLC</w:t>
      </w:r>
      <w:r>
        <w:t xml:space="preserve">, </w:t>
      </w:r>
      <w:r>
        <w:t xml:space="preserve">647</w:t>
      </w:r>
      <w:r>
        <w:t xml:space="preserve"> </w:t>
      </w:r>
      <w:r>
        <w:t xml:space="preserve">B.R.</w:t>
      </w:r>
      <w:r>
        <w:t xml:space="preserve"> </w:t>
      </w:r>
      <w:r>
        <w:t xml:space="preserve">748</w:t>
      </w:r>
      <w:r>
        <w:t xml:space="preserve"> </w:t>
      </w:r>
      <w:r>
        <w:t xml:space="preserve">(Bankr.</w:t>
      </w:r>
      <w:r>
        <w:t xml:space="preserve"> </w:t>
      </w:r>
      <w:r>
        <w:t xml:space="preserve">C.D.</w:t>
      </w:r>
      <w:r>
        <w:t xml:space="preserve"> </w:t>
      </w:r>
      <w:r>
        <w:t xml:space="preserve">Cal.</w:t>
      </w:r>
      <w:r>
        <w:t xml:space="preserve"> </w:t>
      </w:r>
      <w:r>
        <w:t xml:space="preserve">2023)</w:t>
      </w:r>
      <w:r>
        <w:t xml:space="preserve">   </w:t>
      </w:r>
      <w:r>
        <w:tab/>
      </w:r>
      <w:r>
        <w:t xml:space="preserve">15</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Johnson</w:t>
      </w:r>
      <w:r>
        <w:t xml:space="preserve">, </w:t>
      </w:r>
      <w:r>
        <w:t xml:space="preserve">532</w:t>
      </w:r>
      <w:r>
        <w:t xml:space="preserve"> </w:t>
      </w:r>
      <w:r>
        <w:t xml:space="preserve">B.R.</w:t>
      </w:r>
      <w:r>
        <w:t xml:space="preserve"> </w:t>
      </w:r>
      <w:r>
        <w:t xml:space="preserve">53</w:t>
      </w:r>
      <w:r>
        <w:t xml:space="preserve"> </w:t>
      </w:r>
      <w:r>
        <w:t xml:space="preserve">(Bankr.</w:t>
      </w:r>
      <w:r>
        <w:t xml:space="preserve"> </w:t>
      </w:r>
      <w:r>
        <w:t xml:space="preserve">W.D.</w:t>
      </w:r>
      <w:r>
        <w:t xml:space="preserve"> </w:t>
      </w:r>
      <w:r>
        <w:t xml:space="preserve">Mich.</w:t>
      </w:r>
      <w:r>
        <w:t xml:space="preserve"> </w:t>
      </w:r>
      <w:r>
        <w:t xml:space="preserve">2015)</w:t>
      </w:r>
      <w:r>
        <w:t xml:space="preserve">   </w:t>
      </w:r>
      <w:r>
        <w:tab/>
      </w:r>
      <w:r>
        <w:t xml:space="preserve">18</w:t>
      </w:r>
    </w:p>
    <w:p>
      <w:pPr>
        <w:keepLines/>
        <w:tabs>
          <w:tab w:val="right" w:leader="dot" w:pos="9360"/>
        </w:tabs>
        <w:spacing w:before="70" w:after="0" w:line="400" w:lineRule="exact"/>
        <w:ind w:left="280" w:right="1120" w:hanging="280"/>
      </w:pPr>
      <w:r>
        <w:rPr>
          <w:i/>
          <w:iCs/>
        </w:rPr>
        <w:t xml:space="preserve">Lessard</w:t>
      </w:r>
      <w:r>
        <w:rPr>
          <w:i/>
          <w:iCs/>
        </w:rPr>
        <w:t xml:space="preserve"> </w:t>
      </w:r>
      <w:r>
        <w:rPr>
          <w:i/>
          <w:iCs/>
        </w:rPr>
        <w:t xml:space="preserve">v.</w:t>
      </w:r>
      <w:r>
        <w:rPr>
          <w:i/>
          <w:iCs/>
        </w:rPr>
        <w:t xml:space="preserve"> </w:t>
      </w:r>
      <w:r>
        <w:rPr>
          <w:i/>
          <w:iCs/>
        </w:rPr>
        <w:t xml:space="preserve">Wilton-Lyndeborough</w:t>
      </w:r>
      <w:r>
        <w:rPr>
          <w:i/>
          <w:iCs/>
        </w:rPr>
        <w:t xml:space="preserve"> </w:t>
      </w:r>
      <w:r>
        <w:rPr>
          <w:i/>
          <w:iCs/>
        </w:rPr>
        <w:t xml:space="preserve">Coop.</w:t>
      </w:r>
      <w:r>
        <w:rPr>
          <w:i/>
          <w:iCs/>
        </w:rPr>
        <w:t xml:space="preserve"> </w:t>
      </w:r>
      <w:r>
        <w:rPr>
          <w:i/>
          <w:iCs/>
        </w:rPr>
        <w:t xml:space="preserve">Sch.</w:t>
      </w:r>
      <w:r>
        <w:rPr>
          <w:i/>
          <w:iCs/>
        </w:rPr>
        <w:t xml:space="preserve"> </w:t>
      </w:r>
      <w:r>
        <w:rPr>
          <w:i/>
          <w:iCs/>
        </w:rPr>
        <w:t xml:space="preserve">Dist.</w:t>
      </w:r>
      <w:r>
        <w:t xml:space="preserve">, </w:t>
      </w:r>
      <w:r>
        <w:t xml:space="preserve">592</w:t>
      </w:r>
      <w:r>
        <w:t xml:space="preserve"> </w:t>
      </w:r>
      <w:r>
        <w:t xml:space="preserve">F.3d</w:t>
      </w:r>
      <w:r>
        <w:t xml:space="preserve"> </w:t>
      </w:r>
      <w:r>
        <w:t xml:space="preserve">267</w:t>
      </w:r>
      <w:r>
        <w:t xml:space="preserve"> </w:t>
      </w:r>
      <w:r>
        <w:t xml:space="preserve">(1st</w:t>
      </w:r>
      <w:r>
        <w:t xml:space="preserve"> </w:t>
      </w:r>
      <w:r>
        <w:t xml:space="preserve">Cir.</w:t>
      </w:r>
      <w:r>
        <w:t xml:space="preserve"> </w:t>
      </w:r>
      <w:r>
        <w:t xml:space="preserve">2010)</w:t>
      </w:r>
      <w:r>
        <w:t xml:space="preserve">   </w:t>
      </w:r>
      <w:r>
        <w:tab/>
      </w:r>
      <w:r>
        <w:t xml:space="preserve">8</w:t>
      </w:r>
    </w:p>
    <w:p>
      <w:pPr>
        <w:keepLines/>
        <w:tabs>
          <w:tab w:val="right" w:leader="dot" w:pos="9360"/>
        </w:tabs>
        <w:spacing w:before="70" w:after="0" w:line="400" w:lineRule="exact"/>
        <w:ind w:left="280" w:right="1120" w:hanging="280"/>
      </w:pPr>
      <w:r>
        <w:rPr>
          <w:i/>
          <w:iCs/>
        </w:rPr>
        <w:t xml:space="preserve">In</w:t>
      </w:r>
      <w:r>
        <w:rPr>
          <w:i/>
          <w:iCs/>
        </w:rPr>
        <w:t xml:space="preserve"> </w:t>
      </w:r>
      <w:r>
        <w:rPr>
          <w:i/>
          <w:iCs/>
        </w:rPr>
        <w:t xml:space="preserve">re</w:t>
      </w:r>
      <w:r>
        <w:rPr>
          <w:i/>
          <w:iCs/>
        </w:rPr>
        <w:t xml:space="preserve"> </w:t>
      </w:r>
      <w:r>
        <w:rPr>
          <w:i/>
          <w:iCs/>
        </w:rPr>
        <w:t xml:space="preserve">McGinnis</w:t>
      </w:r>
      <w:r>
        <w:t xml:space="preserve">, </w:t>
      </w:r>
      <w:r>
        <w:t xml:space="preserve">453</w:t>
      </w:r>
      <w:r>
        <w:t xml:space="preserve"> </w:t>
      </w:r>
      <w:r>
        <w:t xml:space="preserve">B.R.</w:t>
      </w:r>
      <w:r>
        <w:t xml:space="preserve"> </w:t>
      </w:r>
      <w:r>
        <w:t xml:space="preserve">770</w:t>
      </w:r>
      <w:r>
        <w:t xml:space="preserve"> </w:t>
      </w:r>
      <w:r>
        <w:t xml:space="preserve">(Bankr.</w:t>
      </w:r>
      <w:r>
        <w:t xml:space="preserve"> </w:t>
      </w:r>
      <w:r>
        <w:t xml:space="preserve">D.</w:t>
      </w:r>
      <w:r>
        <w:t xml:space="preserve"> </w:t>
      </w:r>
      <w:r>
        <w:t xml:space="preserve">Or.</w:t>
      </w:r>
      <w:r>
        <w:t xml:space="preserve"> </w:t>
      </w:r>
      <w:r>
        <w:t xml:space="preserve">2011)</w:t>
      </w:r>
      <w:r>
        <w:t xml:space="preserve">   </w:t>
      </w:r>
      <w:r>
        <w:tab/>
      </w:r>
      <w:r>
        <w:t xml:space="preserve">18</w:t>
      </w:r>
    </w:p>
    <w:p>
      <w:pPr>
        <w:keepLines/>
        <w:tabs>
          <w:tab w:val="right" w:leader="dot" w:pos="9360"/>
        </w:tabs>
        <w:spacing w:before="70" w:after="0" w:line="400" w:lineRule="exact"/>
        <w:ind w:left="280" w:right="1120" w:hanging="280"/>
      </w:pPr>
      <w:r>
        <w:rPr>
          <w:i/>
          <w:iCs/>
        </w:rPr>
        <w:t xml:space="preserve">Midlantic</w:t>
      </w:r>
      <w:r>
        <w:rPr>
          <w:i/>
          <w:iCs/>
        </w:rPr>
        <w:t xml:space="preserve"> </w:t>
      </w:r>
      <w:r>
        <w:rPr>
          <w:i/>
          <w:iCs/>
        </w:rPr>
        <w:t xml:space="preserve">Nat’l</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Jersey</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Envt’l</w:t>
      </w:r>
      <w:r>
        <w:rPr>
          <w:i/>
          <w:iCs/>
        </w:rPr>
        <w:t xml:space="preserve"> </w:t>
      </w:r>
      <w:r>
        <w:rPr>
          <w:i/>
          <w:iCs/>
        </w:rPr>
        <w:t xml:space="preserve">Prot.</w:t>
      </w:r>
      <w:r>
        <w:t xml:space="preserve">, </w:t>
      </w:r>
      <w:r>
        <w:t xml:space="preserve">474</w:t>
      </w:r>
      <w:r>
        <w:t xml:space="preserve"> </w:t>
      </w:r>
      <w:r>
        <w:t xml:space="preserve">U.S.</w:t>
      </w:r>
      <w:r>
        <w:t xml:space="preserve"> </w:t>
      </w:r>
      <w:r>
        <w:t xml:space="preserve">494,</w:t>
      </w:r>
      <w:r>
        <w:t xml:space="preserve"> </w:t>
      </w:r>
      <w:r>
        <w:t xml:space="preserve">106</w:t>
      </w:r>
      <w:r>
        <w:t xml:space="preserve"> </w:t>
      </w:r>
      <w:r>
        <w:t xml:space="preserve">S.Ct.</w:t>
      </w:r>
      <w:r>
        <w:t xml:space="preserve"> </w:t>
      </w:r>
      <w:r>
        <w:t xml:space="preserve">755,</w:t>
      </w:r>
      <w:r>
        <w:t xml:space="preserve"> </w:t>
      </w:r>
      <w:r>
        <w:t xml:space="preserve">88</w:t>
      </w:r>
      <w:r>
        <w:t xml:space="preserve"> </w:t>
      </w:r>
      <w:r>
        <w:t xml:space="preserve">L.</w:t>
      </w:r>
      <w:r>
        <w:t xml:space="preserve"> </w:t>
      </w:r>
      <w:r>
        <w:t xml:space="preserve">Ed.</w:t>
      </w:r>
      <w:r>
        <w:t xml:space="preserve"> </w:t>
      </w:r>
      <w:r>
        <w:t xml:space="preserve">2d</w:t>
      </w:r>
      <w:r>
        <w:t xml:space="preserve"> </w:t>
      </w:r>
      <w:r>
        <w:t xml:space="preserve">859</w:t>
      </w:r>
      <w:r>
        <w:t xml:space="preserve"> </w:t>
      </w:r>
      <w:r>
        <w:t xml:space="preserve">(1986)</w:t>
      </w:r>
      <w:r>
        <w:t xml:space="preserve">   </w:t>
      </w:r>
      <w:r>
        <w:tab/>
      </w:r>
      <w:r>
        <w:t xml:space="preserve">14</w:t>
      </w:r>
    </w:p>
    <w:p>
      <w:pPr>
        <w:keepLines/>
        <w:tabs>
          <w:tab w:val="right" w:leader="dot" w:pos="9360"/>
        </w:tabs>
        <w:spacing w:before="70" w:after="0" w:line="400" w:lineRule="exact"/>
        <w:ind w:left="280" w:right="1120" w:hanging="280"/>
      </w:pPr>
      <w:r>
        <w:rPr>
          <w:i/>
          <w:iCs/>
        </w:rPr>
        <w:t xml:space="preserve">Neufeld</w:t>
      </w:r>
      <w:r>
        <w:rPr>
          <w:i/>
          <w:iCs/>
        </w:rPr>
        <w:t xml:space="preserve"> </w:t>
      </w:r>
      <w:r>
        <w:rPr>
          <w:i/>
          <w:iCs/>
        </w:rPr>
        <w:t xml:space="preserve">v.</w:t>
      </w:r>
      <w:r>
        <w:rPr>
          <w:i/>
          <w:iCs/>
        </w:rPr>
        <w:t xml:space="preserve"> </w:t>
      </w:r>
      <w:r>
        <w:rPr>
          <w:i/>
          <w:iCs/>
        </w:rPr>
        <w:t xml:space="preserve">Freeman</w:t>
      </w:r>
      <w:r>
        <w:t xml:space="preserve">, </w:t>
      </w:r>
      <w:r>
        <w:t xml:space="preserve">794</w:t>
      </w:r>
      <w:r>
        <w:t xml:space="preserve"> </w:t>
      </w:r>
      <w:r>
        <w:t xml:space="preserve">F.2d</w:t>
      </w:r>
      <w:r>
        <w:t xml:space="preserve"> </w:t>
      </w:r>
      <w:r>
        <w:t xml:space="preserve">149</w:t>
      </w:r>
      <w:r>
        <w:t xml:space="preserve"> </w:t>
      </w:r>
      <w:r>
        <w:t xml:space="preserve">(4th</w:t>
      </w:r>
      <w:r>
        <w:t xml:space="preserve"> </w:t>
      </w:r>
      <w:r>
        <w:t xml:space="preserve">Cir.</w:t>
      </w:r>
      <w:r>
        <w:t xml:space="preserve"> </w:t>
      </w:r>
      <w:r>
        <w:t xml:space="preserve">1986)</w:t>
      </w:r>
      <w:r>
        <w:t xml:space="preserve">   </w:t>
      </w:r>
      <w:r>
        <w:tab/>
      </w:r>
      <w:r>
        <w:t xml:space="preserve">17</w:t>
      </w:r>
    </w:p>
    <w:p>
      <w:pPr>
        <w:keepLines/>
        <w:tabs>
          <w:tab w:val="right" w:leader="dot" w:pos="9360"/>
        </w:tabs>
        <w:spacing w:before="70" w:after="0" w:line="400" w:lineRule="exact"/>
        <w:ind w:left="280" w:right="1120" w:hanging="280"/>
      </w:pPr>
      <w:r>
        <w:rPr>
          <w:i/>
          <w:iCs/>
        </w:rPr>
        <w:t xml:space="preserve">Perlin</w:t>
      </w:r>
      <w:r>
        <w:rPr>
          <w:i/>
          <w:iCs/>
        </w:rPr>
        <w:t xml:space="preserve"> </w:t>
      </w:r>
      <w:r>
        <w:rPr>
          <w:i/>
          <w:iCs/>
        </w:rPr>
        <w:t xml:space="preserve">v.</w:t>
      </w:r>
      <w:r>
        <w:rPr>
          <w:i/>
          <w:iCs/>
        </w:rPr>
        <w:t xml:space="preserve"> </w:t>
      </w:r>
      <w:r>
        <w:rPr>
          <w:i/>
          <w:iCs/>
        </w:rPr>
        <w:t xml:space="preserve">Hitachi</w:t>
      </w:r>
      <w:r>
        <w:rPr>
          <w:i/>
          <w:iCs/>
        </w:rPr>
        <w:t xml:space="preserve"> </w:t>
      </w:r>
      <w:r>
        <w:rPr>
          <w:i/>
          <w:iCs/>
        </w:rPr>
        <w:t xml:space="preserve">Capital</w:t>
      </w:r>
      <w:r>
        <w:rPr>
          <w:i/>
          <w:iCs/>
        </w:rPr>
        <w:t xml:space="preserve"> </w:t>
      </w:r>
      <w:r>
        <w:rPr>
          <w:i/>
          <w:iCs/>
        </w:rPr>
        <w:t xml:space="preserve">Am.</w:t>
      </w:r>
      <w:r>
        <w:rPr>
          <w:i/>
          <w:iCs/>
        </w:rPr>
        <w:t xml:space="preserve"> </w:t>
      </w:r>
      <w:r>
        <w:rPr>
          <w:i/>
          <w:iCs/>
        </w:rPr>
        <w:t xml:space="preserve">Corp.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Perlin)</w:t>
      </w:r>
      <w:r>
        <w:t xml:space="preserve">, </w:t>
      </w:r>
      <w:r>
        <w:t xml:space="preserve">497</w:t>
      </w:r>
      <w:r>
        <w:t xml:space="preserve"> </w:t>
      </w:r>
      <w:r>
        <w:t xml:space="preserve">F.3d</w:t>
      </w:r>
      <w:r>
        <w:t xml:space="preserve"> </w:t>
      </w:r>
      <w:r>
        <w:t xml:space="preserve">364</w:t>
      </w:r>
      <w:r>
        <w:t xml:space="preserve"> </w:t>
      </w:r>
      <w:r>
        <w:t xml:space="preserve">(3d</w:t>
      </w:r>
      <w:r>
        <w:t xml:space="preserve"> </w:t>
      </w:r>
      <w:r>
        <w:t xml:space="preserve">Cir.</w:t>
      </w:r>
      <w:r>
        <w:t xml:space="preserve"> </w:t>
      </w:r>
      <w:r>
        <w:t xml:space="preserve">2007)</w:t>
      </w:r>
      <w:r>
        <w:t xml:space="preserve">   </w:t>
      </w:r>
      <w:r>
        <w:tab/>
      </w:r>
      <w:r>
        <w:t xml:space="preserve">15</w:t>
      </w:r>
    </w:p>
    <w:p>
      <w:pPr>
        <w:keepLines/>
        <w:tabs>
          <w:tab w:val="right" w:leader="dot" w:pos="9360"/>
        </w:tabs>
        <w:spacing w:before="70" w:after="0" w:line="400" w:lineRule="exact"/>
        <w:ind w:left="280" w:right="1120" w:hanging="280"/>
      </w:pPr>
      <w:r>
        <w:rPr>
          <w:i/>
          <w:iCs/>
        </w:rPr>
        <w:t xml:space="preserve">Ritzen</w:t>
      </w:r>
      <w:r>
        <w:rPr>
          <w:i/>
          <w:iCs/>
        </w:rPr>
        <w:t xml:space="preserve"> </w:t>
      </w:r>
      <w:r>
        <w:rPr>
          <w:i/>
          <w:iCs/>
        </w:rPr>
        <w:t xml:space="preserve">Grp.,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Jackson</w:t>
      </w:r>
      <w:r>
        <w:rPr>
          <w:i/>
          <w:iCs/>
        </w:rPr>
        <w:t xml:space="preserve"> </w:t>
      </w:r>
      <w:r>
        <w:rPr>
          <w:i/>
          <w:iCs/>
        </w:rPr>
        <w:t xml:space="preserve">Masonry,</w:t>
      </w:r>
      <w:r>
        <w:rPr>
          <w:i/>
          <w:iCs/>
        </w:rPr>
        <w:t xml:space="preserve"> </w:t>
      </w:r>
      <w:r>
        <w:rPr>
          <w:i/>
          <w:iCs/>
        </w:rPr>
        <w:t xml:space="preserve">LLC</w:t>
      </w:r>
      <w:r>
        <w:t xml:space="preserve">, </w:t>
      </w:r>
      <w:r>
        <w:t xml:space="preserve">140</w:t>
      </w:r>
      <w:r>
        <w:t xml:space="preserve"> </w:t>
      </w:r>
      <w:r>
        <w:t xml:space="preserve">S.</w:t>
      </w:r>
      <w:r>
        <w:t xml:space="preserve"> </w:t>
      </w:r>
      <w:r>
        <w:t xml:space="preserve">Ct.</w:t>
      </w:r>
      <w:r>
        <w:t xml:space="preserve"> </w:t>
      </w:r>
      <w:r>
        <w:t xml:space="preserve">582</w:t>
      </w:r>
      <w:r>
        <w:t xml:space="preserve"> </w:t>
      </w:r>
      <w:r>
        <w:t xml:space="preserve">(2020)</w:t>
      </w:r>
      <w:r>
        <w:t xml:space="preserve">   </w:t>
      </w:r>
      <w:r>
        <w:tab/>
      </w:r>
      <w:r>
        <w:t xml:space="preserve">6</w:t>
      </w:r>
    </w:p>
    <w:p>
      <w:pPr>
        <w:keepLines/>
        <w:tabs>
          <w:tab w:val="right" w:leader="dot" w:pos="9360"/>
        </w:tabs>
        <w:spacing w:before="70" w:after="0" w:line="400" w:lineRule="exact"/>
        <w:ind w:left="280" w:right="1120" w:hanging="280"/>
      </w:pPr>
      <w:r>
        <w:rPr>
          <w:i/>
          <w:iCs/>
        </w:rPr>
        <w:t xml:space="preserve">Stevenson</w:t>
      </w:r>
      <w:r>
        <w:rPr>
          <w:i/>
          <w:iCs/>
        </w:rPr>
        <w:t xml:space="preserve"> </w:t>
      </w:r>
      <w:r>
        <w:rPr>
          <w:i/>
          <w:iCs/>
        </w:rPr>
        <w:t xml:space="preserve">v.</w:t>
      </w:r>
      <w:r>
        <w:rPr>
          <w:i/>
          <w:iCs/>
        </w:rPr>
        <w:t xml:space="preserve"> </w:t>
      </w:r>
      <w:r>
        <w:rPr>
          <w:i/>
          <w:iCs/>
        </w:rPr>
        <w:t xml:space="preserve">TND</w:t>
      </w:r>
      <w:r>
        <w:rPr>
          <w:i/>
          <w:iCs/>
        </w:rPr>
        <w:t xml:space="preserve"> </w:t>
      </w:r>
      <w:r>
        <w:rPr>
          <w:i/>
          <w:iCs/>
        </w:rPr>
        <w:t xml:space="preserve">Homes</w:t>
      </w:r>
      <w:r>
        <w:rPr>
          <w:i/>
          <w:iCs/>
        </w:rPr>
        <w:t xml:space="preserve"> </w:t>
      </w:r>
      <w:r>
        <w:rPr>
          <w:i/>
          <w:iCs/>
        </w:rPr>
        <w:t xml:space="preserve">I,</w:t>
      </w:r>
      <w:r>
        <w:rPr>
          <w:i/>
          <w:iCs/>
        </w:rPr>
        <w:t xml:space="preserve"> </w:t>
      </w:r>
      <w:r>
        <w:rPr>
          <w:i/>
          <w:iCs/>
        </w:rPr>
        <w:t xml:space="preserve">LP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Stevenson)</w:t>
      </w:r>
      <w:r>
        <w:t xml:space="preserve">, </w:t>
      </w:r>
      <w:r>
        <w:t xml:space="preserve">583</w:t>
      </w:r>
      <w:r>
        <w:t xml:space="preserve"> </w:t>
      </w:r>
      <w:r>
        <w:t xml:space="preserve">B.R.</w:t>
      </w:r>
      <w:r>
        <w:t xml:space="preserve"> </w:t>
      </w:r>
      <w:r>
        <w:t xml:space="preserve">573</w:t>
      </w:r>
      <w:r>
        <w:t xml:space="preserve"> </w:t>
      </w:r>
      <w:r>
        <w:t xml:space="preserve">(B.A.P.</w:t>
      </w:r>
      <w:r>
        <w:t xml:space="preserve"> </w:t>
      </w:r>
      <w:r>
        <w:t xml:space="preserve">1st</w:t>
      </w:r>
      <w:r>
        <w:t xml:space="preserve"> </w:t>
      </w:r>
      <w:r>
        <w:t xml:space="preserve">Cir.</w:t>
      </w:r>
      <w:r>
        <w:t xml:space="preserve"> </w:t>
      </w:r>
      <w:r>
        <w:t xml:space="preserve">2018)</w:t>
      </w:r>
      <w:r>
        <w:t xml:space="preserve">   </w:t>
      </w:r>
      <w:r>
        <w:tab/>
      </w:r>
      <w:r>
        <w:t xml:space="preserve">6</w:t>
      </w:r>
    </w:p>
    <w:p>
      <w:pPr>
        <w:keepLines/>
        <w:tabs>
          <w:tab w:val="right" w:leader="dot" w:pos="9360"/>
        </w:tabs>
        <w:spacing w:before="70" w:after="0" w:line="400" w:lineRule="exact"/>
        <w:ind w:left="280" w:right="1120" w:hanging="280"/>
      </w:pPr>
      <w:r>
        <w:rPr>
          <w:i/>
          <w:iCs/>
        </w:rPr>
        <w:t xml:space="preserve">Tamecki</w:t>
      </w:r>
      <w:r>
        <w:rPr>
          <w:i/>
          <w:iCs/>
        </w:rPr>
        <w:t xml:space="preserve"> </w:t>
      </w:r>
      <w:r>
        <w:rPr>
          <w:i/>
          <w:iCs/>
        </w:rPr>
        <w:t xml:space="preserve">v.</w:t>
      </w:r>
      <w:r>
        <w:rPr>
          <w:i/>
          <w:iCs/>
        </w:rPr>
        <w:t xml:space="preserve"> </w:t>
      </w:r>
      <w:r>
        <w:rPr>
          <w:i/>
          <w:iCs/>
        </w:rPr>
        <w:t xml:space="preserve">Frank</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Tamecki)</w:t>
      </w:r>
      <w:r>
        <w:t xml:space="preserve">, </w:t>
      </w:r>
      <w:r>
        <w:t xml:space="preserve">229</w:t>
      </w:r>
      <w:r>
        <w:t xml:space="preserve"> </w:t>
      </w:r>
      <w:r>
        <w:t xml:space="preserve">F.3d</w:t>
      </w:r>
      <w:r>
        <w:t xml:space="preserve"> </w:t>
      </w:r>
      <w:r>
        <w:t xml:space="preserve">205</w:t>
      </w:r>
      <w:r>
        <w:t xml:space="preserve"> </w:t>
      </w:r>
      <w:r>
        <w:t xml:space="preserve">(3d</w:t>
      </w:r>
      <w:r>
        <w:t xml:space="preserve"> </w:t>
      </w:r>
      <w:r>
        <w:t xml:space="preserve">Cir.</w:t>
      </w:r>
      <w:r>
        <w:t xml:space="preserve"> </w:t>
      </w:r>
      <w:r>
        <w:t xml:space="preserve">2000)</w:t>
      </w:r>
      <w:r>
        <w:t xml:space="preserve">   </w:t>
      </w:r>
      <w:r>
        <w:tab/>
      </w:r>
      <w:r>
        <w:t xml:space="preserve">15</w:t>
      </w:r>
    </w:p>
    <w:p>
      <w:pPr>
        <w:keepLines/>
        <w:tabs>
          <w:tab w:val="right" w:leader="dot" w:pos="9360"/>
        </w:tabs>
        <w:spacing w:before="70" w:after="0" w:line="400" w:lineRule="exact"/>
        <w:ind w:left="280" w:right="1120" w:hanging="28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Sutton</w:t>
      </w:r>
      <w:r>
        <w:t xml:space="preserve">, </w:t>
      </w:r>
      <w:r>
        <w:t xml:space="preserve">786</w:t>
      </w:r>
      <w:r>
        <w:t xml:space="preserve"> </w:t>
      </w:r>
      <w:r>
        <w:t xml:space="preserve">F.2d</w:t>
      </w:r>
      <w:r>
        <w:t xml:space="preserve"> </w:t>
      </w:r>
      <w:r>
        <w:t xml:space="preserve">1305</w:t>
      </w:r>
      <w:r>
        <w:t xml:space="preserve"> </w:t>
      </w:r>
      <w:r>
        <w:t xml:space="preserve">(5th</w:t>
      </w:r>
      <w:r>
        <w:t xml:space="preserve"> </w:t>
      </w:r>
      <w:r>
        <w:t xml:space="preserve">Cir.</w:t>
      </w:r>
      <w:r>
        <w:t xml:space="preserve"> </w:t>
      </w:r>
      <w:r>
        <w:t xml:space="preserve">1986)</w:t>
      </w:r>
      <w:r>
        <w:t xml:space="preserve">   </w:t>
      </w:r>
      <w:r>
        <w:tab/>
      </w:r>
      <w:r>
        <w:t xml:space="preserve">16</w:t>
      </w:r>
    </w:p>
    <w:p>
      <w:pPr>
        <w:keepLines/>
        <w:tabs>
          <w:tab w:val="right" w:leader="dot" w:pos="9360"/>
        </w:tabs>
        <w:spacing w:before="70" w:after="0" w:line="400" w:lineRule="exact"/>
        <w:ind w:left="280" w:right="1120" w:hanging="280"/>
      </w:pPr>
      <w:r>
        <w:rPr>
          <w:i/>
          <w:iCs/>
        </w:rPr>
        <w:t xml:space="preserve">Witkowski</w:t>
      </w:r>
      <w:r>
        <w:rPr>
          <w:i/>
          <w:iCs/>
        </w:rPr>
        <w:t xml:space="preserve"> </w:t>
      </w:r>
      <w:r>
        <w:rPr>
          <w:i/>
          <w:iCs/>
        </w:rPr>
        <w:t xml:space="preserve">v.</w:t>
      </w:r>
      <w:r>
        <w:rPr>
          <w:i/>
          <w:iCs/>
        </w:rPr>
        <w:t xml:space="preserve"> </w:t>
      </w:r>
      <w:r>
        <w:rPr>
          <w:i/>
          <w:iCs/>
        </w:rPr>
        <w:t xml:space="preserve">Boyajian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Witkowski)</w:t>
      </w:r>
      <w:r>
        <w:t xml:space="preserve">, </w:t>
      </w:r>
      <w:r>
        <w:t xml:space="preserve">523</w:t>
      </w:r>
      <w:r>
        <w:t xml:space="preserve"> </w:t>
      </w:r>
      <w:r>
        <w:t xml:space="preserve">B.R.</w:t>
      </w:r>
      <w:r>
        <w:t xml:space="preserve"> </w:t>
      </w:r>
      <w:r>
        <w:t xml:space="preserve">300</w:t>
      </w:r>
      <w:r>
        <w:t xml:space="preserve"> </w:t>
      </w:r>
      <w:r>
        <w:t xml:space="preserve">(B.A.P.</w:t>
      </w:r>
      <w:r>
        <w:t xml:space="preserve"> </w:t>
      </w:r>
      <w:r>
        <w:t xml:space="preserve">1st</w:t>
      </w:r>
      <w:r>
        <w:t xml:space="preserve"> </w:t>
      </w:r>
      <w:r>
        <w:t xml:space="preserve">Cir.</w:t>
      </w:r>
      <w:r>
        <w:t xml:space="preserve"> </w:t>
      </w:r>
      <w:r>
        <w:t xml:space="preserve">2014)</w:t>
      </w:r>
      <w:r>
        <w:t xml:space="preserve">   </w:t>
      </w:r>
      <w:r>
        <w:tab/>
      </w:r>
      <w:r>
        <w:t xml:space="preserve">8</w:t>
      </w:r>
    </w:p>
    <w:p>
      <w:pPr>
        <w:keepNext/>
        <w:keepLines/>
        <w:spacing w:before="280" w:after="112" w:line="400" w:lineRule="exact"/>
        <w:ind w:left="0" w:firstLine="0"/>
      </w:pPr>
      <w:r>
        <w:rPr>
          <w:b/>
          <w:bCs/>
        </w:rPr>
        <w:t xml:space="preserve">Statutes</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105</w:t>
      </w:r>
      <w:r>
        <w:t xml:space="preserve">   </w:t>
      </w:r>
      <w:r>
        <w:tab/>
      </w:r>
      <w:r>
        <w:t xml:space="preserve">12</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1129(a)⁠(3)</w:t>
      </w:r>
      <w:r>
        <w:t xml:space="preserve">   </w:t>
      </w:r>
      <w:r>
        <w:tab/>
      </w:r>
      <w:r>
        <w:t xml:space="preserve">18</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1307(c)</w:t>
      </w:r>
      <w:r>
        <w:t xml:space="preserve">   </w:t>
      </w:r>
      <w:r>
        <w:tab/>
      </w:r>
      <w:r>
        <w:t xml:space="preserve">6</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1307(c)⁠(5)</w:t>
      </w:r>
      <w:r>
        <w:t xml:space="preserve">   </w:t>
      </w:r>
      <w:r>
        <w:tab/>
      </w:r>
      <w:r>
        <w:t xml:space="preserve">7</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1325(a)⁠(3)</w:t>
      </w:r>
      <w:r>
        <w:t xml:space="preserve">   </w:t>
      </w:r>
      <w:r>
        <w:tab/>
      </w:r>
      <w:r>
        <w:t xml:space="preserve">7</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1325(a)⁠(4)</w:t>
      </w:r>
      <w:r>
        <w:t xml:space="preserve">   </w:t>
      </w:r>
      <w:r>
        <w:tab/>
      </w:r>
      <w:r>
        <w:t xml:space="preserve">10</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1325(a)⁠(7)</w:t>
      </w:r>
      <w:r>
        <w:t xml:space="preserve">   </w:t>
      </w:r>
      <w:r>
        <w:tab/>
      </w:r>
      <w:r>
        <w:t xml:space="preserve">7</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101</w:t>
      </w:r>
      <w:r>
        <w:t xml:space="preserve"> </w:t>
      </w:r>
      <w:r>
        <w:t xml:space="preserve">et</w:t>
      </w:r>
      <w:r>
        <w:t xml:space="preserve"> </w:t>
      </w:r>
      <w:r>
        <w:t xml:space="preserve">seq.</w:t>
      </w:r>
      <w:r>
        <w:t xml:space="preserve">   </w:t>
      </w:r>
      <w:r>
        <w:tab/>
      </w:r>
      <w:r>
        <w:t xml:space="preserve">6</w:t>
      </w:r>
    </w:p>
    <w:p>
      <w:pPr>
        <w:keepLines/>
        <w:tabs>
          <w:tab w:val="right" w:leader="dot" w:pos="9360"/>
        </w:tabs>
        <w:spacing w:before="70" w:after="0" w:line="400" w:lineRule="exact"/>
        <w:ind w:left="280" w:right="1120" w:hanging="280"/>
      </w:pPr>
      <w:r>
        <w:t xml:space="preserve">28</w:t>
      </w:r>
      <w:r>
        <w:t xml:space="preserve"> </w:t>
      </w:r>
      <w:r>
        <w:t xml:space="preserve">U.S.C.</w:t>
      </w:r>
      <w:r>
        <w:t xml:space="preserve"> </w:t>
      </w:r>
      <w:r>
        <w:t xml:space="preserve">§</w:t>
      </w:r>
      <w:r>
        <w:t xml:space="preserve"> </w:t>
      </w:r>
      <w:r>
        <w:t xml:space="preserve">158(a)-(c)</w:t>
      </w:r>
      <w:r>
        <w:t xml:space="preserve">   </w:t>
      </w:r>
      <w:r>
        <w:tab/>
      </w:r>
      <w:r>
        <w:t xml:space="preserve">6</w:t>
      </w:r>
    </w:p>
    <w:p>
      <w:pPr>
        <w:keepNext/>
        <w:keepLines/>
        <w:spacing w:before="280" w:after="112" w:line="400" w:lineRule="exact"/>
        <w:ind w:left="0" w:firstLine="0"/>
      </w:pPr>
      <w:r>
        <w:rPr>
          <w:b/>
          <w:bCs/>
        </w:rPr>
        <w:t xml:space="preserve">Rules</w:t>
      </w:r>
    </w:p>
    <w:p>
      <w:pPr>
        <w:keepLines/>
        <w:tabs>
          <w:tab w:val="right" w:leader="dot" w:pos="9360"/>
        </w:tabs>
        <w:spacing w:before="70" w:after="0" w:line="400" w:lineRule="exact"/>
        <w:ind w:left="280" w:right="1120" w:hanging="280"/>
      </w:pPr>
      <w:r>
        <w:t xml:space="preserve">Fed.</w:t>
      </w:r>
      <w:r>
        <w:t xml:space="preserve"> </w:t>
      </w:r>
      <w:r>
        <w:t xml:space="preserve">R.</w:t>
      </w:r>
      <w:r>
        <w:t xml:space="preserve"> </w:t>
      </w:r>
      <w:r>
        <w:t xml:space="preserve">Bankr.</w:t>
      </w:r>
      <w:r>
        <w:t xml:space="preserve"> </w:t>
      </w:r>
      <w:r>
        <w:t xml:space="preserve">P.</w:t>
      </w:r>
      <w:r>
        <w:t xml:space="preserve"> </w:t>
      </w:r>
      <w:r>
        <w:t xml:space="preserve">8002(a)⁠(1)</w:t>
      </w:r>
      <w:r>
        <w:t xml:space="preserve">   </w:t>
      </w:r>
      <w:r>
        <w:tab/>
      </w:r>
      <w:r>
        <w:t xml:space="preserve">6</w:t>
      </w:r>
    </w:p>
    <w:p>
      <w:pPr>
        <w:keepNext/>
        <w:keepLines/>
        <w:pageBreakBefore/>
        <w:spacing w:before="0" w:after="336" w:line="400" w:lineRule="exact"/>
        <w:ind w:left="0" w:firstLine="0"/>
        <w:jc w:val="center"/>
      </w:pPr>
      <w:r>
        <w:rPr>
          <w:b/>
          <w:bCs/>
        </w:rPr>
        <w:t xml:space="preserve">STATEMENT REGARDING ORAL ARGUMENT</w:t>
      </w:r>
    </w:p>
    <w:p>
      <w:pPr>
        <w:spacing w:before="0" w:after="0" w:line="628" w:lineRule="exact"/>
        <w:ind w:left="0" w:firstLine="0"/>
      </w:pPr>
      <w:r>
        <w:t xml:space="preserve">Pursuant</w:t>
      </w:r>
      <w:r>
        <w:t xml:space="preserve"> </w:t>
      </w:r>
      <w:r>
        <w:t xml:space="preserve">to</w:t>
      </w:r>
      <w:r>
        <w:t xml:space="preserve"> </w:t>
      </w:r>
      <w:r>
        <w:t xml:space="preserve">1st</w:t>
      </w:r>
      <w:r>
        <w:t xml:space="preserve"> </w:t>
      </w:r>
      <w:r>
        <w:t xml:space="preserve">Circuit</w:t>
      </w:r>
      <w:r>
        <w:t xml:space="preserve"> </w:t>
      </w:r>
      <w:r>
        <w:t xml:space="preserve">BAP</w:t>
      </w:r>
      <w:r>
        <w:t xml:space="preserve"> </w:t>
      </w:r>
      <w:r>
        <w:t xml:space="preserve">L.R.</w:t>
      </w:r>
      <w:r>
        <w:t xml:space="preserve"> </w:t>
      </w:r>
      <w:r>
        <w:t xml:space="preserve">8019</w:t>
        <w:noBreakHyphen/>
        <w:t xml:space="preserve">1,</w:t>
      </w:r>
      <w:r>
        <w:t xml:space="preserve"> </w:t>
      </w:r>
      <w:r>
        <w:t xml:space="preserve">Appellant</w:t>
      </w:r>
      <w:r>
        <w:t xml:space="preserve"> </w:t>
      </w:r>
      <w:r>
        <w:t xml:space="preserve">Scott</w:t>
      </w:r>
      <w:r>
        <w:t xml:space="preserve"> </w:t>
      </w:r>
      <w:r>
        <w:t xml:space="preserve">H.</w:t>
      </w:r>
      <w:r>
        <w:t xml:space="preserve"> </w:t>
      </w:r>
      <w:r>
        <w:t xml:space="preserve">Blumsack</w:t>
      </w:r>
      <w:r>
        <w:t xml:space="preserve"> </w:t>
      </w:r>
      <w:r>
        <w:t xml:space="preserve">respectfully</w:t>
      </w:r>
      <w:r>
        <w:t xml:space="preserve"> </w:t>
      </w:r>
      <w:r>
        <w:t xml:space="preserve">submits</w:t>
      </w:r>
      <w:r>
        <w:t xml:space="preserve"> </w:t>
      </w:r>
      <w:r>
        <w:t xml:space="preserve">that</w:t>
      </w:r>
      <w:r>
        <w:t xml:space="preserve"> </w:t>
      </w:r>
      <w:r>
        <w:t xml:space="preserve">oral</w:t>
      </w:r>
      <w:r>
        <w:t xml:space="preserve"> </w:t>
      </w:r>
      <w:r>
        <w:t xml:space="preserve">argument</w:t>
      </w:r>
      <w:r>
        <w:t xml:space="preserve"> </w:t>
      </w:r>
      <w:r>
        <w:t xml:space="preserve">is</w:t>
      </w:r>
      <w:r>
        <w:t xml:space="preserve"> </w:t>
      </w:r>
      <w:r>
        <w:t xml:space="preserve">warranted</w:t>
      </w:r>
      <w:r>
        <w:t xml:space="preserve"> </w:t>
      </w:r>
      <w:r>
        <w:t xml:space="preserve">and</w:t>
      </w:r>
      <w:r>
        <w:t xml:space="preserve"> </w:t>
      </w:r>
      <w:r>
        <w:t xml:space="preserve">should</w:t>
      </w:r>
      <w:r>
        <w:t xml:space="preserve"> </w:t>
      </w:r>
      <w:r>
        <w:t xml:space="preserve">be</w:t>
      </w:r>
      <w:r>
        <w:t xml:space="preserve"> </w:t>
      </w:r>
      <w:r>
        <w:t xml:space="preserve">allowed</w:t>
      </w:r>
      <w:r>
        <w:t xml:space="preserve"> </w:t>
      </w:r>
      <w:r>
        <w:t xml:space="preserve">in</w:t>
      </w:r>
      <w:r>
        <w:t xml:space="preserve"> </w:t>
      </w:r>
      <w:r>
        <w:t xml:space="preserve">this</w:t>
      </w:r>
      <w:r>
        <w:t xml:space="preserve"> </w:t>
      </w:r>
      <w:r>
        <w:t xml:space="preserve">appeal.</w:t>
      </w:r>
      <w:r>
        <w:t xml:space="preserve"> </w:t>
      </w:r>
      <w:r>
        <w:t xml:space="preserve">This</w:t>
      </w:r>
      <w:r>
        <w:t xml:space="preserve"> </w:t>
      </w:r>
      <w:r>
        <w:t xml:space="preserve">matter</w:t>
      </w:r>
      <w:r>
        <w:t xml:space="preserve"> </w:t>
      </w:r>
      <w:r>
        <w:t xml:space="preserve">raises</w:t>
      </w:r>
      <w:r>
        <w:t xml:space="preserve"> </w:t>
      </w:r>
      <w:r>
        <w:t xml:space="preserve">a</w:t>
      </w:r>
      <w:r>
        <w:t xml:space="preserve"> </w:t>
      </w:r>
      <w:r>
        <w:t xml:space="preserve">novel</w:t>
      </w:r>
      <w:r>
        <w:t xml:space="preserve"> </w:t>
      </w:r>
      <w:r>
        <w:t xml:space="preserve">issue</w:t>
      </w:r>
      <w:r>
        <w:t xml:space="preserve"> </w:t>
      </w:r>
      <w:r>
        <w:t xml:space="preserve">of</w:t>
      </w:r>
      <w:r>
        <w:t xml:space="preserve"> </w:t>
      </w:r>
      <w:r>
        <w:t xml:space="preserve">law</w:t>
      </w:r>
      <w:r>
        <w:t xml:space="preserve"> </w:t>
      </w:r>
      <w:r>
        <w:t xml:space="preserve">in</w:t>
      </w:r>
      <w:r>
        <w:t xml:space="preserve"> </w:t>
      </w:r>
      <w:r>
        <w:t xml:space="preserve">this</w:t>
      </w:r>
      <w:r>
        <w:t xml:space="preserve"> </w:t>
      </w:r>
      <w:r>
        <w:t xml:space="preserve">Circuit:</w:t>
      </w:r>
      <w:r>
        <w:t xml:space="preserve"> </w:t>
      </w:r>
      <w:r>
        <w:t xml:space="preserve">whether</w:t>
      </w:r>
      <w:r>
        <w:t xml:space="preserve"> </w:t>
      </w:r>
      <w:r>
        <w:t xml:space="preserve">an</w:t>
      </w:r>
      <w:r>
        <w:t xml:space="preserve"> </w:t>
      </w:r>
      <w:r>
        <w:t xml:space="preserve">employee</w:t>
      </w:r>
      <w:r>
        <w:t xml:space="preserve"> </w:t>
      </w:r>
      <w:r>
        <w:t xml:space="preserve">of</w:t>
      </w:r>
      <w:r>
        <w:t xml:space="preserve"> </w:t>
      </w:r>
      <w:r>
        <w:t xml:space="preserve">a</w:t>
      </w:r>
      <w:r>
        <w:t xml:space="preserve"> </w:t>
      </w:r>
      <w:r>
        <w:t xml:space="preserve">state-authorized</w:t>
      </w:r>
      <w:r>
        <w:t xml:space="preserve"> </w:t>
      </w:r>
      <w:r>
        <w:t xml:space="preserve">cannabis</w:t>
      </w:r>
      <w:r>
        <w:t xml:space="preserve"> </w:t>
      </w:r>
      <w:r>
        <w:t xml:space="preserve">retailer</w:t>
      </w:r>
      <w:r>
        <w:t xml:space="preserve"> </w:t>
      </w:r>
      <w:r>
        <w:t xml:space="preserve">is</w:t>
      </w:r>
      <w:r>
        <w:t xml:space="preserve"> </w:t>
      </w:r>
      <w:r>
        <w:t xml:space="preserve">ineligible</w:t>
      </w:r>
      <w:r>
        <w:t xml:space="preserve"> </w:t>
      </w:r>
      <w:r>
        <w:t xml:space="preserve">for</w:t>
      </w:r>
      <w:r>
        <w:t xml:space="preserve"> </w:t>
      </w:r>
      <w:r>
        <w:t xml:space="preserve">bankruptcy</w:t>
      </w:r>
      <w:r>
        <w:t xml:space="preserve"> </w:t>
      </w:r>
      <w:r>
        <w:t xml:space="preserve">relief</w:t>
      </w:r>
      <w:r>
        <w:t xml:space="preserve"> </w:t>
      </w:r>
      <w:r>
        <w:t xml:space="preserve">solely</w:t>
      </w:r>
      <w:r>
        <w:t xml:space="preserve"> </w:t>
      </w:r>
      <w:r>
        <w:t xml:space="preserve">due</w:t>
      </w:r>
      <w:r>
        <w:t xml:space="preserve"> </w:t>
      </w:r>
      <w:r>
        <w:t xml:space="preserve">to</w:t>
      </w:r>
      <w:r>
        <w:t xml:space="preserve"> </w:t>
      </w:r>
      <w:r>
        <w:t xml:space="preserve">the</w:t>
      </w:r>
      <w:r>
        <w:t xml:space="preserve"> </w:t>
      </w:r>
      <w:r>
        <w:t xml:space="preserve">nature</w:t>
      </w:r>
      <w:r>
        <w:t xml:space="preserve"> </w:t>
      </w:r>
      <w:r>
        <w:t xml:space="preserve">of</w:t>
      </w:r>
      <w:r>
        <w:t xml:space="preserve"> </w:t>
      </w:r>
      <w:r>
        <w:t xml:space="preserve">his</w:t>
      </w:r>
      <w:r>
        <w:t xml:space="preserve"> </w:t>
      </w:r>
      <w:r>
        <w:t xml:space="preserve">employment.</w:t>
      </w:r>
      <w:r>
        <w:t xml:space="preserve"> </w:t>
      </w:r>
      <w:r>
        <w:t xml:space="preserve">The</w:t>
      </w:r>
      <w:r>
        <w:t xml:space="preserve"> </w:t>
      </w:r>
      <w:r>
        <w:t xml:space="preserve">Panel’s</w:t>
      </w:r>
      <w:r>
        <w:t xml:space="preserve"> </w:t>
      </w:r>
      <w:r>
        <w:t xml:space="preserve">consideration</w:t>
      </w:r>
      <w:r>
        <w:t xml:space="preserve"> </w:t>
      </w:r>
      <w:r>
        <w:t xml:space="preserve">of</w:t>
      </w:r>
      <w:r>
        <w:t xml:space="preserve"> </w:t>
      </w:r>
      <w:r>
        <w:t xml:space="preserve">this</w:t>
      </w:r>
      <w:r>
        <w:t xml:space="preserve"> </w:t>
      </w:r>
      <w:r>
        <w:t xml:space="preserve">issue</w:t>
      </w:r>
      <w:r>
        <w:t xml:space="preserve"> </w:t>
      </w:r>
      <w:r>
        <w:t xml:space="preserve">of</w:t>
      </w:r>
      <w:r>
        <w:t xml:space="preserve"> </w:t>
      </w:r>
      <w:r>
        <w:t xml:space="preserve">first</w:t>
      </w:r>
      <w:r>
        <w:t xml:space="preserve"> </w:t>
      </w:r>
      <w:r>
        <w:t xml:space="preserve">impression</w:t>
      </w:r>
      <w:r>
        <w:t xml:space="preserve"> </w:t>
      </w:r>
      <w:r>
        <w:t xml:space="preserve">is</w:t>
      </w:r>
      <w:r>
        <w:t xml:space="preserve"> </w:t>
      </w:r>
      <w:r>
        <w:t xml:space="preserve">likely</w:t>
      </w:r>
      <w:r>
        <w:t xml:space="preserve"> </w:t>
      </w:r>
      <w:r>
        <w:t xml:space="preserve">to</w:t>
      </w:r>
      <w:r>
        <w:t xml:space="preserve"> </w:t>
      </w:r>
      <w:r>
        <w:t xml:space="preserve">be</w:t>
      </w:r>
      <w:r>
        <w:t xml:space="preserve"> </w:t>
      </w:r>
      <w:r>
        <w:t xml:space="preserve">aided</w:t>
      </w:r>
      <w:r>
        <w:t xml:space="preserve"> </w:t>
      </w:r>
      <w:r>
        <w:t xml:space="preserve">and</w:t>
      </w:r>
      <w:r>
        <w:t xml:space="preserve"> </w:t>
      </w:r>
      <w:r>
        <w:t xml:space="preserve">advanced</w:t>
      </w:r>
      <w:r>
        <w:t xml:space="preserve"> </w:t>
      </w:r>
      <w:r>
        <w:t xml:space="preserve">by</w:t>
      </w:r>
      <w:r>
        <w:t xml:space="preserve"> </w:t>
      </w:r>
      <w:r>
        <w:t xml:space="preserve">oral</w:t>
      </w:r>
      <w:r>
        <w:t xml:space="preserve"> </w:t>
      </w:r>
      <w:r>
        <w:t xml:space="preserve">argument</w:t>
      </w:r>
      <w:r>
        <w:t xml:space="preserve"> </w:t>
      </w:r>
      <w:r>
        <w:t xml:space="preserve">from</w:t>
      </w:r>
      <w:r>
        <w:t xml:space="preserve"> </w:t>
      </w:r>
      <w:r>
        <w:t xml:space="preserve">the</w:t>
      </w:r>
      <w:r>
        <w:t xml:space="preserve"> </w:t>
      </w:r>
      <w:r>
        <w:t xml:space="preserve">parties.</w:t>
      </w:r>
      <w:r>
        <w:t xml:space="preserve"> </w:t>
      </w:r>
      <w:r>
        <w:t xml:space="preserve">Appellant,</w:t>
      </w:r>
      <w:r>
        <w:t xml:space="preserve"> </w:t>
      </w:r>
      <w:r>
        <w:t xml:space="preserve">accordingly,</w:t>
      </w:r>
      <w:r>
        <w:t xml:space="preserve"> </w:t>
      </w:r>
      <w:r>
        <w:t xml:space="preserve">respectfully</w:t>
      </w:r>
      <w:r>
        <w:t xml:space="preserve"> </w:t>
      </w:r>
      <w:r>
        <w:t xml:space="preserve">requests</w:t>
      </w:r>
      <w:r>
        <w:t xml:space="preserve"> </w:t>
      </w:r>
      <w:r>
        <w:t xml:space="preserve">an</w:t>
      </w:r>
      <w:r>
        <w:t xml:space="preserve"> </w:t>
      </w:r>
      <w:r>
        <w:t xml:space="preserve">oral</w:t>
      </w:r>
      <w:r>
        <w:t xml:space="preserve"> </w:t>
      </w:r>
      <w:r>
        <w:t xml:space="preserve">argument.</w:t>
      </w:r>
    </w:p>
    <w:p>
      <w:pPr>
        <w:keepNext/>
        <w:keepLines/>
        <w:pageBreakBefore/>
        <w:spacing w:before="0" w:after="280" w:line="400" w:lineRule="exact"/>
        <w:ind w:left="0" w:firstLine="0"/>
        <w:jc w:val="center"/>
        <w:outlineLvl w:val="0"/>
      </w:pPr>
      <w:r>
        <w:rPr>
          <w:b/>
          <w:bCs/>
        </w:rPr>
        <w:t xml:space="preserve">JURISDICTIONAL STATEMENT</w:t>
      </w:r>
    </w:p>
    <w:p>
      <w:pPr>
        <w:pStyle w:val="BAPFirst"/>
      </w:pPr>
      <w:r>
        <w:t xml:space="preserve">This court has jurisdiction to hear appeals from final orders. See 28 U.S.C. § 158(a)-(c); see also</w:t>
      </w:r>
      <w:r>
        <w:t xml:space="preserve"> </w:t>
      </w:r>
      <w:r>
        <w:rPr>
          <w:i/>
          <w:iCs/>
        </w:rPr>
        <w:t xml:space="preserve">Ritzen Grp., Inc. v. Jackson Masonry, LLC</w:t>
      </w:r>
      <w:r>
        <w:t xml:space="preserve">, 140 S. Ct. 582, 587 (2020) “An order dismissing a [c]hapter 13 case is a final, appealable order.”</w:t>
      </w:r>
      <w:r>
        <w:t xml:space="preserve"> </w:t>
      </w:r>
      <w:r>
        <w:rPr>
          <w:i/>
          <w:iCs/>
        </w:rPr>
        <w:t xml:space="preserve">Benoit v. Deutsche Bank Nat’l Tr. Co. (In re Benoit)</w:t>
      </w:r>
      <w:r>
        <w:t xml:space="preserve">, 564 B.R. 799, 804 (B.A.P. 1st Cir. 2017) (citations and internal quotation marks omitted). See also</w:t>
      </w:r>
      <w:r>
        <w:t xml:space="preserve"> </w:t>
      </w:r>
      <w:r>
        <w:rPr>
          <w:i/>
          <w:iCs/>
        </w:rPr>
        <w:t xml:space="preserve">Stevenson v. TND Homes I, LP (In re Stevenson)</w:t>
      </w:r>
      <w:r>
        <w:t xml:space="preserve">, 583 B.R. 573, 578 (B.A.P. 1st Cir. 2018) (same).</w:t>
      </w:r>
    </w:p>
    <w:p>
      <w:pPr>
        <w:pStyle w:val="FirstParagraph"/>
      </w:pPr>
      <w:r>
        <w:t xml:space="preserve">The underlying matter is a Chapter 13 proceeding under the US Bankruptcy Code, 11 U.S.C. §§ 101 et seq. An Order dismissing the case was entered on January 17, 2023. A timely Notice of Appeal was filed on January 30, 2023. Fed. R. Bankr. P. 8002(a)⁠(1).</w:t>
      </w:r>
    </w:p>
    <w:p>
      <w:pPr>
        <w:keepNext/>
        <w:keepLines/>
        <w:spacing w:before="336" w:after="280" w:line="400" w:lineRule="exact"/>
        <w:ind w:left="0" w:firstLine="0"/>
        <w:jc w:val="center"/>
        <w:outlineLvl w:val="0"/>
      </w:pPr>
      <w:r>
        <w:rPr>
          <w:b/>
          <w:bCs/>
        </w:rPr>
        <w:t xml:space="preserve">STATEMENT OF THE ISSUES</w:t>
      </w:r>
    </w:p>
    <w:p>
      <w:pPr>
        <w:pStyle w:val="ListItem"/>
      </w:pPr>
      <w:r>
        <w:t xml:space="preserve">1.</w:t>
      </w:r>
      <w:r>
        <w:tab/>
      </w:r>
      <w:r>
        <w:t xml:space="preserve">Did the Bankruptcy Court err in dismissing the Debtor’s Chapter 13 case holding that the Debtor’s employment at cannabis dispensaries which involved activities that – while permitted under state law – ostensibly violated federal criminal laws demonstrated lack of good faith and was cause for dismissal of the case pursuant to 11 U.S.C. § 1307(c)?</w:t>
      </w:r>
    </w:p>
    <w:p>
      <w:pPr>
        <w:pStyle w:val="ListItem"/>
      </w:pPr>
      <w:r>
        <w:t xml:space="preserve">2.</w:t>
      </w:r>
      <w:r>
        <w:tab/>
      </w:r>
      <w:r>
        <w:t xml:space="preserve">Did the Bankruptcy Court err in dismissing the Debtor’s Chapter 13 case pursuant to 11 U.S.C. § 105(a) holding that it would be an abuse of process to permit the Debtor to obtain the protections and benefits of the federal bankruptcy laws while continuing employment which involves activities that – while permitted under state law – ostensibly violate federal criminal laws?</w:t>
      </w:r>
    </w:p>
    <w:p>
      <w:pPr>
        <w:pStyle w:val="ListItem"/>
      </w:pPr>
      <w:r>
        <w:t xml:space="preserve">3.</w:t>
      </w:r>
      <w:r>
        <w:tab/>
      </w:r>
      <w:r>
        <w:t xml:space="preserve">Did the Bankruptcy Court err in denying confirmation of the Debtor’s Chapter 13 Plan holding that the Debtor’s Chapter 13 case was not filed in good faith pursuant to 11 U.S.C. § 1325(a)⁠(7) based on the Debtor’s employment at cannabis dispensaries which involved activities that – while permitted under state law – ostensibly violated federal criminal laws?</w:t>
      </w:r>
    </w:p>
    <w:p>
      <w:pPr>
        <w:pStyle w:val="ListItem"/>
      </w:pPr>
      <w:r>
        <w:t xml:space="preserve">4.</w:t>
      </w:r>
      <w:r>
        <w:tab/>
      </w:r>
      <w:r>
        <w:t xml:space="preserve">Did the Bankruptcy Court err in denying confirmation of the Debtor’s Chapter 13 Plan holding that the Debtor’s Chapter 13 Plan was not proposed in good faith pursuant to 11 U.S.C. § 1325(a)⁠(3) based on the Debtor’s employment at cannabis dispensaries which involved activities that – while permitted under state law – ostensibly violated federal criminal laws?</w:t>
      </w:r>
    </w:p>
    <w:p>
      <w:pPr>
        <w:pStyle w:val="ListItem"/>
      </w:pPr>
      <w:r>
        <w:t xml:space="preserve">5.</w:t>
      </w:r>
      <w:r>
        <w:tab/>
      </w:r>
      <w:r>
        <w:t xml:space="preserve">Did the Bankruptcy Court err in denying the Debtor an opportunity to file a modified Chapter 13 Plan funded exclusively from sources unrelated to cannabis and in dismissing the Debtor’s Chapter 13 case pursuant to 11 U.S.C. § 1307(c)⁠(5) where the Debtor has not discontinued his employment at cannabis dispensaries which involves activities that – while permitted under state law – ostensibly violate federal criminal laws?</w:t>
      </w:r>
    </w:p>
    <w:p>
      <w:pPr>
        <w:keepNext/>
        <w:keepLines/>
        <w:spacing w:before="336" w:after="280" w:line="400" w:lineRule="exact"/>
        <w:ind w:left="0" w:firstLine="0"/>
        <w:jc w:val="center"/>
        <w:outlineLvl w:val="0"/>
      </w:pPr>
      <w:r>
        <w:rPr>
          <w:b/>
          <w:bCs/>
        </w:rPr>
        <w:t xml:space="preserve">STANDARD OF REVIEW</w:t>
      </w:r>
    </w:p>
    <w:p>
      <w:pPr>
        <w:pStyle w:val="BAPFirst"/>
      </w:pPr>
      <w:r>
        <w:t xml:space="preserve">“Appellate courts apply the clearly erroneous standard to findings of fact and de novo review to conclusions of law.”</w:t>
      </w:r>
      <w:r>
        <w:t xml:space="preserve"> </w:t>
      </w:r>
      <w:r>
        <w:rPr>
          <w:i/>
          <w:iCs/>
        </w:rPr>
        <w:t xml:space="preserve">Belser v. Nationstar Mortg., LLC (In re Belser)</w:t>
      </w:r>
      <w:r>
        <w:t xml:space="preserve">, 534 B.R. 228, 233 (B.A.P. 1st Cir. 2015) (citing</w:t>
      </w:r>
      <w:r>
        <w:t xml:space="preserve"> </w:t>
      </w:r>
      <w:r>
        <w:rPr>
          <w:i/>
          <w:iCs/>
        </w:rPr>
        <w:t xml:space="preserve">Lessard v. Wilton-Lyndeborough Coop. Sch. Dist.</w:t>
      </w:r>
      <w:r>
        <w:t xml:space="preserve">, 592 F.3d 267, 269 (1st Cir. 2010)). “[The Panel] review[s] a bankruptcy court’s decision to dismiss a chapter 13 case for abuse of discretion.”</w:t>
      </w:r>
      <w:r>
        <w:t xml:space="preserve"> </w:t>
      </w:r>
      <w:r>
        <w:rPr>
          <w:i/>
          <w:iCs/>
        </w:rPr>
        <w:t xml:space="preserve">Witkowski v. Boyajian (In re Witkowski)</w:t>
      </w:r>
      <w:r>
        <w:t xml:space="preserve">, 523 B.R. 300, 305 (B.A.P. 1st Cir. 2014) (internal citations omitted). “An abuse of discretion occurs when the trial court ignores a material factor deserving significant weight, relies upon an improper factor, or assesses all proper and no improper factors, but makes a serious mistake in weighing them.”</w:t>
      </w:r>
      <w:r>
        <w:t xml:space="preserve"> </w:t>
      </w:r>
      <w:r>
        <w:rPr>
          <w:i/>
          <w:iCs/>
        </w:rPr>
        <w:t xml:space="preserve">Id.</w:t>
      </w:r>
      <w:r>
        <w:t xml:space="preserve"> </w:t>
      </w:r>
      <w:r>
        <w:t xml:space="preserve">(internal citations omitted). “A finding of bad faith, as a basis for granting a motion to convert or dismiss under § 1307(c), is reviewed for clear error.”</w:t>
      </w:r>
      <w:r>
        <w:t xml:space="preserve"> </w:t>
      </w:r>
      <w:r>
        <w:rPr>
          <w:i/>
          <w:iCs/>
        </w:rPr>
        <w:t xml:space="preserve">Cabral v. Shamban (In re Cabral)</w:t>
      </w:r>
      <w:r>
        <w:t xml:space="preserve">, 285 B.R. 563, 570 (B.A.P. 1st Cir. 2002).</w:t>
      </w:r>
    </w:p>
    <w:p>
      <w:pPr>
        <w:pStyle w:val="BodyText"/>
      </w:pPr>
      <w:r>
        <w:t xml:space="preserve">“The standard of review for a denial of confirmation is two part: (1) factual questions are reviewed for clear error; and (2) legal questions are reviewed de novo. An exercise of discretion based on an incorrect conclusion of law is also reviewed de novo.”</w:t>
      </w:r>
      <w:r>
        <w:t xml:space="preserve"> </w:t>
      </w:r>
      <w:r>
        <w:rPr>
          <w:i/>
          <w:iCs/>
        </w:rPr>
        <w:t xml:space="preserve">In re Escarcega</w:t>
      </w:r>
      <w:r>
        <w:t xml:space="preserve">, 573 B.R. 219, 230 (B.A.P. 9th Cir. 2017) (citing</w:t>
      </w:r>
      <w:r>
        <w:t xml:space="preserve"> </w:t>
      </w:r>
      <w:r>
        <w:rPr>
          <w:i/>
          <w:iCs/>
        </w:rPr>
        <w:t xml:space="preserve">Fid. &amp; Cas. Co. of N.Y. v. Warren (In re Warren)</w:t>
      </w:r>
      <w:r>
        <w:t xml:space="preserve">, 89 B.R. 87, 90 (B.A.P. 9th Cir. 1988)). Where denial of confirmation presents questions of law, these are also reviewed de novo.</w:t>
      </w:r>
      <w:r>
        <w:t xml:space="preserve"> </w:t>
      </w:r>
      <w:r>
        <w:rPr>
          <w:i/>
          <w:iCs/>
        </w:rPr>
        <w:t xml:space="preserve">Bentley v. Boyajian (In re Bentley)</w:t>
      </w:r>
      <w:r>
        <w:t xml:space="preserve">, 266 B.R. 229, 234</w:t>
      </w:r>
      <w:r>
        <w:noBreakHyphen/>
      </w:r>
      <w:r>
        <w:t xml:space="preserve">35 (B.A.P. 1st Cir. 2001).</w:t>
      </w:r>
    </w:p>
    <w:p>
      <w:pPr>
        <w:keepNext/>
        <w:keepLines/>
        <w:spacing w:before="336" w:after="280" w:line="400" w:lineRule="exact"/>
        <w:ind w:left="0" w:firstLine="0"/>
        <w:jc w:val="center"/>
        <w:outlineLvl w:val="0"/>
      </w:pPr>
      <w:r>
        <w:rPr>
          <w:b/>
          <w:bCs/>
        </w:rPr>
        <w:t xml:space="preserve">STATEMENT OF THE CASE</w:t>
      </w:r>
    </w:p>
    <w:p>
      <w:pPr>
        <w:pStyle w:val="BAPFirst"/>
      </w:pPr>
      <w:r>
        <w:t xml:space="preserve">The Debtor commenced this case on April 1, 2021, by filing a voluntary petition under Chapter 13 of the Bankruptcy Code. Appellant’s Appendix (hereinafter “App.”) at 253. On Schedule I, the Debtor listed his occupation as “Sales” at “Green Star Herbal,” a retail cannabis dispensary.</w:t>
      </w:r>
      <w:r>
        <w:t xml:space="preserve"> </w:t>
      </w:r>
      <w:r>
        <w:rPr>
          <w:i/>
          <w:iCs/>
        </w:rPr>
        <w:t xml:space="preserve">Id.</w:t>
      </w:r>
      <w:r>
        <w:t xml:space="preserve"> </w:t>
      </w:r>
      <w:r>
        <w:t xml:space="preserve">In September 2021, the United States Trustee filed a Motion to Dismiss, also objecting to confirmation of the Debtor’s proposed Chapter 13 plan.</w:t>
      </w:r>
      <w:r>
        <w:t xml:space="preserve"> </w:t>
      </w:r>
      <w:r>
        <w:rPr>
          <w:i/>
          <w:iCs/>
        </w:rPr>
        <w:t xml:space="preserve">Id.</w:t>
      </w:r>
      <w:r>
        <w:t xml:space="preserve"> </w:t>
      </w:r>
      <w:r>
        <w:t xml:space="preserve">Debtor opposed the Motion and the Court conducted an evidentiary hearing on March 11, 2022, at which the Debtor testified and for which the parties submitted stipulations. App. at 136</w:t>
      </w:r>
      <w:r>
        <w:noBreakHyphen/>
      </w:r>
      <w:r>
        <w:t xml:space="preserve">37, 253. As of September 2021 and at the time of trial, the Debtor no longer worked for Green Star Herbal, but was employed by TYCA Green, Inc. d/b/a Society Cannabis Co. (“TYCA Green”), a retailer, wholesaler, and producer of cannabis products. TYCA Green has a cultivation license, and its products include smokable, edible, and other cannabis products.</w:t>
      </w:r>
      <w:r>
        <w:t xml:space="preserve"> </w:t>
      </w:r>
      <w:r>
        <w:rPr>
          <w:i/>
          <w:iCs/>
        </w:rPr>
        <w:t xml:space="preserve">Id.</w:t>
      </w:r>
    </w:p>
    <w:p>
      <w:pPr>
        <w:pStyle w:val="BodyText"/>
      </w:pPr>
      <w:r>
        <w:t xml:space="preserve">As of December 2021, Debtor was the general manager of a TYCA Green facility located in Clinton, Massachusetts. Debtor was involved in all aspects of operations at the Clinton facility, including retail, wholesale, production, marketing, and human resources. The Debtor was one of three on the Clinton facility’s management team, which included the Debtor, the chief executive officer, and the chief operating officer.</w:t>
      </w:r>
      <w:r>
        <w:t xml:space="preserve"> </w:t>
      </w:r>
      <w:r>
        <w:rPr>
          <w:i/>
          <w:iCs/>
        </w:rPr>
        <w:t xml:space="preserve">Id.</w:t>
      </w:r>
      <w:r>
        <w:t xml:space="preserve"> </w:t>
      </w:r>
      <w:r>
        <w:t xml:space="preserve">Debtor supervised the sixteen full-time employees at the Clinton facility.</w:t>
      </w:r>
      <w:r>
        <w:t xml:space="preserve"> </w:t>
      </w:r>
      <w:r>
        <w:rPr>
          <w:i/>
          <w:iCs/>
        </w:rPr>
        <w:t xml:space="preserve">Id.</w:t>
      </w:r>
      <w:r>
        <w:t xml:space="preserve"> </w:t>
      </w:r>
      <w:r>
        <w:t xml:space="preserve">Debtor is licensed under Massachusetts law to dispense cannabis products, and he would often cover shifts in the retail operation. App. at 254. Debtor does not have any ownership interest in TYCA Green, nor has he been promised any.</w:t>
      </w:r>
      <w:r>
        <w:t xml:space="preserve"> </w:t>
      </w:r>
      <w:r>
        <w:rPr>
          <w:i/>
          <w:iCs/>
        </w:rPr>
        <w:t xml:space="preserve">Id.</w:t>
      </w:r>
      <w:r>
        <w:t xml:space="preserve"> </w:t>
      </w:r>
      <w:r>
        <w:t xml:space="preserve">Debtor’s paystubs indicated that he earns $75,000 per year.</w:t>
      </w:r>
      <w:r>
        <w:t xml:space="preserve"> </w:t>
      </w:r>
      <w:r>
        <w:rPr>
          <w:i/>
          <w:iCs/>
        </w:rPr>
        <w:t xml:space="preserve">Id.</w:t>
      </w:r>
    </w:p>
    <w:p>
      <w:pPr>
        <w:pStyle w:val="BodyText"/>
      </w:pPr>
      <w:r>
        <w:t xml:space="preserve">Debtor testified that, during the pandemic, his spouse accessed her retirement funds and deposited what the Debtor believed to be more than $70,000 initially into their joint checking account, later transferring those funds into a savings account.</w:t>
      </w:r>
      <w:r>
        <w:t xml:space="preserve"> </w:t>
      </w:r>
      <w:r>
        <w:rPr>
          <w:i/>
          <w:iCs/>
        </w:rPr>
        <w:t xml:space="preserve">Id.</w:t>
      </w:r>
    </w:p>
    <w:p>
      <w:pPr>
        <w:pStyle w:val="BodyText"/>
      </w:pPr>
      <w:r>
        <w:t xml:space="preserve">Earlier in the proceeding, the Chapter 13 Trustee objected to the confirmation of the Debtor’s Chapter 13 Plan, raising inter alia the issue of these retirement funds not being contributed to the then-proposed version of plan, afoul of the requirements of 11 U.S.C. § 1325(a)⁠(4). App. at 88</w:t>
      </w:r>
      <w:r>
        <w:noBreakHyphen/>
      </w:r>
      <w:r>
        <w:t xml:space="preserve">91. To resolve the objection, Debtor and the Chapter 13 Trustee entered into a stipulation, App. at 131, which was approved at the March 11, 2022, hearing. App. at 142. The stipulation provided, inter alia, that the Debtor is to make a lump sum payment of $12,000 within 30 days, and within 30 days of the resolution of the US Trustee’s Motion to Dismiss the Debtor is to file an amended plan to provide no less than a 100% dividend to unsecured creditors, other than a student loan which would be treated outside the plan. App. at 131. A 100% plan became possible because upon the expiration of all deadlines for the filing of claims the allowed unsecured claims (other than the student loan) totaled approximately $24,000 (App. at 151</w:t>
      </w:r>
      <w:r>
        <w:noBreakHyphen/>
      </w:r>
      <w:r>
        <w:t xml:space="preserve">52, Trustee stating that the $12,000 lump sum payment would cover 50% of claims other than the student loan), which was far less than the $557,297.94 initially indicated on the Debtor’s Schedules. App. at 55.</w:t>
      </w:r>
    </w:p>
    <w:p>
      <w:pPr>
        <w:pStyle w:val="BodyText"/>
      </w:pPr>
      <w:r>
        <w:t xml:space="preserve">At the evidentiary hearing, Debtor testified that, in lieu of using the Debtor’s wages to fund the Chapter 13 Plan, the plan payments could instead be made from the retirement funds. App. at 254.</w:t>
      </w:r>
    </w:p>
    <w:p>
      <w:pPr>
        <w:pStyle w:val="BodyText"/>
      </w:pPr>
      <w:r>
        <w:t xml:space="preserve">At the conclusion of the March 11, 2022, hearing the court took the matters under advisement and requested post-trial briefs, which were submitted by both parties (App. at 147, 190</w:t>
      </w:r>
      <w:r>
        <w:noBreakHyphen/>
      </w:r>
      <w:r>
        <w:t xml:space="preserve">227, 228</w:t>
      </w:r>
      <w:r>
        <w:noBreakHyphen/>
      </w:r>
      <w:r>
        <w:t xml:space="preserve">51).</w:t>
      </w:r>
    </w:p>
    <w:p>
      <w:pPr>
        <w:pStyle w:val="BodyText"/>
      </w:pPr>
      <w:r>
        <w:t xml:space="preserve">On January 17, 2023, the court issued its Memorandum of Decision, App. at 252</w:t>
      </w:r>
      <w:r>
        <w:noBreakHyphen/>
      </w:r>
      <w:r>
        <w:t xml:space="preserve">70, sustaining US Trustee’s Objection to Confirmation and granting the US Trustee’s Motion to Dismiss. The court found that Debtor’s employment responsibilities violate several federal criminal statutes, App. at 262, and that therefore the case was not filed in good faith as required by 11 U.S.C. § 1325(a)⁠(7). App. at 265. Similarly, the court found that the plan was not proposed in good faith as required by 11 U.S.C. § 1325(a)⁠(3), and that therefore confirmation must be denied. App. at 265. Further, the court found that such lack of good faith constitutes cause for dismissal pursuant to 11 U.S.C. § 1307(c), including § 1307(c)⁠(5), as the court also denied the debtor’s request for an opportunity to propose an amended plan funded solely by his spouse’s wages or retirement funds, which are not connected to cannabis. App. at 267. Moreover, the court held that the case must also be dismissed for abuse of process under 11 U.S.C. § 105. App. at 267</w:t>
      </w:r>
      <w:r>
        <w:noBreakHyphen/>
      </w:r>
      <w:r>
        <w:t xml:space="preserve">68.</w:t>
      </w:r>
    </w:p>
    <w:p>
      <w:pPr>
        <w:pStyle w:val="BodyText"/>
      </w:pPr>
      <w:r>
        <w:t xml:space="preserve">Via this timely appeal, App. at 272, Debtor challenges the dismissal of his Chapter 13 case, denial of confirmation, and denial of an opportunity to submit an amended plan funded by funds unrelated to cannabis.</w:t>
      </w:r>
    </w:p>
    <w:p>
      <w:pPr>
        <w:keepNext/>
        <w:keepLines/>
        <w:spacing w:before="336" w:after="280" w:line="400" w:lineRule="exact"/>
        <w:ind w:left="0" w:firstLine="0"/>
        <w:jc w:val="center"/>
        <w:outlineLvl w:val="0"/>
      </w:pPr>
      <w:r>
        <w:rPr>
          <w:b/>
          <w:bCs/>
        </w:rPr>
        <w:t xml:space="preserve">SUMMARY OF ARGUMENT</w:t>
      </w:r>
    </w:p>
    <w:p>
      <w:pPr>
        <w:pStyle w:val="BAPFirst"/>
      </w:pPr>
      <w:r>
        <w:t xml:space="preserve">The United States Trustee’s Motion to Dismiss and Objection to Confirmation should not have been allowed and sustained merely because the Debtor’s employer is a state-authorized cannabis retailer, an activity currently unlawful under the Federal Controlled Substances Act, which is at odds with state law. Because bankruptcy courts have a long history of granting relief to debtors whose activities included violations of criminal laws, and because Congress did not adopt a zero tolerance policy requiring dismissal of any bankruptcy case involving a violation of the Controlled Substances Act, where, as here, an individual Debtor is not a stakeholder but a mere employee at a state-authorized cannabis retailer and where the reason for the bankruptcy filing is unrelated to cannabis, the nature the Debtor’s employment should not serve as basis for finding a lack of good faith, nor an abuse of process, nor as cause for dismissal, nor as a bar to obtaining bankruptcy relief. Thus, the matter should not have been dismissed.</w:t>
      </w:r>
    </w:p>
    <w:p>
      <w:pPr>
        <w:pStyle w:val="BodyText"/>
      </w:pPr>
      <w:r>
        <w:t xml:space="preserve">Unlike other cases where debtors were unable to propose a plan that does not rely on cannabis-derived income, here the Debtor had already entered into a stipulation with the Chapter 13 Trustee – who did not join the United States Trustee in moving to dismiss – obligating the Debtor to propose a 100% plan which can be funded in whole from non-cannabis sources, namely his non-filing spouse’s retirement withdrawal and non-filing spouse’s wages. This plan would pay 100% of all allowed unsecured claims, other than a long-term student loan, which would be paid outside of the plan. Accordingly, Debtor should have been afforded the opportunity to file an amended plan consistent with his stipulation with the Chapter 13 Trustee.</w:t>
      </w:r>
    </w:p>
    <w:p>
      <w:pPr>
        <w:keepNext/>
        <w:keepLines/>
        <w:spacing w:before="336" w:after="280" w:line="400" w:lineRule="exact"/>
        <w:ind w:left="0" w:firstLine="0"/>
        <w:jc w:val="center"/>
        <w:outlineLvl w:val="0"/>
      </w:pPr>
      <w:r>
        <w:rPr>
          <w:b/>
          <w:bCs/>
        </w:rPr>
        <w:t xml:space="preserve">ARGUMENT</w:t>
      </w:r>
    </w:p>
    <w:p>
      <w:pPr>
        <w:keepNext/>
        <w:keepLines/>
        <w:spacing w:before="280" w:after="280" w:line="400" w:lineRule="exact"/>
        <w:ind w:left="720" w:hanging="720"/>
        <w:outlineLvl w:val="1"/>
      </w:pPr>
      <w:r>
        <w:rPr>
          <w:b/>
          <w:bCs/>
        </w:rPr>
        <w:t xml:space="preserve">I.</w:t>
      </w:r>
      <w:r>
        <w:rPr>
          <w:b/>
          <w:bCs/>
        </w:rPr>
        <w:tab/>
      </w:r>
      <w:r>
        <w:rPr>
          <w:b/>
          <w:bCs/>
        </w:rPr>
        <w:t xml:space="preserve">Dismissal</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good</w:t>
      </w:r>
      <w:r>
        <w:rPr>
          <w:b/>
          <w:bCs/>
        </w:rPr>
        <w:t xml:space="preserve"> </w:t>
      </w:r>
      <w:r>
        <w:rPr>
          <w:b/>
          <w:bCs/>
        </w:rPr>
        <w:t xml:space="preserve">faith</w:t>
      </w:r>
      <w:r>
        <w:rPr>
          <w:b/>
          <w:bCs/>
        </w:rPr>
        <w:t xml:space="preserve"> </w:t>
      </w:r>
      <w:r>
        <w:rPr>
          <w:b/>
          <w:bCs/>
        </w:rPr>
        <w:t xml:space="preserve">found</w:t>
      </w:r>
      <w:r>
        <w:rPr>
          <w:b/>
          <w:bCs/>
        </w:rPr>
        <w:t xml:space="preserve"> </w:t>
      </w:r>
      <w:r>
        <w:rPr>
          <w:b/>
          <w:bCs/>
        </w:rPr>
        <w:t xml:space="preserve">solely</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type</w:t>
      </w:r>
      <w:r>
        <w:rPr>
          <w:b/>
          <w:bCs/>
        </w:rPr>
        <w:t xml:space="preserve"> </w:t>
      </w:r>
      <w:r>
        <w:rPr>
          <w:b/>
          <w:bCs/>
        </w:rPr>
        <w:t xml:space="preserve">of</w:t>
      </w:r>
      <w:r>
        <w:rPr>
          <w:b/>
          <w:bCs/>
        </w:rPr>
        <w:t xml:space="preserve"> </w:t>
      </w:r>
      <w:r>
        <w:rPr>
          <w:b/>
          <w:bCs/>
        </w:rPr>
        <w:t xml:space="preserve">Debtor’s</w:t>
      </w:r>
      <w:r>
        <w:rPr>
          <w:b/>
          <w:bCs/>
        </w:rPr>
        <w:t xml:space="preserve"> </w:t>
      </w:r>
      <w:r>
        <w:rPr>
          <w:b/>
          <w:bCs/>
        </w:rPr>
        <w:t xml:space="preserve">employment</w:t>
      </w:r>
      <w:r>
        <w:rPr>
          <w:b/>
          <w:bCs/>
        </w:rPr>
        <w:t xml:space="preserve"> </w:t>
      </w:r>
      <w:r>
        <w:rPr>
          <w:b/>
          <w:bCs/>
        </w:rPr>
        <w:t xml:space="preserve">was</w:t>
      </w:r>
      <w:r>
        <w:rPr>
          <w:b/>
          <w:bCs/>
        </w:rPr>
        <w:t xml:space="preserve"> </w:t>
      </w:r>
      <w:r>
        <w:rPr>
          <w:b/>
          <w:bCs/>
        </w:rPr>
        <w:t xml:space="preserve">error</w:t>
      </w:r>
    </w:p>
    <w:p>
      <w:pPr>
        <w:pStyle w:val="BAPFirst"/>
      </w:pPr>
      <w:r>
        <w:t xml:space="preserve">The Bankruptcy Court dismissed the Debtor’s Chapter 13 case “for cause” pursuant to § 1307(c), citing lack of good faith because “[t]he Debtor filed this voluntary Chapter 13 case while engaging in activities in the course of his employment that violate federal criminal laws and, in his new employment, the Court has found that his actions continue to violate federal criminal laws[,]” App. at 265, specifically the Controlled Substances Act (CSA). App. at 261.</w:t>
      </w:r>
    </w:p>
    <w:p>
      <w:pPr>
        <w:pStyle w:val="BodyText"/>
      </w:pPr>
      <w:r>
        <w:t xml:space="preserve">As one court observed:</w:t>
      </w:r>
    </w:p>
    <w:p>
      <w:pPr>
        <w:pStyle w:val="BlockText"/>
      </w:pPr>
      <w:r>
        <w:t xml:space="preserve">It is worth noting, however, that bankruptcy courts have a long history of considering cases involving debtors whose activities and operations have included past, present and possibly ongoing violations of applicable non-bankruptcy, civil and criminal laws. See, e.g.,</w:t>
      </w:r>
      <w:r>
        <w:t xml:space="preserve"> </w:t>
      </w:r>
      <w:r>
        <w:rPr>
          <w:i/>
          <w:iCs/>
        </w:rPr>
        <w:t xml:space="preserve">Midlantic Nat’l Bank v. New Jersey Dept. of Envt’l Prot.</w:t>
      </w:r>
      <w:r>
        <w:t xml:space="preserve">, 474 U.S. 494, 106 S.Ct. 755, 88 L. Ed. 2d 859 (1986) (voluntary Chapter 11 of waste oil processor that possessed leaking containers of cancer-causing substances in violation of state and local law was converted to Chapter 7, rather than dismissed);</w:t>
      </w:r>
      <w:r>
        <w:t xml:space="preserve"> </w:t>
      </w:r>
      <w:r>
        <w:rPr>
          <w:i/>
          <w:iCs/>
        </w:rPr>
        <w:t xml:space="preserve">In re Freedom Industries, Inc.</w:t>
      </w:r>
      <w:r>
        <w:t xml:space="preserve">, Case No. 14-bk</w:t>
      </w:r>
      <w:r>
        <w:noBreakHyphen/>
      </w:r>
      <w:r>
        <w:t xml:space="preserve">20017 (Bankr. S.D. W.Va. Jan. 17, 2014) (voluntary Chapter 11 filed by chemical producer after chemical spill contaminated Elk River; Chapter 11 plan of reorganization confirmed even though the debtor and officers were subsequently sentenced for criminal violations of the federal Clean Water Act and federal Refuse Act).</w:t>
      </w:r>
    </w:p>
    <w:p>
      <w:pPr>
        <w:pStyle w:val="BAPFirst"/>
      </w:pPr>
      <w:r>
        <w:rPr>
          <w:i/>
          <w:iCs/>
        </w:rPr>
        <w:t xml:space="preserve">In re CWNevada LLC</w:t>
      </w:r>
      <w:r>
        <w:t xml:space="preserve">, 602 B.R. 717, 728 n.25 (Bankr. D. Nev. 2019).</w:t>
      </w:r>
    </w:p>
    <w:p>
      <w:pPr>
        <w:pStyle w:val="FirstParagraph"/>
      </w:pPr>
      <w:r>
        <w:t xml:space="preserve">Specifically with respect to the Controlled Substances Act, the recent case of</w:t>
      </w:r>
      <w:r>
        <w:t xml:space="preserve"> </w:t>
      </w:r>
      <w:r>
        <w:rPr>
          <w:i/>
          <w:iCs/>
        </w:rPr>
        <w:t xml:space="preserve">In re Hacienda Co., LLC</w:t>
      </w:r>
      <w:r>
        <w:t xml:space="preserve">, 647 B.R. 748 (Bankr. C.D. Cal. 2023) provided a discussion so pertinent to the instant matter that it warrants a recitation in full:</w:t>
      </w:r>
    </w:p>
    <w:p>
      <w:pPr>
        <w:pStyle w:val="BlockText"/>
      </w:pPr>
      <w:r>
        <w:t xml:space="preserve">Congress did not adopt a “zero tolerance” policy that requires dismissal of any bankruptcy case involving violation of the CSA (or other activity that might be proven to be illegal). See [Burton v. Maney (In re] Burton[)], 610 B.R. [633,] 637 [(B.A.P. 9th Cir. 2020)] (no per se rule requiring dismissal when marijuana is present).</w:t>
      </w:r>
    </w:p>
    <w:p>
      <w:pPr>
        <w:pStyle w:val="BAPFirst"/>
      </w:pPr>
      <w:r>
        <w:rPr>
          <w:i/>
          <w:iCs/>
        </w:rPr>
        <w:t xml:space="preserve">In re Hacienda Co., LLC</w:t>
      </w:r>
      <w:r>
        <w:t xml:space="preserve">, 647 B.R. at 754</w:t>
      </w:r>
      <w:r>
        <w:noBreakHyphen/>
      </w:r>
      <w:r>
        <w:t xml:space="preserve">55.</w:t>
      </w:r>
    </w:p>
    <w:p>
      <w:pPr>
        <w:pStyle w:val="FirstParagraph"/>
      </w:pPr>
      <w:r>
        <w:t xml:space="preserve">As one court noted, ”a finding of lack of good faith should not [be] lightly infer[red]. … [W]e cautioned that dismissal should be confined carefully and utilized only in egregious cases that entail concealed or misrepresented assets and/or sources of income, lavish lifestyles, and intention to avoid a large single debt based upon conduct akin to fraud, misconduct or gross negligence.”</w:t>
      </w:r>
      <w:r>
        <w:t xml:space="preserve"> </w:t>
      </w:r>
      <w:r>
        <w:rPr>
          <w:i/>
          <w:iCs/>
        </w:rPr>
        <w:t xml:space="preserve">Perlin v. Hitachi Capital Am. Corp. (In re Perlin)</w:t>
      </w:r>
      <w:r>
        <w:t xml:space="preserve">, 497 F.3d 364, 373 (3d Cir. 2007) (quoting</w:t>
      </w:r>
      <w:r>
        <w:t xml:space="preserve"> </w:t>
      </w:r>
      <w:r>
        <w:rPr>
          <w:i/>
          <w:iCs/>
        </w:rPr>
        <w:t xml:space="preserve">Tamecki v. Frank (In re Tamecki)</w:t>
      </w:r>
      <w:r>
        <w:t xml:space="preserve">, 229 F.3d 205, 207, 208 (3d Cir. 2000)) (internal quotation marks omitted).</w:t>
      </w:r>
    </w:p>
    <w:p>
      <w:pPr>
        <w:pStyle w:val="BodyText"/>
      </w:pPr>
      <w:r>
        <w:t xml:space="preserve">“[B]ankruptcy and district courts have reserved bad faith dismissal for the truly egregious case, often involving individuals with substantial means who have flaunted their wealth, have continued their lavish lifestyles, and are engaging in creative, elaborate schemes to conceal their assets and cheat their creditors or to otherwise inflict harm on third parties.”</w:t>
      </w:r>
      <w:r>
        <w:t xml:space="preserve"> </w:t>
      </w:r>
      <w:r>
        <w:rPr>
          <w:i/>
          <w:iCs/>
        </w:rPr>
        <w:t xml:space="preserve">In re Tamecki</w:t>
      </w:r>
      <w:r>
        <w:t xml:space="preserve">, 229 F.3d at 209 (Rendell, J., dissenting).</w:t>
      </w:r>
    </w:p>
    <w:p>
      <w:pPr>
        <w:pStyle w:val="BodyText"/>
      </w:pPr>
      <w:r>
        <w:t xml:space="preserve">None of this is the case here. The dismissal was in error and must be reversed.</w:t>
      </w:r>
    </w:p>
    <w:p>
      <w:pPr>
        <w:keepNext/>
        <w:keepLines/>
        <w:spacing w:before="280" w:after="280" w:line="400" w:lineRule="exact"/>
        <w:ind w:left="720" w:hanging="720"/>
        <w:outlineLvl w:val="1"/>
      </w:pPr>
      <w:r>
        <w:rPr>
          <w:b/>
          <w:bCs/>
        </w:rPr>
        <w:t xml:space="preserve">II.</w:t>
      </w:r>
      <w:r>
        <w:rPr>
          <w:b/>
          <w:bCs/>
        </w:rPr>
        <w:tab/>
      </w:r>
      <w:r>
        <w:rPr>
          <w:b/>
          <w:bCs/>
        </w:rPr>
        <w:t xml:space="preserve">Dismissal</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105</w:t>
      </w:r>
      <w:r>
        <w:rPr>
          <w:b/>
          <w:bCs/>
        </w:rPr>
        <w:t xml:space="preserve"> </w:t>
      </w:r>
      <w:r>
        <w:rPr>
          <w:b/>
          <w:bCs/>
        </w:rPr>
        <w:t xml:space="preserve">for</w:t>
      </w:r>
      <w:r>
        <w:rPr>
          <w:b/>
          <w:bCs/>
        </w:rPr>
        <w:t xml:space="preserve"> </w:t>
      </w:r>
      <w:r>
        <w:rPr>
          <w:b/>
          <w:bCs/>
        </w:rPr>
        <w:t xml:space="preserve">abuse</w:t>
      </w:r>
      <w:r>
        <w:rPr>
          <w:b/>
          <w:bCs/>
        </w:rPr>
        <w:t xml:space="preserve"> </w:t>
      </w:r>
      <w:r>
        <w:rPr>
          <w:b/>
          <w:bCs/>
        </w:rPr>
        <w:t xml:space="preserve">of</w:t>
      </w:r>
      <w:r>
        <w:rPr>
          <w:b/>
          <w:bCs/>
        </w:rPr>
        <w:t xml:space="preserve"> </w:t>
      </w:r>
      <w:r>
        <w:rPr>
          <w:b/>
          <w:bCs/>
        </w:rPr>
        <w:t xml:space="preserve">process</w:t>
      </w:r>
      <w:r>
        <w:rPr>
          <w:b/>
          <w:bCs/>
        </w:rPr>
        <w:t xml:space="preserve"> </w:t>
      </w:r>
      <w:r>
        <w:rPr>
          <w:b/>
          <w:bCs/>
        </w:rPr>
        <w:t xml:space="preserve">was</w:t>
      </w:r>
      <w:r>
        <w:rPr>
          <w:b/>
          <w:bCs/>
        </w:rPr>
        <w:t xml:space="preserve"> </w:t>
      </w:r>
      <w:r>
        <w:rPr>
          <w:b/>
          <w:bCs/>
        </w:rPr>
        <w:t xml:space="preserve">error,</w:t>
      </w:r>
      <w:r>
        <w:rPr>
          <w:b/>
          <w:bCs/>
        </w:rPr>
        <w:t xml:space="preserve"> </w:t>
      </w:r>
      <w:r>
        <w:rPr>
          <w:b/>
          <w:bCs/>
        </w:rPr>
        <w:t xml:space="preserve">as</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unconscionable</w:t>
      </w:r>
      <w:r>
        <w:rPr>
          <w:b/>
          <w:bCs/>
        </w:rPr>
        <w:t xml:space="preserve"> </w:t>
      </w:r>
      <w:r>
        <w:rPr>
          <w:b/>
          <w:bCs/>
        </w:rPr>
        <w:t xml:space="preserve">scheme</w:t>
      </w:r>
      <w:r>
        <w:rPr>
          <w:b/>
          <w:bCs/>
        </w:rPr>
        <w:t xml:space="preserve"> </w:t>
      </w:r>
      <w:r>
        <w:rPr>
          <w:b/>
          <w:bCs/>
        </w:rPr>
        <w:t xml:space="preserve">that</w:t>
      </w:r>
      <w:r>
        <w:rPr>
          <w:b/>
          <w:bCs/>
        </w:rPr>
        <w:t xml:space="preserve"> </w:t>
      </w:r>
      <w:r>
        <w:rPr>
          <w:b/>
          <w:bCs/>
        </w:rPr>
        <w:t xml:space="preserve">prejudices</w:t>
      </w:r>
      <w:r>
        <w:rPr>
          <w:b/>
          <w:bCs/>
        </w:rPr>
        <w:t xml:space="preserve"> </w:t>
      </w:r>
      <w:r>
        <w:rPr>
          <w:b/>
          <w:bCs/>
        </w:rPr>
        <w:t xml:space="preserve">the</w:t>
      </w:r>
      <w:r>
        <w:rPr>
          <w:b/>
          <w:bCs/>
        </w:rPr>
        <w:t xml:space="preserve"> </w:t>
      </w:r>
      <w:r>
        <w:rPr>
          <w:b/>
          <w:bCs/>
        </w:rPr>
        <w:t xml:space="preserve">parties</w:t>
      </w:r>
    </w:p>
    <w:p>
      <w:pPr>
        <w:pStyle w:val="BAPFirst"/>
      </w:pPr>
      <w:r>
        <w:t xml:space="preserve">The Bankruptcy Court further erred in holding that the Chapter 13 proceeding must also be dismissed for abuse of process under 11 U.S.C. § 105. App. at 267</w:t>
      </w:r>
      <w:r>
        <w:noBreakHyphen/>
      </w:r>
      <w:r>
        <w:t xml:space="preserve">69. “While the bankruptcy courts have fashioned relief under section 105(a) in a variety of situations, the powers granted by that statute may be exercised only in a manner consistent with the provisions of the Bankruptcy Code. That statute does not … constitute a roving commission to do equity.”</w:t>
      </w:r>
      <w:r>
        <w:t xml:space="preserve"> </w:t>
      </w:r>
      <w:r>
        <w:rPr>
          <w:i/>
          <w:iCs/>
        </w:rPr>
        <w:t xml:space="preserve">United States v. Sutton</w:t>
      </w:r>
      <w:r>
        <w:t xml:space="preserve">, 786 F.2d 1305, 1308 (5th Cir. 1986).</w:t>
      </w:r>
    </w:p>
    <w:p>
      <w:pPr>
        <w:keepNext/>
        <w:keepLines/>
        <w:spacing w:before="280" w:after="280" w:line="400" w:lineRule="exact"/>
        <w:ind w:left="720" w:hanging="720"/>
        <w:outlineLvl w:val="1"/>
      </w:pPr>
      <w:r>
        <w:rPr>
          <w:b/>
          <w:bCs/>
        </w:rPr>
        <w:t xml:space="preserve">III.</w:t>
      </w:r>
      <w:r>
        <w:rPr>
          <w:b/>
          <w:bCs/>
        </w:rPr>
        <w:tab/>
      </w:r>
      <w:r>
        <w:rPr>
          <w:b/>
          <w:bCs/>
        </w:rPr>
        <w:t xml:space="preserve">Denial</w:t>
      </w:r>
      <w:r>
        <w:rPr>
          <w:b/>
          <w:bCs/>
        </w:rPr>
        <w:t xml:space="preserve"> </w:t>
      </w:r>
      <w:r>
        <w:rPr>
          <w:b/>
          <w:bCs/>
        </w:rPr>
        <w:t xml:space="preserve">of</w:t>
      </w:r>
      <w:r>
        <w:rPr>
          <w:b/>
          <w:bCs/>
        </w:rPr>
        <w:t xml:space="preserve"> </w:t>
      </w:r>
      <w:r>
        <w:rPr>
          <w:b/>
          <w:bCs/>
        </w:rPr>
        <w:t xml:space="preserve">confirmation</w:t>
      </w:r>
      <w:r>
        <w:rPr>
          <w:b/>
          <w:bCs/>
        </w:rPr>
        <w:t xml:space="preserve"> </w:t>
      </w:r>
      <w:r>
        <w:rPr>
          <w:b/>
          <w:bCs/>
        </w:rPr>
        <w:t xml:space="preserve">and</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an</w:t>
      </w:r>
      <w:r>
        <w:rPr>
          <w:b/>
          <w:bCs/>
        </w:rPr>
        <w:t xml:space="preserve"> </w:t>
      </w:r>
      <w:r>
        <w:rPr>
          <w:b/>
          <w:bCs/>
        </w:rPr>
        <w:t xml:space="preserve">amended</w:t>
      </w:r>
      <w:r>
        <w:rPr>
          <w:b/>
          <w:bCs/>
        </w:rPr>
        <w:t xml:space="preserve"> </w:t>
      </w:r>
      <w:r>
        <w:rPr>
          <w:b/>
          <w:bCs/>
        </w:rPr>
        <w:t xml:space="preserve">plan</w:t>
      </w:r>
      <w:r>
        <w:rPr>
          <w:b/>
          <w:bCs/>
        </w:rPr>
        <w:t xml:space="preserve"> </w:t>
      </w:r>
      <w:r>
        <w:rPr>
          <w:b/>
          <w:bCs/>
        </w:rPr>
        <w:t xml:space="preserve">was</w:t>
      </w:r>
      <w:r>
        <w:rPr>
          <w:b/>
          <w:bCs/>
        </w:rPr>
        <w:t xml:space="preserve"> </w:t>
      </w:r>
      <w:r>
        <w:rPr>
          <w:b/>
          <w:bCs/>
        </w:rPr>
        <w:t xml:space="preserve">error</w:t>
      </w:r>
    </w:p>
    <w:p>
      <w:pPr>
        <w:pStyle w:val="BAPFirst"/>
      </w:pPr>
      <w:r>
        <w:t xml:space="preserve">Aside from dismissal, the Bankruptcy Court also denied confirmation for lack of good faith under 11 U.S.C. § 1325(a)⁠(3), App. at 265, and further denied an opportunity to file an amended plan, finding that such amendment would be “futile,” which in itself served as a separate cause for dismissal under 11 U.S.C. § 1307(c)⁠(5). App. at 267. However, “a Chapter 13 plan may be confirmed despite even the most egregious pre-filing conduct where other factors suggest that the plan nevertheless represents a good faith effort by the debtor to satisfy his creditors’ claims.”</w:t>
      </w:r>
      <w:r>
        <w:t xml:space="preserve"> </w:t>
      </w:r>
      <w:r>
        <w:rPr>
          <w:i/>
          <w:iCs/>
        </w:rPr>
        <w:t xml:space="preserve">Neufeld v. Freeman</w:t>
      </w:r>
      <w:r>
        <w:t xml:space="preserve">, 794 F.2d 149, 153 (4th Cir. 1986).</w:t>
      </w:r>
    </w:p>
    <w:p>
      <w:pPr>
        <w:keepNext/>
        <w:keepLines/>
        <w:spacing w:before="280" w:after="224" w:line="400" w:lineRule="exact"/>
        <w:ind w:left="720" w:hanging="720"/>
        <w:outlineLvl w:val="2"/>
      </w:pPr>
      <w:r>
        <w:rPr>
          <w:b/>
          <w:bCs/>
        </w:rPr>
        <w:t xml:space="preserve">A.</w:t>
      </w:r>
      <w:r>
        <w:rPr>
          <w:b/>
          <w:bCs/>
        </w:rPr>
        <w:tab/>
      </w:r>
      <w:r>
        <w:rPr>
          <w:b/>
          <w:bCs/>
        </w:rPr>
        <w:t xml:space="preserve">Lack</w:t>
      </w:r>
      <w:r>
        <w:rPr>
          <w:b/>
          <w:bCs/>
        </w:rPr>
        <w:t xml:space="preserve"> </w:t>
      </w:r>
      <w:r>
        <w:rPr>
          <w:b/>
          <w:bCs/>
        </w:rPr>
        <w:t xml:space="preserve">of</w:t>
      </w:r>
      <w:r>
        <w:rPr>
          <w:b/>
          <w:bCs/>
        </w:rPr>
        <w:t xml:space="preserve"> </w:t>
      </w:r>
      <w:r>
        <w:rPr>
          <w:b/>
          <w:bCs/>
        </w:rPr>
        <w:t xml:space="preserve">good</w:t>
      </w:r>
      <w:r>
        <w:rPr>
          <w:b/>
          <w:bCs/>
        </w:rPr>
        <w:t xml:space="preserve"> </w:t>
      </w:r>
      <w:r>
        <w:rPr>
          <w:b/>
          <w:bCs/>
        </w:rPr>
        <w:t xml:space="preserve">faith</w:t>
      </w:r>
      <w:r>
        <w:rPr>
          <w:b/>
          <w:bCs/>
        </w:rPr>
        <w:t xml:space="preserve"> </w:t>
      </w:r>
      <w:r>
        <w:rPr>
          <w:b/>
          <w:bCs/>
        </w:rPr>
        <w:t xml:space="preserve">finding</w:t>
      </w:r>
      <w:r>
        <w:rPr>
          <w:b/>
          <w:bCs/>
        </w:rPr>
        <w:t xml:space="preserve"> </w:t>
      </w:r>
      <w:r>
        <w:rPr>
          <w:b/>
          <w:bCs/>
        </w:rPr>
        <w:t xml:space="preserve">under</w:t>
      </w:r>
      <w:r>
        <w:rPr>
          <w:b/>
          <w:bCs/>
        </w:rPr>
        <w:t xml:space="preserve"> </w:t>
      </w:r>
      <w:r>
        <w:rPr>
          <w:b/>
          <w:bCs/>
        </w:rPr>
        <w:t xml:space="preserve">§</w:t>
      </w:r>
      <w:r>
        <w:rPr>
          <w:b/>
          <w:bCs/>
        </w:rPr>
        <w:t xml:space="preserve"> </w:t>
      </w:r>
      <w:r>
        <w:rPr>
          <w:b/>
          <w:bCs/>
        </w:rPr>
        <w:t xml:space="preserve">1325(a)⁠(3)</w:t>
      </w:r>
      <w:r>
        <w:rPr>
          <w:b/>
          <w:bCs/>
        </w:rPr>
        <w:t xml:space="preserve"> </w:t>
      </w:r>
      <w:r>
        <w:rPr>
          <w:b/>
          <w:bCs/>
        </w:rPr>
        <w:t xml:space="preserve">was</w:t>
      </w:r>
      <w:r>
        <w:rPr>
          <w:b/>
          <w:bCs/>
        </w:rPr>
        <w:t xml:space="preserve"> </w:t>
      </w:r>
      <w:r>
        <w:rPr>
          <w:b/>
          <w:bCs/>
        </w:rPr>
        <w:t xml:space="preserve">erroneous;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looked</w:t>
      </w:r>
      <w:r>
        <w:rPr>
          <w:b/>
          <w:bCs/>
        </w:rPr>
        <w:t xml:space="preserve"> </w:t>
      </w:r>
      <w:r>
        <w:rPr>
          <w:b/>
          <w:bCs/>
        </w:rPr>
        <w:t xml:space="preserve">to</w:t>
      </w:r>
      <w:r>
        <w:rPr>
          <w:b/>
          <w:bCs/>
        </w:rPr>
        <w:t xml:space="preserve"> </w:t>
      </w:r>
      <w:r>
        <w:rPr>
          <w:b/>
          <w:bCs/>
        </w:rPr>
        <w:t xml:space="preserve">factors</w:t>
      </w:r>
      <w:r>
        <w:rPr>
          <w:b/>
          <w:bCs/>
        </w:rPr>
        <w:t xml:space="preserve"> </w:t>
      </w:r>
      <w:r>
        <w:rPr>
          <w:b/>
          <w:bCs/>
        </w:rPr>
        <w:t xml:space="preserve">beyond</w:t>
      </w:r>
      <w:r>
        <w:rPr>
          <w:b/>
          <w:bCs/>
        </w:rPr>
        <w:t xml:space="preserve"> </w:t>
      </w:r>
      <w:r>
        <w:rPr>
          <w:b/>
          <w:bCs/>
        </w:rPr>
        <w:t xml:space="preserve">the</w:t>
      </w:r>
      <w:r>
        <w:rPr>
          <w:b/>
          <w:bCs/>
        </w:rPr>
        <w:t xml:space="preserve"> </w:t>
      </w:r>
      <w:r>
        <w:rPr>
          <w:b/>
          <w:bCs/>
        </w:rPr>
        <w:t xml:space="preserve">manner</w:t>
      </w:r>
      <w:r>
        <w:rPr>
          <w:b/>
          <w:bCs/>
        </w:rPr>
        <w:t xml:space="preserve"> </w:t>
      </w:r>
      <w:r>
        <w:rPr>
          <w:b/>
          <w:bCs/>
        </w:rPr>
        <w:t xml:space="preserve">of</w:t>
      </w:r>
      <w:r>
        <w:rPr>
          <w:b/>
          <w:bCs/>
        </w:rPr>
        <w:t xml:space="preserve"> </w:t>
      </w:r>
      <w:r>
        <w:rPr>
          <w:b/>
          <w:bCs/>
        </w:rPr>
        <w:t xml:space="preserve">proposal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plan</w:t>
      </w:r>
    </w:p>
    <w:p>
      <w:pPr>
        <w:pStyle w:val="BAPFirst"/>
      </w:pPr>
      <w:r>
        <w:t xml:space="preserve">“[C]ourts have articulated the following factors in analyzing whether a Chapter 13 plan has been filed in good faith: (1) the debtor’s accuracy in stating her debts and expenses; (2) the debtor’s honesty in the bankruptcy process, including whether she has attempted to mislead the court and whether she has made any misrepresentations; (3) whether the Bankruptcy Code is being unfairly manipulated; (4) the type of debt sought to be discharged; (5) whether the debt would be dischargeable in a Chapter 7; and (6) the debtor’s motivation and sincerity in seeking Chapter 13 relief.”</w:t>
      </w:r>
      <w:r>
        <w:t xml:space="preserve"> </w:t>
      </w:r>
      <w:r>
        <w:rPr>
          <w:i/>
          <w:iCs/>
        </w:rPr>
        <w:t xml:space="preserve">Cabral v. Shamban (In re Cabral)</w:t>
      </w:r>
      <w:r>
        <w:t xml:space="preserve">, 285 B.R. 563, 573 (B.A.P. 1st Cir. 2002).</w:t>
      </w:r>
    </w:p>
    <w:p>
      <w:pPr>
        <w:pStyle w:val="BodyText"/>
      </w:pPr>
      <w:r>
        <w:t xml:space="preserve">In the instant case, the Bankruptcy Court failed to address any of these factors, and instead found lack of good faith in filing the plan under 11 U.S.C. § 1325(a)⁠(3) solely because the Debtor’s employment is an activity that ostensibly violates federal criminal law. App. at 265. This was error, as courts have interpreted the identical language in 11 U.S.C. § 1129(a)⁠(3)</w:t>
      </w:r>
      <w:r>
        <w:rPr>
          <w:rStyle w:val="FootnoteReference"/>
        </w:rPr>
        <w:footnoteReference w:id="9"/>
      </w:r>
      <w:r>
        <w:t xml:space="preserve"> </w:t>
      </w:r>
      <w:r>
        <w:t xml:space="preserve">to apply only to the steps taken in</w:t>
      </w:r>
      <w:r>
        <w:t xml:space="preserve"> </w:t>
      </w:r>
      <w:r>
        <w:rPr>
          <w:b/>
          <w:bCs/>
          <w:i/>
          <w:iCs/>
        </w:rPr>
        <w:t xml:space="preserve">proposing</w:t>
      </w:r>
      <w:r>
        <w:t xml:space="preserve"> </w:t>
      </w:r>
      <w:r>
        <w:t xml:space="preserve">the plan or seeking confirmation, not its underlying terms.</w:t>
      </w:r>
    </w:p>
    <w:p>
      <w:pPr>
        <w:keepNext/>
        <w:keepLines/>
        <w:spacing w:before="280" w:after="224" w:line="400" w:lineRule="exact"/>
        <w:ind w:left="720" w:hanging="720"/>
        <w:outlineLvl w:val="2"/>
      </w:pPr>
      <w:r>
        <w:rPr>
          <w:b/>
          <w:bCs/>
        </w:rPr>
        <w:t xml:space="preserve">B.</w:t>
      </w:r>
      <w:r>
        <w:rPr>
          <w:b/>
          <w:bCs/>
        </w:rPr>
        <w:tab/>
      </w:r>
      <w:r>
        <w:rPr>
          <w:b/>
          <w:bCs/>
        </w:rPr>
        <w:t xml:space="preserve">Denial</w:t>
      </w:r>
      <w:r>
        <w:rPr>
          <w:b/>
          <w:bCs/>
        </w:rPr>
        <w:t xml:space="preserve"> </w:t>
      </w:r>
      <w:r>
        <w:rPr>
          <w:b/>
          <w:bCs/>
        </w:rPr>
        <w:t xml:space="preserve">of</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propose</w:t>
      </w:r>
      <w:r>
        <w:rPr>
          <w:b/>
          <w:bCs/>
        </w:rPr>
        <w:t xml:space="preserve"> </w:t>
      </w:r>
      <w:r>
        <w:rPr>
          <w:b/>
          <w:bCs/>
        </w:rPr>
        <w:t xml:space="preserve">a</w:t>
      </w:r>
      <w:r>
        <w:rPr>
          <w:b/>
          <w:bCs/>
        </w:rPr>
        <w:t xml:space="preserve"> </w:t>
      </w:r>
      <w:r>
        <w:rPr>
          <w:b/>
          <w:bCs/>
        </w:rPr>
        <w:t xml:space="preserve">plan</w:t>
      </w:r>
      <w:r>
        <w:rPr>
          <w:b/>
          <w:bCs/>
        </w:rPr>
        <w:t xml:space="preserve"> </w:t>
      </w:r>
      <w:r>
        <w:rPr>
          <w:b/>
          <w:bCs/>
        </w:rPr>
        <w:t xml:space="preserve">funded</w:t>
      </w:r>
      <w:r>
        <w:rPr>
          <w:b/>
          <w:bCs/>
        </w:rPr>
        <w:t xml:space="preserve"> </w:t>
      </w:r>
      <w:r>
        <w:rPr>
          <w:b/>
          <w:bCs/>
        </w:rPr>
        <w:t xml:space="preserve">by</w:t>
      </w:r>
      <w:r>
        <w:rPr>
          <w:b/>
          <w:bCs/>
        </w:rPr>
        <w:t xml:space="preserve"> </w:t>
      </w:r>
      <w:r>
        <w:rPr>
          <w:b/>
          <w:bCs/>
        </w:rPr>
        <w:t xml:space="preserve">sources</w:t>
      </w:r>
      <w:r>
        <w:rPr>
          <w:b/>
          <w:bCs/>
        </w:rPr>
        <w:t xml:space="preserve"> </w:t>
      </w:r>
      <w:r>
        <w:rPr>
          <w:b/>
          <w:bCs/>
        </w:rPr>
        <w:t xml:space="preserve">unrelated</w:t>
      </w:r>
      <w:r>
        <w:rPr>
          <w:b/>
          <w:bCs/>
        </w:rPr>
        <w:t xml:space="preserve"> </w:t>
      </w:r>
      <w:r>
        <w:rPr>
          <w:b/>
          <w:bCs/>
        </w:rPr>
        <w:t xml:space="preserve">to</w:t>
      </w:r>
      <w:r>
        <w:rPr>
          <w:b/>
          <w:bCs/>
        </w:rPr>
        <w:t xml:space="preserve"> </w:t>
      </w:r>
      <w:r>
        <w:rPr>
          <w:b/>
          <w:bCs/>
        </w:rPr>
        <w:t xml:space="preserve">cannabis</w:t>
      </w:r>
      <w:r>
        <w:rPr>
          <w:b/>
          <w:bCs/>
        </w:rPr>
        <w:t xml:space="preserve"> </w:t>
      </w:r>
      <w:r>
        <w:rPr>
          <w:b/>
          <w:bCs/>
        </w:rPr>
        <w:t xml:space="preserve">was</w:t>
      </w:r>
      <w:r>
        <w:rPr>
          <w:b/>
          <w:bCs/>
        </w:rPr>
        <w:t xml:space="preserve"> </w:t>
      </w:r>
      <w:r>
        <w:rPr>
          <w:b/>
          <w:bCs/>
        </w:rPr>
        <w:t xml:space="preserve">error</w:t>
      </w:r>
    </w:p>
    <w:p>
      <w:pPr>
        <w:pStyle w:val="BAPFirst"/>
      </w:pPr>
      <w:r>
        <w:t xml:space="preserve">The Bankruptcy Court did not grant the Debtor an opportunity to file an amended plan funded by sources unrelated to cannabis, holding that such amendment “would be futile.” App. at 267. Other courts disagreed. See</w:t>
      </w:r>
      <w:r>
        <w:t xml:space="preserve"> </w:t>
      </w:r>
      <w:r>
        <w:rPr>
          <w:i/>
          <w:iCs/>
        </w:rPr>
        <w:t xml:space="preserve">In re McGinnis</w:t>
      </w:r>
      <w:r>
        <w:t xml:space="preserve">, 453 B.R. 770 (Bankr. D. Or. 2011) (court denied confirmation but permitted the filing of an amended plan that relied on funding from non-cannabis sources),</w:t>
      </w:r>
      <w:r>
        <w:t xml:space="preserve"> </w:t>
      </w:r>
      <w:r>
        <w:rPr>
          <w:i/>
          <w:iCs/>
        </w:rPr>
        <w:t xml:space="preserve">In re Johnson</w:t>
      </w:r>
      <w:r>
        <w:t xml:space="preserve">, 532 B.R. 53 (debtor may remain in bankruptcy if he ceased his marijuana business). “The common theme in all of these Chapter 13 cases is the willingness of the bankruptcy court to allow the voluntary debtor to propose a feasible plan that does not rely on income received through a violation of the Controlled Substances Act.”</w:t>
      </w:r>
      <w:r>
        <w:t xml:space="preserve"> </w:t>
      </w:r>
      <w:r>
        <w:rPr>
          <w:i/>
          <w:iCs/>
        </w:rPr>
        <w:t xml:space="preserve">In re CWNevada LLC</w:t>
      </w:r>
      <w:r>
        <w:t xml:space="preserve">, 602 B.R. at 733.</w:t>
      </w:r>
    </w:p>
    <w:p>
      <w:pPr>
        <w:pStyle w:val="BodyText"/>
      </w:pPr>
      <w:r>
        <w:t xml:space="preserve">In the instant case, as previously explained, see supra pp. 22</w:t>
      </w:r>
      <w:r>
        <w:noBreakHyphen/>
      </w:r>
      <w:r>
        <w:t xml:space="preserve">23, per the Approved Stipulation, App. at 131, 142, Debtor is already obligated to propose a plan that pays a 100% dividend on the allowed unsecured claims (except for a student loan claim, which is long-term, and will be paid outside the plan). The Approved Stipulation provides that the Debtor is to file this amended 100% plan within 30 days after the resolution of the instant US Trustee Motion. App. at 131. This plan could be funded in full by a portion of the spouse’s Retirement Withdrawal, which has no cannabis taint. See supra at p. 23. Aside from the Retirement Withdrawal, the Debtor’s spouse’s wages (also unrelated to cannabis) are available to fund a plan. App. at 59, 163</w:t>
      </w:r>
      <w:r>
        <w:noBreakHyphen/>
      </w:r>
      <w:r>
        <w:t xml:space="preserve">64, 259</w:t>
      </w:r>
      <w:r>
        <w:noBreakHyphen/>
      </w:r>
      <w:r>
        <w:t xml:space="preserve">60, 267. No wages of the Debtor would be necessary to fund this 100% plan via which all unsecured creditors with allowed claims would be paid in full (with the exception of the student loan to be paid outside the plan), and not a penny would need to be funded from any cannabis-derived source. With this approach, Debtor’s place or type of employment is no longer relevant, and a plan that pays 100% of all allowed unsecured claims (minus the student loan) should hardly be considered “futile.”</w:t>
      </w:r>
    </w:p>
    <w:p>
      <w:pPr>
        <w:pStyle w:val="BodyText"/>
      </w:pPr>
      <w:r>
        <w:t xml:space="preserve">Accordingly, the denial of an opportunity to propose an amended plan and the resulting finding of cause for dismissal under § 1307(c)⁠(5) were errors, and this Panel should reverse the same.</w:t>
      </w:r>
    </w:p>
    <w:p>
      <w:pPr>
        <w:keepNext/>
        <w:keepLines/>
        <w:spacing w:before="336" w:after="280" w:line="400" w:lineRule="exact"/>
        <w:ind w:left="0" w:firstLine="0"/>
        <w:jc w:val="center"/>
        <w:outlineLvl w:val="0"/>
      </w:pPr>
      <w:r>
        <w:rPr>
          <w:b/>
          <w:bCs/>
        </w:rPr>
        <w:t xml:space="preserve">CONCLUSION</w:t>
      </w:r>
    </w:p>
    <w:p>
      <w:pPr>
        <w:pStyle w:val="BAPFirst"/>
      </w:pPr>
      <w:r>
        <w:t xml:space="preserve">WHEREFORE, for reasons set forth in this Brief, Debtor requests that this Panel reverse the decision of the Bankruptcy Court, vacate the order of dismissal, and remand this matter to the Bankruptcy Court with instructions for further proceedings, including directing the Bankruptcy Court to permit the Debtor to propose an amended plan.</w:t>
      </w:r>
    </w:p>
    <w:p>
      <w:pPr>
        <w:keepNext/>
        <w:keepLines/>
        <w:spacing w:before="336" w:after="0" w:line="368" w:lineRule="exact"/>
        <w:ind w:left="0" w:firstLine="0"/>
        <w:jc w:val="left"/>
      </w:pPr>
      <w:r>
        <w:t xml:space="preserve">Respectfully submitted,</w:t>
      </w:r>
    </w:p>
    <w:p>
      <w:pPr>
        <w:keepNext/>
        <w:keepLines/>
        <w:spacing w:before="0" w:after="0" w:line="368" w:lineRule="exact"/>
        <w:ind w:left="0" w:firstLine="0"/>
        <w:jc w:val="left"/>
      </w:pPr>
      <w:r>
        <w:t xml:space="preserve">May</w:t>
      </w:r>
      <w:r>
        <w:t xml:space="preserve"> </w:t>
      </w:r>
      <w:r>
        <w:t xml:space="preserve">5,</w:t>
      </w:r>
      <w:r>
        <w:t xml:space="preserve"> </w:t>
      </w:r>
      <w:r>
        <w:t xml:space="preserve">2023</w:t>
      </w:r>
    </w:p>
    <w:p>
      <w:pPr>
        <w:keepNext/>
        <w:keepLines/>
        <w:spacing w:before="224" w:after="0" w:line="368" w:lineRule="exact"/>
        <w:ind w:left="0" w:firstLine="0"/>
        <w:jc w:val="left"/>
      </w:pPr>
      <w:r>
        <w:t xml:space="preserve">s/ DMITRY LEV</w:t>
      </w:r>
    </w:p>
    <w:p>
      <w:pPr>
        <w:keepNext/>
        <w:keepLines/>
        <w:spacing w:before="0" w:after="0" w:line="368" w:lineRule="exact"/>
        <w:ind w:left="0" w:firstLine="0"/>
        <w:jc w:val="left"/>
      </w:pPr>
      <w:r>
        <w:rPr>
          <w:i/>
          <w:iCs/>
        </w:rPr>
        <w:t xml:space="preserve">Dmitry</w:t>
      </w:r>
      <w:r>
        <w:rPr>
          <w:i/>
          <w:iCs/>
        </w:rPr>
        <w:t xml:space="preserve"> </w:t>
      </w:r>
      <w:r>
        <w:rPr>
          <w:i/>
          <w:iCs/>
        </w:rPr>
        <w:t xml:space="preserve">Lev</w:t>
      </w:r>
      <w:r>
        <w:rPr>
          <w:i/>
          <w:iCs/>
        </w:rPr>
        <w:t xml:space="preserve"> </w:t>
      </w:r>
      <w:r>
        <w:rPr>
          <w:i/>
          <w:iCs/>
        </w:rPr>
        <w:t xml:space="preserve">BBO</w:t>
      </w:r>
      <w:r>
        <w:rPr>
          <w:i/>
          <w:iCs/>
        </w:rPr>
        <w:t xml:space="preserve"> </w:t>
      </w:r>
      <w:r>
        <w:rPr>
          <w:i/>
          <w:iCs/>
        </w:rPr>
        <w:t xml:space="preserve">#</w:t>
      </w:r>
      <w:r>
        <w:rPr>
          <w:i/>
          <w:iCs/>
        </w:rPr>
        <w:t xml:space="preserve"> </w:t>
      </w:r>
      <w:r>
        <w:rPr>
          <w:i/>
          <w:iCs/>
        </w:rPr>
        <w:t xml:space="preserve">665236</w:t>
      </w:r>
    </w:p>
    <w:p>
      <w:pPr>
        <w:keepNext/>
        <w:keepLines/>
        <w:spacing w:before="0" w:after="0" w:line="368" w:lineRule="exact"/>
        <w:ind w:left="0" w:firstLine="0"/>
        <w:jc w:val="left"/>
      </w:pPr>
      <w:r>
        <w:rPr>
          <w:i/>
          <w:iCs/>
        </w:rPr>
        <w:t xml:space="preserve">Law</w:t>
      </w:r>
      <w:r>
        <w:rPr>
          <w:i/>
          <w:iCs/>
        </w:rPr>
        <w:t xml:space="preserve"> </w:t>
      </w:r>
      <w:r>
        <w:rPr>
          <w:i/>
          <w:iCs/>
        </w:rPr>
        <w:t xml:space="preserve">Offices</w:t>
      </w:r>
      <w:r>
        <w:rPr>
          <w:i/>
          <w:iCs/>
        </w:rPr>
        <w:t xml:space="preserve"> </w:t>
      </w:r>
      <w:r>
        <w:rPr>
          <w:i/>
          <w:iCs/>
        </w:rPr>
        <w:t xml:space="preserve">of</w:t>
      </w:r>
      <w:r>
        <w:rPr>
          <w:i/>
          <w:iCs/>
        </w:rPr>
        <w:t xml:space="preserve"> </w:t>
      </w:r>
      <w:r>
        <w:rPr>
          <w:i/>
          <w:iCs/>
        </w:rPr>
        <w:t xml:space="preserve">D.</w:t>
      </w:r>
      <w:r>
        <w:rPr>
          <w:i/>
          <w:iCs/>
        </w:rPr>
        <w:t xml:space="preserve"> </w:t>
      </w:r>
      <w:r>
        <w:rPr>
          <w:i/>
          <w:iCs/>
        </w:rPr>
        <w:t xml:space="preserve">Lev,</w:t>
      </w:r>
      <w:r>
        <w:rPr>
          <w:i/>
          <w:iCs/>
        </w:rPr>
        <w:t xml:space="preserve"> </w:t>
      </w:r>
      <w:r>
        <w:rPr>
          <w:i/>
          <w:iCs/>
        </w:rPr>
        <w:t xml:space="preserve">PC</w:t>
      </w:r>
    </w:p>
    <w:p>
      <w:pPr>
        <w:keepNext/>
        <w:keepLines/>
        <w:spacing w:before="0" w:after="0" w:line="368" w:lineRule="exact"/>
        <w:ind w:left="0" w:firstLine="0"/>
        <w:jc w:val="left"/>
      </w:pPr>
      <w:r>
        <w:rPr>
          <w:i/>
          <w:iCs/>
        </w:rPr>
        <w:t xml:space="preserve">134</w:t>
      </w:r>
      <w:r>
        <w:rPr>
          <w:i/>
          <w:iCs/>
        </w:rPr>
        <w:t xml:space="preserve"> </w:t>
      </w:r>
      <w:r>
        <w:rPr>
          <w:i/>
          <w:iCs/>
        </w:rPr>
        <w:t xml:space="preserve">Main</w:t>
      </w:r>
      <w:r>
        <w:rPr>
          <w:i/>
          <w:iCs/>
        </w:rPr>
        <w:t xml:space="preserve"> </w:t>
      </w:r>
      <w:r>
        <w:rPr>
          <w:i/>
          <w:iCs/>
        </w:rPr>
        <w:t xml:space="preserve">Street</w:t>
      </w:r>
    </w:p>
    <w:p>
      <w:pPr>
        <w:keepNext/>
        <w:keepLines/>
        <w:spacing w:before="0" w:after="0" w:line="368" w:lineRule="exact"/>
        <w:ind w:left="0" w:firstLine="0"/>
        <w:jc w:val="left"/>
      </w:pPr>
      <w:r>
        <w:rPr>
          <w:i/>
          <w:iCs/>
        </w:rPr>
        <w:t xml:space="preserve">Watertown,</w:t>
      </w:r>
      <w:r>
        <w:rPr>
          <w:i/>
          <w:iCs/>
        </w:rPr>
        <w:t xml:space="preserve"> </w:t>
      </w:r>
      <w:r>
        <w:rPr>
          <w:i/>
          <w:iCs/>
        </w:rPr>
        <w:t xml:space="preserve">MA</w:t>
      </w:r>
      <w:r>
        <w:rPr>
          <w:i/>
          <w:iCs/>
        </w:rPr>
        <w:t xml:space="preserve"> </w:t>
      </w:r>
      <w:r>
        <w:rPr>
          <w:i/>
          <w:iCs/>
        </w:rPr>
        <w:t xml:space="preserve">02472</w:t>
      </w:r>
    </w:p>
    <w:p>
      <w:pPr>
        <w:keepNext/>
        <w:keepLines/>
        <w:spacing w:before="0" w:after="0" w:line="368" w:lineRule="exact"/>
        <w:ind w:left="0" w:firstLine="0"/>
        <w:jc w:val="left"/>
      </w:pPr>
      <w:r>
        <w:rPr>
          <w:i/>
          <w:iCs/>
        </w:rPr>
        <w:t xml:space="preserve">Tel:</w:t>
      </w:r>
      <w:r>
        <w:rPr>
          <w:i/>
          <w:iCs/>
        </w:rPr>
        <w:t xml:space="preserve"> </w:t>
      </w:r>
      <w:r>
        <w:rPr>
          <w:i/>
          <w:iCs/>
        </w:rPr>
        <w:t xml:space="preserve">(617)</w:t>
      </w:r>
      <w:r>
        <w:rPr>
          <w:i/>
          <w:iCs/>
        </w:rPr>
        <w:t xml:space="preserve"> </w:t>
      </w:r>
      <w:r>
        <w:rPr>
          <w:i/>
          <w:iCs/>
        </w:rPr>
        <w:t xml:space="preserve">556</w:t>
        <w:noBreakHyphen/>
        <w:t xml:space="preserve">9990</w:t>
      </w:r>
    </w:p>
    <w:p>
      <w:pPr>
        <w:keepLines/>
        <w:spacing w:before="0" w:after="0" w:line="368" w:lineRule="exact"/>
        <w:ind w:left="0" w:firstLine="0"/>
        <w:jc w:val="left"/>
      </w:pPr>
      <w:r>
        <w:rPr>
          <w:i/>
          <w:iCs/>
        </w:rPr>
        <w:t xml:space="preserve">dlev@levlaw.net</w:t>
      </w:r>
    </w:p>
    <w:p>
      <w:pPr>
        <w:keepNext/>
        <w:keepLines/>
        <w:pageBreakBefore/>
        <w:spacing w:before="0" w:after="336" w:line="400" w:lineRule="exact"/>
        <w:ind w:left="0" w:firstLine="0"/>
        <w:jc w:val="center"/>
      </w:pPr>
      <w:r>
        <w:rPr>
          <w:b/>
          <w:bCs/>
        </w:rPr>
        <w:t xml:space="preserve">CERTIFICATE OF COMPLIANCE</w:t>
      </w:r>
    </w:p>
    <w:p>
      <w:pPr>
        <w:spacing w:before="0" w:after="0" w:line="628" w:lineRule="exact"/>
        <w:ind w:left="0" w:firstLine="0"/>
      </w:pPr>
      <w:r>
        <w:t xml:space="preserve">This brief complies with the type-volume limitation of Fed. R. Bankr. P. 8015(a)⁠(7)⁠(A) because it contains 3218 words, excluding the parts of the brief exempted under Fed. R. Bankr. P. 8015(g).</w:t>
      </w:r>
    </w:p>
    <w:p>
      <w:pPr>
        <w:spacing w:before="0" w:after="0" w:line="628" w:lineRule="exact"/>
        <w:ind w:left="0" w:firstLine="720"/>
      </w:pPr>
      <w:r>
        <w:t xml:space="preserve">This brief complies with the typeface and type-style requirements of Fed. R. Bankr. P. 8015(a)⁠(5) and (6) because it has been prepared in a proportionally spaced typeface, Times New Roman 14-point, using the vendored font.</w:t>
      </w:r>
    </w:p>
    <w:p>
      <w:pPr>
        <w:keepNext/>
        <w:keepLines/>
        <w:spacing w:before="336" w:after="0" w:line="368" w:lineRule="exact"/>
        <w:ind w:left="0" w:firstLine="0"/>
        <w:jc w:val="left"/>
      </w:pPr>
      <w:r>
        <w:t xml:space="preserve">s/ DMITRY LEV</w:t>
      </w:r>
    </w:p>
    <w:p>
      <w:pPr>
        <w:keepNext/>
        <w:keepLines/>
        <w:spacing w:before="0" w:after="0" w:line="368" w:lineRule="exact"/>
        <w:ind w:left="0" w:firstLine="0"/>
        <w:jc w:val="left"/>
      </w:pPr>
      <w:r>
        <w:rPr>
          <w:i/>
          <w:iCs/>
        </w:rPr>
        <w:t xml:space="preserve">Dmitry</w:t>
      </w:r>
      <w:r>
        <w:rPr>
          <w:i/>
          <w:iCs/>
        </w:rPr>
        <w:t xml:space="preserve"> </w:t>
      </w:r>
      <w:r>
        <w:rPr>
          <w:i/>
          <w:iCs/>
        </w:rPr>
        <w:t xml:space="preserve">Lev</w:t>
      </w:r>
      <w:r>
        <w:rPr>
          <w:i/>
          <w:iCs/>
        </w:rPr>
        <w:t xml:space="preserve"> </w:t>
      </w:r>
      <w:r>
        <w:rPr>
          <w:i/>
          <w:iCs/>
        </w:rPr>
        <w:t xml:space="preserve">BBO</w:t>
      </w:r>
      <w:r>
        <w:rPr>
          <w:i/>
          <w:iCs/>
        </w:rPr>
        <w:t xml:space="preserve"> </w:t>
      </w:r>
      <w:r>
        <w:rPr>
          <w:i/>
          <w:iCs/>
        </w:rPr>
        <w:t xml:space="preserve">#</w:t>
      </w:r>
      <w:r>
        <w:rPr>
          <w:i/>
          <w:iCs/>
        </w:rPr>
        <w:t xml:space="preserve"> </w:t>
      </w:r>
      <w:r>
        <w:rPr>
          <w:i/>
          <w:iCs/>
        </w:rPr>
        <w:t xml:space="preserve">665236</w:t>
      </w:r>
    </w:p>
    <w:p>
      <w:pPr>
        <w:keepLines/>
        <w:spacing w:before="0" w:after="0" w:line="368" w:lineRule="exact"/>
        <w:ind w:left="0" w:firstLine="0"/>
        <w:jc w:val="left"/>
      </w:pPr>
      <w:r>
        <w:t xml:space="preserve">Dated: </w:t>
      </w:r>
      <w:r>
        <w:t xml:space="preserve">May</w:t>
      </w:r>
      <w:r>
        <w:t xml:space="preserve"> </w:t>
      </w:r>
      <w:r>
        <w:t xml:space="preserve">5,</w:t>
      </w:r>
      <w:r>
        <w:t xml:space="preserve"> </w:t>
      </w:r>
      <w:r>
        <w:t xml:space="preserve">2023</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MW</w:t>
      </w:r>
      <w:r>
        <w:t xml:space="preserve"> </w:t>
      </w:r>
      <w:r>
        <w:t xml:space="preserve">23</w:t>
        <w:noBreakHyphen/>
        <w:t xml:space="preserve">03</w:t>
      </w:r>
    </w:p>
    <w:p>
      <w:pPr>
        <w:keepNext/>
        <w:keepLines/>
        <w:spacing w:before="0" w:after="0" w:line="368" w:lineRule="exact"/>
        <w:ind w:left="0" w:firstLine="0"/>
        <w:jc w:val="center"/>
      </w:pPr>
      <w:r>
        <w:t xml:space="preserve">Bankruptcy Case No. </w:t>
      </w:r>
      <w:r>
        <w:t xml:space="preserve">21</w:t>
        <w:noBreakHyphen/>
        <w:t xml:space="preserve">40248-EDK</w:t>
      </w:r>
    </w:p>
    <w:p>
      <w:pPr>
        <w:keepNext/>
        <w:keepLines/>
        <w:spacing w:before="168" w:after="0" w:line="368" w:lineRule="exact"/>
        <w:ind w:left="0" w:firstLine="0"/>
        <w:jc w:val="center"/>
      </w:pPr>
      <w:r>
        <w:t xml:space="preserve">SCOTT</w:t>
      </w:r>
      <w:r>
        <w:t xml:space="preserve"> </w:t>
      </w:r>
      <w:r>
        <w:t xml:space="preserve">H.</w:t>
      </w:r>
      <w:r>
        <w:t xml:space="preserve"> </w:t>
      </w:r>
      <w:r>
        <w:t xml:space="preserve">BLUMSACK,</w:t>
      </w:r>
    </w:p>
    <w:p>
      <w:pPr>
        <w:keepNext/>
        <w:keepLines/>
        <w:spacing w:before="0" w:after="168" w:line="368" w:lineRule="exact"/>
        <w:ind w:left="0" w:firstLine="0"/>
        <w:jc w:val="center"/>
      </w:pPr>
      <w:r>
        <w:t xml:space="preserve">Debtor</w:t>
      </w:r>
    </w:p>
    <w:p>
      <w:pPr>
        <w:keepNext/>
        <w:keepLines/>
        <w:spacing w:before="0" w:after="0" w:line="368" w:lineRule="exact"/>
        <w:ind w:left="0" w:firstLine="0"/>
        <w:jc w:val="center"/>
      </w:pPr>
      <w:r>
        <w:t xml:space="preserve">SCOTT</w:t>
      </w:r>
      <w:r>
        <w:t xml:space="preserve"> </w:t>
      </w:r>
      <w:r>
        <w:t xml:space="preserve">H.</w:t>
      </w:r>
      <w:r>
        <w:t xml:space="preserve"> </w:t>
      </w:r>
      <w:r>
        <w:t xml:space="preserve">BLUMSACK</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WILLIAM</w:t>
      </w:r>
      <w:r>
        <w:t xml:space="preserve"> </w:t>
      </w:r>
      <w:r>
        <w:t xml:space="preserve">K.</w:t>
      </w:r>
      <w:r>
        <w:t xml:space="preserve"> </w:t>
      </w:r>
      <w:r>
        <w:t xml:space="preserve">HARRINGTON,</w:t>
      </w:r>
      <w:r>
        <w:t xml:space="preserve"> </w:t>
      </w:r>
      <w:r>
        <w:t xml:space="preserve">United</w:t>
      </w:r>
      <w:r>
        <w:t xml:space="preserve"> </w:t>
      </w:r>
      <w:r>
        <w:t xml:space="preserve">States</w:t>
      </w:r>
      <w:r>
        <w:t xml:space="preserve"> </w:t>
      </w:r>
      <w:r>
        <w:t xml:space="preserve">Trustee,</w:t>
      </w:r>
    </w:p>
    <w:p>
      <w:pPr>
        <w:keepNext/>
        <w:keepLines/>
        <w:spacing w:before="0" w:after="0" w:line="368" w:lineRule="exact"/>
        <w:ind w:left="0" w:firstLine="0"/>
        <w:jc w:val="center"/>
      </w:pPr>
      <w:r>
        <w:t xml:space="preserve">Appellee.</w:t>
      </w:r>
    </w:p>
    <w:p>
      <w:pPr>
        <w:keepNext/>
        <w:keepLines/>
        <w:spacing w:before="168" w:after="0" w:line="368" w:lineRule="exact"/>
        <w:ind w:left="0" w:firstLine="0"/>
        <w:jc w:val="center"/>
      </w:pPr>
      <w:r>
        <w:rPr>
          <w:b/>
          <w:bCs/>
        </w:rPr>
        <w:t xml:space="preserve">STATEMENT REGARDING RELATED CASES</w:t>
      </w:r>
    </w:p>
    <w:p>
      <w:pPr>
        <w:keepNext/>
        <w:keepLines/>
        <w:spacing w:before="0" w:after="336" w:line="368" w:lineRule="exact"/>
        <w:ind w:left="0" w:firstLine="0"/>
        <w:jc w:val="center"/>
      </w:pPr>
      <w:r>
        <w:t xml:space="preserve">1st Cir. BAP L.R. 8014</w:t>
        <w:noBreakHyphen/>
        <w:t xml:space="preserve">1(a)⁠(2)</w:t>
      </w:r>
    </w:p>
    <w:p>
      <w:pPr>
        <w:keepLines/>
        <w:spacing w:before="0" w:after="224" w:line="368" w:lineRule="exact"/>
        <w:ind w:left="448" w:hanging="448"/>
      </w:pPr>
      <w:r>
        <w:rPr>
          <w:bdr w:val="single" w:sz="6" w:space="0" w:color="000000"/>
        </w:rPr>
        <w:t xml:space="preserve">   </w:t>
      </w:r>
      <w:r>
        <w:tab/>
      </w:r>
      <w:r>
        <w:t xml:space="preserve">The undersigned certifies that the following are known related cases and appeals:</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related cases or appeals as that term is defined in 1st Cir. BAP L.R. 8014</w:t>
        <w:noBreakHyphen/>
        <w:t xml:space="preserve">1(a)⁠(2)⁠(A).</w:t>
      </w:r>
    </w:p>
    <w:p>
      <w:pPr>
        <w:keepNext/>
        <w:keepLines/>
        <w:spacing w:before="336" w:after="0" w:line="368" w:lineRule="exact"/>
        <w:ind w:left="4680.0" w:firstLine="0"/>
        <w:jc w:val="left"/>
      </w:pPr>
      <w:r>
        <w:t xml:space="preserve">s/ DMITRY LEV</w:t>
      </w:r>
    </w:p>
    <w:p>
      <w:pPr>
        <w:keepNext/>
        <w:keepLines/>
        <w:spacing w:before="0" w:after="0" w:line="368" w:lineRule="exact"/>
        <w:ind w:left="4680.0" w:firstLine="0"/>
        <w:jc w:val="left"/>
      </w:pPr>
      <w:r>
        <w:t xml:space="preserve">Dmitry</w:t>
      </w:r>
      <w:r>
        <w:t xml:space="preserve"> </w:t>
      </w:r>
      <w:r>
        <w:t xml:space="preserve">Lev</w:t>
      </w:r>
      <w:r>
        <w:t xml:space="preserve"> </w:t>
      </w:r>
      <w:r>
        <w:t xml:space="preserve">BBO</w:t>
      </w:r>
      <w:r>
        <w:t xml:space="preserve"> </w:t>
      </w:r>
      <w:r>
        <w:t xml:space="preserve">#</w:t>
      </w:r>
      <w:r>
        <w:t xml:space="preserve"> </w:t>
      </w:r>
      <w:r>
        <w:t xml:space="preserve">665236</w:t>
      </w:r>
    </w:p>
    <w:p>
      <w:pPr>
        <w:keepNext/>
        <w:keepLines/>
        <w:spacing w:before="0" w:after="0" w:line="368" w:lineRule="exact"/>
        <w:ind w:left="4680.0" w:firstLine="0"/>
        <w:jc w:val="left"/>
      </w:pPr>
      <w:r>
        <w:t xml:space="preserve">Law</w:t>
      </w:r>
      <w:r>
        <w:t xml:space="preserve"> </w:t>
      </w:r>
      <w:r>
        <w:t xml:space="preserve">Offices</w:t>
      </w:r>
      <w:r>
        <w:t xml:space="preserve"> </w:t>
      </w:r>
      <w:r>
        <w:t xml:space="preserve">of</w:t>
      </w:r>
      <w:r>
        <w:t xml:space="preserve"> </w:t>
      </w:r>
      <w:r>
        <w:t xml:space="preserve">D.</w:t>
      </w:r>
      <w:r>
        <w:t xml:space="preserve"> </w:t>
      </w:r>
      <w:r>
        <w:t xml:space="preserve">Lev,</w:t>
      </w:r>
      <w:r>
        <w:t xml:space="preserve"> </w:t>
      </w:r>
      <w:r>
        <w:t xml:space="preserve">PC</w:t>
      </w:r>
    </w:p>
    <w:p>
      <w:pPr>
        <w:keepNext/>
        <w:keepLines/>
        <w:spacing w:before="0" w:after="0" w:line="368" w:lineRule="exact"/>
        <w:ind w:left="4680.0" w:firstLine="0"/>
        <w:jc w:val="left"/>
      </w:pPr>
      <w:r>
        <w:t xml:space="preserve">134</w:t>
      </w:r>
      <w:r>
        <w:t xml:space="preserve"> </w:t>
      </w:r>
      <w:r>
        <w:t xml:space="preserve">Main</w:t>
      </w:r>
      <w:r>
        <w:t xml:space="preserve"> </w:t>
      </w:r>
      <w:r>
        <w:t xml:space="preserve">Street</w:t>
      </w:r>
    </w:p>
    <w:p>
      <w:pPr>
        <w:keepNext/>
        <w:keepLines/>
        <w:spacing w:before="0" w:after="0" w:line="368" w:lineRule="exact"/>
        <w:ind w:left="4680.0" w:firstLine="0"/>
        <w:jc w:val="left"/>
      </w:pPr>
      <w:r>
        <w:t xml:space="preserve">Watertown,</w:t>
      </w:r>
      <w:r>
        <w:t xml:space="preserve"> </w:t>
      </w:r>
      <w:r>
        <w:t xml:space="preserve">MA</w:t>
      </w:r>
      <w:r>
        <w:t xml:space="preserve"> </w:t>
      </w:r>
      <w:r>
        <w:t xml:space="preserve">02472</w:t>
      </w:r>
    </w:p>
    <w:p>
      <w:pPr>
        <w:keepNext/>
        <w:keepLines/>
        <w:spacing w:before="0" w:after="0" w:line="368" w:lineRule="exact"/>
        <w:ind w:left="4680.0" w:firstLine="0"/>
        <w:jc w:val="left"/>
      </w:pPr>
      <w:r>
        <w:t xml:space="preserve">Tel:</w:t>
      </w:r>
      <w:r>
        <w:t xml:space="preserve"> </w:t>
      </w:r>
      <w:r>
        <w:t xml:space="preserve">(617)</w:t>
      </w:r>
      <w:r>
        <w:t xml:space="preserve"> </w:t>
      </w:r>
      <w:r>
        <w:t xml:space="preserve">556</w:t>
        <w:noBreakHyphen/>
        <w:t xml:space="preserve">9990</w:t>
      </w:r>
    </w:p>
    <w:p>
      <w:pPr>
        <w:keepNext/>
        <w:keepLines/>
        <w:spacing w:before="0" w:after="0" w:line="368" w:lineRule="exact"/>
        <w:ind w:left="4680.0" w:firstLine="0"/>
        <w:jc w:val="left"/>
      </w:pPr>
      <w:r>
        <w:t xml:space="preserve">dlev@levlaw.net</w:t>
      </w:r>
    </w:p>
    <w:p>
      <w:pPr>
        <w:keepLines/>
        <w:spacing w:before="0" w:after="0" w:line="368" w:lineRule="exact"/>
        <w:ind w:left="4680.0" w:firstLine="0"/>
        <w:jc w:val="left"/>
      </w:pPr>
      <w:r>
        <w:t xml:space="preserve">Dated: </w:t>
      </w:r>
      <w:r>
        <w:t xml:space="preserve">May</w:t>
      </w:r>
      <w:r>
        <w:t xml:space="preserve"> </w:t>
      </w:r>
      <w:r>
        <w:t xml:space="preserve">5,</w:t>
      </w:r>
      <w:r>
        <w:t xml:space="preserve"> </w:t>
      </w:r>
      <w:r>
        <w:t xml:space="preserve">2023</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MW</w:t>
      </w:r>
      <w:r>
        <w:t xml:space="preserve"> </w:t>
      </w:r>
      <w:r>
        <w:t xml:space="preserve">23</w:t>
        <w:noBreakHyphen/>
        <w:t xml:space="preserve">03</w:t>
      </w:r>
    </w:p>
    <w:p>
      <w:pPr>
        <w:keepNext/>
        <w:keepLines/>
        <w:spacing w:before="0" w:after="0" w:line="368" w:lineRule="exact"/>
        <w:ind w:left="0" w:firstLine="0"/>
        <w:jc w:val="center"/>
      </w:pPr>
      <w:r>
        <w:t xml:space="preserve">Bankruptcy Case No. </w:t>
      </w:r>
      <w:r>
        <w:t xml:space="preserve">21</w:t>
        <w:noBreakHyphen/>
        <w:t xml:space="preserve">40248-EDK</w:t>
      </w:r>
    </w:p>
    <w:p>
      <w:pPr>
        <w:keepNext/>
        <w:keepLines/>
        <w:spacing w:before="168" w:after="0" w:line="368" w:lineRule="exact"/>
        <w:ind w:left="0" w:firstLine="0"/>
        <w:jc w:val="center"/>
      </w:pPr>
      <w:r>
        <w:t xml:space="preserve">SCOTT</w:t>
      </w:r>
      <w:r>
        <w:t xml:space="preserve"> </w:t>
      </w:r>
      <w:r>
        <w:t xml:space="preserve">H.</w:t>
      </w:r>
      <w:r>
        <w:t xml:space="preserve"> </w:t>
      </w:r>
      <w:r>
        <w:t xml:space="preserve">BLUMSACK,</w:t>
      </w:r>
    </w:p>
    <w:p>
      <w:pPr>
        <w:keepNext/>
        <w:keepLines/>
        <w:spacing w:before="0" w:after="168" w:line="368" w:lineRule="exact"/>
        <w:ind w:left="0" w:firstLine="0"/>
        <w:jc w:val="center"/>
      </w:pPr>
      <w:r>
        <w:t xml:space="preserve">Debtor</w:t>
      </w:r>
    </w:p>
    <w:p>
      <w:pPr>
        <w:keepNext/>
        <w:keepLines/>
        <w:spacing w:before="0" w:after="0" w:line="368" w:lineRule="exact"/>
        <w:ind w:left="0" w:firstLine="0"/>
        <w:jc w:val="center"/>
      </w:pPr>
      <w:r>
        <w:t xml:space="preserve">SCOTT</w:t>
      </w:r>
      <w:r>
        <w:t xml:space="preserve"> </w:t>
      </w:r>
      <w:r>
        <w:t xml:space="preserve">H.</w:t>
      </w:r>
      <w:r>
        <w:t xml:space="preserve"> </w:t>
      </w:r>
      <w:r>
        <w:t xml:space="preserve">BLUMSACK</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WILLIAM</w:t>
      </w:r>
      <w:r>
        <w:t xml:space="preserve"> </w:t>
      </w:r>
      <w:r>
        <w:t xml:space="preserve">K.</w:t>
      </w:r>
      <w:r>
        <w:t xml:space="preserve"> </w:t>
      </w:r>
      <w:r>
        <w:t xml:space="preserve">HARRINGTON,</w:t>
      </w:r>
      <w:r>
        <w:t xml:space="preserve"> </w:t>
      </w:r>
      <w:r>
        <w:t xml:space="preserve">United</w:t>
      </w:r>
      <w:r>
        <w:t xml:space="preserve"> </w:t>
      </w:r>
      <w:r>
        <w:t xml:space="preserve">States</w:t>
      </w:r>
      <w:r>
        <w:t xml:space="preserve"> </w:t>
      </w:r>
      <w:r>
        <w:t xml:space="preserve">Trustee,</w:t>
      </w:r>
    </w:p>
    <w:p>
      <w:pPr>
        <w:keepNext/>
        <w:keepLines/>
        <w:spacing w:before="0" w:after="0" w:line="368" w:lineRule="exact"/>
        <w:ind w:left="0" w:firstLine="0"/>
        <w:jc w:val="center"/>
      </w:pPr>
      <w:r>
        <w:t xml:space="preserve">Appellee.</w:t>
      </w:r>
    </w:p>
    <w:p>
      <w:pPr>
        <w:keepNext/>
        <w:keepLines/>
        <w:spacing w:before="168" w:after="0" w:line="368" w:lineRule="exact"/>
        <w:ind w:left="0" w:firstLine="0"/>
        <w:jc w:val="center"/>
      </w:pPr>
      <w:r>
        <w:rPr>
          <w:b/>
          <w:bCs/>
        </w:rPr>
        <w:t xml:space="preserve">STATEMENT REGARDING INTERESTED PARTIES</w:t>
      </w:r>
    </w:p>
    <w:p>
      <w:pPr>
        <w:keepNext/>
        <w:keepLines/>
        <w:spacing w:before="0" w:after="336" w:line="368" w:lineRule="exact"/>
        <w:ind w:left="0" w:firstLine="0"/>
        <w:jc w:val="center"/>
      </w:pPr>
      <w:r>
        <w:t xml:space="preserve">1st Cir. BAP L.R. 8014</w:t>
        <w:noBreakHyphen/>
        <w:t xml:space="preserve">1(a)⁠(3)</w:t>
      </w:r>
    </w:p>
    <w:p>
      <w:pPr>
        <w:keepLines/>
        <w:spacing w:before="0" w:after="224" w:line="368" w:lineRule="exact"/>
        <w:ind w:left="448" w:hanging="448"/>
      </w:pPr>
      <w:r>
        <w:rPr>
          <w:bdr w:val="single" w:sz="6" w:space="0" w:color="000000"/>
        </w:rPr>
        <w:t xml:space="preserve">   </w:t>
      </w:r>
      <w:r>
        <w:tab/>
      </w:r>
      <w:r>
        <w:t xml:space="preserve">The undersigned certifies that the following parties have an interest in the outcome of this appeal. These representations are made to enable the judges of the Panel to evaluate possible disqualification or recusal.</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interested party as that term is defined in 1st Cir. BAP L.R. 8014</w:t>
        <w:noBreakHyphen/>
        <w:t xml:space="preserve">1(a)⁠(3)⁠(A).</w:t>
      </w:r>
    </w:p>
    <w:p>
      <w:pPr>
        <w:keepNext/>
        <w:keepLines/>
        <w:spacing w:before="336" w:after="0" w:line="368" w:lineRule="exact"/>
        <w:ind w:left="4680.0" w:firstLine="0"/>
        <w:jc w:val="left"/>
      </w:pPr>
      <w:r>
        <w:t xml:space="preserve">s/ DMITRY LEV</w:t>
      </w:r>
    </w:p>
    <w:p>
      <w:pPr>
        <w:keepNext/>
        <w:keepLines/>
        <w:spacing w:before="0" w:after="0" w:line="368" w:lineRule="exact"/>
        <w:ind w:left="4680.0" w:firstLine="0"/>
        <w:jc w:val="left"/>
      </w:pPr>
      <w:r>
        <w:t xml:space="preserve">Dmitry</w:t>
      </w:r>
      <w:r>
        <w:t xml:space="preserve"> </w:t>
      </w:r>
      <w:r>
        <w:t xml:space="preserve">Lev</w:t>
      </w:r>
      <w:r>
        <w:t xml:space="preserve"> </w:t>
      </w:r>
      <w:r>
        <w:t xml:space="preserve">BBO</w:t>
      </w:r>
      <w:r>
        <w:t xml:space="preserve"> </w:t>
      </w:r>
      <w:r>
        <w:t xml:space="preserve">#</w:t>
      </w:r>
      <w:r>
        <w:t xml:space="preserve"> </w:t>
      </w:r>
      <w:r>
        <w:t xml:space="preserve">665236</w:t>
      </w:r>
    </w:p>
    <w:p>
      <w:pPr>
        <w:keepNext/>
        <w:keepLines/>
        <w:spacing w:before="0" w:after="0" w:line="368" w:lineRule="exact"/>
        <w:ind w:left="4680.0" w:firstLine="0"/>
        <w:jc w:val="left"/>
      </w:pPr>
      <w:r>
        <w:t xml:space="preserve">Law</w:t>
      </w:r>
      <w:r>
        <w:t xml:space="preserve"> </w:t>
      </w:r>
      <w:r>
        <w:t xml:space="preserve">Offices</w:t>
      </w:r>
      <w:r>
        <w:t xml:space="preserve"> </w:t>
      </w:r>
      <w:r>
        <w:t xml:space="preserve">of</w:t>
      </w:r>
      <w:r>
        <w:t xml:space="preserve"> </w:t>
      </w:r>
      <w:r>
        <w:t xml:space="preserve">D.</w:t>
      </w:r>
      <w:r>
        <w:t xml:space="preserve"> </w:t>
      </w:r>
      <w:r>
        <w:t xml:space="preserve">Lev,</w:t>
      </w:r>
      <w:r>
        <w:t xml:space="preserve"> </w:t>
      </w:r>
      <w:r>
        <w:t xml:space="preserve">PC</w:t>
      </w:r>
    </w:p>
    <w:p>
      <w:pPr>
        <w:keepNext/>
        <w:keepLines/>
        <w:spacing w:before="0" w:after="0" w:line="368" w:lineRule="exact"/>
        <w:ind w:left="4680.0" w:firstLine="0"/>
        <w:jc w:val="left"/>
      </w:pPr>
      <w:r>
        <w:t xml:space="preserve">134</w:t>
      </w:r>
      <w:r>
        <w:t xml:space="preserve"> </w:t>
      </w:r>
      <w:r>
        <w:t xml:space="preserve">Main</w:t>
      </w:r>
      <w:r>
        <w:t xml:space="preserve"> </w:t>
      </w:r>
      <w:r>
        <w:t xml:space="preserve">Street</w:t>
      </w:r>
    </w:p>
    <w:p>
      <w:pPr>
        <w:keepNext/>
        <w:keepLines/>
        <w:spacing w:before="0" w:after="0" w:line="368" w:lineRule="exact"/>
        <w:ind w:left="4680.0" w:firstLine="0"/>
        <w:jc w:val="left"/>
      </w:pPr>
      <w:r>
        <w:t xml:space="preserve">Watertown,</w:t>
      </w:r>
      <w:r>
        <w:t xml:space="preserve"> </w:t>
      </w:r>
      <w:r>
        <w:t xml:space="preserve">MA</w:t>
      </w:r>
      <w:r>
        <w:t xml:space="preserve"> </w:t>
      </w:r>
      <w:r>
        <w:t xml:space="preserve">02472</w:t>
      </w:r>
    </w:p>
    <w:p>
      <w:pPr>
        <w:keepNext/>
        <w:keepLines/>
        <w:spacing w:before="0" w:after="0" w:line="368" w:lineRule="exact"/>
        <w:ind w:left="4680.0" w:firstLine="0"/>
        <w:jc w:val="left"/>
      </w:pPr>
      <w:r>
        <w:t xml:space="preserve">Tel:</w:t>
      </w:r>
      <w:r>
        <w:t xml:space="preserve"> </w:t>
      </w:r>
      <w:r>
        <w:t xml:space="preserve">(617)</w:t>
      </w:r>
      <w:r>
        <w:t xml:space="preserve"> </w:t>
      </w:r>
      <w:r>
        <w:t xml:space="preserve">556</w:t>
        <w:noBreakHyphen/>
        <w:t xml:space="preserve">9990</w:t>
      </w:r>
    </w:p>
    <w:p>
      <w:pPr>
        <w:keepNext/>
        <w:keepLines/>
        <w:spacing w:before="0" w:after="0" w:line="368" w:lineRule="exact"/>
        <w:ind w:left="4680.0" w:firstLine="0"/>
        <w:jc w:val="left"/>
      </w:pPr>
      <w:r>
        <w:t xml:space="preserve">dlev@levlaw.net</w:t>
      </w:r>
    </w:p>
    <w:p>
      <w:pPr>
        <w:keepLines/>
        <w:spacing w:before="0" w:after="0" w:line="368" w:lineRule="exact"/>
        <w:ind w:left="4680.0" w:firstLine="0"/>
        <w:jc w:val="left"/>
      </w:pPr>
      <w:r>
        <w:t xml:space="preserve">Dated: </w:t>
      </w:r>
      <w:r>
        <w:t xml:space="preserve">May</w:t>
      </w:r>
      <w:r>
        <w:t xml:space="preserve"> </w:t>
      </w:r>
      <w:r>
        <w:t xml:space="preserve">5,</w:t>
      </w:r>
      <w:r>
        <w:t xml:space="preserve"> </w:t>
      </w:r>
      <w:r>
        <w:t xml:space="preserve">2023</w:t>
      </w:r>
    </w:p>
    <w:sectPr>
      <w:footerReference w:type="default" r:id="rIdFtrPage"/>
      <w:pgSz w:w="12240" w:h="15840"/>
      <w:pgMar w:top="1440" w:right="1440" w:bottom="1440" w:left="1440" w:header="720" w:footer="6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“Section 1325(a)⁠(3) parrots the language in Section 1129(a)⁠(3), and requires the court to find that a proposed Chapter 13 plan ‘has been proposed in good faith and not by any means forbidden by law.’ 11 U.S.C. § 1325(a)⁠(3).”</w:t>
      </w:r>
      <w:r>
        <w:t xml:space="preserve"> </w:t>
      </w:r>
      <w:r>
        <w:rPr>
          <w:i/>
          <w:iCs/>
        </w:rPr>
        <w:t xml:space="preserve">In re CWNevada LLC</w:t>
      </w:r>
      <w:r>
        <w:t xml:space="preserve">, 602 B.R. at 731 n.33.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APFirst">
    <w:name w:val="BAP First"/>
    <w:basedOn w:val="BodyText"/>
    <w:qFormat/>
    <w:pPr>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