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xSingle"/>
        <w:spacing w:before="0" w:after="0" w:line="322" w:lineRule="exact"/>
        <w:jc w:val="center"/>
      </w:pPr>
      <w:r>
        <w:t xml:space="preserve">No.</w:t>
      </w:r>
      <w:r>
        <w:t xml:space="preserve"> </w:t>
      </w:r>
      <w:r>
        <w:t xml:space="preserve">05</w:t>
        <w:noBreakHyphen/>
        <w:t xml:space="preserve">20</w:t>
        <w:noBreakHyphen/>
        <w:t xml:space="preserve">00920-CV</w:t>
      </w:r>
    </w:p>
    <w:p>
      <w:pPr>
        <w:pStyle w:val="TexSingle"/>
        <w:pBdr>
          <w:bottom w:val="single" w:sz="6" w:space="0" w:color="000000"/>
        </w:pBdr>
        <w:spacing w:before="220" w:after="0" w:line="20" w:lineRule="exact"/>
      </w:pPr>
    </w:p>
    <w:p>
      <w:pPr>
        <w:pStyle w:val="TexSingle"/>
        <w:spacing w:before="140" w:after="0" w:line="322" w:lineRule="exact"/>
        <w:jc w:val="center"/>
      </w:pPr>
      <w:r>
        <w:rPr>
          <w:b/>
          <w:bCs/>
        </w:rPr>
        <w:t xml:space="preserve">IN THE COURT OF APPEALS</w:t>
      </w:r>
    </w:p>
    <w:p>
      <w:pPr>
        <w:pStyle w:val="TexSingle"/>
        <w:spacing w:before="0" w:after="0" w:line="322" w:lineRule="exact"/>
        <w:jc w:val="center"/>
      </w:pPr>
      <w:r>
        <w:rPr>
          <w:b/>
          <w:bCs/>
        </w:rPr>
        <w:t xml:space="preserve">FOR THE FIFTH DISTRICT OF TEXAS</w:t>
      </w:r>
    </w:p>
    <w:p>
      <w:pPr>
        <w:pStyle w:val="TexSingle"/>
        <w:spacing w:before="0" w:after="0" w:line="322" w:lineRule="exact"/>
        <w:jc w:val="center"/>
      </w:pPr>
      <w:r>
        <w:rPr>
          <w:b/>
          <w:bCs/>
        </w:rPr>
        <w:t xml:space="preserve">AT DALLAS</w:t>
      </w:r>
    </w:p>
    <w:p>
      <w:pPr>
        <w:pStyle w:val="TexSingle"/>
        <w:pBdr>
          <w:bottom w:val="single" w:sz="6" w:space="0" w:color="000000"/>
        </w:pBdr>
        <w:spacing w:before="140" w:after="0" w:line="20" w:lineRule="exact"/>
      </w:pPr>
    </w:p>
    <w:p>
      <w:pPr>
        <w:pStyle w:val="TexSingle"/>
        <w:spacing w:before="220" w:after="0" w:line="322" w:lineRule="exact"/>
        <w:jc w:val="center"/>
      </w:pPr>
      <w:r>
        <w:rPr>
          <w:b/>
          <w:bCs/>
        </w:rPr>
        <w:t xml:space="preserve">IN</w:t>
      </w:r>
      <w:r>
        <w:rPr>
          <w:b/>
          <w:bCs/>
        </w:rPr>
        <w:t xml:space="preserve"> </w:t>
      </w:r>
      <w:r>
        <w:rPr>
          <w:b/>
          <w:bCs/>
        </w:rPr>
        <w:t xml:space="preserve">RE:</w:t>
      </w:r>
      <w:r>
        <w:rPr>
          <w:b/>
          <w:bCs/>
        </w:rPr>
        <w:t xml:space="preserve"> </w:t>
      </w:r>
      <w:r>
        <w:rPr>
          <w:b/>
          <w:bCs/>
        </w:rPr>
        <w:t xml:space="preserve">J.R.</w:t>
      </w:r>
    </w:p>
    <w:p>
      <w:pPr>
        <w:pStyle w:val="TexSingle"/>
        <w:spacing w:before="220" w:after="0" w:line="322" w:lineRule="exact"/>
        <w:jc w:val="center"/>
      </w:pPr>
      <w:r>
        <w:rPr>
          <w:b/>
          <w:bCs/>
        </w:rPr>
        <w:t xml:space="preserve">J.R.</w:t>
      </w:r>
    </w:p>
    <w:p>
      <w:pPr>
        <w:pStyle w:val="TexSingle"/>
        <w:spacing w:before="0" w:after="0" w:line="322" w:lineRule="exact"/>
        <w:jc w:val="center"/>
      </w:pPr>
      <w:r>
        <w:t xml:space="preserve">Appellant,</w:t>
      </w:r>
    </w:p>
    <w:p>
      <w:pPr>
        <w:pStyle w:val="TexSingle"/>
        <w:spacing w:before="140" w:after="0" w:line="322" w:lineRule="exact"/>
        <w:jc w:val="center"/>
      </w:pPr>
      <w:r>
        <w:t xml:space="preserve">v.</w:t>
      </w:r>
    </w:p>
    <w:p>
      <w:pPr>
        <w:pStyle w:val="TexSingle"/>
        <w:spacing w:before="140" w:after="0" w:line="322" w:lineRule="exact"/>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TEXAS</w:t>
      </w:r>
    </w:p>
    <w:p>
      <w:pPr>
        <w:pStyle w:val="TexSingle"/>
        <w:spacing w:before="0" w:after="0" w:line="322" w:lineRule="exact"/>
        <w:jc w:val="center"/>
      </w:pPr>
      <w:r>
        <w:t xml:space="preserve">Appellee.</w:t>
      </w:r>
    </w:p>
    <w:p>
      <w:pPr>
        <w:pStyle w:val="TexSingle"/>
        <w:pBdr>
          <w:bottom w:val="single" w:sz="6" w:space="0" w:color="000000"/>
        </w:pBdr>
        <w:spacing w:before="220" w:after="0" w:line="20" w:lineRule="exact"/>
      </w:pPr>
    </w:p>
    <w:p>
      <w:pPr>
        <w:pStyle w:val="TexSingle"/>
        <w:spacing w:before="140" w:after="0" w:line="322"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305th</w:t>
      </w:r>
      <w:r>
        <w:t xml:space="preserve"> </w:t>
      </w:r>
      <w:r>
        <w:t xml:space="preserve">Judicial</w:t>
      </w:r>
      <w:r>
        <w:t xml:space="preserve"> </w:t>
      </w:r>
      <w:r>
        <w:t xml:space="preserve">District</w:t>
      </w:r>
      <w:r>
        <w:t xml:space="preserve"> </w:t>
      </w:r>
      <w:r>
        <w:t xml:space="preserve">Court</w:t>
      </w:r>
      <w:r>
        <w:t xml:space="preserve">,</w:t>
      </w:r>
      <w:r>
        <w:t xml:space="preserve"> </w:t>
      </w:r>
      <w:r>
        <w:t xml:space="preserve">Dallas</w:t>
      </w:r>
      <w:r>
        <w:t xml:space="preserve"> </w:t>
      </w:r>
      <w:r>
        <w:t xml:space="preserve">County,</w:t>
      </w:r>
      <w:r>
        <w:t xml:space="preserve"> </w:t>
      </w:r>
      <w:r>
        <w:t xml:space="preserve">Texas</w:t>
      </w:r>
    </w:p>
    <w:p>
      <w:pPr>
        <w:pStyle w:val="TexSingle"/>
        <w:spacing w:before="0" w:after="0" w:line="322" w:lineRule="exact"/>
        <w:jc w:val="center"/>
      </w:pPr>
      <w:r>
        <w:t xml:space="preserve">Trial</w:t>
      </w:r>
      <w:r>
        <w:t xml:space="preserve"> </w:t>
      </w:r>
      <w:r>
        <w:t xml:space="preserve">Court</w:t>
      </w:r>
      <w:r>
        <w:t xml:space="preserve"> </w:t>
      </w:r>
      <w:r>
        <w:t xml:space="preserve">Cause</w:t>
      </w:r>
      <w:r>
        <w:t xml:space="preserve"> </w:t>
      </w:r>
      <w:r>
        <w:t xml:space="preserve">No.</w:t>
      </w:r>
      <w:r>
        <w:t xml:space="preserve"> </w:t>
      </w:r>
      <w:r>
        <w:t xml:space="preserve">JD</w:t>
        <w:noBreakHyphen/>
        <w:t xml:space="preserve">20</w:t>
        <w:noBreakHyphen/>
        <w:t xml:space="preserve">00313-X</w:t>
      </w:r>
    </w:p>
    <w:p>
      <w:pPr>
        <w:pStyle w:val="TexSingle"/>
        <w:spacing w:before="0" w:after="0" w:line="322" w:lineRule="exact"/>
        <w:jc w:val="center"/>
      </w:pPr>
      <w:r>
        <w:t xml:space="preserve">The</w:t>
      </w:r>
      <w:r>
        <w:t xml:space="preserve"> </w:t>
      </w:r>
      <w:r>
        <w:t xml:space="preserve">Honorable</w:t>
      </w:r>
      <w:r>
        <w:t xml:space="preserve"> </w:t>
      </w:r>
      <w:r>
        <w:t xml:space="preserve">Cheryl</w:t>
      </w:r>
      <w:r>
        <w:t xml:space="preserve"> </w:t>
      </w:r>
      <w:r>
        <w:t xml:space="preserve">Lee</w:t>
      </w:r>
      <w:r>
        <w:t xml:space="preserve"> </w:t>
      </w:r>
      <w:r>
        <w:t xml:space="preserve">Shannon</w:t>
      </w:r>
      <w:r>
        <w:t xml:space="preserve">,</w:t>
      </w:r>
      <w:r>
        <w:t xml:space="preserve"> </w:t>
      </w:r>
      <w:r>
        <w:t xml:space="preserve">Presiding</w:t>
      </w:r>
    </w:p>
    <w:p>
      <w:pPr>
        <w:pStyle w:val="TexSingle"/>
        <w:pBdr>
          <w:bottom w:val="single" w:sz="6" w:space="0" w:color="000000"/>
        </w:pBdr>
        <w:spacing w:before="140" w:after="0" w:line="20" w:lineRule="exact"/>
      </w:pPr>
    </w:p>
    <w:p>
      <w:pPr>
        <w:pStyle w:val="TexSingle"/>
        <w:spacing w:before="220" w:after="0" w:line="322" w:lineRule="exact"/>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pStyle w:val="TexSingle"/>
        <w:pBdr>
          <w:bottom w:val="single" w:sz="6" w:space="0" w:color="000000"/>
        </w:pBdr>
        <w:spacing w:before="220" w:after="0" w:line="20" w:lineRule="exact"/>
      </w:pPr>
    </w:p>
    <w:p>
      <w:pPr>
        <w:pStyle w:val="TexSingle"/>
        <w:spacing w:before="720" w:after="0" w:line="322" w:lineRule="exact"/>
        <w:ind w:left="4320"/>
      </w:pPr>
      <w:r>
        <w:t xml:space="preserve">Niles</w:t>
      </w:r>
      <w:r>
        <w:t xml:space="preserve"> </w:t>
      </w:r>
      <w:r>
        <w:t xml:space="preserve">Illich</w:t>
      </w:r>
    </w:p>
    <w:p>
      <w:pPr>
        <w:pStyle w:val="TexSingle"/>
        <w:spacing w:before="0" w:after="0" w:line="322" w:lineRule="exact"/>
        <w:ind w:left="4320"/>
      </w:pPr>
      <w:r>
        <w:t xml:space="preserve">State</w:t>
      </w:r>
      <w:r>
        <w:t xml:space="preserve"> </w:t>
      </w:r>
      <w:r>
        <w:t xml:space="preserve">Bar</w:t>
      </w:r>
      <w:r>
        <w:t xml:space="preserve"> </w:t>
      </w:r>
      <w:r>
        <w:t xml:space="preserve">No.</w:t>
      </w:r>
      <w:r>
        <w:t xml:space="preserve"> </w:t>
      </w:r>
      <w:r>
        <w:t xml:space="preserve">24069969</w:t>
      </w:r>
    </w:p>
    <w:p>
      <w:pPr>
        <w:pStyle w:val="TexSingle"/>
        <w:spacing w:before="0" w:after="0" w:line="322" w:lineRule="exact"/>
        <w:ind w:left="4320"/>
      </w:pPr>
      <w:r>
        <w:t xml:space="preserve">Rebekah</w:t>
      </w:r>
      <w:r>
        <w:t xml:space="preserve"> </w:t>
      </w:r>
      <w:r>
        <w:t xml:space="preserve">Perlstein</w:t>
      </w:r>
    </w:p>
    <w:p>
      <w:pPr>
        <w:pStyle w:val="TexSingle"/>
        <w:spacing w:before="0" w:after="0" w:line="322" w:lineRule="exact"/>
        <w:ind w:left="4320"/>
      </w:pPr>
      <w:r>
        <w:t xml:space="preserve">State</w:t>
      </w:r>
      <w:r>
        <w:t xml:space="preserve"> </w:t>
      </w:r>
      <w:r>
        <w:t xml:space="preserve">Bar</w:t>
      </w:r>
      <w:r>
        <w:t xml:space="preserve"> </w:t>
      </w:r>
      <w:r>
        <w:t xml:space="preserve">No.</w:t>
      </w:r>
      <w:r>
        <w:t xml:space="preserve"> </w:t>
      </w:r>
      <w:r>
        <w:t xml:space="preserve">24073080</w:t>
      </w:r>
    </w:p>
    <w:p>
      <w:pPr>
        <w:pStyle w:val="TexSingle"/>
        <w:spacing w:before="0" w:after="0" w:line="322" w:lineRule="exact"/>
        <w:ind w:left="4320"/>
      </w:pPr>
      <w:r>
        <w:t xml:space="preserve">Scott</w:t>
      </w:r>
      <w:r>
        <w:t xml:space="preserve"> </w:t>
      </w:r>
      <w:r>
        <w:t xml:space="preserve">H.</w:t>
      </w:r>
      <w:r>
        <w:t xml:space="preserve"> </w:t>
      </w:r>
      <w:r>
        <w:t xml:space="preserve">Palmer,</w:t>
      </w:r>
      <w:r>
        <w:t xml:space="preserve"> </w:t>
      </w:r>
      <w:r>
        <w:t xml:space="preserve">P.C.</w:t>
      </w:r>
    </w:p>
    <w:p>
      <w:pPr>
        <w:pStyle w:val="TexSingle"/>
        <w:spacing w:before="0" w:after="0" w:line="322" w:lineRule="exact"/>
        <w:ind w:left="4320"/>
      </w:pPr>
      <w:r>
        <w:t xml:space="preserve">15455</w:t>
      </w:r>
      <w:r>
        <w:t xml:space="preserve"> </w:t>
      </w:r>
      <w:r>
        <w:t xml:space="preserve">Dallas</w:t>
      </w:r>
      <w:r>
        <w:t xml:space="preserve"> </w:t>
      </w:r>
      <w:r>
        <w:t xml:space="preserve">Parkway,</w:t>
      </w:r>
      <w:r>
        <w:t xml:space="preserve"> </w:t>
      </w:r>
      <w:r>
        <w:t xml:space="preserve">Suite</w:t>
      </w:r>
      <w:r>
        <w:t xml:space="preserve"> </w:t>
      </w:r>
      <w:r>
        <w:t xml:space="preserve">540</w:t>
      </w:r>
    </w:p>
    <w:p>
      <w:pPr>
        <w:pStyle w:val="TexSingle"/>
        <w:spacing w:before="0" w:after="0" w:line="322" w:lineRule="exact"/>
        <w:ind w:left="4320"/>
      </w:pPr>
      <w:r>
        <w:t xml:space="preserve">Addison,</w:t>
      </w:r>
      <w:r>
        <w:t xml:space="preserve"> </w:t>
      </w:r>
      <w:r>
        <w:t xml:space="preserve">Texas</w:t>
      </w:r>
      <w:r>
        <w:t xml:space="preserve"> </w:t>
      </w:r>
      <w:r>
        <w:t xml:space="preserve">75001</w:t>
      </w:r>
    </w:p>
    <w:p>
      <w:pPr>
        <w:pStyle w:val="TexSingle"/>
        <w:spacing w:before="0" w:after="0" w:line="322" w:lineRule="exact"/>
        <w:ind w:left="4320"/>
      </w:pPr>
      <w:r>
        <w:t xml:space="preserve">Telephone:</w:t>
      </w:r>
      <w:r>
        <w:t xml:space="preserve"> </w:t>
      </w:r>
      <w:r>
        <w:t xml:space="preserve">972</w:t>
        <w:noBreakHyphen/>
        <w:t xml:space="preserve">204</w:t>
        <w:noBreakHyphen/>
        <w:t xml:space="preserve">5452</w:t>
      </w:r>
    </w:p>
    <w:p>
      <w:pPr>
        <w:pStyle w:val="TexSingle"/>
        <w:spacing w:before="0" w:after="0" w:line="322" w:lineRule="exact"/>
        <w:ind w:left="4320"/>
      </w:pPr>
      <w:r>
        <w:t xml:space="preserve">Email:</w:t>
      </w:r>
      <w:r>
        <w:t xml:space="preserve"> </w:t>
      </w:r>
      <w:r>
        <w:t xml:space="preserve">Niles@scottpalmerlaw.com</w:t>
      </w:r>
    </w:p>
    <w:p>
      <w:pPr>
        <w:pStyle w:val="TexSingle"/>
        <w:spacing w:before="0" w:after="0" w:line="322" w:lineRule="exact"/>
        <w:ind w:left="4320"/>
      </w:pPr>
      <w:r>
        <w:t xml:space="preserve">Counsel</w:t>
      </w:r>
      <w:r>
        <w:t xml:space="preserve"> </w:t>
      </w:r>
      <w:r>
        <w:t xml:space="preserve">for</w:t>
      </w:r>
      <w:r>
        <w:t xml:space="preserve"> </w:t>
      </w:r>
      <w:r>
        <w:t xml:space="preserve">Appellant</w:t>
      </w:r>
    </w:p>
    <w:p>
      <w:pPr>
        <w:pStyle w:val="TexSingle"/>
        <w:spacing w:before="440" w:after="0" w:line="322" w:lineRule="exact"/>
        <w:jc w:val="center"/>
      </w:pPr>
      <w:r>
        <w:rPr>
          <w:b/>
          <w:bCs/>
        </w:rPr>
        <w:t xml:space="preserve">ORAL ARGUMENT REQUESTED</w:t>
      </w:r>
    </w:p>
    <w:p>
      <w:pPr>
        <w:pStyle w:val="TexSingle"/>
        <w:spacing w:before="0" w:after="0" w:line="322" w:lineRule="exact"/>
        <w:jc w:val="center"/>
      </w:pPr>
      <w:r>
        <w:rPr>
          <w:b/>
          <w:bCs/>
        </w:rPr>
        <w:t xml:space="preserve">ACCELERATED APPEAL</w:t>
      </w:r>
    </w:p>
    <w:p>
      <w:pPr>
        <w:pStyle w:val="TexHead1"/>
        <w:pageBreakBefore/>
        <w:spacing w:before="0" w:after="240" w:line="322" w:lineRule="exact"/>
      </w:pPr>
      <w:r>
        <w:t xml:space="preserve">Identity</w:t>
      </w:r>
      <w:r>
        <w:t xml:space="preserve"> </w:t>
      </w:r>
      <w:r>
        <w:t xml:space="preserve">of</w:t>
      </w:r>
      <w:r>
        <w:t xml:space="preserve"> </w:t>
      </w:r>
      <w:r>
        <w:t xml:space="preserve">Parties,</w:t>
      </w:r>
      <w:r>
        <w:t xml:space="preserve"> </w:t>
      </w:r>
      <w:r>
        <w:t xml:space="preserve">Counsel,</w:t>
      </w:r>
      <w:r>
        <w:t xml:space="preserve"> </w:t>
      </w:r>
      <w:r>
        <w:t xml:space="preserve">and</w:t>
      </w:r>
      <w:r>
        <w:t xml:space="preserve"> </w:t>
      </w:r>
      <w:r>
        <w:t xml:space="preserve">Judges</w:t>
      </w:r>
    </w:p>
    <w:p>
      <w:pPr>
        <w:pStyle w:val="BodyText"/>
      </w:pPr>
      <w:r>
        <w:t xml:space="preserve">In accord with Rule 38.1 of the Texas Rules of Appellate Procedure, Appellant provides this Court with this complete list of all interested parties.</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3600"/>
        <w:gridCol w:w="5760"/>
      </w:tblGrid>
      <w:tr>
        <w:trPr>
          <w:cantSplit/>
        </w:trPr>
        <w:tc>
          <w:tcPr>
            <w:tcW w:w="3600" w:type="dxa"/>
          </w:tcPr>
          <w:p>
            <w:pPr>
              <w:pStyle w:val="TexSingle"/>
              <w:spacing w:before="280" w:after="0" w:line="322" w:lineRule="exact"/>
              <w:ind w:left="0" w:right="360" w:firstLine="0"/>
            </w:pPr>
            <w:r>
              <w:rPr>
                <w:b/>
                <w:bCs/>
              </w:rPr>
              <w:t xml:space="preserve">Trial</w:t>
            </w:r>
            <w:r>
              <w:rPr>
                <w:b/>
                <w:bCs/>
              </w:rPr>
              <w:t xml:space="preserve"> </w:t>
            </w:r>
            <w:r>
              <w:rPr>
                <w:b/>
                <w:bCs/>
              </w:rPr>
              <w:t xml:space="preserve">Court</w:t>
            </w:r>
          </w:p>
        </w:tc>
        <w:tc>
          <w:tcPr>
            <w:tcW w:w="5760" w:type="dxa"/>
          </w:tcPr>
          <w:p>
            <w:pPr>
              <w:pStyle w:val="TexSingle"/>
              <w:spacing w:before="280" w:after="0" w:line="322" w:lineRule="exact"/>
            </w:pPr>
            <w:r>
              <w:t xml:space="preserve">305th</w:t>
            </w:r>
            <w:r>
              <w:t xml:space="preserve"> </w:t>
            </w:r>
            <w:r>
              <w:t xml:space="preserve">Judicial</w:t>
            </w:r>
            <w:r>
              <w:t xml:space="preserve"> </w:t>
            </w:r>
            <w:r>
              <w:t xml:space="preserve">District</w:t>
            </w:r>
            <w:r>
              <w:t xml:space="preserve"> </w:t>
            </w:r>
            <w:r>
              <w:t xml:space="preserve">Court</w:t>
            </w:r>
            <w:r>
              <w:t xml:space="preserve"> </w:t>
            </w:r>
            <w:r>
              <w:t xml:space="preserve">of</w:t>
            </w:r>
            <w:r>
              <w:t xml:space="preserve"> </w:t>
            </w:r>
            <w:r>
              <w:t xml:space="preserve">Dallas</w:t>
            </w:r>
            <w:r>
              <w:t xml:space="preserve"> </w:t>
            </w:r>
            <w:r>
              <w:t xml:space="preserve">County,</w:t>
            </w:r>
            <w:r>
              <w:t xml:space="preserve"> </w:t>
            </w:r>
            <w:r>
              <w:t xml:space="preserve">Texas</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Trial</w:t>
            </w:r>
            <w:r>
              <w:rPr>
                <w:b/>
                <w:bCs/>
              </w:rPr>
              <w:t xml:space="preserve"> </w:t>
            </w:r>
            <w:r>
              <w:rPr>
                <w:b/>
                <w:bCs/>
              </w:rPr>
              <w:t xml:space="preserve">Court</w:t>
            </w:r>
            <w:r>
              <w:rPr>
                <w:b/>
                <w:bCs/>
              </w:rPr>
              <w:t xml:space="preserve"> </w:t>
            </w:r>
            <w:r>
              <w:rPr>
                <w:b/>
                <w:bCs/>
              </w:rPr>
              <w:t xml:space="preserve">Judge</w:t>
            </w:r>
          </w:p>
        </w:tc>
        <w:tc>
          <w:tcPr>
            <w:tcW w:w="5760" w:type="dxa"/>
          </w:tcPr>
          <w:p>
            <w:pPr>
              <w:pStyle w:val="TexSingle"/>
              <w:spacing w:before="0" w:after="0" w:line="322" w:lineRule="exact"/>
            </w:pPr>
            <w:r>
              <w:t xml:space="preserve">The</w:t>
            </w:r>
            <w:r>
              <w:t xml:space="preserve"> </w:t>
            </w:r>
            <w:r>
              <w:t xml:space="preserve">Honorable</w:t>
            </w:r>
            <w:r>
              <w:t xml:space="preserve"> </w:t>
            </w:r>
            <w:r>
              <w:t xml:space="preserve">Cheryl</w:t>
            </w:r>
            <w:r>
              <w:t xml:space="preserve"> </w:t>
            </w:r>
            <w:r>
              <w:t xml:space="preserve">Lee</w:t>
            </w:r>
            <w:r>
              <w:t xml:space="preserve"> </w:t>
            </w:r>
            <w:r>
              <w:t xml:space="preserve">Shannon</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Appellant</w:t>
            </w:r>
          </w:p>
        </w:tc>
        <w:tc>
          <w:tcPr>
            <w:tcW w:w="5760" w:type="dxa"/>
          </w:tcPr>
          <w:p>
            <w:pPr>
              <w:pStyle w:val="TexSingle"/>
              <w:spacing w:before="0" w:after="0" w:line="322" w:lineRule="exact"/>
            </w:pPr>
            <w:r>
              <w:t xml:space="preserve">J.R.</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Trial</w:t>
            </w:r>
            <w:r>
              <w:rPr>
                <w:b/>
                <w:bCs/>
              </w:rPr>
              <w:t xml:space="preserve"> </w:t>
            </w:r>
            <w:r>
              <w:rPr>
                <w:b/>
                <w:bCs/>
              </w:rPr>
              <w:t xml:space="preserve">Attorney</w:t>
            </w:r>
            <w:r>
              <w:rPr>
                <w:b/>
                <w:bCs/>
              </w:rPr>
              <w:t xml:space="preserve"> </w:t>
            </w:r>
            <w:r>
              <w:rPr>
                <w:b/>
                <w:bCs/>
              </w:rPr>
              <w:t xml:space="preserve">for</w:t>
            </w:r>
            <w:r>
              <w:rPr>
                <w:b/>
                <w:bCs/>
              </w:rPr>
              <w:t xml:space="preserve"> </w:t>
            </w:r>
            <w:r>
              <w:rPr>
                <w:b/>
                <w:bCs/>
              </w:rPr>
              <w:t xml:space="preserve">Appellant</w:t>
            </w:r>
          </w:p>
        </w:tc>
        <w:tc>
          <w:tcPr>
            <w:tcW w:w="5760" w:type="dxa"/>
          </w:tcPr>
          <w:p>
            <w:pPr>
              <w:pStyle w:val="TexSingle"/>
              <w:spacing w:before="0" w:after="0" w:line="322" w:lineRule="exact"/>
            </w:pPr>
            <w:r>
              <w:t xml:space="preserve">Scott</w:t>
            </w:r>
            <w:r>
              <w:t xml:space="preserve"> </w:t>
            </w:r>
            <w:r>
              <w:t xml:space="preserve">H.</w:t>
            </w:r>
            <w:r>
              <w:t xml:space="preserve"> </w:t>
            </w:r>
            <w:r>
              <w:t xml:space="preserve">Palmer</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00797196</w:t>
            </w:r>
          </w:p>
          <w:p>
            <w:pPr>
              <w:pStyle w:val="TexSingle"/>
              <w:spacing w:before="0" w:after="0" w:line="322" w:lineRule="exact"/>
            </w:pPr>
            <w:r>
              <w:t xml:space="preserve">15455</w:t>
            </w:r>
            <w:r>
              <w:t xml:space="preserve"> </w:t>
            </w:r>
            <w:r>
              <w:t xml:space="preserve">Dallas</w:t>
            </w:r>
            <w:r>
              <w:t xml:space="preserve"> </w:t>
            </w:r>
            <w:r>
              <w:t xml:space="preserve">Parkway,</w:t>
            </w:r>
            <w:r>
              <w:t xml:space="preserve"> </w:t>
            </w:r>
            <w:r>
              <w:t xml:space="preserve">Suite</w:t>
            </w:r>
            <w:r>
              <w:t xml:space="preserve"> </w:t>
            </w:r>
            <w:r>
              <w:t xml:space="preserve">540</w:t>
            </w:r>
          </w:p>
          <w:p>
            <w:pPr>
              <w:pStyle w:val="TexSingle"/>
              <w:spacing w:before="0" w:after="0" w:line="322" w:lineRule="exact"/>
            </w:pPr>
            <w:r>
              <w:t xml:space="preserve">Addison,</w:t>
            </w:r>
            <w:r>
              <w:t xml:space="preserve"> </w:t>
            </w:r>
            <w:r>
              <w:t xml:space="preserve">Texas</w:t>
            </w:r>
            <w:r>
              <w:t xml:space="preserve"> </w:t>
            </w:r>
            <w:r>
              <w:t xml:space="preserve">75001</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Appellate</w:t>
            </w:r>
            <w:r>
              <w:rPr>
                <w:b/>
                <w:bCs/>
              </w:rPr>
              <w:t xml:space="preserve"> </w:t>
            </w:r>
            <w:r>
              <w:rPr>
                <w:b/>
                <w:bCs/>
              </w:rPr>
              <w:t xml:space="preserve">Counsel</w:t>
            </w:r>
            <w:r>
              <w:rPr>
                <w:b/>
                <w:bCs/>
              </w:rPr>
              <w:t xml:space="preserve"> </w:t>
            </w:r>
            <w:r>
              <w:rPr>
                <w:b/>
                <w:bCs/>
              </w:rPr>
              <w:t xml:space="preserve">for</w:t>
            </w:r>
            <w:r>
              <w:rPr>
                <w:b/>
                <w:bCs/>
              </w:rPr>
              <w:t xml:space="preserve"> </w:t>
            </w:r>
            <w:r>
              <w:rPr>
                <w:b/>
                <w:bCs/>
              </w:rPr>
              <w:t xml:space="preserve">Appellant</w:t>
            </w:r>
          </w:p>
        </w:tc>
        <w:tc>
          <w:tcPr>
            <w:tcW w:w="5760" w:type="dxa"/>
          </w:tcPr>
          <w:p>
            <w:pPr>
              <w:pStyle w:val="TexSingle"/>
              <w:spacing w:before="0" w:after="0" w:line="322" w:lineRule="exact"/>
            </w:pPr>
            <w:r>
              <w:t xml:space="preserve">Niles</w:t>
            </w:r>
            <w:r>
              <w:t xml:space="preserve"> </w:t>
            </w:r>
            <w:r>
              <w:t xml:space="preserve">Illich</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24069969</w:t>
            </w:r>
          </w:p>
          <w:p>
            <w:pPr>
              <w:pStyle w:val="TexSingle"/>
              <w:spacing w:before="0" w:after="0" w:line="322" w:lineRule="exact"/>
            </w:pPr>
            <w:r>
              <w:t xml:space="preserve">Rebekah</w:t>
            </w:r>
            <w:r>
              <w:t xml:space="preserve"> </w:t>
            </w:r>
            <w:r>
              <w:t xml:space="preserve">Perlstein</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24073080</w:t>
            </w:r>
          </w:p>
          <w:p>
            <w:pPr>
              <w:pStyle w:val="TexSingle"/>
              <w:spacing w:before="0" w:after="0" w:line="322" w:lineRule="exact"/>
            </w:pPr>
            <w:r>
              <w:t xml:space="preserve">Scott</w:t>
            </w:r>
            <w:r>
              <w:t xml:space="preserve"> </w:t>
            </w:r>
            <w:r>
              <w:t xml:space="preserve">H.</w:t>
            </w:r>
            <w:r>
              <w:t xml:space="preserve"> </w:t>
            </w:r>
            <w:r>
              <w:t xml:space="preserve">Palmer,</w:t>
            </w:r>
            <w:r>
              <w:t xml:space="preserve"> </w:t>
            </w:r>
            <w:r>
              <w:t xml:space="preserve">P.C.</w:t>
            </w:r>
          </w:p>
          <w:p>
            <w:pPr>
              <w:pStyle w:val="TexSingle"/>
              <w:spacing w:before="0" w:after="0" w:line="322" w:lineRule="exact"/>
            </w:pPr>
            <w:r>
              <w:t xml:space="preserve">15455</w:t>
            </w:r>
            <w:r>
              <w:t xml:space="preserve"> </w:t>
            </w:r>
            <w:r>
              <w:t xml:space="preserve">Dallas</w:t>
            </w:r>
            <w:r>
              <w:t xml:space="preserve"> </w:t>
            </w:r>
            <w:r>
              <w:t xml:space="preserve">Parkway,</w:t>
            </w:r>
            <w:r>
              <w:t xml:space="preserve"> </w:t>
            </w:r>
            <w:r>
              <w:t xml:space="preserve">Suite</w:t>
            </w:r>
            <w:r>
              <w:t xml:space="preserve"> </w:t>
            </w:r>
            <w:r>
              <w:t xml:space="preserve">540</w:t>
            </w:r>
          </w:p>
          <w:p>
            <w:pPr>
              <w:pStyle w:val="TexSingle"/>
              <w:spacing w:before="0" w:after="0" w:line="322" w:lineRule="exact"/>
            </w:pPr>
            <w:r>
              <w:t xml:space="preserve">Addison,</w:t>
            </w:r>
            <w:r>
              <w:t xml:space="preserve"> </w:t>
            </w:r>
            <w:r>
              <w:t xml:space="preserve">Texas</w:t>
            </w:r>
            <w:r>
              <w:t xml:space="preserve"> </w:t>
            </w:r>
            <w:r>
              <w:t xml:space="preserve">75001</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Appellee</w:t>
            </w:r>
          </w:p>
        </w:tc>
        <w:tc>
          <w:tcPr>
            <w:tcW w:w="5760" w:type="dxa"/>
          </w:tcPr>
          <w:p>
            <w:pPr>
              <w:pStyle w:val="TexSingle"/>
              <w:spacing w:before="0" w:after="0" w:line="322" w:lineRule="exact"/>
            </w:pPr>
            <w:r>
              <w:t xml:space="preserve">The</w:t>
            </w:r>
            <w:r>
              <w:t xml:space="preserve"> </w:t>
            </w:r>
            <w:r>
              <w:t xml:space="preserve">State</w:t>
            </w:r>
            <w:r>
              <w:t xml:space="preserve"> </w:t>
            </w:r>
            <w:r>
              <w:t xml:space="preserve">of</w:t>
            </w:r>
            <w:r>
              <w:t xml:space="preserve"> </w:t>
            </w:r>
            <w:r>
              <w:t xml:space="preserve">Texas</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Trial</w:t>
            </w:r>
            <w:r>
              <w:rPr>
                <w:b/>
                <w:bCs/>
              </w:rPr>
              <w:t xml:space="preserve"> </w:t>
            </w:r>
            <w:r>
              <w:rPr>
                <w:b/>
                <w:bCs/>
              </w:rPr>
              <w:t xml:space="preserve">and</w:t>
            </w:r>
            <w:r>
              <w:rPr>
                <w:b/>
                <w:bCs/>
              </w:rPr>
              <w:t xml:space="preserve"> </w:t>
            </w:r>
            <w:r>
              <w:rPr>
                <w:b/>
                <w:bCs/>
              </w:rPr>
              <w:t xml:space="preserve">Appellate</w:t>
            </w:r>
            <w:r>
              <w:rPr>
                <w:b/>
                <w:bCs/>
              </w:rPr>
              <w:t xml:space="preserve"> </w:t>
            </w:r>
            <w:r>
              <w:rPr>
                <w:b/>
                <w:bCs/>
              </w:rPr>
              <w:t xml:space="preserve">Counsel</w:t>
            </w:r>
            <w:r>
              <w:rPr>
                <w:b/>
                <w:bCs/>
              </w:rPr>
              <w:t xml:space="preserve"> </w:t>
            </w:r>
            <w:r>
              <w:rPr>
                <w:b/>
                <w:bCs/>
              </w:rPr>
              <w:t xml:space="preserve">for</w:t>
            </w:r>
            <w:r>
              <w:rPr>
                <w:b/>
                <w:bCs/>
              </w:rPr>
              <w:t xml:space="preserve"> </w:t>
            </w:r>
            <w:r>
              <w:rPr>
                <w:b/>
                <w:bCs/>
              </w:rPr>
              <w:t xml:space="preserve">Appellee</w:t>
            </w:r>
          </w:p>
        </w:tc>
        <w:tc>
          <w:tcPr>
            <w:tcW w:w="5760" w:type="dxa"/>
          </w:tcPr>
          <w:p>
            <w:pPr>
              <w:pStyle w:val="TexSingle"/>
              <w:spacing w:before="0" w:after="0" w:line="322" w:lineRule="exact"/>
            </w:pPr>
            <w:r>
              <w:t xml:space="preserve">John</w:t>
            </w:r>
            <w:r>
              <w:t xml:space="preserve"> </w:t>
            </w:r>
            <w:r>
              <w:t xml:space="preserve">Creuzot</w:t>
            </w:r>
          </w:p>
          <w:p>
            <w:pPr>
              <w:pStyle w:val="TexSingle"/>
              <w:spacing w:before="0" w:after="0" w:line="322" w:lineRule="exact"/>
            </w:pPr>
            <w:r>
              <w:t xml:space="preserve">Diana</w:t>
            </w:r>
            <w:r>
              <w:t xml:space="preserve"> </w:t>
            </w:r>
            <w:r>
              <w:t xml:space="preserve">Herrera</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09529800</w:t>
            </w:r>
          </w:p>
          <w:p>
            <w:pPr>
              <w:pStyle w:val="TexSingle"/>
              <w:spacing w:before="0" w:after="0" w:line="322" w:lineRule="exact"/>
            </w:pPr>
            <w:r>
              <w:t xml:space="preserve">Dallas</w:t>
            </w:r>
            <w:r>
              <w:t xml:space="preserve"> </w:t>
            </w:r>
            <w:r>
              <w:t xml:space="preserve">County</w:t>
            </w:r>
            <w:r>
              <w:t xml:space="preserve"> </w:t>
            </w:r>
            <w:r>
              <w:t xml:space="preserve">District</w:t>
            </w:r>
            <w:r>
              <w:t xml:space="preserve"> </w:t>
            </w:r>
            <w:r>
              <w:t xml:space="preserve">Attorney’s</w:t>
            </w:r>
            <w:r>
              <w:t xml:space="preserve"> </w:t>
            </w:r>
            <w:r>
              <w:t xml:space="preserve">Office</w:t>
            </w:r>
          </w:p>
          <w:p>
            <w:pPr>
              <w:pStyle w:val="TexSingle"/>
              <w:spacing w:before="0" w:after="0" w:line="322" w:lineRule="exact"/>
            </w:pPr>
            <w:r>
              <w:t xml:space="preserve">2600</w:t>
            </w:r>
            <w:r>
              <w:t xml:space="preserve"> </w:t>
            </w:r>
            <w:r>
              <w:t xml:space="preserve">Lone</w:t>
            </w:r>
            <w:r>
              <w:t xml:space="preserve"> </w:t>
            </w:r>
            <w:r>
              <w:t xml:space="preserve">Star</w:t>
            </w:r>
            <w:r>
              <w:t xml:space="preserve"> </w:t>
            </w:r>
            <w:r>
              <w:t xml:space="preserve">Dr.</w:t>
            </w:r>
          </w:p>
          <w:p>
            <w:pPr>
              <w:pStyle w:val="TexSingle"/>
              <w:spacing w:before="0" w:after="0" w:line="322" w:lineRule="exact"/>
            </w:pPr>
            <w:r>
              <w:t xml:space="preserve">Dallas,</w:t>
            </w:r>
            <w:r>
              <w:t xml:space="preserve"> </w:t>
            </w:r>
            <w:r>
              <w:t xml:space="preserve">Texas</w:t>
            </w:r>
            <w:r>
              <w:t xml:space="preserve"> </w:t>
            </w:r>
            <w:r>
              <w:t xml:space="preserve">75212</w:t>
              <w:noBreakHyphen/>
              <w:t xml:space="preserve">6336</w:t>
            </w:r>
          </w:p>
        </w:tc>
      </w:tr>
    </w:tbl>
    <w:p>
      <w:pPr>
        <w:pStyle w:val="TexHead1"/>
      </w:pPr>
      <w:r>
        <w:t xml:space="preserve">Citation</w:t>
      </w:r>
      <w:r>
        <w:t xml:space="preserve"> </w:t>
      </w:r>
      <w:r>
        <w:t xml:space="preserve">to</w:t>
      </w:r>
      <w:r>
        <w:t xml:space="preserve"> </w:t>
      </w:r>
      <w:r>
        <w:t xml:space="preserve">the</w:t>
      </w:r>
      <w:r>
        <w:t xml:space="preserve"> </w:t>
      </w:r>
      <w:r>
        <w:t xml:space="preserve">Record</w:t>
      </w:r>
    </w:p>
    <w:p>
      <w:pPr>
        <w:pStyle w:val="BodyText"/>
      </w:pPr>
      <w:r>
        <w:t xml:space="preserve">The reporter’s record is cited to as: [10 RR 23] this hypothetical citation would be to volume 10, page 23. The clerk’s record is cited to as: [CR 23] this hypothetical citation would be to page 23 of the one volume clerk’s record.</w:t>
      </w:r>
    </w:p>
    <w:p>
      <w:pPr>
        <w:pStyle w:val="TexHead1"/>
        <w:pageBreakBefore/>
        <w:spacing w:before="0" w:after="240" w:line="322" w:lineRule="exact"/>
      </w:pPr>
      <w:r>
        <w:t xml:space="preserve">Table of Contents</w:t>
      </w:r>
    </w:p>
    <w:p>
      <w:pPr>
        <w:pStyle w:val="TexSingle"/>
        <w:keepLines/>
        <w:tabs>
          <w:tab w:val="right" w:leader="dot" w:pos="9360"/>
        </w:tabs>
        <w:spacing w:before="280" w:after="0" w:line="322" w:lineRule="exact"/>
        <w:ind w:left="360" w:right="720" w:hanging="360"/>
      </w:pPr>
      <w:r>
        <w:t xml:space="preserve">Identity</w:t>
      </w:r>
      <w:r>
        <w:t xml:space="preserve"> </w:t>
      </w:r>
      <w:r>
        <w:t xml:space="preserve">of</w:t>
      </w:r>
      <w:r>
        <w:t xml:space="preserve"> </w:t>
      </w:r>
      <w:r>
        <w:t xml:space="preserve">Parties,</w:t>
      </w:r>
      <w:r>
        <w:t xml:space="preserve"> </w:t>
      </w:r>
      <w:r>
        <w:t xml:space="preserve">Counsel,</w:t>
      </w:r>
      <w:r>
        <w:t xml:space="preserve"> </w:t>
      </w:r>
      <w:r>
        <w:t xml:space="preserve">and</w:t>
      </w:r>
      <w:r>
        <w:t xml:space="preserve"> </w:t>
      </w:r>
      <w:r>
        <w:t xml:space="preserve">Judges</w:t>
      </w:r>
      <w:r>
        <w:t xml:space="preserve">   </w:t>
      </w:r>
      <w:r>
        <w:tab/>
      </w:r>
      <w:r>
        <w:t xml:space="preserve">ii</w:t>
      </w:r>
    </w:p>
    <w:p>
      <w:pPr>
        <w:pStyle w:val="TexSingle"/>
        <w:keepLines/>
        <w:tabs>
          <w:tab w:val="right" w:leader="dot" w:pos="9360"/>
        </w:tabs>
        <w:spacing w:before="280" w:after="0" w:line="322" w:lineRule="exact"/>
        <w:ind w:left="360" w:right="720" w:hanging="360"/>
      </w:pPr>
      <w:r>
        <w:t xml:space="preserve">Citation</w:t>
      </w:r>
      <w:r>
        <w:t xml:space="preserve"> </w:t>
      </w:r>
      <w:r>
        <w:t xml:space="preserve">to</w:t>
      </w:r>
      <w:r>
        <w:t xml:space="preserve"> </w:t>
      </w:r>
      <w:r>
        <w:t xml:space="preserve">the</w:t>
      </w:r>
      <w:r>
        <w:t xml:space="preserve"> </w:t>
      </w:r>
      <w:r>
        <w:t xml:space="preserve">Record</w:t>
      </w:r>
      <w:r>
        <w:t xml:space="preserve">   </w:t>
      </w:r>
      <w:r>
        <w:tab/>
      </w:r>
      <w:r>
        <w:t xml:space="preserve">iii</w:t>
      </w:r>
    </w:p>
    <w:p>
      <w:pPr>
        <w:pStyle w:val="TexSingle"/>
        <w:keepLines/>
        <w:tabs>
          <w:tab w:val="right" w:leader="dot" w:pos="9360"/>
        </w:tabs>
        <w:spacing w:before="280" w:after="0" w:line="322" w:lineRule="exact"/>
        <w:ind w:left="360" w:right="720" w:hanging="360"/>
      </w:pPr>
      <w:r>
        <w:t xml:space="preserve">Table</w:t>
      </w:r>
      <w:r>
        <w:t xml:space="preserve"> </w:t>
      </w:r>
      <w:r>
        <w:t xml:space="preserve">of</w:t>
      </w:r>
      <w:r>
        <w:t xml:space="preserve"> </w:t>
      </w:r>
      <w:r>
        <w:t xml:space="preserve">Contents</w:t>
      </w:r>
      <w:r>
        <w:t xml:space="preserve">   </w:t>
      </w:r>
      <w:r>
        <w:tab/>
      </w:r>
      <w:r>
        <w:t xml:space="preserve">iv</w:t>
      </w:r>
    </w:p>
    <w:p>
      <w:pPr>
        <w:pStyle w:val="TexSingle"/>
        <w:keepLines/>
        <w:tabs>
          <w:tab w:val="right" w:leader="dot" w:pos="9360"/>
        </w:tabs>
        <w:spacing w:before="280" w:after="0" w:line="322" w:lineRule="exact"/>
        <w:ind w:left="360" w:right="720" w:hanging="360"/>
      </w:pPr>
      <w:r>
        <w:t xml:space="preserve">Index</w:t>
      </w:r>
      <w:r>
        <w:t xml:space="preserve"> </w:t>
      </w:r>
      <w:r>
        <w:t xml:space="preserve">of</w:t>
      </w:r>
      <w:r>
        <w:t xml:space="preserve"> </w:t>
      </w:r>
      <w:r>
        <w:t xml:space="preserve">Authorities</w:t>
      </w:r>
      <w:r>
        <w:t xml:space="preserve">   </w:t>
      </w:r>
      <w:r>
        <w:tab/>
      </w:r>
      <w:r>
        <w:t xml:space="preserve">v</w:t>
      </w:r>
    </w:p>
    <w:p>
      <w:pPr>
        <w:pStyle w:val="TexSingle"/>
        <w:keepLines/>
        <w:tabs>
          <w:tab w:val="right" w:leader="dot" w:pos="9360"/>
        </w:tabs>
        <w:spacing w:before="280"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pStyle w:val="TexSingle"/>
        <w:keepLines/>
        <w:tabs>
          <w:tab w:val="right" w:leader="dot" w:pos="9360"/>
        </w:tabs>
        <w:spacing w:before="280" w:after="0" w:line="322" w:lineRule="exact"/>
        <w:ind w:left="360" w:right="720" w:hanging="360"/>
      </w:pPr>
      <w:r>
        <w:t xml:space="preserve">Statement</w:t>
      </w:r>
      <w:r>
        <w:t xml:space="preserve"> </w:t>
      </w:r>
      <w:r>
        <w:t xml:space="preserve">Concerning</w:t>
      </w:r>
      <w:r>
        <w:t xml:space="preserve"> </w:t>
      </w:r>
      <w:r>
        <w:t xml:space="preserve">Oral</w:t>
      </w:r>
      <w:r>
        <w:t xml:space="preserve"> </w:t>
      </w:r>
      <w:r>
        <w:t xml:space="preserve">Argument</w:t>
      </w:r>
      <w:r>
        <w:t xml:space="preserve">   </w:t>
      </w:r>
      <w:r>
        <w:tab/>
      </w:r>
      <w:r>
        <w:t xml:space="preserve">1</w:t>
      </w:r>
    </w:p>
    <w:p>
      <w:pPr>
        <w:pStyle w:val="TexSingle"/>
        <w:keepLines/>
        <w:tabs>
          <w:tab w:val="right" w:leader="dot" w:pos="9360"/>
        </w:tabs>
        <w:spacing w:before="280" w:after="0" w:line="322" w:lineRule="exact"/>
        <w:ind w:left="360" w:right="720" w:hanging="360"/>
      </w:pPr>
      <w:r>
        <w:t xml:space="preserve">Issues</w:t>
      </w:r>
      <w:r>
        <w:t xml:space="preserve"> </w:t>
      </w:r>
      <w:r>
        <w:t xml:space="preserve">Presented</w:t>
      </w:r>
      <w:r>
        <w:t xml:space="preserve">   </w:t>
      </w:r>
      <w:r>
        <w:tab/>
      </w:r>
      <w:r>
        <w:t xml:space="preserve">1</w:t>
      </w:r>
    </w:p>
    <w:p>
      <w:pPr>
        <w:pStyle w:val="TexSingle"/>
        <w:keepLines/>
        <w:tabs>
          <w:tab w:val="right" w:leader="dot" w:pos="9360"/>
        </w:tabs>
        <w:spacing w:before="280" w:after="0" w:line="322" w:lineRule="exact"/>
        <w:ind w:left="360" w:right="720" w:hanging="360"/>
      </w:pPr>
      <w:r>
        <w:t xml:space="preserve">Statement</w:t>
      </w:r>
      <w:r>
        <w:t xml:space="preserve"> </w:t>
      </w:r>
      <w:r>
        <w:t xml:space="preserve">of</w:t>
      </w:r>
      <w:r>
        <w:t xml:space="preserve"> </w:t>
      </w:r>
      <w:r>
        <w:t xml:space="preserve">Facts</w:t>
      </w:r>
      <w:r>
        <w:t xml:space="preserve"> </w:t>
      </w:r>
      <w:r>
        <w:t xml:space="preserve">Relevant</w:t>
      </w:r>
      <w:r>
        <w:t xml:space="preserve"> </w:t>
      </w:r>
      <w:r>
        <w:t xml:space="preserve">to</w:t>
      </w:r>
      <w:r>
        <w:t xml:space="preserve"> </w:t>
      </w:r>
      <w:r>
        <w:t xml:space="preserve">Issues</w:t>
      </w:r>
      <w:r>
        <w:t xml:space="preserve"> </w:t>
      </w:r>
      <w:r>
        <w:t xml:space="preserve">Presented</w:t>
      </w:r>
      <w:r>
        <w:t xml:space="preserve">   </w:t>
      </w:r>
      <w:r>
        <w:tab/>
      </w:r>
      <w:r>
        <w:t xml:space="preserve">2</w:t>
      </w:r>
    </w:p>
    <w:p>
      <w:pPr>
        <w:pStyle w:val="TexSingle"/>
        <w:keepLines/>
        <w:tabs>
          <w:tab w:val="right" w:leader="dot" w:pos="9360"/>
        </w:tabs>
        <w:spacing w:before="160" w:after="0" w:line="322" w:lineRule="exact"/>
        <w:ind w:left="936" w:right="720" w:hanging="360"/>
      </w:pPr>
      <w:r>
        <w:t xml:space="preserve">D.</w:t>
      </w:r>
      <w:r>
        <w:t xml:space="preserve"> </w:t>
      </w:r>
      <w:r>
        <w:t xml:space="preserve">Certification</w:t>
      </w:r>
      <w:r>
        <w:t xml:space="preserve"> </w:t>
      </w:r>
      <w:r>
        <w:t xml:space="preserve">Hearing:</w:t>
      </w:r>
      <w:r>
        <w:t xml:space="preserve"> </w:t>
      </w:r>
      <w:r>
        <w:t xml:space="preserve">The</w:t>
      </w:r>
      <w:r>
        <w:t xml:space="preserve"> </w:t>
      </w:r>
      <w:r>
        <w:t xml:space="preserve">State’s</w:t>
      </w:r>
      <w:r>
        <w:t xml:space="preserve"> </w:t>
      </w:r>
      <w:r>
        <w:t xml:space="preserve">Case</w:t>
      </w:r>
      <w:r>
        <w:t xml:space="preserve"> </w:t>
      </w:r>
      <w:r>
        <w:t xml:space="preserve">Focuses</w:t>
      </w:r>
      <w:r>
        <w:t xml:space="preserve"> </w:t>
      </w:r>
      <w:r>
        <w:t xml:space="preserve">on</w:t>
      </w:r>
      <w:r>
        <w:t xml:space="preserve"> </w:t>
      </w:r>
      <w:r>
        <w:t xml:space="preserve">the</w:t>
      </w:r>
      <w:r>
        <w:t xml:space="preserve"> </w:t>
      </w:r>
      <w:r>
        <w:t xml:space="preserve">Charge</w:t>
      </w:r>
      <w:r>
        <w:t xml:space="preserve">   </w:t>
      </w:r>
      <w:r>
        <w:tab/>
      </w:r>
      <w:r>
        <w:t xml:space="preserve">2</w:t>
      </w:r>
    </w:p>
    <w:p>
      <w:pPr>
        <w:pStyle w:val="TexSingle"/>
        <w:keepLines/>
        <w:tabs>
          <w:tab w:val="right" w:leader="dot" w:pos="9360"/>
        </w:tabs>
        <w:spacing w:before="160" w:after="0" w:line="322" w:lineRule="exact"/>
        <w:ind w:left="936" w:right="720" w:hanging="360"/>
      </w:pPr>
      <w:r>
        <w:t xml:space="preserve">E.</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ab/>
      </w:r>
      <w:r>
        <w:t xml:space="preserve">3</w:t>
      </w:r>
    </w:p>
    <w:p>
      <w:pPr>
        <w:pStyle w:val="TexSingle"/>
        <w:keepLines/>
        <w:tabs>
          <w:tab w:val="right" w:leader="dot" w:pos="9360"/>
        </w:tabs>
        <w:spacing w:before="280" w:after="0" w:line="322"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pStyle w:val="TexSingle"/>
        <w:keepLines/>
        <w:tabs>
          <w:tab w:val="right" w:leader="dot" w:pos="9360"/>
        </w:tabs>
        <w:spacing w:before="280" w:after="0" w:line="322" w:lineRule="exact"/>
        <w:ind w:left="360" w:right="720" w:hanging="360"/>
      </w:pPr>
      <w:r>
        <w:t xml:space="preserve">Standard</w:t>
      </w:r>
      <w:r>
        <w:t xml:space="preserve"> </w:t>
      </w:r>
      <w:r>
        <w:t xml:space="preserve">of</w:t>
      </w:r>
      <w:r>
        <w:t xml:space="preserve"> </w:t>
      </w:r>
      <w:r>
        <w:t xml:space="preserve">Review</w:t>
      </w:r>
      <w:r>
        <w:t xml:space="preserve"> </w:t>
      </w:r>
      <w:r>
        <w:t xml:space="preserve">and</w:t>
      </w:r>
      <w:r>
        <w:t xml:space="preserve"> </w:t>
      </w:r>
      <w:r>
        <w:t xml:space="preserve">Law</w:t>
      </w:r>
      <w:r>
        <w:t xml:space="preserve"> </w:t>
      </w:r>
      <w:r>
        <w:t xml:space="preserve">for</w:t>
      </w:r>
      <w:r>
        <w:t xml:space="preserve"> </w:t>
      </w:r>
      <w:r>
        <w:t xml:space="preserve">Juvenile</w:t>
      </w:r>
      <w:r>
        <w:t xml:space="preserve"> </w:t>
      </w:r>
      <w:r>
        <w:t xml:space="preserve">Certification</w:t>
      </w:r>
      <w:r>
        <w:t xml:space="preserve">   </w:t>
      </w:r>
      <w:r>
        <w:tab/>
      </w:r>
      <w:r>
        <w:t xml:space="preserve">5</w:t>
      </w:r>
    </w:p>
    <w:p>
      <w:pPr>
        <w:pStyle w:val="TexSingle"/>
        <w:keepLines/>
        <w:tabs>
          <w:tab w:val="right" w:leader="dot" w:pos="9360"/>
        </w:tabs>
        <w:spacing w:before="160" w:after="0" w:line="322" w:lineRule="exact"/>
        <w:ind w:left="936" w:right="720" w:hanging="36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5</w:t>
      </w:r>
    </w:p>
    <w:p>
      <w:pPr>
        <w:pStyle w:val="TexSingle"/>
        <w:keepLines/>
        <w:tabs>
          <w:tab w:val="right" w:leader="dot" w:pos="9360"/>
        </w:tabs>
        <w:spacing w:before="160" w:after="0" w:line="322" w:lineRule="exact"/>
        <w:ind w:left="936" w:right="720" w:hanging="360"/>
      </w:pPr>
      <w:r>
        <w:t xml:space="preserve">II.</w:t>
      </w:r>
      <w:r>
        <w:t xml:space="preserve"> </w:t>
      </w:r>
      <w:r>
        <w:t xml:space="preserve">The</w:t>
      </w:r>
      <w:r>
        <w:t xml:space="preserve"> </w:t>
      </w:r>
      <w:r>
        <w:t xml:space="preserve">Law</w:t>
      </w:r>
      <w:r>
        <w:t xml:space="preserve"> </w:t>
      </w:r>
      <w:r>
        <w:t xml:space="preserve">Related</w:t>
      </w:r>
      <w:r>
        <w:t xml:space="preserve"> </w:t>
      </w:r>
      <w:r>
        <w:t xml:space="preserve">to</w:t>
      </w:r>
      <w:r>
        <w:t xml:space="preserve"> </w:t>
      </w:r>
      <w:r>
        <w:t xml:space="preserve">Waiver</w:t>
      </w:r>
      <w:r>
        <w:t xml:space="preserve"> </w:t>
      </w:r>
      <w:r>
        <w:t xml:space="preserve">of</w:t>
      </w:r>
      <w:r>
        <w:t xml:space="preserve"> </w:t>
      </w:r>
      <w:r>
        <w:t xml:space="preserve">Juvenile</w:t>
      </w:r>
      <w:r>
        <w:t xml:space="preserve"> </w:t>
      </w:r>
      <w:r>
        <w:t xml:space="preserve">Court</w:t>
      </w:r>
      <w:r>
        <w:t xml:space="preserve"> </w:t>
      </w:r>
      <w:r>
        <w:t xml:space="preserve">Jurisdiction</w:t>
      </w:r>
      <w:r>
        <w:t xml:space="preserve">   </w:t>
      </w:r>
      <w:r>
        <w:tab/>
      </w:r>
      <w:r>
        <w:t xml:space="preserve">7</w:t>
      </w:r>
    </w:p>
    <w:p>
      <w:pPr>
        <w:pStyle w:val="TexSingle"/>
        <w:keepLines/>
        <w:tabs>
          <w:tab w:val="right" w:leader="dot" w:pos="9360"/>
        </w:tabs>
        <w:spacing w:before="280" w:after="0" w:line="322" w:lineRule="exact"/>
        <w:ind w:left="360" w:right="720" w:hanging="360"/>
      </w:pPr>
      <w:r>
        <w:t xml:space="preserve">Argument</w:t>
      </w:r>
      <w:r>
        <w:t xml:space="preserve">   </w:t>
      </w:r>
      <w:r>
        <w:tab/>
      </w:r>
      <w:r>
        <w:t xml:space="preserve">8</w:t>
      </w:r>
    </w:p>
    <w:p>
      <w:pPr>
        <w:pStyle w:val="TexSingle"/>
        <w:keepLines/>
        <w:tabs>
          <w:tab w:val="right" w:leader="dot" w:pos="9360"/>
        </w:tabs>
        <w:spacing w:before="160" w:after="0" w:line="322" w:lineRule="exact"/>
        <w:ind w:left="936" w:right="720" w:hanging="360"/>
      </w:pPr>
      <w:r>
        <w:t xml:space="preserve">First</w:t>
      </w:r>
      <w:r>
        <w:t xml:space="preserve"> </w:t>
      </w:r>
      <w:r>
        <w:t xml:space="preserve">Issue</w:t>
      </w:r>
      <w:r>
        <w:t xml:space="preserve"> </w:t>
      </w:r>
      <w:r>
        <w:t xml:space="preserve">Presented</w:t>
      </w:r>
      <w:r>
        <w:t xml:space="preserve">   </w:t>
      </w:r>
      <w:r>
        <w:tab/>
      </w:r>
      <w:r>
        <w:t xml:space="preserve">8</w:t>
      </w:r>
    </w:p>
    <w:p>
      <w:pPr>
        <w:pStyle w:val="TexSingle"/>
        <w:keepLines/>
        <w:tabs>
          <w:tab w:val="right" w:leader="dot" w:pos="9360"/>
        </w:tabs>
        <w:spacing w:before="160" w:after="0" w:line="322" w:lineRule="exact"/>
        <w:ind w:left="1512" w:right="720" w:hanging="36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8</w:t>
      </w:r>
    </w:p>
    <w:p>
      <w:pPr>
        <w:pStyle w:val="TexSingle"/>
        <w:keepLines/>
        <w:tabs>
          <w:tab w:val="right" w:leader="dot" w:pos="9360"/>
        </w:tabs>
        <w:spacing w:before="160" w:after="0" w:line="322" w:lineRule="exact"/>
        <w:ind w:left="1512" w:right="720" w:hanging="360"/>
      </w:pPr>
      <w:r>
        <w:t xml:space="preserve">II.</w:t>
      </w:r>
      <w:r>
        <w:t xml:space="preserve"> </w:t>
      </w:r>
      <w:r>
        <w:t xml:space="preserve">Law</w:t>
      </w:r>
      <w:r>
        <w:t xml:space="preserve">   </w:t>
      </w:r>
      <w:r>
        <w:tab/>
      </w:r>
      <w:r>
        <w:t xml:space="preserve">8</w:t>
      </w:r>
    </w:p>
    <w:p>
      <w:pPr>
        <w:pStyle w:val="TexSingle"/>
        <w:keepLines/>
        <w:tabs>
          <w:tab w:val="right" w:leader="dot" w:pos="9360"/>
        </w:tabs>
        <w:spacing w:before="280" w:after="0" w:line="322" w:lineRule="exact"/>
        <w:ind w:left="360" w:right="720" w:hanging="360"/>
      </w:pPr>
      <w:r>
        <w:t xml:space="preserve">Conclusion</w:t>
      </w:r>
      <w:r>
        <w:t xml:space="preserve"> </w:t>
      </w:r>
      <w:r>
        <w:t xml:space="preserve">and</w:t>
      </w:r>
      <w:r>
        <w:t xml:space="preserve"> </w:t>
      </w:r>
      <w:r>
        <w:t xml:space="preserve">Prayer</w:t>
      </w:r>
      <w:r>
        <w:t xml:space="preserve">   </w:t>
      </w:r>
      <w:r>
        <w:tab/>
      </w:r>
      <w:r>
        <w:t xml:space="preserve">11</w:t>
      </w:r>
    </w:p>
    <w:p>
      <w:pPr>
        <w:pStyle w:val="TexSingle"/>
        <w:keepLines/>
        <w:tabs>
          <w:tab w:val="right" w:leader="dot" w:pos="9360"/>
        </w:tabs>
        <w:spacing w:before="280" w:after="0" w:line="322"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12</w:t>
      </w:r>
    </w:p>
    <w:p>
      <w:pPr>
        <w:pStyle w:val="TexSingle"/>
        <w:keepLines/>
        <w:tabs>
          <w:tab w:val="right" w:leader="dot" w:pos="9360"/>
        </w:tabs>
        <w:spacing w:before="280" w:after="0" w:line="322"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12</w:t>
      </w:r>
    </w:p>
    <w:p>
      <w:pPr>
        <w:pStyle w:val="TexHead1"/>
        <w:pageBreakBefore/>
        <w:spacing w:before="0" w:after="240" w:line="322" w:lineRule="exact"/>
      </w:pPr>
      <w:r>
        <w:t xml:space="preserve">Index of Authorities</w:t>
      </w:r>
    </w:p>
    <w:p>
      <w:pPr>
        <w:pStyle w:val="TexSingle"/>
        <w:keepNext/>
        <w:keepLines/>
        <w:spacing w:before="440" w:after="160" w:line="322" w:lineRule="exact"/>
      </w:pPr>
      <w:r>
        <w:rPr>
          <w:b/>
          <w:bCs/>
        </w:rPr>
        <w:t xml:space="preserve">CASES</w:t>
      </w:r>
    </w:p>
    <w:p>
      <w:pPr>
        <w:pStyle w:val="TexSingle"/>
        <w:keepLines/>
        <w:tabs>
          <w:tab w:val="right" w:leader="dot" w:pos="9360"/>
        </w:tabs>
        <w:spacing w:before="160" w:after="0" w:line="322" w:lineRule="exact"/>
        <w:ind w:left="360" w:right="1120" w:hanging="360"/>
      </w:pPr>
      <w:r>
        <w:rPr>
          <w:i/>
          <w:iCs/>
        </w:rPr>
        <w:t xml:space="preserve">Hidalgo</w:t>
      </w:r>
      <w:r>
        <w:rPr>
          <w:i/>
          <w:iCs/>
        </w:rPr>
        <w:t xml:space="preserve"> </w:t>
      </w:r>
      <w:r>
        <w:rPr>
          <w:i/>
          <w:iCs/>
        </w:rPr>
        <w:t xml:space="preserve">v.</w:t>
      </w:r>
      <w:r>
        <w:rPr>
          <w:i/>
          <w:iCs/>
        </w:rPr>
        <w:t xml:space="preserve"> </w:t>
      </w:r>
      <w:r>
        <w:rPr>
          <w:i/>
          <w:iCs/>
        </w:rPr>
        <w:t xml:space="preserve">State</w:t>
      </w:r>
      <w:r>
        <w:t xml:space="preserve">, </w:t>
      </w:r>
      <w:r>
        <w:t xml:space="preserve">983</w:t>
      </w:r>
      <w:r>
        <w:t xml:space="preserve"> </w:t>
      </w:r>
      <w:r>
        <w:t xml:space="preserve">S.W.2d</w:t>
      </w:r>
      <w:r>
        <w:t xml:space="preserve"> </w:t>
      </w:r>
      <w:r>
        <w:t xml:space="preserve">746</w:t>
      </w:r>
      <w:r>
        <w:t xml:space="preserve"> </w:t>
      </w:r>
      <w:r>
        <w:t xml:space="preserve">(Tex.</w:t>
      </w:r>
      <w:r>
        <w:t xml:space="preserve"> </w:t>
      </w:r>
      <w:r>
        <w:t xml:space="preserve">Crim.</w:t>
      </w:r>
      <w:r>
        <w:t xml:space="preserve"> </w:t>
      </w:r>
      <w:r>
        <w:t xml:space="preserve">App.</w:t>
      </w:r>
      <w:r>
        <w:t xml:space="preserve"> </w:t>
      </w:r>
      <w:r>
        <w:t xml:space="preserve">1999)</w:t>
      </w:r>
      <w:r>
        <w:t xml:space="preserve">   </w:t>
      </w:r>
      <w:r>
        <w:tab/>
      </w:r>
      <w:r>
        <w:t xml:space="preserve">7, 8</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A.K.</w:t>
      </w:r>
      <w:r>
        <w:t xml:space="preserve">, </w:t>
      </w:r>
      <w:r>
        <w:t xml:space="preserve">No.</w:t>
      </w:r>
      <w:r>
        <w:t xml:space="preserve"> </w:t>
      </w:r>
      <w:r>
        <w:t xml:space="preserve">02</w:t>
        <w:noBreakHyphen/>
        <w:t xml:space="preserve">19</w:t>
        <w:noBreakHyphen/>
        <w:t xml:space="preserve">00385-CV,</w:t>
      </w:r>
      <w:r>
        <w:t xml:space="preserve"> </w:t>
      </w:r>
      <w:r>
        <w:t xml:space="preserve">2020</w:t>
      </w:r>
      <w:r>
        <w:t xml:space="preserve"> </w:t>
      </w:r>
      <w:r>
        <w:t xml:space="preserve">Tex.</w:t>
      </w:r>
      <w:r>
        <w:t xml:space="preserve"> </w:t>
      </w:r>
      <w:r>
        <w:t xml:space="preserve">App.</w:t>
      </w:r>
      <w:r>
        <w:t xml:space="preserve"> </w:t>
      </w:r>
      <w:r>
        <w:t xml:space="preserve">LEXIS</w:t>
      </w:r>
      <w:r>
        <w:t xml:space="preserve"> </w:t>
      </w:r>
      <w:r>
        <w:t xml:space="preserve">2801</w:t>
      </w:r>
      <w:r>
        <w:t xml:space="preserve"> </w:t>
      </w:r>
      <w:r>
        <w:t xml:space="preserve">(Tex.</w:t>
      </w:r>
      <w:r>
        <w:t xml:space="preserve"> </w:t>
      </w:r>
      <w:r>
        <w:t xml:space="preserve">App.—Fort</w:t>
      </w:r>
      <w:r>
        <w:t xml:space="preserve"> </w:t>
      </w:r>
      <w:r>
        <w:t xml:space="preserve">Worth</w:t>
      </w:r>
      <w:r>
        <w:t xml:space="preserve"> </w:t>
      </w:r>
      <w:r>
        <w:t xml:space="preserve">Apr.</w:t>
      </w:r>
      <w:r>
        <w:t xml:space="preserve"> </w:t>
      </w:r>
      <w:r>
        <w:t xml:space="preserve">2,</w:t>
      </w:r>
      <w:r>
        <w:t xml:space="preserve"> </w:t>
      </w:r>
      <w:r>
        <w:t xml:space="preserve">2020,</w:t>
      </w:r>
      <w:r>
        <w:t xml:space="preserve"> </w:t>
      </w:r>
      <w:r>
        <w:t xml:space="preserve">no</w:t>
      </w:r>
      <w:r>
        <w:t xml:space="preserve"> </w:t>
      </w:r>
      <w:r>
        <w:t xml:space="preserve">pet.)</w:t>
      </w:r>
      <w:r>
        <w:t xml:space="preserve">   </w:t>
      </w:r>
      <w:r>
        <w:tab/>
      </w:r>
      <w:r>
        <w:t xml:space="preserve">9</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J.G.</w:t>
      </w:r>
      <w:r>
        <w:t xml:space="preserve">, </w:t>
      </w:r>
      <w:r>
        <w:t xml:space="preserve">495</w:t>
      </w:r>
      <w:r>
        <w:t xml:space="preserve"> </w:t>
      </w:r>
      <w:r>
        <w:t xml:space="preserve">S.W.3d</w:t>
      </w:r>
      <w:r>
        <w:t xml:space="preserve"> </w:t>
      </w:r>
      <w:r>
        <w:t xml:space="preserve">354</w:t>
      </w:r>
      <w:r>
        <w:t xml:space="preserve"> </w:t>
      </w:r>
      <w:r>
        <w:t xml:space="preserve">(Tex.</w:t>
      </w:r>
      <w:r>
        <w:t xml:space="preserve"> </w:t>
      </w:r>
      <w:r>
        <w:t xml:space="preserve">App.—Houston</w:t>
      </w:r>
      <w:r>
        <w:t xml:space="preserve"> </w:t>
      </w:r>
      <w:r>
        <w:t xml:space="preserve">[1st</w:t>
      </w:r>
      <w:r>
        <w:t xml:space="preserve"> </w:t>
      </w:r>
      <w:r>
        <w:t xml:space="preserve">Dist.]</w:t>
      </w:r>
      <w:r>
        <w:t xml:space="preserve"> </w:t>
      </w:r>
      <w:r>
        <w:t xml:space="preserve">2016,</w:t>
      </w:r>
      <w:r>
        <w:t xml:space="preserve"> </w:t>
      </w:r>
      <w:r>
        <w:t xml:space="preserve">pet.</w:t>
      </w:r>
      <w:r>
        <w:t xml:space="preserve"> </w:t>
      </w:r>
      <w:r>
        <w:t xml:space="preserve">denied)</w:t>
      </w:r>
      <w:r>
        <w:t xml:space="preserve">   </w:t>
      </w:r>
      <w:r>
        <w:tab/>
      </w:r>
      <w:r>
        <w:t xml:space="preserve">9</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L.W.</w:t>
      </w:r>
      <w:r>
        <w:t xml:space="preserve">, </w:t>
      </w:r>
      <w:r>
        <w:t xml:space="preserve">No.</w:t>
      </w:r>
      <w:r>
        <w:t xml:space="preserve"> </w:t>
      </w:r>
      <w:r>
        <w:t xml:space="preserve">05</w:t>
        <w:noBreakHyphen/>
        <w:t xml:space="preserve">19</w:t>
        <w:noBreakHyphen/>
        <w:t xml:space="preserve">00966-CV,</w:t>
      </w:r>
      <w:r>
        <w:t xml:space="preserve"> </w:t>
      </w:r>
      <w:r>
        <w:t xml:space="preserve">2020</w:t>
      </w:r>
      <w:r>
        <w:t xml:space="preserve"> </w:t>
      </w:r>
      <w:r>
        <w:t xml:space="preserve">Tex.</w:t>
      </w:r>
      <w:r>
        <w:t xml:space="preserve"> </w:t>
      </w:r>
      <w:r>
        <w:t xml:space="preserve">App.</w:t>
      </w:r>
      <w:r>
        <w:t xml:space="preserve"> </w:t>
      </w:r>
      <w:r>
        <w:t xml:space="preserve">LEXIS</w:t>
      </w:r>
      <w:r>
        <w:t xml:space="preserve"> </w:t>
      </w:r>
      <w:r>
        <w:t xml:space="preserve">1262</w:t>
      </w:r>
      <w:r>
        <w:t xml:space="preserve"> </w:t>
      </w:r>
      <w:r>
        <w:t xml:space="preserve">(Tex.</w:t>
      </w:r>
      <w:r>
        <w:t xml:space="preserve"> </w:t>
      </w:r>
      <w:r>
        <w:t xml:space="preserve">App.—Dallas</w:t>
      </w:r>
      <w:r>
        <w:t xml:space="preserve"> </w:t>
      </w:r>
      <w:r>
        <w:t xml:space="preserve">Feb.</w:t>
      </w:r>
      <w:r>
        <w:t xml:space="preserve"> </w:t>
      </w:r>
      <w:r>
        <w:t xml:space="preserve">13,</w:t>
      </w:r>
      <w:r>
        <w:t xml:space="preserve"> </w:t>
      </w:r>
      <w:r>
        <w:t xml:space="preserve">2020,</w:t>
      </w:r>
      <w:r>
        <w:t xml:space="preserve"> </w:t>
      </w:r>
      <w:r>
        <w:t xml:space="preserve">no</w:t>
      </w:r>
      <w:r>
        <w:t xml:space="preserve"> </w:t>
      </w:r>
      <w:r>
        <w:t xml:space="preserve">pet.)</w:t>
      </w:r>
      <w:r>
        <w:t xml:space="preserve">   </w:t>
      </w:r>
      <w:r>
        <w:tab/>
      </w:r>
      <w:r>
        <w:t xml:space="preserve">6</w:t>
      </w:r>
    </w:p>
    <w:p>
      <w:pPr>
        <w:pStyle w:val="TexSingle"/>
        <w:keepLines/>
        <w:tabs>
          <w:tab w:val="right" w:leader="dot" w:pos="9360"/>
        </w:tabs>
        <w:spacing w:before="160" w:after="0" w:line="322" w:lineRule="exact"/>
        <w:ind w:left="360" w:right="1120" w:hanging="360"/>
      </w:pPr>
      <w:r>
        <w:rPr>
          <w:i/>
          <w:iCs/>
        </w:rPr>
        <w:t xml:space="preserve">Johnson</w:t>
      </w:r>
      <w:r>
        <w:rPr>
          <w:i/>
          <w:iCs/>
        </w:rPr>
        <w:t xml:space="preserve"> </w:t>
      </w:r>
      <w:r>
        <w:rPr>
          <w:i/>
          <w:iCs/>
        </w:rPr>
        <w:t xml:space="preserve">v.</w:t>
      </w:r>
      <w:r>
        <w:rPr>
          <w:i/>
          <w:iCs/>
        </w:rPr>
        <w:t xml:space="preserve"> </w:t>
      </w:r>
      <w:r>
        <w:rPr>
          <w:i/>
          <w:iCs/>
        </w:rPr>
        <w:t xml:space="preserve">State</w:t>
      </w:r>
      <w:r>
        <w:t xml:space="preserve">, </w:t>
      </w:r>
      <w:r>
        <w:t xml:space="preserve">954</w:t>
      </w:r>
      <w:r>
        <w:t xml:space="preserve"> </w:t>
      </w:r>
      <w:r>
        <w:t xml:space="preserve">S.W.2d</w:t>
      </w:r>
      <w:r>
        <w:t xml:space="preserve"> </w:t>
      </w:r>
      <w:r>
        <w:t xml:space="preserve">770</w:t>
      </w:r>
      <w:r>
        <w:t xml:space="preserve"> </w:t>
      </w:r>
      <w:r>
        <w:t xml:space="preserve">(Tex.</w:t>
      </w:r>
      <w:r>
        <w:t xml:space="preserve"> </w:t>
      </w:r>
      <w:r>
        <w:t xml:space="preserve">Crim.</w:t>
      </w:r>
      <w:r>
        <w:t xml:space="preserve"> </w:t>
      </w:r>
      <w:r>
        <w:t xml:space="preserve">App.</w:t>
      </w:r>
      <w:r>
        <w:t xml:space="preserve"> </w:t>
      </w:r>
      <w:r>
        <w:t xml:space="preserve">1997)</w:t>
      </w:r>
      <w:r>
        <w:t xml:space="preserve">   </w:t>
      </w:r>
      <w:r>
        <w:tab/>
      </w:r>
      <w:r>
        <w:t xml:space="preserve">6</w:t>
      </w:r>
    </w:p>
    <w:p>
      <w:pPr>
        <w:pStyle w:val="TexSingle"/>
        <w:keepLines/>
        <w:tabs>
          <w:tab w:val="right" w:leader="dot" w:pos="9360"/>
        </w:tabs>
        <w:spacing w:before="160" w:after="0" w:line="322" w:lineRule="exact"/>
        <w:ind w:left="360" w:right="1120" w:hanging="360"/>
      </w:pPr>
      <w:r>
        <w:rPr>
          <w:i/>
          <w:iCs/>
        </w:rPr>
        <w:t xml:space="preserve">Kent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383</w:t>
      </w:r>
      <w:r>
        <w:t xml:space="preserve"> </w:t>
      </w:r>
      <w:r>
        <w:t xml:space="preserve">U.S.</w:t>
      </w:r>
      <w:r>
        <w:t xml:space="preserve"> </w:t>
      </w:r>
      <w:r>
        <w:t xml:space="preserve">541</w:t>
      </w:r>
      <w:r>
        <w:t xml:space="preserve"> </w:t>
      </w:r>
      <w:r>
        <w:t xml:space="preserve">(1966)</w:t>
      </w:r>
      <w:r>
        <w:t xml:space="preserve">   </w:t>
      </w:r>
      <w:r>
        <w:tab/>
      </w:r>
      <w:r>
        <w:t xml:space="preserve">7</w:t>
      </w:r>
    </w:p>
    <w:p>
      <w:pPr>
        <w:pStyle w:val="TexSingle"/>
        <w:keepLines/>
        <w:tabs>
          <w:tab w:val="right" w:leader="dot" w:pos="9360"/>
        </w:tabs>
        <w:spacing w:before="160" w:after="0" w:line="322" w:lineRule="exact"/>
        <w:ind w:left="360" w:right="1120" w:hanging="360"/>
      </w:pPr>
      <w:r>
        <w:rPr>
          <w:i/>
          <w:iCs/>
        </w:rPr>
        <w:t xml:space="preserve">LMC</w:t>
      </w:r>
      <w:r>
        <w:rPr>
          <w:i/>
          <w:iCs/>
        </w:rPr>
        <w:t xml:space="preserve"> </w:t>
      </w:r>
      <w:r>
        <w:rPr>
          <w:i/>
          <w:iCs/>
        </w:rPr>
        <w:t xml:space="preserve">Complete</w:t>
      </w:r>
      <w:r>
        <w:rPr>
          <w:i/>
          <w:iCs/>
        </w:rPr>
        <w:t xml:space="preserve"> </w:t>
      </w:r>
      <w:r>
        <w:rPr>
          <w:i/>
          <w:iCs/>
        </w:rPr>
        <w:t xml:space="preserve">Automotive,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Burke</w:t>
      </w:r>
      <w:r>
        <w:t xml:space="preserve">, </w:t>
      </w:r>
      <w:r>
        <w:t xml:space="preserve">229</w:t>
      </w:r>
      <w:r>
        <w:t xml:space="preserve"> </w:t>
      </w:r>
      <w:r>
        <w:t xml:space="preserve">S.W.3d</w:t>
      </w:r>
      <w:r>
        <w:t xml:space="preserve"> </w:t>
      </w:r>
      <w:r>
        <w:t xml:space="preserve">469</w:t>
      </w:r>
      <w:r>
        <w:t xml:space="preserve"> </w:t>
      </w:r>
      <w:r>
        <w:t xml:space="preserve">(Tex.</w:t>
      </w:r>
      <w:r>
        <w:t xml:space="preserve"> </w:t>
      </w:r>
      <w:r>
        <w:t xml:space="preserve">App.—Houston</w:t>
      </w:r>
      <w:r>
        <w:t xml:space="preserve"> </w:t>
      </w:r>
      <w:r>
        <w:t xml:space="preserve">[1st</w:t>
      </w:r>
      <w:r>
        <w:t xml:space="preserve"> </w:t>
      </w:r>
      <w:r>
        <w:t xml:space="preserve">Dist.]</w:t>
      </w:r>
      <w:r>
        <w:t xml:space="preserve"> </w:t>
      </w:r>
      <w:r>
        <w:t xml:space="preserve">2007,</w:t>
      </w:r>
      <w:r>
        <w:t xml:space="preserve"> </w:t>
      </w:r>
      <w:r>
        <w:t xml:space="preserve">pet.</w:t>
      </w:r>
      <w:r>
        <w:t xml:space="preserve"> </w:t>
      </w:r>
      <w:r>
        <w:t xml:space="preserve">denied)</w:t>
      </w:r>
      <w:r>
        <w:t xml:space="preserve">   </w:t>
      </w:r>
      <w:r>
        <w:tab/>
      </w:r>
      <w:r>
        <w:t xml:space="preserve">6</w:t>
      </w:r>
    </w:p>
    <w:p>
      <w:pPr>
        <w:pStyle w:val="TexSingle"/>
        <w:keepLines/>
        <w:tabs>
          <w:tab w:val="right" w:leader="dot" w:pos="9360"/>
        </w:tabs>
        <w:spacing w:before="160" w:after="0" w:line="322" w:lineRule="exact"/>
        <w:ind w:left="360" w:right="1120" w:hanging="360"/>
      </w:pPr>
      <w:r>
        <w:rPr>
          <w:i/>
          <w:iCs/>
        </w:rPr>
        <w:t xml:space="preserve">Moon</w:t>
      </w:r>
      <w:r>
        <w:rPr>
          <w:i/>
          <w:iCs/>
        </w:rPr>
        <w:t xml:space="preserve"> </w:t>
      </w:r>
      <w:r>
        <w:rPr>
          <w:i/>
          <w:iCs/>
        </w:rPr>
        <w:t xml:space="preserve">v.</w:t>
      </w:r>
      <w:r>
        <w:rPr>
          <w:i/>
          <w:iCs/>
        </w:rPr>
        <w:t xml:space="preserve"> </w:t>
      </w:r>
      <w:r>
        <w:rPr>
          <w:i/>
          <w:iCs/>
        </w:rPr>
        <w:t xml:space="preserve">State</w:t>
      </w:r>
      <w:r>
        <w:t xml:space="preserve">, </w:t>
      </w:r>
      <w:r>
        <w:t xml:space="preserve">410</w:t>
      </w:r>
      <w:r>
        <w:t xml:space="preserve"> </w:t>
      </w:r>
      <w:r>
        <w:t xml:space="preserve">S.W.3d</w:t>
      </w:r>
      <w:r>
        <w:t xml:space="preserve"> </w:t>
      </w:r>
      <w:r>
        <w:t xml:space="preserve">366</w:t>
      </w:r>
      <w:r>
        <w:t xml:space="preserve"> </w:t>
      </w:r>
      <w:r>
        <w:t xml:space="preserve">(Tex.</w:t>
      </w:r>
      <w:r>
        <w:t xml:space="preserve"> </w:t>
      </w:r>
      <w:r>
        <w:t xml:space="preserve">App.—Houston</w:t>
      </w:r>
      <w:r>
        <w:t xml:space="preserve"> </w:t>
      </w:r>
      <w:r>
        <w:t xml:space="preserve">[1st</w:t>
      </w:r>
      <w:r>
        <w:t xml:space="preserve"> </w:t>
      </w:r>
      <w:r>
        <w:t xml:space="preserve">Dist.]</w:t>
      </w:r>
      <w:r>
        <w:t xml:space="preserve"> </w:t>
      </w:r>
      <w:r>
        <w:t xml:space="preserve">2013),</w:t>
      </w:r>
      <w:r>
        <w:t xml:space="preserve"> </w:t>
      </w:r>
      <w:r>
        <w:t xml:space="preserve">aff’d,</w:t>
      </w:r>
      <w:r>
        <w:t xml:space="preserve"> </w:t>
      </w:r>
      <w:r>
        <w:t xml:space="preserve">451</w:t>
      </w:r>
      <w:r>
        <w:t xml:space="preserve"> </w:t>
      </w:r>
      <w:r>
        <w:t xml:space="preserve">S.W.3d</w:t>
      </w:r>
      <w:r>
        <w:t xml:space="preserve"> </w:t>
      </w:r>
      <w:r>
        <w:t xml:space="preserve">28</w:t>
      </w:r>
      <w:r>
        <w:t xml:space="preserve"> </w:t>
      </w:r>
      <w:r>
        <w:t xml:space="preserve">(Tex.</w:t>
      </w:r>
      <w:r>
        <w:t xml:space="preserve"> </w:t>
      </w:r>
      <w:r>
        <w:t xml:space="preserve">Crim.</w:t>
      </w:r>
      <w:r>
        <w:t xml:space="preserve"> </w:t>
      </w:r>
      <w:r>
        <w:t xml:space="preserve">App.</w:t>
      </w:r>
      <w:r>
        <w:t xml:space="preserve"> </w:t>
      </w:r>
      <w:r>
        <w:t xml:space="preserve">2014)</w:t>
      </w:r>
      <w:r>
        <w:t xml:space="preserve">   </w:t>
      </w:r>
      <w:r>
        <w:tab/>
      </w:r>
      <w:r>
        <w:t xml:space="preserve">10</w:t>
      </w:r>
    </w:p>
    <w:p>
      <w:pPr>
        <w:pStyle w:val="TexSingle"/>
        <w:keepLines/>
        <w:tabs>
          <w:tab w:val="right" w:leader="dot" w:pos="9360"/>
        </w:tabs>
        <w:spacing w:before="160" w:after="0" w:line="322" w:lineRule="exact"/>
        <w:ind w:left="360" w:right="1120" w:hanging="360"/>
      </w:pPr>
      <w:r>
        <w:rPr>
          <w:i/>
          <w:iCs/>
        </w:rPr>
        <w:t xml:space="preserve">Moon</w:t>
      </w:r>
      <w:r>
        <w:rPr>
          <w:i/>
          <w:iCs/>
        </w:rPr>
        <w:t xml:space="preserve"> </w:t>
      </w:r>
      <w:r>
        <w:rPr>
          <w:i/>
          <w:iCs/>
        </w:rPr>
        <w:t xml:space="preserve">v.</w:t>
      </w:r>
      <w:r>
        <w:rPr>
          <w:i/>
          <w:iCs/>
        </w:rPr>
        <w:t xml:space="preserve"> </w:t>
      </w:r>
      <w:r>
        <w:rPr>
          <w:i/>
          <w:iCs/>
        </w:rPr>
        <w:t xml:space="preserve">State</w:t>
      </w:r>
      <w:r>
        <w:t xml:space="preserve">, </w:t>
      </w:r>
      <w:r>
        <w:t xml:space="preserve">451</w:t>
      </w:r>
      <w:r>
        <w:t xml:space="preserve"> </w:t>
      </w:r>
      <w:r>
        <w:t xml:space="preserve">S.W.3d</w:t>
      </w:r>
      <w:r>
        <w:t xml:space="preserve"> </w:t>
      </w:r>
      <w:r>
        <w:t xml:space="preserve">28</w:t>
      </w:r>
      <w:r>
        <w:t xml:space="preserve"> </w:t>
      </w:r>
      <w:r>
        <w:t xml:space="preserve">(Tex.</w:t>
      </w:r>
      <w:r>
        <w:t xml:space="preserve"> </w:t>
      </w:r>
      <w:r>
        <w:t xml:space="preserve">Crim.</w:t>
      </w:r>
      <w:r>
        <w:t xml:space="preserve"> </w:t>
      </w:r>
      <w:r>
        <w:t xml:space="preserve">App.</w:t>
      </w:r>
      <w:r>
        <w:t xml:space="preserve"> </w:t>
      </w:r>
      <w:r>
        <w:t xml:space="preserve">2014)</w:t>
      </w:r>
      <w:r>
        <w:t xml:space="preserve">   </w:t>
      </w:r>
      <w:r>
        <w:tab/>
      </w:r>
      <w:r>
        <w:t xml:space="preserve">5, 8, 9, 10</w:t>
      </w:r>
    </w:p>
    <w:p>
      <w:pPr>
        <w:pStyle w:val="TexSingle"/>
        <w:keepLines/>
        <w:tabs>
          <w:tab w:val="right" w:leader="dot" w:pos="9360"/>
        </w:tabs>
        <w:spacing w:before="160" w:after="0" w:line="322" w:lineRule="exact"/>
        <w:ind w:left="360" w:right="1120" w:hanging="360"/>
      </w:pPr>
      <w:r>
        <w:rPr>
          <w:i/>
          <w:iCs/>
        </w:rPr>
        <w:t xml:space="preserve">R.E.M.</w:t>
      </w:r>
      <w:r>
        <w:rPr>
          <w:i/>
          <w:iCs/>
        </w:rPr>
        <w:t xml:space="preserve"> </w:t>
      </w:r>
      <w:r>
        <w:rPr>
          <w:i/>
          <w:iCs/>
        </w:rPr>
        <w:t xml:space="preserve">v.</w:t>
      </w:r>
      <w:r>
        <w:rPr>
          <w:i/>
          <w:iCs/>
        </w:rPr>
        <w:t xml:space="preserve"> </w:t>
      </w:r>
      <w:r>
        <w:rPr>
          <w:i/>
          <w:iCs/>
        </w:rPr>
        <w:t xml:space="preserve">State</w:t>
      </w:r>
      <w:r>
        <w:t xml:space="preserve">, </w:t>
      </w:r>
      <w:r>
        <w:t xml:space="preserve">541</w:t>
      </w:r>
      <w:r>
        <w:t xml:space="preserve"> </w:t>
      </w:r>
      <w:r>
        <w:t xml:space="preserve">S.W.2d</w:t>
      </w:r>
      <w:r>
        <w:t xml:space="preserve"> </w:t>
      </w:r>
      <w:r>
        <w:t xml:space="preserve">841</w:t>
      </w:r>
      <w:r>
        <w:t xml:space="preserve"> </w:t>
      </w:r>
      <w:r>
        <w:t xml:space="preserve">(Tex.</w:t>
      </w:r>
      <w:r>
        <w:t xml:space="preserve"> </w:t>
      </w:r>
      <w:r>
        <w:t xml:space="preserve">Civ.</w:t>
      </w:r>
      <w:r>
        <w:t xml:space="preserve"> </w:t>
      </w:r>
      <w:r>
        <w:t xml:space="preserve">App.—San</w:t>
      </w:r>
      <w:r>
        <w:t xml:space="preserve"> </w:t>
      </w:r>
      <w:r>
        <w:t xml:space="preserve">Antonio</w:t>
      </w:r>
      <w:r>
        <w:t xml:space="preserve"> </w:t>
      </w:r>
      <w:r>
        <w:t xml:space="preserve">1976,</w:t>
      </w:r>
      <w:r>
        <w:t xml:space="preserve"> </w:t>
      </w:r>
      <w:r>
        <w:t xml:space="preserve">writ</w:t>
      </w:r>
      <w:r>
        <w:t xml:space="preserve"> </w:t>
      </w:r>
      <w:r>
        <w:t xml:space="preserve">ref’d</w:t>
      </w:r>
      <w:r>
        <w:t xml:space="preserve"> </w:t>
      </w:r>
      <w:r>
        <w:t xml:space="preserve">n.r.e.)</w:t>
      </w:r>
      <w:r>
        <w:t xml:space="preserve">   </w:t>
      </w:r>
      <w:r>
        <w:tab/>
      </w:r>
      <w:r>
        <w:t xml:space="preserve">10</w:t>
      </w:r>
    </w:p>
    <w:p>
      <w:pPr>
        <w:pStyle w:val="TexSingle"/>
        <w:keepLines/>
        <w:tabs>
          <w:tab w:val="right" w:leader="dot" w:pos="9360"/>
        </w:tabs>
        <w:spacing w:before="160" w:after="0" w:line="322" w:lineRule="exact"/>
        <w:ind w:left="360" w:right="1120" w:hanging="360"/>
      </w:pPr>
      <w:r>
        <w:rPr>
          <w:i/>
          <w:iCs/>
        </w:rPr>
        <w:t xml:space="preserve">Walker</w:t>
      </w:r>
      <w:r>
        <w:rPr>
          <w:i/>
          <w:iCs/>
        </w:rPr>
        <w:t xml:space="preserve"> </w:t>
      </w:r>
      <w:r>
        <w:rPr>
          <w:i/>
          <w:iCs/>
        </w:rPr>
        <w:t xml:space="preserve">v.</w:t>
      </w:r>
      <w:r>
        <w:rPr>
          <w:i/>
          <w:iCs/>
        </w:rPr>
        <w:t xml:space="preserve"> </w:t>
      </w:r>
      <w:r>
        <w:rPr>
          <w:i/>
          <w:iCs/>
        </w:rPr>
        <w:t xml:space="preserve">Packer</w:t>
      </w:r>
      <w:r>
        <w:t xml:space="preserve">, </w:t>
      </w:r>
      <w:r>
        <w:t xml:space="preserve">827</w:t>
      </w:r>
      <w:r>
        <w:t xml:space="preserve"> </w:t>
      </w:r>
      <w:r>
        <w:t xml:space="preserve">S.W.2d</w:t>
      </w:r>
      <w:r>
        <w:t xml:space="preserve"> </w:t>
      </w:r>
      <w:r>
        <w:t xml:space="preserve">833</w:t>
      </w:r>
      <w:r>
        <w:t xml:space="preserve"> </w:t>
      </w:r>
      <w:r>
        <w:t xml:space="preserve">(Tex.</w:t>
      </w:r>
      <w:r>
        <w:t xml:space="preserve"> </w:t>
      </w:r>
      <w:r>
        <w:t xml:space="preserve">1992)</w:t>
      </w:r>
      <w:r>
        <w:t xml:space="preserve">   </w:t>
      </w:r>
      <w:r>
        <w:tab/>
      </w:r>
      <w:r>
        <w:t xml:space="preserve">6</w:t>
      </w:r>
    </w:p>
    <w:p>
      <w:pPr>
        <w:pStyle w:val="TexSingle"/>
        <w:keepNext/>
        <w:keepLines/>
        <w:spacing w:before="440" w:after="160" w:line="322" w:lineRule="exact"/>
      </w:pPr>
      <w:r>
        <w:rPr>
          <w:b/>
          <w:bCs/>
        </w:rPr>
        <w:t xml:space="preserve">STATUTES</w:t>
      </w:r>
    </w:p>
    <w:p>
      <w:pPr>
        <w:pStyle w:val="TexSingle"/>
        <w:keepLines/>
        <w:tabs>
          <w:tab w:val="right" w:leader="dot" w:pos="9360"/>
        </w:tabs>
        <w:spacing w:before="160" w:after="0" w:line="322" w:lineRule="exact"/>
        <w:ind w:left="360" w:right="1120" w:hanging="360"/>
      </w:pPr>
      <w:r>
        <w:t xml:space="preserve">Tex.</w:t>
      </w:r>
      <w:r>
        <w:t xml:space="preserve"> </w:t>
      </w:r>
      <w:r>
        <w:t xml:space="preserve">Fam.</w:t>
      </w:r>
      <w:r>
        <w:t xml:space="preserve"> </w:t>
      </w:r>
      <w:r>
        <w:t xml:space="preserve">Code</w:t>
      </w:r>
      <w:r>
        <w:t xml:space="preserve"> </w:t>
      </w:r>
      <w:r>
        <w:t xml:space="preserve">§</w:t>
      </w:r>
      <w:r>
        <w:t xml:space="preserve"> </w:t>
      </w:r>
      <w:r>
        <w:t xml:space="preserve">54.02(a)</w:t>
      </w:r>
      <w:r>
        <w:t xml:space="preserve">   </w:t>
      </w:r>
      <w:r>
        <w:tab/>
      </w:r>
      <w:r>
        <w:t xml:space="preserve">9</w:t>
      </w:r>
    </w:p>
    <w:p>
      <w:pPr>
        <w:pStyle w:val="TexSingle"/>
        <w:keepLines/>
        <w:tabs>
          <w:tab w:val="right" w:leader="dot" w:pos="9360"/>
        </w:tabs>
        <w:spacing w:before="160" w:after="0" w:line="322" w:lineRule="exact"/>
        <w:ind w:left="360" w:right="1120" w:hanging="360"/>
      </w:pPr>
      <w:r>
        <w:t xml:space="preserve">Tex.</w:t>
      </w:r>
      <w:r>
        <w:t xml:space="preserve"> </w:t>
      </w:r>
      <w:r>
        <w:t xml:space="preserve">Fam.</w:t>
      </w:r>
      <w:r>
        <w:t xml:space="preserve"> </w:t>
      </w:r>
      <w:r>
        <w:t xml:space="preserve">Code</w:t>
      </w:r>
      <w:r>
        <w:t xml:space="preserve"> </w:t>
      </w:r>
      <w:r>
        <w:t xml:space="preserve">§</w:t>
      </w:r>
      <w:r>
        <w:t xml:space="preserve"> </w:t>
      </w:r>
      <w:r>
        <w:t xml:space="preserve">54.02(d)</w:t>
      </w:r>
      <w:r>
        <w:t xml:space="preserve">   </w:t>
      </w:r>
      <w:r>
        <w:tab/>
      </w:r>
      <w:r>
        <w:t xml:space="preserve">10</w:t>
      </w:r>
    </w:p>
    <w:p>
      <w:pPr>
        <w:pStyle w:val="TexSingle"/>
        <w:keepLines/>
        <w:tabs>
          <w:tab w:val="right" w:leader="dot" w:pos="9360"/>
        </w:tabs>
        <w:spacing w:before="160" w:after="0" w:line="322" w:lineRule="exact"/>
        <w:ind w:left="360" w:right="1120" w:hanging="360"/>
      </w:pPr>
      <w:r>
        <w:t xml:space="preserve">Tex.</w:t>
      </w:r>
      <w:r>
        <w:t xml:space="preserve"> </w:t>
      </w:r>
      <w:r>
        <w:t xml:space="preserve">Fam.</w:t>
      </w:r>
      <w:r>
        <w:t xml:space="preserve"> </w:t>
      </w:r>
      <w:r>
        <w:t xml:space="preserve">Code</w:t>
      </w:r>
      <w:r>
        <w:t xml:space="preserve"> </w:t>
      </w:r>
      <w:r>
        <w:t xml:space="preserve">§</w:t>
      </w:r>
      <w:r>
        <w:t xml:space="preserve"> </w:t>
      </w:r>
      <w:r>
        <w:t xml:space="preserve">54.02(f)</w:t>
      </w:r>
      <w:r>
        <w:t xml:space="preserve">   </w:t>
      </w:r>
      <w:r>
        <w:tab/>
      </w:r>
      <w:r>
        <w:t xml:space="preserve">8, 9</w:t>
      </w:r>
    </w:p>
    <w:p>
      <w:pPr>
        <w:pStyle w:val="TexSingle"/>
        <w:keepLines/>
        <w:tabs>
          <w:tab w:val="right" w:leader="dot" w:pos="9360"/>
        </w:tabs>
        <w:spacing w:before="160" w:after="0" w:line="322" w:lineRule="exact"/>
        <w:ind w:left="360" w:right="1680" w:hanging="360"/>
      </w:pPr>
      <w:r>
        <w:t xml:space="preserve">Tex.</w:t>
      </w:r>
      <w:r>
        <w:t xml:space="preserve"> </w:t>
      </w:r>
      <w:r>
        <w:t xml:space="preserve">Fam.</w:t>
      </w:r>
      <w:r>
        <w:t xml:space="preserve"> </w:t>
      </w:r>
      <w:r>
        <w:t xml:space="preserve">Code</w:t>
      </w:r>
      <w:r>
        <w:t xml:space="preserve"> </w:t>
      </w:r>
      <w:r>
        <w:t xml:space="preserve">§</w:t>
      </w:r>
      <w:r>
        <w:t xml:space="preserve"> </w:t>
      </w:r>
      <w:r>
        <w:t xml:space="preserve">54.02(h)</w:t>
      </w:r>
      <w:r>
        <w:t xml:space="preserve">   </w:t>
      </w:r>
      <w:r>
        <w:tab/>
      </w:r>
      <w:r>
        <w:t xml:space="preserve">2, 4, 5, 8, 9, 11</w:t>
      </w:r>
    </w:p>
    <w:p>
      <w:pPr>
        <w:pStyle w:val="TexSingle"/>
        <w:keepLines/>
        <w:tabs>
          <w:tab w:val="right" w:leader="dot" w:pos="9360"/>
        </w:tabs>
        <w:spacing w:before="160" w:after="0" w:line="322" w:lineRule="exact"/>
        <w:ind w:left="360" w:right="1120" w:hanging="360"/>
      </w:pPr>
      <w:r>
        <w:t xml:space="preserve">Tex.</w:t>
      </w:r>
      <w:r>
        <w:t xml:space="preserve"> </w:t>
      </w:r>
      <w:r>
        <w:t xml:space="preserve">Penal</w:t>
      </w:r>
      <w:r>
        <w:t xml:space="preserve"> </w:t>
      </w:r>
      <w:r>
        <w:t xml:space="preserve">Code</w:t>
      </w:r>
      <w:r>
        <w:t xml:space="preserve"> </w:t>
      </w:r>
      <w:r>
        <w:t xml:space="preserve">§</w:t>
      </w:r>
      <w:r>
        <w:t xml:space="preserve"> </w:t>
      </w:r>
      <w:r>
        <w:t xml:space="preserve">19.02(c)</w:t>
      </w:r>
      <w:r>
        <w:t xml:space="preserve">   </w:t>
      </w:r>
      <w:r>
        <w:tab/>
      </w:r>
      <w:r>
        <w:t xml:space="preserve">1</w:t>
      </w:r>
    </w:p>
    <w:p>
      <w:pPr>
        <w:spacing w:before="0" w:after="0" w:line="20" w:lineRule="exact"/>
        <w:sectPr>
          <w:footerReference w:type="default" r:id="rIdRomanFtr"/>
          <w:footerReference w:type="first" r:id="rIdFtrNone"/>
          <w:pgSz w:w="12240" w:h="15840"/>
          <w:pgMar w:top="1440" w:right="1440" w:bottom="1440" w:left="1440" w:header="720" w:footer="720" w:gutter="0"/>
          <w:pgNumType w:fmt="lowerRoman" w:start="1"/>
          <w:titlePg/>
        </w:sectPr>
      </w:pPr>
    </w:p>
    <w:p>
      <w:pPr>
        <w:pStyle w:val="BodyLead"/>
      </w:pPr>
      <w:r>
        <w:t xml:space="preserve">To the Honorable Justices of the Fifth Court of Appeals:</w:t>
      </w:r>
    </w:p>
    <w:p>
      <w:pPr>
        <w:pStyle w:val="BodyFlush"/>
      </w:pPr>
      <w:r>
        <w:t xml:space="preserve">J.R., Appellant, presents this opening brief.</w:t>
      </w:r>
    </w:p>
    <w:p>
      <w:pPr>
        <w:pStyle w:val="TexHead1"/>
      </w:pPr>
      <w:r>
        <w:t xml:space="preserve">Statement</w:t>
      </w:r>
      <w:r>
        <w:t xml:space="preserve"> </w:t>
      </w:r>
      <w:r>
        <w:t xml:space="preserve">of</w:t>
      </w:r>
      <w:r>
        <w:t xml:space="preserve"> </w:t>
      </w:r>
      <w:r>
        <w:t xml:space="preserve">the</w:t>
      </w:r>
      <w:r>
        <w:t xml:space="preserve"> </w:t>
      </w:r>
      <w:r>
        <w:t xml:space="preserve">Case</w:t>
      </w:r>
    </w:p>
    <w:p>
      <w:pPr>
        <w:pStyle w:val="BodyText"/>
      </w:pPr>
      <w:r>
        <w:t xml:space="preserve">The State of Texas charged Appellant, a juvenile, with Murder. Tex. Penal Code § 19.02(c). [CR 6]. The State filed its first petition for discretionary transfer on March 5, 2020. [CR 13]. The State filed an amended petition for discretionary transfer on March 24, 2020. [CR 25]. The juvenile court held a certification hearing on October 5, 2020. [CR 11]. The Court certified Appellant. [CR 92]. The case was transferred to the adult system. [CR 96]. This accelerated appeal follows. [CR 106].</w:t>
      </w:r>
    </w:p>
    <w:p>
      <w:pPr>
        <w:pStyle w:val="TexHead1"/>
      </w:pPr>
      <w:r>
        <w:t xml:space="preserve">Statement</w:t>
      </w:r>
      <w:r>
        <w:t xml:space="preserve"> </w:t>
      </w:r>
      <w:r>
        <w:t xml:space="preserve">Concerning</w:t>
      </w:r>
      <w:r>
        <w:t xml:space="preserve"> </w:t>
      </w:r>
      <w:r>
        <w:t xml:space="preserve">Oral</w:t>
      </w:r>
      <w:r>
        <w:t xml:space="preserve"> </w:t>
      </w:r>
      <w:r>
        <w:t xml:space="preserve">Argument</w:t>
      </w:r>
    </w:p>
    <w:p>
      <w:pPr>
        <w:pStyle w:val="BodyText"/>
      </w:pPr>
      <w:r>
        <w:t xml:space="preserve">Appellant requests oral argument, but Appellant recognizes that this is an accelerated appeal, and that oral argument may not be feasible.</w:t>
      </w:r>
    </w:p>
    <w:p>
      <w:pPr>
        <w:pStyle w:val="TexHead1"/>
      </w:pPr>
      <w:r>
        <w:t xml:space="preserve">Issues</w:t>
      </w:r>
      <w:r>
        <w:t xml:space="preserve"> </w:t>
      </w:r>
      <w:r>
        <w:t xml:space="preserve">Presented</w:t>
      </w:r>
    </w:p>
    <w:p>
      <w:pPr>
        <w:pStyle w:val="BodyFlush"/>
      </w:pPr>
      <w:r>
        <w:t xml:space="preserve">Appellant presents two issues for appeal.</w:t>
      </w:r>
    </w:p>
    <w:p>
      <w:pPr>
        <w:pStyle w:val="BlockText"/>
      </w:pPr>
      <w:r>
        <w:rPr>
          <w:b/>
          <w:bCs/>
        </w:rPr>
        <w:t xml:space="preserve">Issue One:</w:t>
      </w:r>
      <w:r>
        <w:t xml:space="preserve"> </w:t>
      </w:r>
      <w:r>
        <w:t xml:space="preserve">Section 54.02(h) and</w:t>
      </w:r>
      <w:r>
        <w:t xml:space="preserve"> </w:t>
      </w:r>
      <w:r>
        <w:rPr>
          <w:i/>
          <w:iCs/>
        </w:rPr>
        <w:t xml:space="preserve">Moon</w:t>
      </w:r>
      <w:r>
        <w:t xml:space="preserve"> </w:t>
      </w:r>
      <w:r>
        <w:t xml:space="preserve">require a juvenile court to specifically explain the facts that underly a decision to certify a juvenile. This requirement demands that a juvenile court show that the court engaged in a deliberative effort and made a reasoned decision. Here, the trial court’s order failed to include any mention of [the appellant’s intellectual, medical, and conduct history, omitted from this transcription]. Did the trial court honor § 54.02(h) and</w:t>
      </w:r>
      <w:r>
        <w:t xml:space="preserve"> </w:t>
      </w:r>
      <w:r>
        <w:rPr>
          <w:i/>
          <w:iCs/>
        </w:rPr>
        <w:t xml:space="preserve">Moon</w:t>
      </w:r>
      <w:r>
        <w:t xml:space="preserve">?</w:t>
      </w:r>
    </w:p>
    <w:p>
      <w:pPr>
        <w:pStyle w:val="BlockText"/>
      </w:pPr>
      <w:r>
        <w:rPr>
          <w:b/>
          <w:bCs/>
        </w:rPr>
        <w:t xml:space="preserve">Issue Two:</w:t>
      </w:r>
      <w:r>
        <w:t xml:space="preserve"> </w:t>
      </w:r>
      <w:r>
        <w:t xml:space="preserve">In his second issue, Appellant contends that the evidence is factually insufficient to find that Appellant was sufficiently sophisticated and mature to certify him as an adult. Specifically the overwhelming preponderance of the evidence showed that Appellant was unsophisticated and immature. Did the trial court err in finding that Appellant was mature and sophisticated and belongs in the adult criminal system to face a charge for Murder?</w:t>
      </w:r>
    </w:p>
    <w:p>
      <w:pPr>
        <w:pStyle w:val="TexHead1"/>
      </w:pPr>
      <w:r>
        <w:t xml:space="preserve">Statement</w:t>
      </w:r>
      <w:r>
        <w:t xml:space="preserve"> </w:t>
      </w:r>
      <w:r>
        <w:t xml:space="preserve">of</w:t>
      </w:r>
      <w:r>
        <w:t xml:space="preserve"> </w:t>
      </w:r>
      <w:r>
        <w:t xml:space="preserve">Facts</w:t>
      </w:r>
      <w:r>
        <w:t xml:space="preserve"> </w:t>
      </w:r>
      <w:r>
        <w:t xml:space="preserve">Relevant</w:t>
      </w:r>
      <w:r>
        <w:t xml:space="preserve"> </w:t>
      </w:r>
      <w:r>
        <w:t xml:space="preserve">to</w:t>
      </w:r>
      <w:r>
        <w:t xml:space="preserve"> </w:t>
      </w:r>
      <w:r>
        <w:t xml:space="preserve">Issues</w:t>
      </w:r>
      <w:r>
        <w:t xml:space="preserve"> </w:t>
      </w:r>
      <w:r>
        <w:t xml:space="preserve">Presented</w:t>
      </w:r>
    </w:p>
    <w:p>
      <w:pPr>
        <w:pStyle w:val="BodyText"/>
      </w:pPr>
      <w:r>
        <w:t xml:space="preserve">[Parts A through C of the filed statement of facts (the appellant’s background, the offense, and the investigation) describe a minor and are omitted from this transcription.]</w:t>
      </w:r>
    </w:p>
    <w:p>
      <w:pPr>
        <w:pStyle w:val="TexHead2"/>
      </w:pPr>
      <w:r>
        <w:t xml:space="preserve">D.</w:t>
      </w:r>
      <w:r>
        <w:t xml:space="preserve"> </w:t>
      </w:r>
      <w:r>
        <w:t xml:space="preserve">Certification</w:t>
      </w:r>
      <w:r>
        <w:t xml:space="preserve"> </w:t>
      </w:r>
      <w:r>
        <w:t xml:space="preserve">Hearing:</w:t>
      </w:r>
      <w:r>
        <w:t xml:space="preserve"> </w:t>
      </w:r>
      <w:r>
        <w:t xml:space="preserve">The</w:t>
      </w:r>
      <w:r>
        <w:t xml:space="preserve"> </w:t>
      </w:r>
      <w:r>
        <w:t xml:space="preserve">State’s</w:t>
      </w:r>
      <w:r>
        <w:t xml:space="preserve"> </w:t>
      </w:r>
      <w:r>
        <w:t xml:space="preserve">Case</w:t>
      </w:r>
      <w:r>
        <w:t xml:space="preserve"> </w:t>
      </w:r>
      <w:r>
        <w:t xml:space="preserve">Focuses</w:t>
      </w:r>
      <w:r>
        <w:t xml:space="preserve"> </w:t>
      </w:r>
      <w:r>
        <w:t xml:space="preserve">on</w:t>
      </w:r>
      <w:r>
        <w:t xml:space="preserve"> </w:t>
      </w:r>
      <w:r>
        <w:t xml:space="preserve">the</w:t>
      </w:r>
      <w:r>
        <w:t xml:space="preserve"> </w:t>
      </w:r>
      <w:r>
        <w:t xml:space="preserve">Charge</w:t>
      </w:r>
    </w:p>
    <w:p>
      <w:pPr>
        <w:pStyle w:val="BodyText"/>
      </w:pPr>
      <w:r>
        <w:t xml:space="preserve">J.R. was sixteen-years old at the time of the offense. [RR 37]. A petition was filed for the offense of Murder in juvenile court and the State sought to certify J.R. as an adult. [CR 6</w:t>
      </w:r>
      <w:r>
        <w:noBreakHyphen/>
      </w:r>
      <w:r>
        <w:t xml:space="preserve">14]. During the hearing, the evidence could not link any one person (and certainly not J.R.) to the gun. [RR 54]. It was clear that no one intended for [the complainant] to be shot. [RR 77]. [The testimony of juvenile probation about the appellant’s diagnoses is omitted from this transcription.] [RR 103</w:t>
      </w:r>
      <w:r>
        <w:noBreakHyphen/>
      </w:r>
      <w:r>
        <w:t xml:space="preserve">104].</w:t>
      </w:r>
    </w:p>
    <w:p>
      <w:pPr>
        <w:pStyle w:val="BodyText"/>
      </w:pPr>
      <w:r>
        <w:t xml:space="preserve">After the evaluations were completed, J.R. matched with a placement, Medlock. [RR 103]. Medlock was willing to accept J.R. and provide services that would meet his needs. [RR 103]. Ms. Wright did not know whether an adult prison could provide services to J.R., but she did testify that J.R. would be at risk in an adult prison. [RR 105; 106]. No other witness testified about the mental-health services available in adult prisons. Ms. Wright testified that there would be no danger to the community if J.R. were sentenced to the Texas Juvenile Justice Department (TJJD). [RR 110]. She also testified that all the recommendations from the psychological assessment could be treated in TJJD. [RR 110]. It is clear from his record that while in detention J.R.’s conduct was exemplary. [RR 112].</w:t>
      </w:r>
    </w:p>
    <w:p>
      <w:pPr>
        <w:pStyle w:val="BodyText"/>
      </w:pPr>
      <w:r>
        <w:t xml:space="preserve">The Court entered a Waiver of Jurisdiction and Order of Transfer to a Criminal District Court on October 7, 2020. [CR 96].</w:t>
      </w:r>
    </w:p>
    <w:p>
      <w:pPr>
        <w:pStyle w:val="TexHead2"/>
      </w:pPr>
      <w:r>
        <w:t xml:space="preserve">E.</w:t>
      </w:r>
      <w:r>
        <w:t xml:space="preserve"> </w:t>
      </w:r>
      <w:r>
        <w:t xml:space="preserve">The</w:t>
      </w:r>
      <w:r>
        <w:t xml:space="preserve"> </w:t>
      </w:r>
      <w:r>
        <w:t xml:space="preserve">District</w:t>
      </w:r>
      <w:r>
        <w:t xml:space="preserve"> </w:t>
      </w:r>
      <w:r>
        <w:t xml:space="preserve">Court’s</w:t>
      </w:r>
      <w:r>
        <w:t xml:space="preserve"> </w:t>
      </w:r>
      <w:r>
        <w:t xml:space="preserve">Order</w:t>
      </w:r>
    </w:p>
    <w:p>
      <w:pPr>
        <w:pStyle w:val="BodyLead"/>
      </w:pPr>
      <w:r>
        <w:t xml:space="preserve">The juvenile court made rote findings that followed the standard for certification. [CR 96</w:t>
      </w:r>
      <w:r>
        <w:noBreakHyphen/>
      </w:r>
      <w:r>
        <w:t xml:space="preserve">99]. The laborious findings read:</w:t>
      </w:r>
    </w:p>
    <w:p>
      <w:pPr>
        <w:pStyle w:val="BlockText"/>
      </w:pPr>
      <w:r>
        <w:t xml:space="preserve">The reasons for this disposition are that: The Respondent is charged with Violating penal law of the grade of felony; the Respondent was fourteen (14) years old or older at the time he is alleged to have committed the offense; no adjudication hearing has been conducted concerning this alleged offense; [the findings that follow are omitted from this transcription]; the prospects of adequate protection of the public and the likelihood of rehabilitation of the child by use of procedures, services and facilities currently available to the juvenile court is remote; and it is desirable that all parties to the offense be tried in one court since the accomplices are adults.</w:t>
      </w:r>
    </w:p>
    <w:p>
      <w:pPr>
        <w:pStyle w:val="BodyFlush"/>
      </w:pPr>
      <w:r>
        <w:t xml:space="preserve">[CR 97</w:t>
      </w:r>
      <w:r>
        <w:noBreakHyphen/>
      </w:r>
      <w:r>
        <w:t xml:space="preserve">98].</w:t>
      </w:r>
    </w:p>
    <w:p>
      <w:pPr>
        <w:pStyle w:val="BodyText"/>
      </w:pPr>
      <w:r>
        <w:t xml:space="preserve">Appellant timely filed his notice of appeal and this appeal follows. [CR 106].</w:t>
      </w:r>
    </w:p>
    <w:p>
      <w:pPr>
        <w:pStyle w:val="TexHead1"/>
      </w:pPr>
      <w:r>
        <w:t xml:space="preserve">Summary</w:t>
      </w:r>
      <w:r>
        <w:t xml:space="preserve"> </w:t>
      </w:r>
      <w:r>
        <w:t xml:space="preserve">of</w:t>
      </w:r>
      <w:r>
        <w:t xml:space="preserve"> </w:t>
      </w:r>
      <w:r>
        <w:t xml:space="preserve">the</w:t>
      </w:r>
      <w:r>
        <w:t xml:space="preserve"> </w:t>
      </w:r>
      <w:r>
        <w:t xml:space="preserve">Argument</w:t>
      </w:r>
    </w:p>
    <w:p>
      <w:pPr>
        <w:pStyle w:val="BodyText"/>
      </w:pPr>
      <w:r>
        <w:t xml:space="preserve">The easiest resolution to this appeal is to recognize that the State charged J.R. with Murder, to acknowledge that he committed a prior robbery, and to find that he should be tried as an adult. But § 54.02 of the Family Code prevents this sort of easy resolution. Instead, § 54.02 requires a juvenile court to conduct an individualized and meaningful investigation into a juvenile before certifying him or her as an adult. And the caselaw specifically prohibits using only the alleged offense as a basis to certify. Strong evidence of this prohibition on the charge being determinative of certification is the fact that TJJD has a special unit for capital offenders. [2 RR 120]. If a capital offense automatically justified transfer, then there would be no need for a special unit within TJJD for capital offenders.</w:t>
      </w:r>
    </w:p>
    <w:p>
      <w:pPr>
        <w:pStyle w:val="BodyText"/>
      </w:pPr>
      <w:r>
        <w:t xml:space="preserve">The Court of Criminal Appeals’ opinion in</w:t>
      </w:r>
      <w:r>
        <w:t xml:space="preserve"> </w:t>
      </w:r>
      <w:r>
        <w:rPr>
          <w:i/>
          <w:iCs/>
        </w:rPr>
        <w:t xml:space="preserve">Moon</w:t>
      </w:r>
      <w:r>
        <w:t xml:space="preserve"> </w:t>
      </w:r>
      <w:r>
        <w:t xml:space="preserve">was transformative. It required, among other things, for a juvenile court to set out its deliberative process in a written order (§ 54.02(h) order) when the juvenile court has decided to certify a juvenile as an adult. Further,</w:t>
      </w:r>
      <w:r>
        <w:t xml:space="preserve"> </w:t>
      </w:r>
      <w:r>
        <w:rPr>
          <w:i/>
          <w:iCs/>
        </w:rPr>
        <w:t xml:space="preserve">Moon</w:t>
      </w:r>
      <w:r>
        <w:t xml:space="preserve"> </w:t>
      </w:r>
      <w:r>
        <w:t xml:space="preserve">limited a sufficiency review to the facts set out in the § 54.02(h) order. In requiring the juvenile court to set out its deliberative process and then limiting a sufficiency review to that order,</w:t>
      </w:r>
      <w:r>
        <w:t xml:space="preserve"> </w:t>
      </w:r>
      <w:r>
        <w:rPr>
          <w:i/>
          <w:iCs/>
        </w:rPr>
        <w:t xml:space="preserve">Moon</w:t>
      </w:r>
      <w:r>
        <w:t xml:space="preserve"> </w:t>
      </w:r>
      <w:r>
        <w:t xml:space="preserve">required the § 54.02(h) order to include deliberation on the evidence that supported and weighed against certification. Here the § 54.02(h) order includes none of the evidence related to [the mitigating evidence listed in the filed brief, omitted from this transcription].</w:t>
      </w:r>
    </w:p>
    <w:p>
      <w:pPr>
        <w:pStyle w:val="BodyText"/>
      </w:pPr>
      <w:r>
        <w:t xml:space="preserve">Instead, the § 54.02(h) order contained a rote iteration of J.R.’s bad acts. In failing to include the Court’s deliberative process on the evidence that weighed against certification, the Court failed to honor § 54.02(h) or</w:t>
      </w:r>
      <w:r>
        <w:t xml:space="preserve"> </w:t>
      </w:r>
      <w:r>
        <w:rPr>
          <w:i/>
          <w:iCs/>
        </w:rPr>
        <w:t xml:space="preserve">Moon</w:t>
      </w:r>
      <w:r>
        <w:t xml:space="preserve">.</w:t>
      </w:r>
    </w:p>
    <w:p>
      <w:pPr>
        <w:pStyle w:val="TexHead1"/>
      </w:pPr>
      <w:r>
        <w:t xml:space="preserve">Standard</w:t>
      </w:r>
      <w:r>
        <w:t xml:space="preserve"> </w:t>
      </w:r>
      <w:r>
        <w:t xml:space="preserve">of</w:t>
      </w:r>
      <w:r>
        <w:t xml:space="preserve"> </w:t>
      </w:r>
      <w:r>
        <w:t xml:space="preserve">Review</w:t>
      </w:r>
      <w:r>
        <w:t xml:space="preserve"> </w:t>
      </w:r>
      <w:r>
        <w:t xml:space="preserve">and</w:t>
      </w:r>
      <w:r>
        <w:t xml:space="preserve"> </w:t>
      </w:r>
      <w:r>
        <w:t xml:space="preserve">Law</w:t>
      </w:r>
      <w:r>
        <w:t xml:space="preserve"> </w:t>
      </w:r>
      <w:r>
        <w:t xml:space="preserve">for</w:t>
      </w:r>
      <w:r>
        <w:t xml:space="preserve"> </w:t>
      </w:r>
      <w:r>
        <w:t xml:space="preserve">Juvenile</w:t>
      </w:r>
      <w:r>
        <w:t xml:space="preserve"> </w:t>
      </w:r>
      <w:r>
        <w:t xml:space="preserve">Certification</w:t>
      </w:r>
    </w:p>
    <w:p>
      <w:pPr>
        <w:pStyle w:val="BodyText"/>
      </w:pPr>
      <w:r>
        <w:t xml:space="preserve">The standard of review for Appellant’s two issues is identical. To avoid unnecessary repetition, Appellant provides one standard of review that applies to all of his issues.</w:t>
      </w:r>
    </w:p>
    <w:p>
      <w:pPr>
        <w:pStyle w:val="TexHead2"/>
      </w:pPr>
      <w:r>
        <w:t xml:space="preserve">I.</w:t>
      </w:r>
      <w:r>
        <w:t xml:space="preserve"> </w:t>
      </w:r>
      <w:r>
        <w:t xml:space="preserve">Standard</w:t>
      </w:r>
      <w:r>
        <w:t xml:space="preserve"> </w:t>
      </w:r>
      <w:r>
        <w:t xml:space="preserve">of</w:t>
      </w:r>
      <w:r>
        <w:t xml:space="preserve"> </w:t>
      </w:r>
      <w:r>
        <w:t xml:space="preserve">Review</w:t>
      </w:r>
    </w:p>
    <w:p>
      <w:pPr>
        <w:pStyle w:val="BodyLead"/>
      </w:pPr>
      <w:r>
        <w:t xml:space="preserve">This Court recently explained the standard of review, writing:</w:t>
      </w:r>
    </w:p>
    <w:p>
      <w:pPr>
        <w:pStyle w:val="BlockText"/>
      </w:pPr>
      <w:r>
        <w:t xml:space="preserve">Our review of a transfer order is two-pronged. First, we review the juvenile court’s specific findings of fact concerning the section 54.02(f) factors under a ‘traditional sufficiency of the evidence review.’</w:t>
      </w:r>
      <w:r>
        <w:t xml:space="preserve"> </w:t>
      </w:r>
      <w:r>
        <w:rPr>
          <w:i/>
          <w:iCs/>
        </w:rPr>
        <w:t xml:space="preserve">Moon</w:t>
      </w:r>
      <w:r>
        <w:t xml:space="preserve">, 451 S.W.3d at 47. When reviewing the legal sufficiency of the evidence, we credit evidence favorable to the challenged finding and disregard contrary evidence unless a reasonable fact finder could not reject the evidence. If there is more than a scintilla of evidence that supports the finding, then the proof is legally sufficient and the challenge fails.</w:t>
      </w:r>
      <w:r>
        <w:t xml:space="preserve"> </w:t>
      </w:r>
      <w:r>
        <w:rPr>
          <w:i/>
          <w:iCs/>
        </w:rPr>
        <w:t xml:space="preserve">Id.</w:t>
      </w:r>
      <w:r>
        <w:t xml:space="preserve"> </w:t>
      </w:r>
      <w:r>
        <w:t xml:space="preserve">[The remainder of the quotation is omitted from this transcription.]</w:t>
      </w:r>
    </w:p>
    <w:p>
      <w:pPr>
        <w:pStyle w:val="BodyTextNote"/>
      </w:pPr>
      <w:r>
        <w:rPr>
          <w:i/>
          <w:iCs/>
        </w:rPr>
        <w:t xml:space="preserve">In re L.W.</w:t>
      </w:r>
      <w:r>
        <w:t xml:space="preserve">, No. 05</w:t>
      </w:r>
      <w:r>
        <w:noBreakHyphen/>
      </w:r>
      <w:r>
        <w:t xml:space="preserve">19</w:t>
      </w:r>
      <w:r>
        <w:noBreakHyphen/>
      </w:r>
      <w:r>
        <w:t xml:space="preserve">00966-CV, 2020 Tex. App. LEXIS 1262, at *27</w:t>
      </w:r>
      <w:r>
        <w:noBreakHyphen/>
      </w:r>
      <w:r>
        <w:t xml:space="preserve">28 (Tex. App.—Dallas Feb. 13, 2020, no pet.).</w:t>
      </w:r>
      <w:r>
        <w:rPr>
          <w:rStyle w:val="FootnoteReference"/>
        </w:rPr>
        <w:footnoteReference w:id="9"/>
      </w:r>
    </w:p>
    <w:p>
      <w:pPr>
        <w:pStyle w:val="BodyText"/>
      </w:pPr>
      <w:r>
        <w:t xml:space="preserve">Related to the abuse of discretion standard, if a court fails to correctly analyze the law, makes an error of law, or misapplies the law to the facts, it commits an abuse of discretion.</w:t>
      </w:r>
      <w:r>
        <w:t xml:space="preserve"> </w:t>
      </w:r>
      <w:r>
        <w:rPr>
          <w:i/>
          <w:iCs/>
        </w:rPr>
        <w:t xml:space="preserve">Walker v. Packer</w:t>
      </w:r>
      <w:r>
        <w:t xml:space="preserve">, 827 S.W.2d 833, 840 (Tex. 1992). The abuse of discretion standard is equivalent to a de novo review because the court has no discretion to misapply the law.</w:t>
      </w:r>
      <w:r>
        <w:t xml:space="preserve"> </w:t>
      </w:r>
      <w:r>
        <w:rPr>
          <w:i/>
          <w:iCs/>
        </w:rPr>
        <w:t xml:space="preserve">Id.</w:t>
      </w:r>
    </w:p>
    <w:p>
      <w:pPr>
        <w:pStyle w:val="BodyText"/>
      </w:pPr>
      <w:r>
        <w:t xml:space="preserve">A court also commits an abuse of discretion if it makes findings of fact supported by legally or factually insufficient evidence.</w:t>
      </w:r>
      <w:r>
        <w:t xml:space="preserve"> </w:t>
      </w:r>
      <w:r>
        <w:rPr>
          <w:i/>
          <w:iCs/>
        </w:rPr>
        <w:t xml:space="preserve">LMC Complete Automotive, Inc. v. Burke</w:t>
      </w:r>
      <w:r>
        <w:t xml:space="preserve">, 229 S.W.3d 469, 483 (Tex. App.—Houston [1st Dist.] 2007, pet. denied). Where, as here, a court’s decision necessarily involves the balancing of multiple factors “[r]eview of these individual factors necessarily involves fact determinations and legal conclusions. The balancing test as a whole, however, is a purely legal question. Legal questions are reviewed de novo.”</w:t>
      </w:r>
      <w:r>
        <w:t xml:space="preserve"> </w:t>
      </w:r>
      <w:r>
        <w:rPr>
          <w:i/>
          <w:iCs/>
        </w:rPr>
        <w:t xml:space="preserve">Johnson v. State</w:t>
      </w:r>
      <w:r>
        <w:t xml:space="preserve">, 954 S.W.2d 770, 771 (Tex. Crim. App. 1997). Reversal is required if the court below engages in a flawed analysis of any one of the balancing factors.</w:t>
      </w:r>
      <w:r>
        <w:t xml:space="preserve"> </w:t>
      </w:r>
      <w:r>
        <w:rPr>
          <w:i/>
          <w:iCs/>
        </w:rPr>
        <w:t xml:space="preserve">Id.</w:t>
      </w:r>
    </w:p>
    <w:p>
      <w:pPr>
        <w:pStyle w:val="TexHead2"/>
      </w:pPr>
      <w:r>
        <w:t xml:space="preserve">II.</w:t>
      </w:r>
      <w:r>
        <w:t xml:space="preserve"> </w:t>
      </w:r>
      <w:r>
        <w:t xml:space="preserve">The</w:t>
      </w:r>
      <w:r>
        <w:t xml:space="preserve"> </w:t>
      </w:r>
      <w:r>
        <w:t xml:space="preserve">Law</w:t>
      </w:r>
      <w:r>
        <w:t xml:space="preserve"> </w:t>
      </w:r>
      <w:r>
        <w:t xml:space="preserve">Related</w:t>
      </w:r>
      <w:r>
        <w:t xml:space="preserve"> </w:t>
      </w:r>
      <w:r>
        <w:t xml:space="preserve">to</w:t>
      </w:r>
      <w:r>
        <w:t xml:space="preserve"> </w:t>
      </w:r>
      <w:r>
        <w:t xml:space="preserve">Waiver</w:t>
      </w:r>
      <w:r>
        <w:t xml:space="preserve"> </w:t>
      </w:r>
      <w:r>
        <w:t xml:space="preserve">of</w:t>
      </w:r>
      <w:r>
        <w:t xml:space="preserve"> </w:t>
      </w:r>
      <w:r>
        <w:t xml:space="preserve">Juvenile</w:t>
      </w:r>
      <w:r>
        <w:t xml:space="preserve"> </w:t>
      </w:r>
      <w:r>
        <w:t xml:space="preserve">Court</w:t>
      </w:r>
      <w:r>
        <w:t xml:space="preserve"> </w:t>
      </w:r>
      <w:r>
        <w:t xml:space="preserve">Jurisdiction</w:t>
      </w:r>
    </w:p>
    <w:p>
      <w:pPr>
        <w:pStyle w:val="BodyText"/>
      </w:pPr>
      <w:r>
        <w:t xml:space="preserve">The United States Supreme Court in</w:t>
      </w:r>
      <w:r>
        <w:t xml:space="preserve"> </w:t>
      </w:r>
      <w:r>
        <w:rPr>
          <w:i/>
          <w:iCs/>
        </w:rPr>
        <w:t xml:space="preserve">Kent v. United States</w:t>
      </w:r>
      <w:r>
        <w:t xml:space="preserve">, 383 U.S. 541, 556, 86 S. Ct. 1045 (1966), stated “[i]t is clear beyond dispute that the waiver of jurisdiction is a ‘critically important’ action determining vitally important statutory rights of the juvenile.” The Court characterized the “decision as to waiver of jurisdiction and transfer of the matter to the District Court [as] potentially as important to petitioner as the difference between five years imprisonment and a death sentence.”</w:t>
      </w:r>
      <w:r>
        <w:t xml:space="preserve"> </w:t>
      </w:r>
      <w:r>
        <w:rPr>
          <w:i/>
          <w:iCs/>
        </w:rPr>
        <w:t xml:space="preserve">Id.</w:t>
      </w:r>
      <w:r>
        <w:t xml:space="preserve"> </w:t>
      </w:r>
      <w:r>
        <w:t xml:space="preserve">at 557. The very act of a transfer to a criminal district court carries with it the deprivation of the right to be detained in the protective environment of the Juvenile Justice Center pending trial, and after trial once convicted, and the rehabilitative and educational programs that would be available under the Family Code if the proceeding were in a juvenile court.</w:t>
      </w:r>
    </w:p>
    <w:p>
      <w:pPr>
        <w:pStyle w:val="BodyText"/>
      </w:pPr>
      <w:r>
        <w:t xml:space="preserve">The Texas Court of Criminal Appeals echoed</w:t>
      </w:r>
      <w:r>
        <w:t xml:space="preserve"> </w:t>
      </w:r>
      <w:r>
        <w:rPr>
          <w:i/>
          <w:iCs/>
        </w:rPr>
        <w:t xml:space="preserve">Kent</w:t>
      </w:r>
      <w:r>
        <w:t xml:space="preserve">, stating: “transfer to criminal district court for adult prosecution is ‘the single most serious act the juvenile court can perform . . . because once waiver of jurisdiction occurs, the child loses all protective and rehabilitative possibilities available.’”</w:t>
      </w:r>
      <w:r>
        <w:t xml:space="preserve"> </w:t>
      </w:r>
      <w:r>
        <w:rPr>
          <w:i/>
          <w:iCs/>
        </w:rPr>
        <w:t xml:space="preserve">Hidalgo v. State of Texas</w:t>
      </w:r>
      <w:r>
        <w:t xml:space="preserve">, 983 S.W.2d 746, 755 (Tex. Crim. App. 1999). The</w:t>
      </w:r>
      <w:r>
        <w:t xml:space="preserve"> </w:t>
      </w:r>
      <w:r>
        <w:rPr>
          <w:i/>
          <w:iCs/>
        </w:rPr>
        <w:t xml:space="preserve">Hidalgo</w:t>
      </w:r>
      <w:r>
        <w:t xml:space="preserve"> </w:t>
      </w:r>
      <w:r>
        <w:t xml:space="preserve">Court noted that “transfer was intended to be used only in exceptional cases” and that “[t]he philosophy was that, whenever possible, children should be protected and rehabilitated rather than subjected to the harshness of the criminal system because children, all children are worth redeeming.”</w:t>
      </w:r>
      <w:r>
        <w:t xml:space="preserve"> </w:t>
      </w:r>
      <w:r>
        <w:rPr>
          <w:i/>
          <w:iCs/>
        </w:rPr>
        <w:t xml:space="preserve">Id.</w:t>
      </w:r>
    </w:p>
    <w:p>
      <w:pPr>
        <w:pStyle w:val="TexHead1"/>
      </w:pPr>
      <w:r>
        <w:t xml:space="preserve">Argument</w:t>
      </w:r>
    </w:p>
    <w:p>
      <w:pPr>
        <w:pStyle w:val="TexHead2"/>
      </w:pPr>
      <w:r>
        <w:t xml:space="preserve">First</w:t>
      </w:r>
      <w:r>
        <w:t xml:space="preserve"> </w:t>
      </w:r>
      <w:r>
        <w:t xml:space="preserve">Issue</w:t>
      </w:r>
      <w:r>
        <w:t xml:space="preserve"> </w:t>
      </w:r>
      <w:r>
        <w:t xml:space="preserve">Presented</w:t>
      </w:r>
    </w:p>
    <w:p>
      <w:pPr>
        <w:pStyle w:val="BlockText"/>
      </w:pPr>
      <w:r>
        <w:t xml:space="preserve">Section 54.02(h) and</w:t>
      </w:r>
      <w:r>
        <w:t xml:space="preserve"> </w:t>
      </w:r>
      <w:r>
        <w:rPr>
          <w:i/>
          <w:iCs/>
        </w:rPr>
        <w:t xml:space="preserve">Moon</w:t>
      </w:r>
      <w:r>
        <w:t xml:space="preserve"> </w:t>
      </w:r>
      <w:r>
        <w:t xml:space="preserve">require a juvenile court to specifically explain the facts that underly a decision to certify a juvenile. This requirement demands that a juvenile court show that the court engaged in a deliberative effort and made a reasoned decision. Did the trial court honor § 54.02(h) and</w:t>
      </w:r>
      <w:r>
        <w:t xml:space="preserve"> </w:t>
      </w:r>
      <w:r>
        <w:rPr>
          <w:i/>
          <w:iCs/>
        </w:rPr>
        <w:t xml:space="preserve">Moon</w:t>
      </w:r>
      <w:r>
        <w:t xml:space="preserve">?</w:t>
      </w:r>
    </w:p>
    <w:p>
      <w:pPr>
        <w:pStyle w:val="TexHead3"/>
      </w:pPr>
      <w:r>
        <w:t xml:space="preserve">I.</w:t>
      </w:r>
      <w:r>
        <w:t xml:space="preserve"> </w:t>
      </w:r>
      <w:r>
        <w:t xml:space="preserve">Standard</w:t>
      </w:r>
      <w:r>
        <w:t xml:space="preserve"> </w:t>
      </w:r>
      <w:r>
        <w:t xml:space="preserve">of</w:t>
      </w:r>
      <w:r>
        <w:t xml:space="preserve"> </w:t>
      </w:r>
      <w:r>
        <w:t xml:space="preserve">Review</w:t>
      </w:r>
    </w:p>
    <w:p>
      <w:pPr>
        <w:pStyle w:val="BodyText"/>
      </w:pPr>
      <w:r>
        <w:t xml:space="preserve">Appellant incorporates the standard of review from the start of this brief into this issue in full.</w:t>
      </w:r>
    </w:p>
    <w:p>
      <w:pPr>
        <w:pStyle w:val="TexHead3"/>
      </w:pPr>
      <w:r>
        <w:t xml:space="preserve">II.</w:t>
      </w:r>
      <w:r>
        <w:t xml:space="preserve"> </w:t>
      </w:r>
      <w:r>
        <w:t xml:space="preserve">Law</w:t>
      </w:r>
    </w:p>
    <w:p>
      <w:pPr>
        <w:pStyle w:val="BodyText"/>
      </w:pPr>
      <w:r>
        <w:t xml:space="preserve">Section 54.02 of the Family Code conditions a juvenile court’s discretion to waive jurisdiction. Tex. Fam. Code § 54.02(f).</w:t>
      </w:r>
    </w:p>
    <w:p>
      <w:pPr>
        <w:pStyle w:val="BodyText"/>
      </w:pPr>
      <w:r>
        <w:t xml:space="preserve">While the juvenile court does not demand that a Court find that every factor in § 54.02(f) support transferring the case,</w:t>
      </w:r>
      <w:r>
        <w:t xml:space="preserve"> </w:t>
      </w:r>
      <w:r>
        <w:rPr>
          <w:i/>
          <w:iCs/>
        </w:rPr>
        <w:t xml:space="preserve">Moon</w:t>
      </w:r>
      <w:r>
        <w:t xml:space="preserve">, 451 S.W.3d at 28, 47 &amp; n.78 (citing</w:t>
      </w:r>
      <w:r>
        <w:t xml:space="preserve"> </w:t>
      </w:r>
      <w:r>
        <w:rPr>
          <w:i/>
          <w:iCs/>
        </w:rPr>
        <w:t xml:space="preserve">Hidalgo</w:t>
      </w:r>
      <w:r>
        <w:t xml:space="preserve">, 983 S.W.2d at 754), the Court of Criminal Appeals and § 54.02 require the juvenile court to consider, at a minimum,</w:t>
      </w:r>
    </w:p>
    <w:p>
      <w:pPr>
        <w:pStyle w:val="BlockText"/>
      </w:pPr>
      <w:r>
        <w:t xml:space="preserve">(1) whether the alleged offense was against person or property, with greater weight in favor of transfer given to offenses against the person; (2) the sophistication and maturity of the child; (3) the record and previous history of the child; and (4) the prospects of adequate protection of the public and the likelihood of the rehabilitation of the child by use of procedures, services, and facilities currently available to the juvenile court.</w:t>
      </w:r>
    </w:p>
    <w:p>
      <w:pPr>
        <w:pStyle w:val="BodyText"/>
      </w:pPr>
      <w:r>
        <w:rPr>
          <w:i/>
          <w:iCs/>
        </w:rPr>
        <w:t xml:space="preserve">Id.</w:t>
      </w:r>
      <w:r>
        <w:t xml:space="preserve"> </w:t>
      </w:r>
      <w:r>
        <w:t xml:space="preserve">at 38 (quoting § 54.02(f)). The juvenile court must also “make specific findings of fact regarding each of the section 54.02(f) factors.”</w:t>
      </w:r>
      <w:r>
        <w:t xml:space="preserve"> </w:t>
      </w:r>
      <w:r>
        <w:rPr>
          <w:i/>
          <w:iCs/>
        </w:rPr>
        <w:t xml:space="preserve">In re J.G.</w:t>
      </w:r>
      <w:r>
        <w:t xml:space="preserve">, 495 S.W.3d 354, 367 (Tex. App.—Houston [1st Dist.] 2016, pet denied);</w:t>
      </w:r>
      <w:r>
        <w:t xml:space="preserve"> </w:t>
      </w:r>
      <w:r>
        <w:rPr>
          <w:i/>
          <w:iCs/>
        </w:rPr>
        <w:t xml:space="preserve">see Moon</w:t>
      </w:r>
      <w:r>
        <w:t xml:space="preserve">, 451 S.W.3d at 47; 49</w:t>
      </w:r>
      <w:r>
        <w:noBreakHyphen/>
      </w:r>
      <w:r>
        <w:t xml:space="preserve">50.</w:t>
      </w:r>
    </w:p>
    <w:p>
      <w:pPr>
        <w:pStyle w:val="BodyText"/>
      </w:pPr>
      <w:r>
        <w:t xml:space="preserve">Mitigation evidence falls within those factors and the juvenile court is required to consider this evidence.</w:t>
      </w:r>
      <w:r>
        <w:t xml:space="preserve"> </w:t>
      </w:r>
      <w:r>
        <w:rPr>
          <w:i/>
          <w:iCs/>
        </w:rPr>
        <w:t xml:space="preserve">In re A.K.</w:t>
      </w:r>
      <w:r>
        <w:t xml:space="preserve">, No. 02</w:t>
      </w:r>
      <w:r>
        <w:noBreakHyphen/>
      </w:r>
      <w:r>
        <w:t xml:space="preserve">19</w:t>
      </w:r>
      <w:r>
        <w:noBreakHyphen/>
      </w:r>
      <w:r>
        <w:t xml:space="preserve">00385-CV, 2020 Tex. App. LEXIS 2801, at *21 (Tex. App.—Fort Worth Apr. 2, 2020, no pet.). Mitigation evidence must be included in a § 54.02(h) opinion because a sufficiency review is limited to “the facts that the juvenile court expressly relied upon, as required to be explicitly set out in the juvenile transfer order under Section 54.02(h).”</w:t>
      </w:r>
      <w:r>
        <w:t xml:space="preserve"> </w:t>
      </w:r>
      <w:r>
        <w:rPr>
          <w:i/>
          <w:iCs/>
        </w:rPr>
        <w:t xml:space="preserve">Moon</w:t>
      </w:r>
      <w:r>
        <w:t xml:space="preserve">, 451 S.W.3d at 50.</w:t>
      </w:r>
    </w:p>
    <w:p>
      <w:pPr>
        <w:pStyle w:val="BodyText"/>
      </w:pPr>
      <w:r>
        <w:t xml:space="preserve">Section 54.02 establishes that a court has no discretion to waive jurisdiction except when the alleged offense is a felony and the child is at least a certain age—14 or 15, depending on the specific type of felony alleged. Tex. Fam. Code §§ 54.02(a)⁠(1), (2). The Court must then decide whether there is probable cause to believe the child committed the alleged offense.</w:t>
      </w:r>
      <w:r>
        <w:t xml:space="preserve"> </w:t>
      </w:r>
      <w:r>
        <w:rPr>
          <w:i/>
          <w:iCs/>
        </w:rPr>
        <w:t xml:space="preserve">Id.</w:t>
      </w:r>
      <w:r>
        <w:t xml:space="preserve"> </w:t>
      </w:r>
      <w:r>
        <w:t xml:space="preserve">§ 54.02(a)⁠(3). But even a finding of probable cause that a juvenile committed a first-degree felony under § 54.02(a) does not justify automatic waiver because such an approach would render §§ 54.02(d) and (f) superfluous.</w:t>
      </w:r>
      <w:r>
        <w:t xml:space="preserve"> </w:t>
      </w:r>
      <w:r>
        <w:rPr>
          <w:i/>
          <w:iCs/>
        </w:rPr>
        <w:t xml:space="preserve">See Moon v. State</w:t>
      </w:r>
      <w:r>
        <w:t xml:space="preserve">, 410 S.W.3d 366, 375 (Tex. App.—Houston [1st Dist.] 2013),</w:t>
      </w:r>
      <w:r>
        <w:t xml:space="preserve"> </w:t>
      </w:r>
      <w:r>
        <w:rPr>
          <w:i/>
          <w:iCs/>
        </w:rPr>
        <w:t xml:space="preserve">aff’d</w:t>
      </w:r>
      <w:r>
        <w:t xml:space="preserve">, 451 S.W.3d 28 (Tex. Crim. App. 2014) (citing</w:t>
      </w:r>
      <w:r>
        <w:t xml:space="preserve"> </w:t>
      </w:r>
      <w:r>
        <w:rPr>
          <w:i/>
          <w:iCs/>
        </w:rPr>
        <w:t xml:space="preserve">R.E.M. v. State</w:t>
      </w:r>
      <w:r>
        <w:t xml:space="preserve">, 541 S.W.2d 841, 846 (Tex. Civ. App.—San Antonio 1976, writ ref’d n.r.e.)) (“We find nothing in the statute which suggests that a child may be deprived of the benefits of our juvenile court system merely because the crime with which he is charged is a ‘serious’ crime.’”).</w:t>
      </w:r>
    </w:p>
    <w:p>
      <w:pPr>
        <w:pStyle w:val="BodyLead"/>
      </w:pPr>
      <w:r>
        <w:t xml:space="preserve">These factors go directly to whether the welfare of the community requires criminal proceedings or whether that welfare is better served by rehabilitation:</w:t>
      </w:r>
    </w:p>
    <w:p>
      <w:pPr>
        <w:pStyle w:val="BlockText"/>
      </w:pPr>
      <w:r>
        <w:t xml:space="preserve">We find nothing in the statute which suggests that a child may be deprived of the benefits of our juvenile court system merely because the crime with which he is charged is a “serious” crime. . . . If, despite the gravity of the charged offense, the child can be successfully rehabilitated by resort to the facilities available to juvenile court, it is clear that such rehabilitation will promote the “welfare of the community” at least as effectively as criminal prosecution with no prospects of rehabilitation, while, at the same time, it accords to the child the beneficial results which our Legislature has concluded can be achieved by protecting youthful offenders from the stigma and demoralizing effects of criminal prosecution.</w:t>
      </w:r>
    </w:p>
    <w:p>
      <w:pPr>
        <w:pStyle w:val="BodyFlush"/>
      </w:pPr>
      <w:r>
        <w:rPr>
          <w:i/>
          <w:iCs/>
        </w:rPr>
        <w:t xml:space="preserve">R.E.M.</w:t>
      </w:r>
      <w:r>
        <w:t xml:space="preserve">, 541 S.W.2d at 846.</w:t>
      </w:r>
    </w:p>
    <w:p>
      <w:pPr>
        <w:pStyle w:val="BodyText"/>
      </w:pPr>
      <w:r>
        <w:t xml:space="preserve">[The application of law to fact, the second issue, and the remainder of the argument are omitted from this transcription.]</w:t>
      </w:r>
    </w:p>
    <w:p>
      <w:pPr>
        <w:pStyle w:val="TexHead1"/>
      </w:pPr>
      <w:r>
        <w:t xml:space="preserve">Conclusion</w:t>
      </w:r>
      <w:r>
        <w:t xml:space="preserve"> </w:t>
      </w:r>
      <w:r>
        <w:t xml:space="preserve">and</w:t>
      </w:r>
      <w:r>
        <w:t xml:space="preserve"> </w:t>
      </w:r>
      <w:r>
        <w:t xml:space="preserve">Prayer</w:t>
      </w:r>
    </w:p>
    <w:p>
      <w:pPr>
        <w:pStyle w:val="BodyFlushLead"/>
      </w:pPr>
      <w:r>
        <w:t xml:space="preserve">J.R. asks this Court to:</w:t>
      </w:r>
    </w:p>
    <w:p>
      <w:pPr>
        <w:pStyle w:val="ListItem"/>
      </w:pPr>
      <w:r>
        <w:t xml:space="preserve">•</w:t>
      </w:r>
      <w:r>
        <w:tab/>
      </w:r>
      <w:r>
        <w:t xml:space="preserve">Find that the trial court abused its discretion and failed to honor either § 54.02 or</w:t>
      </w:r>
      <w:r>
        <w:t xml:space="preserve"> </w:t>
      </w:r>
      <w:r>
        <w:rPr>
          <w:i/>
          <w:iCs/>
        </w:rPr>
        <w:t xml:space="preserve">Moon</w:t>
      </w:r>
      <w:r>
        <w:t xml:space="preserve"> </w:t>
      </w:r>
      <w:r>
        <w:t xml:space="preserve">and their requirement that the juvenile court explain its deliberative process in a § 54.02(h) opinion;</w:t>
      </w:r>
    </w:p>
    <w:p>
      <w:pPr>
        <w:pStyle w:val="ListItem"/>
      </w:pPr>
      <w:r>
        <w:t xml:space="preserve">•</w:t>
      </w:r>
      <w:r>
        <w:tab/>
      </w:r>
      <w:r>
        <w:t xml:space="preserve">Find that the evidence was factually insufficient to support the findings that J.R. was sufficiently mature and sophisticated to certify and that the trial court abused its discretion in certifying J.R.;</w:t>
      </w:r>
    </w:p>
    <w:p>
      <w:pPr>
        <w:pStyle w:val="ListItem"/>
      </w:pPr>
      <w:r>
        <w:t xml:space="preserve">•</w:t>
      </w:r>
      <w:r>
        <w:tab/>
      </w:r>
      <w:r>
        <w:t xml:space="preserve">Vacate the certification order; and,</w:t>
      </w:r>
    </w:p>
    <w:p>
      <w:pPr>
        <w:pStyle w:val="ListItem"/>
        <w:keepNext/>
        <w:keepLines/>
      </w:pPr>
      <w:r>
        <w:t xml:space="preserve">•</w:t>
      </w:r>
      <w:r>
        <w:tab/>
      </w:r>
      <w:r>
        <w:t xml:space="preserve">Any</w:t>
      </w:r>
      <w:r>
        <w:t xml:space="preserve"> </w:t>
      </w:r>
      <w:r>
        <w:t xml:space="preserve">and</w:t>
      </w:r>
      <w:r>
        <w:t xml:space="preserve"> </w:t>
      </w:r>
      <w:r>
        <w:t xml:space="preserve">all</w:t>
      </w:r>
      <w:r>
        <w:t xml:space="preserve"> </w:t>
      </w:r>
      <w:r>
        <w:t xml:space="preserve">other</w:t>
      </w:r>
      <w:r>
        <w:t xml:space="preserve"> </w:t>
      </w:r>
      <w:r>
        <w:t xml:space="preserve">relief</w:t>
      </w:r>
      <w:r>
        <w:t xml:space="preserve"> </w:t>
      </w:r>
      <w:r>
        <w:t xml:space="preserve">to</w:t>
      </w:r>
      <w:r>
        <w:t xml:space="preserve"> </w:t>
      </w:r>
      <w:r>
        <w:t xml:space="preserve">which</w:t>
      </w:r>
      <w:r>
        <w:t xml:space="preserve"> </w:t>
      </w:r>
      <w:r>
        <w:t xml:space="preserve">Appellant</w:t>
      </w:r>
      <w:r>
        <w:t xml:space="preserve"> </w:t>
      </w:r>
      <w:r>
        <w:t xml:space="preserve">might</w:t>
      </w:r>
      <w:r>
        <w:t xml:space="preserve"> </w:t>
      </w:r>
      <w:r>
        <w:t xml:space="preserve">be</w:t>
      </w:r>
      <w:r>
        <w:t xml:space="preserve"> </w:t>
      </w:r>
      <w:r>
        <w:t xml:space="preserve">entitled.</w:t>
      </w:r>
    </w:p>
    <w:p>
      <w:pPr>
        <w:pStyle w:val="TexSingle"/>
        <w:keepNext/>
        <w:keepLines/>
        <w:spacing w:before="440" w:after="0" w:line="322" w:lineRule="exact"/>
        <w:ind w:left="4320"/>
      </w:pPr>
      <w:r>
        <w:t xml:space="preserve">Respectfully</w:t>
      </w:r>
      <w:r>
        <w:t xml:space="preserve"> </w:t>
      </w:r>
      <w:r>
        <w:t xml:space="preserve">submitted,</w:t>
      </w:r>
    </w:p>
    <w:p>
      <w:pPr>
        <w:pStyle w:val="TexSingle"/>
        <w:keepNext/>
        <w:keepLines/>
        <w:spacing w:before="0" w:after="0" w:line="322" w:lineRule="exact"/>
        <w:ind w:left="4320"/>
      </w:pPr>
    </w:p>
    <w:p>
      <w:pPr>
        <w:pStyle w:val="TexSingle"/>
        <w:keepNext/>
        <w:keepLines/>
        <w:spacing w:before="0" w:after="0" w:line="322" w:lineRule="exact"/>
        <w:ind w:left="4320"/>
      </w:pPr>
      <w:r>
        <w:t xml:space="preserve">Scott</w:t>
      </w:r>
      <w:r>
        <w:t xml:space="preserve"> </w:t>
      </w:r>
      <w:r>
        <w:t xml:space="preserve">H.</w:t>
      </w:r>
      <w:r>
        <w:t xml:space="preserve"> </w:t>
      </w:r>
      <w:r>
        <w:t xml:space="preserve">Palmer,</w:t>
      </w:r>
      <w:r>
        <w:t xml:space="preserve"> </w:t>
      </w:r>
      <w:r>
        <w:t xml:space="preserve">P.C.</w:t>
      </w:r>
    </w:p>
    <w:p>
      <w:pPr>
        <w:pStyle w:val="TexSingle"/>
        <w:keepNext/>
        <w:keepLines/>
        <w:spacing w:before="0" w:after="0" w:line="322" w:lineRule="exact"/>
        <w:ind w:left="4320"/>
      </w:pPr>
    </w:p>
    <w:p>
      <w:pPr>
        <w:pStyle w:val="TexSingle"/>
        <w:keepNext/>
        <w:keepLines/>
        <w:spacing w:before="0" w:after="0" w:line="322" w:lineRule="exact"/>
        <w:ind w:left="4320"/>
      </w:pPr>
      <w:r>
        <w:t xml:space="preserve">/​s/</w:t>
      </w:r>
      <w:r>
        <w:t xml:space="preserve"> </w:t>
      </w:r>
      <w:r>
        <w:t xml:space="preserve">Niles</w:t>
      </w:r>
      <w:r>
        <w:t xml:space="preserve"> </w:t>
      </w:r>
      <w:r>
        <w:t xml:space="preserve">Illich</w:t>
      </w:r>
    </w:p>
    <w:p>
      <w:pPr>
        <w:pStyle w:val="TexSingle"/>
        <w:keepNext/>
        <w:keepLines/>
        <w:spacing w:before="0" w:after="0" w:line="322" w:lineRule="exact"/>
        <w:ind w:left="4320"/>
      </w:pPr>
      <w:r>
        <w:t xml:space="preserve">Niles</w:t>
      </w:r>
      <w:r>
        <w:t xml:space="preserve"> </w:t>
      </w:r>
      <w:r>
        <w:t xml:space="preserve">Illich</w:t>
      </w:r>
    </w:p>
    <w:p>
      <w:pPr>
        <w:pStyle w:val="TexSingle"/>
        <w:keepNext/>
        <w:keepLines/>
        <w:spacing w:before="0" w:after="0" w:line="322" w:lineRule="exact"/>
        <w:ind w:left="4320"/>
      </w:pPr>
      <w:r>
        <w:t xml:space="preserve">State</w:t>
      </w:r>
      <w:r>
        <w:t xml:space="preserve"> </w:t>
      </w:r>
      <w:r>
        <w:t xml:space="preserve">Bar</w:t>
      </w:r>
      <w:r>
        <w:t xml:space="preserve"> </w:t>
      </w:r>
      <w:r>
        <w:t xml:space="preserve">No.</w:t>
      </w:r>
      <w:r>
        <w:t xml:space="preserve"> </w:t>
      </w:r>
      <w:r>
        <w:t xml:space="preserve">24069969</w:t>
      </w:r>
    </w:p>
    <w:p>
      <w:pPr>
        <w:pStyle w:val="TexSingle"/>
        <w:keepNext/>
        <w:keepLines/>
        <w:spacing w:before="0" w:after="0" w:line="322" w:lineRule="exact"/>
        <w:ind w:left="4320"/>
      </w:pPr>
    </w:p>
    <w:p>
      <w:pPr>
        <w:pStyle w:val="TexSingle"/>
        <w:keepNext/>
        <w:keepLines/>
        <w:spacing w:before="0" w:after="0" w:line="322" w:lineRule="exact"/>
        <w:ind w:left="4320"/>
      </w:pPr>
      <w:r>
        <w:t xml:space="preserve">/​s/</w:t>
      </w:r>
      <w:r>
        <w:t xml:space="preserve"> </w:t>
      </w:r>
      <w:r>
        <w:t xml:space="preserve">Rebekah</w:t>
      </w:r>
      <w:r>
        <w:t xml:space="preserve"> </w:t>
      </w:r>
      <w:r>
        <w:t xml:space="preserve">Perlstein</w:t>
      </w:r>
    </w:p>
    <w:p>
      <w:pPr>
        <w:pStyle w:val="TexSingle"/>
        <w:keepNext/>
        <w:keepLines/>
        <w:spacing w:before="0" w:after="0" w:line="322" w:lineRule="exact"/>
        <w:ind w:left="4320"/>
      </w:pPr>
      <w:r>
        <w:t xml:space="preserve">Rebekah</w:t>
      </w:r>
      <w:r>
        <w:t xml:space="preserve"> </w:t>
      </w:r>
      <w:r>
        <w:t xml:space="preserve">Perlstein</w:t>
      </w:r>
    </w:p>
    <w:p>
      <w:pPr>
        <w:pStyle w:val="TexSingle"/>
        <w:keepNext/>
        <w:keepLines/>
        <w:spacing w:before="0" w:after="0" w:line="322" w:lineRule="exact"/>
        <w:ind w:left="4320"/>
      </w:pPr>
      <w:r>
        <w:t xml:space="preserve">State</w:t>
      </w:r>
      <w:r>
        <w:t xml:space="preserve"> </w:t>
      </w:r>
      <w:r>
        <w:t xml:space="preserve">Bar</w:t>
      </w:r>
      <w:r>
        <w:t xml:space="preserve"> </w:t>
      </w:r>
      <w:r>
        <w:t xml:space="preserve">No.</w:t>
      </w:r>
      <w:r>
        <w:t xml:space="preserve"> </w:t>
      </w:r>
      <w:r>
        <w:t xml:space="preserve">24073080</w:t>
      </w:r>
    </w:p>
    <w:p>
      <w:pPr>
        <w:pStyle w:val="TexSingle"/>
        <w:keepNext/>
        <w:keepLines/>
        <w:spacing w:before="0" w:after="0" w:line="322" w:lineRule="exact"/>
        <w:ind w:left="4320"/>
      </w:pPr>
    </w:p>
    <w:p>
      <w:pPr>
        <w:pStyle w:val="TexSingle"/>
        <w:keepNext/>
        <w:keepLines/>
        <w:spacing w:before="0" w:after="0" w:line="322" w:lineRule="exact"/>
        <w:ind w:left="4320"/>
      </w:pPr>
      <w:r>
        <w:t xml:space="preserve">15455</w:t>
      </w:r>
      <w:r>
        <w:t xml:space="preserve"> </w:t>
      </w:r>
      <w:r>
        <w:t xml:space="preserve">Dallas</w:t>
      </w:r>
      <w:r>
        <w:t xml:space="preserve"> </w:t>
      </w:r>
      <w:r>
        <w:t xml:space="preserve">Parkway,</w:t>
      </w:r>
      <w:r>
        <w:t xml:space="preserve"> </w:t>
      </w:r>
      <w:r>
        <w:t xml:space="preserve">Suite</w:t>
      </w:r>
      <w:r>
        <w:t xml:space="preserve"> </w:t>
      </w:r>
      <w:r>
        <w:t xml:space="preserve">540</w:t>
      </w:r>
    </w:p>
    <w:p>
      <w:pPr>
        <w:pStyle w:val="TexSingle"/>
        <w:keepNext/>
        <w:keepLines/>
        <w:spacing w:before="0" w:after="0" w:line="322" w:lineRule="exact"/>
        <w:ind w:left="4320"/>
      </w:pPr>
      <w:r>
        <w:t xml:space="preserve">Addison,</w:t>
      </w:r>
      <w:r>
        <w:t xml:space="preserve"> </w:t>
      </w:r>
      <w:r>
        <w:t xml:space="preserve">Texas</w:t>
      </w:r>
      <w:r>
        <w:t xml:space="preserve"> </w:t>
      </w:r>
      <w:r>
        <w:t xml:space="preserve">75001</w:t>
      </w:r>
    </w:p>
    <w:p>
      <w:pPr>
        <w:pStyle w:val="TexSingle"/>
        <w:keepNext/>
        <w:keepLines/>
        <w:spacing w:before="0" w:after="0" w:line="322" w:lineRule="exact"/>
        <w:ind w:left="4320"/>
      </w:pPr>
      <w:r>
        <w:t xml:space="preserve">Direct:</w:t>
      </w:r>
      <w:r>
        <w:t xml:space="preserve"> </w:t>
      </w:r>
      <w:r>
        <w:t xml:space="preserve">(972)</w:t>
      </w:r>
      <w:r>
        <w:t xml:space="preserve"> </w:t>
      </w:r>
      <w:r>
        <w:t xml:space="preserve">204</w:t>
        <w:noBreakHyphen/>
        <w:t xml:space="preserve">5452</w:t>
      </w:r>
    </w:p>
    <w:p>
      <w:pPr>
        <w:pStyle w:val="TexSingle"/>
        <w:keepNext/>
        <w:keepLines/>
        <w:spacing w:before="0" w:after="0" w:line="322" w:lineRule="exact"/>
        <w:ind w:left="4320"/>
      </w:pPr>
      <w:r>
        <w:t xml:space="preserve">Facsimile:</w:t>
      </w:r>
      <w:r>
        <w:t xml:space="preserve"> </w:t>
      </w:r>
      <w:r>
        <w:t xml:space="preserve">(972)</w:t>
      </w:r>
      <w:r>
        <w:t xml:space="preserve"> </w:t>
      </w:r>
      <w:r>
        <w:t xml:space="preserve">922</w:t>
        <w:noBreakHyphen/>
        <w:t xml:space="preserve">9900</w:t>
      </w:r>
    </w:p>
    <w:p>
      <w:pPr>
        <w:pStyle w:val="TexSingle"/>
        <w:keepNext/>
        <w:keepLines/>
        <w:spacing w:before="0" w:after="0" w:line="322" w:lineRule="exact"/>
        <w:ind w:left="4320"/>
      </w:pPr>
      <w:r>
        <w:t xml:space="preserve">Email:</w:t>
      </w:r>
      <w:r>
        <w:t xml:space="preserve"> </w:t>
      </w:r>
      <w:r>
        <w:t xml:space="preserve">Niles@scottpalmerlaw.com</w:t>
      </w:r>
    </w:p>
    <w:p>
      <w:pPr>
        <w:pStyle w:val="TexSingle"/>
        <w:keepLines/>
        <w:spacing w:before="0" w:after="0" w:line="322" w:lineRule="exact"/>
        <w:ind w:left="4320"/>
      </w:pPr>
      <w:r>
        <w:t xml:space="preserve">Counsel</w:t>
      </w:r>
      <w:r>
        <w:t xml:space="preserve"> </w:t>
      </w:r>
      <w:r>
        <w:t xml:space="preserve">for</w:t>
      </w:r>
      <w:r>
        <w:t xml:space="preserve"> </w:t>
      </w:r>
      <w:r>
        <w:t xml:space="preserve">Appellant</w:t>
      </w:r>
    </w:p>
    <w:p>
      <w:pPr>
        <w:pStyle w:val="TexHead1"/>
      </w:pPr>
      <w:r>
        <w:t xml:space="preserve">Certificate</w:t>
      </w:r>
      <w:r>
        <w:t xml:space="preserve"> </w:t>
      </w:r>
      <w:r>
        <w:t xml:space="preserve">of</w:t>
      </w:r>
      <w:r>
        <w:t xml:space="preserve"> </w:t>
      </w:r>
      <w:r>
        <w:t xml:space="preserve">Compliance</w:t>
      </w:r>
    </w:p>
    <w:p>
      <w:pPr>
        <w:pStyle w:val="BodyText"/>
        <w:keepNext/>
        <w:keepLines/>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w:t>
      </w:r>
      <w:r>
        <w:t xml:space="preserve"> </w:t>
      </w:r>
      <w:r>
        <w:t xml:space="preserve">9.4</w:t>
      </w:r>
      <w:r>
        <w:t xml:space="preserve"> </w:t>
      </w:r>
      <w:r>
        <w:t xml:space="preserve">of</w:t>
      </w:r>
      <w:r>
        <w:t xml:space="preserve"> </w:t>
      </w:r>
      <w:r>
        <w:t xml:space="preserve">the</w:t>
      </w:r>
      <w:r>
        <w:t xml:space="preserve"> </w:t>
      </w:r>
      <w:r>
        <w:t xml:space="preserve">Texas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because</w:t>
      </w:r>
      <w:r>
        <w:t xml:space="preserve"> </w:t>
      </w:r>
      <w:r>
        <w:t xml:space="preserve">it</w:t>
      </w:r>
      <w:r>
        <w:t xml:space="preserve"> </w:t>
      </w:r>
      <w:r>
        <w:t xml:space="preserve">is</w:t>
      </w:r>
      <w:r>
        <w:t xml:space="preserve"> </w:t>
      </w:r>
      <w:r>
        <w:t xml:space="preserve">computer</w:t>
      </w:r>
      <w:r>
        <w:t xml:space="preserve"> </w:t>
      </w:r>
      <w:r>
        <w:t xml:space="preserve">generated</w:t>
      </w:r>
      <w:r>
        <w:t xml:space="preserve"> </w:t>
      </w:r>
      <w:r>
        <w:t xml:space="preserve">and</w:t>
      </w:r>
      <w:r>
        <w:t xml:space="preserve"> </w:t>
      </w:r>
      <w:r>
        <w:t xml:space="preserve">contains</w:t>
      </w:r>
      <w:r>
        <w:t xml:space="preserve"> </w:t>
      </w:r>
      <w:r>
        <w:t xml:space="preserve">2160</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Rule</w:t>
      </w:r>
      <w:r>
        <w:t xml:space="preserve"> </w:t>
      </w:r>
      <w:r>
        <w:t xml:space="preserve">9.4(i)⁠(1).</w:t>
      </w:r>
      <w:r>
        <w:t xml:space="preserve"> </w:t>
      </w:r>
      <w:r>
        <w:t xml:space="preserve">This</w:t>
      </w:r>
      <w:r>
        <w:t xml:space="preserve"> </w:t>
      </w:r>
      <w:r>
        <w:t xml:space="preserve">brief</w:t>
      </w:r>
      <w:r>
        <w:t xml:space="preserve"> </w:t>
      </w:r>
      <w:r>
        <w:t xml:space="preserve">also</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Rule</w:t>
      </w:r>
      <w:r>
        <w:t xml:space="preserve"> </w:t>
      </w:r>
      <w:r>
        <w:t xml:space="preserve">9.4(e)</w:t>
      </w:r>
      <w:r>
        <w:t xml:space="preserve"> </w:t>
      </w:r>
      <w:r>
        <w:t xml:space="preserve">because</w:t>
      </w:r>
      <w:r>
        <w:t xml:space="preserve"> </w:t>
      </w:r>
      <w:r>
        <w:t xml:space="preserve">it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conventional</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for</w:t>
      </w:r>
      <w:r>
        <w:t xml:space="preserve"> </w:t>
      </w:r>
      <w:r>
        <w:t xml:space="preserve">the</w:t>
      </w:r>
      <w:r>
        <w:t xml:space="preserve"> </w:t>
      </w:r>
      <w:r>
        <w:t xml:space="preserve">text</w:t>
      </w:r>
      <w:r>
        <w:t xml:space="preserve"> </w:t>
      </w:r>
      <w:r>
        <w:t xml:space="preserve">and</w:t>
      </w:r>
      <w:r>
        <w:t xml:space="preserve"> </w:t>
      </w:r>
      <w:r>
        <w:t xml:space="preserve">12</w:t>
      </w:r>
      <w:r>
        <w:t xml:space="preserve"> </w:t>
      </w:r>
      <w:r>
        <w:t xml:space="preserve">points</w:t>
      </w:r>
      <w:r>
        <w:t xml:space="preserve"> </w:t>
      </w:r>
      <w:r>
        <w:t xml:space="preserve">for</w:t>
      </w:r>
      <w:r>
        <w:t xml:space="preserve"> </w:t>
      </w:r>
      <w:r>
        <w:t xml:space="preserve">the</w:t>
      </w:r>
      <w:r>
        <w:t xml:space="preserve"> </w:t>
      </w:r>
      <w:r>
        <w:t xml:space="preserve">footnotes.</w:t>
      </w:r>
    </w:p>
    <w:p>
      <w:pPr>
        <w:pStyle w:val="TexSingle"/>
        <w:keepNext/>
        <w:keepLines/>
        <w:spacing w:before="440" w:after="0" w:line="322" w:lineRule="exact"/>
        <w:ind w:left="4320"/>
      </w:pPr>
      <w:r>
        <w:t xml:space="preserve">/​s/</w:t>
      </w:r>
      <w:r>
        <w:t xml:space="preserve"> </w:t>
      </w:r>
      <w:r>
        <w:t xml:space="preserve">Niles</w:t>
      </w:r>
      <w:r>
        <w:t xml:space="preserve"> </w:t>
      </w:r>
      <w:r>
        <w:t xml:space="preserve">Illich</w:t>
      </w:r>
    </w:p>
    <w:p>
      <w:pPr>
        <w:pStyle w:val="TexSingle"/>
        <w:keepLines/>
        <w:spacing w:before="0" w:after="0" w:line="322" w:lineRule="exact"/>
        <w:ind w:left="4320"/>
      </w:pPr>
      <w:r>
        <w:t xml:space="preserve">Niles</w:t>
      </w:r>
      <w:r>
        <w:t xml:space="preserve"> </w:t>
      </w:r>
      <w:r>
        <w:t xml:space="preserve">Illich</w:t>
      </w:r>
    </w:p>
    <w:p>
      <w:pPr>
        <w:pStyle w:val="TexHead1"/>
      </w:pPr>
      <w:r>
        <w:t xml:space="preserve">Certificate</w:t>
      </w:r>
      <w:r>
        <w:t xml:space="preserve"> </w:t>
      </w:r>
      <w:r>
        <w:t xml:space="preserve">of</w:t>
      </w:r>
      <w:r>
        <w:t xml:space="preserve"> </w:t>
      </w:r>
      <w:r>
        <w:t xml:space="preserve">Service</w:t>
      </w:r>
    </w:p>
    <w:p>
      <w:pPr>
        <w:pStyle w:val="BodyText"/>
        <w:keepNext/>
        <w:keepLines/>
      </w:pPr>
      <w:r>
        <w:t xml:space="preserve">This</w:t>
      </w:r>
      <w:r>
        <w:t xml:space="preserve"> </w:t>
      </w:r>
      <w:r>
        <w:t xml:space="preserve">is</w:t>
      </w:r>
      <w:r>
        <w:t xml:space="preserve"> </w:t>
      </w:r>
      <w:r>
        <w:t xml:space="preserve">to</w:t>
      </w:r>
      <w:r>
        <w:t xml:space="preserve"> </w:t>
      </w:r>
      <w:r>
        <w:t xml:space="preserve">certify</w:t>
      </w:r>
      <w:r>
        <w:t xml:space="preserve"> </w:t>
      </w:r>
      <w:r>
        <w:t xml:space="preserve">that</w:t>
      </w:r>
      <w:r>
        <w:t xml:space="preserve"> </w:t>
      </w:r>
      <w:r>
        <w:t xml:space="preserve">on</w:t>
      </w:r>
      <w:r>
        <w:t xml:space="preserve"> </w:t>
      </w:r>
      <w:r>
        <w:t xml:space="preserve">December</w:t>
      </w:r>
      <w:r>
        <w:t xml:space="preserve"> </w:t>
      </w:r>
      <w:r>
        <w:t xml:space="preserve">9,</w:t>
      </w:r>
      <w:r>
        <w:t xml:space="preserve"> </w:t>
      </w:r>
      <w:r>
        <w:t xml:space="preserve">2020</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was</w:t>
      </w:r>
      <w:r>
        <w:t xml:space="preserve"> </w:t>
      </w:r>
      <w:r>
        <w:t xml:space="preserve">served</w:t>
      </w:r>
      <w:r>
        <w:t xml:space="preserve"> </w:t>
      </w:r>
      <w:r>
        <w:t xml:space="preserve">on</w:t>
      </w:r>
      <w:r>
        <w:t xml:space="preserve"> </w:t>
      </w:r>
      <w:r>
        <w:t xml:space="preserve">lead</w:t>
      </w:r>
      <w:r>
        <w:t xml:space="preserve"> </w:t>
      </w:r>
      <w:r>
        <w:t xml:space="preserve">counsel</w:t>
      </w:r>
      <w:r>
        <w:t xml:space="preserve"> </w:t>
      </w:r>
      <w:r>
        <w:t xml:space="preserve">for</w:t>
      </w:r>
      <w:r>
        <w:t xml:space="preserve"> </w:t>
      </w:r>
      <w:r>
        <w:t xml:space="preserve">all</w:t>
      </w:r>
      <w:r>
        <w:t xml:space="preserve"> </w:t>
      </w:r>
      <w:r>
        <w:t xml:space="preserve">parties</w:t>
      </w:r>
      <w:r>
        <w:t xml:space="preserve"> </w:t>
      </w:r>
      <w:r>
        <w:t xml:space="preserve">in</w:t>
      </w:r>
      <w:r>
        <w:t xml:space="preserve"> </w:t>
      </w:r>
      <w:r>
        <w:t xml:space="preserve">accord</w:t>
      </w:r>
      <w:r>
        <w:t xml:space="preserve"> </w:t>
      </w:r>
      <w:r>
        <w:t xml:space="preserve">with</w:t>
      </w:r>
      <w:r>
        <w:t xml:space="preserve"> </w:t>
      </w:r>
      <w:r>
        <w:t xml:space="preserve">Rule</w:t>
      </w:r>
      <w:r>
        <w:t xml:space="preserve"> </w:t>
      </w:r>
      <w:r>
        <w:t xml:space="preserve">9.5</w:t>
      </w:r>
      <w:r>
        <w:t xml:space="preserve"> </w:t>
      </w:r>
      <w:r>
        <w:t xml:space="preserve">of</w:t>
      </w:r>
      <w:r>
        <w:t xml:space="preserve"> </w:t>
      </w:r>
      <w:r>
        <w:t xml:space="preserve">the</w:t>
      </w:r>
      <w:r>
        <w:t xml:space="preserve"> </w:t>
      </w:r>
      <w:r>
        <w:t xml:space="preserve">Texas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Service</w:t>
      </w:r>
      <w:r>
        <w:t xml:space="preserve"> </w:t>
      </w:r>
      <w:r>
        <w:t xml:space="preserve">was</w:t>
      </w:r>
      <w:r>
        <w:t xml:space="preserve"> </w:t>
      </w:r>
      <w:r>
        <w:t xml:space="preserve">accomplished</w:t>
      </w:r>
      <w:r>
        <w:t xml:space="preserve"> </w:t>
      </w:r>
      <w:r>
        <w:t xml:space="preserve">through</w:t>
      </w:r>
      <w:r>
        <w:t xml:space="preserve"> </w:t>
      </w:r>
      <w:r>
        <w:t xml:space="preserve">the</w:t>
      </w:r>
      <w:r>
        <w:t xml:space="preserve"> </w:t>
      </w:r>
      <w:r>
        <w:t xml:space="preserve">electronic</w:t>
      </w:r>
      <w:r>
        <w:t xml:space="preserve"> </w:t>
      </w:r>
      <w:r>
        <w:t xml:space="preserve">filing</w:t>
      </w:r>
      <w:r>
        <w:t xml:space="preserve"> </w:t>
      </w:r>
      <w:r>
        <w:t xml:space="preserve">manager</w:t>
      </w:r>
      <w:r>
        <w:t xml:space="preserve"> </w:t>
      </w:r>
      <w:r>
        <w:t xml:space="preserve">and</w:t>
      </w:r>
      <w:r>
        <w:t xml:space="preserve"> </w:t>
      </w:r>
      <w:r>
        <w:t xml:space="preserve">electronic</w:t>
      </w:r>
      <w:r>
        <w:t xml:space="preserve"> </w:t>
      </w:r>
      <w:r>
        <w:t xml:space="preserve">mail</w:t>
      </w:r>
      <w:r>
        <w:t xml:space="preserve"> </w:t>
      </w:r>
      <w:r>
        <w:t xml:space="preserve">as</w:t>
      </w:r>
      <w:r>
        <w:t xml:space="preserve"> </w:t>
      </w:r>
      <w:r>
        <w:t xml:space="preserve">follows:</w:t>
      </w:r>
    </w:p>
    <w:p>
      <w:pPr>
        <w:pStyle w:val="BodyFlush"/>
        <w:keepNext/>
        <w:keepLines/>
      </w:pPr>
      <w:r>
        <w:t xml:space="preserve">Jennifer</w:t>
      </w:r>
      <w:r>
        <w:t xml:space="preserve"> </w:t>
      </w:r>
      <w:r>
        <w:t xml:space="preserve">Balido,</w:t>
      </w:r>
      <w:r>
        <w:t xml:space="preserve"> </w:t>
      </w:r>
      <w:r>
        <w:t xml:space="preserve">DCDAappeals@dallascounty.org</w:t>
      </w:r>
    </w:p>
    <w:p>
      <w:pPr>
        <w:pStyle w:val="TexSingle"/>
        <w:keepNext/>
        <w:keepLines/>
        <w:spacing w:before="440" w:after="0" w:line="322" w:lineRule="exact"/>
        <w:ind w:left="4320"/>
      </w:pPr>
      <w:r>
        <w:t xml:space="preserve">/​s/</w:t>
      </w:r>
      <w:r>
        <w:t xml:space="preserve"> </w:t>
      </w:r>
      <w:r>
        <w:t xml:space="preserve">Niles</w:t>
      </w:r>
      <w:r>
        <w:t xml:space="preserve"> </w:t>
      </w:r>
      <w:r>
        <w:t xml:space="preserve">Illich</w:t>
      </w:r>
    </w:p>
    <w:p>
      <w:pPr>
        <w:pStyle w:val="TexSingle"/>
        <w:keepLines/>
        <w:spacing w:before="0" w:after="0" w:line="322" w:lineRule="exact"/>
        <w:ind w:left="4320"/>
      </w:pPr>
      <w:r>
        <w:t xml:space="preserve">Niles</w:t>
      </w:r>
      <w:r>
        <w:t xml:space="preserve"> </w:t>
      </w:r>
      <w:r>
        <w:t xml:space="preserve">Illich</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Lexis and Westlaw paginate unpublished opinions differently. Appellant uses the pagination from Lexis.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0" w:after="16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320" w:after="16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320" w:after="16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320" w:after="16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320" w:after="16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3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exHead1">
    <w:name w:val="Tex Head 1"/>
    <w:basedOn w:val="Normal"/>
    <w:next w:val="BodyText"/>
    <w:qFormat/>
    <w:pPr>
      <w:keepNext/>
      <w:keepLines/>
      <w:spacing w:before="480" w:after="240" w:line="322" w:lineRule="exact"/>
      <w:ind w:firstLine="0"/>
      <w:jc w:val="center"/>
      <w:outlineLvl w:val="0"/>
    </w:pPr>
    <w:rPr>
      <w:b/>
      <w:bCs/>
      <w:caps/>
    </w:rPr>
  </w:style>
  <w:style w:type="paragraph" w:customStyle="1" w:styleId="TexHead2">
    <w:name w:val="Tex Head 2"/>
    <w:basedOn w:val="Normal"/>
    <w:next w:val="BodyText"/>
    <w:qFormat/>
    <w:pPr>
      <w:keepNext/>
      <w:keepLines/>
      <w:spacing w:before="320" w:after="160" w:line="322" w:lineRule="exact"/>
      <w:ind w:firstLine="0"/>
      <w:outlineLvl w:val="1"/>
    </w:pPr>
    <w:rPr>
      <w:b/>
      <w:bCs/>
    </w:rPr>
  </w:style>
  <w:style w:type="paragraph" w:customStyle="1" w:styleId="TexHead3">
    <w:name w:val="Tex Head 3"/>
    <w:basedOn w:val="TexHead2"/>
    <w:next w:val="BodyText"/>
    <w:qFormat/>
    <w:pPr>
      <w:outlineLvl w:val="2"/>
    </w:pPr>
    <w:rPr>
      <w:b/>
      <w:bCs/>
      <w:i/>
      <w:iCs/>
    </w:rPr>
  </w:style>
  <w:style w:type="paragraph" w:customStyle="1" w:styleId="TexHead4">
    <w:name w:val="Tex Head 4"/>
    <w:basedOn w:val="TexHead2"/>
    <w:next w:val="BodyText"/>
    <w:qFormat/>
    <w:pPr>
      <w:outlineLvl w:val="3"/>
    </w:pPr>
    <w:rPr>
      <w:b w:val="0"/>
      <w:bCs w:val="0"/>
      <w:i/>
      <w:iCs/>
    </w:rPr>
  </w:style>
  <w:style w:type="paragraph" w:customStyle="1" w:styleId="TexSingle">
    <w:name w:val="Tex Single"/>
    <w:basedOn w:val="Normal"/>
    <w:qFormat/>
    <w:pPr>
      <w:spacing w:before="0" w:after="0" w:line="322" w:lineRule="exact"/>
      <w:ind w:firstLine="0"/>
    </w:pPr>
  </w:style>
  <w:style w:type="paragraph" w:customStyle="1" w:styleId="BodyFlush">
    <w:name w:val="Body Flush"/>
    <w:basedOn w:val="BodyText"/>
    <w:qFormat/>
    <w:pPr>
      <w:ind w:firstLine="0"/>
    </w:pPr>
  </w:style>
  <w:style w:type="paragraph" w:customStyle="1" w:styleId="BodyLead">
    <w:name w:val="Body Lead"/>
    <w:basedOn w:val="BodyText"/>
    <w:qFormat/>
    <w:pPr>
      <w:keepNext/>
    </w:pPr>
  </w:style>
  <w:style w:type="paragraph" w:customStyle="1" w:styleId="BodyFlushLead">
    <w:name w:val="Body Flush Lead"/>
    <w:basedOn w:val="BodyFlush"/>
    <w:qFormat/>
    <w:pPr>
      <w:keepNext/>
    </w:pPr>
  </w:style>
  <w:style w:type="paragraph" w:customStyle="1" w:styleId="BodyTextNote">
    <w:name w:val="Body Text Note"/>
    <w:basedOn w:val="BodyText"/>
    <w:qFormat/>
    <w:pPr>
      <w:widowControl w:val="0"/>
    </w:pPr>
  </w:style>
  <w:style w:type="paragraph" w:customStyle="1" w:styleId="BodyFlushNote">
    <w:name w:val="Body Flush Note"/>
    <w:basedOn w:val="BodyFlus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