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p>
    <w:p>
      <w:pPr>
        <w:spacing w:before="0" w:after="0" w:line="322"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VIRGINIA</w:t>
      </w:r>
    </w:p>
    <w:p>
      <w:pPr>
        <w:spacing w:before="336" w:after="0" w:line="322" w:lineRule="exact"/>
        <w:ind w:left="0" w:firstLine="0"/>
        <w:jc w:val="center"/>
      </w:pPr>
      <w:r>
        <w:rPr>
          <w:b/>
          <w:bCs/>
        </w:rPr>
        <w:t xml:space="preserve">RECORD</w:t>
      </w:r>
      <w:r>
        <w:rPr>
          <w:b/>
          <w:bCs/>
        </w:rPr>
        <w:t xml:space="preserve"> </w:t>
      </w:r>
      <w:r>
        <w:rPr>
          <w:b/>
          <w:bCs/>
        </w:rPr>
        <w:t xml:space="preserve">NO.</w:t>
      </w:r>
      <w:r>
        <w:rPr>
          <w:b/>
          <w:bCs/>
        </w:rPr>
        <w:t xml:space="preserve"> </w:t>
      </w:r>
      <w:r>
        <w:rPr>
          <w:b/>
          <w:bCs/>
        </w:rPr>
        <w:t xml:space="preserve">230491</w:t>
      </w:r>
    </w:p>
    <w:p>
      <w:pPr>
        <w:spacing w:before="448" w:after="0" w:line="322" w:lineRule="exact"/>
        <w:ind w:left="0" w:firstLine="0"/>
        <w:jc w:val="left"/>
      </w:pPr>
      <w:r>
        <w:t xml:space="preserve">BOARD</w:t>
      </w:r>
      <w:r>
        <w:t xml:space="preserve"> </w:t>
      </w:r>
      <w:r>
        <w:t xml:space="preserve">OF</w:t>
      </w:r>
      <w:r>
        <w:t xml:space="preserve"> </w:t>
      </w:r>
      <w:r>
        <w:t xml:space="preserve">SUPERVISORS</w:t>
      </w:r>
      <w:r>
        <w:t xml:space="preserve"> </w:t>
      </w:r>
      <w:r>
        <w:t xml:space="preserve">OF</w:t>
      </w:r>
      <w:r>
        <w:t xml:space="preserve"> </w:t>
      </w:r>
      <w:r>
        <w:t xml:space="preserve">FAIRFAX</w:t>
      </w:r>
      <w:r>
        <w:t xml:space="preserve"> </w:t>
      </w:r>
      <w:r>
        <w:t xml:space="preserve">COUNTY,</w:t>
      </w:r>
      <w:r>
        <w:t xml:space="preserve"> </w:t>
      </w:r>
      <w:r>
        <w:t xml:space="preserve">VIRGINIA,</w:t>
      </w:r>
    </w:p>
    <w:p>
      <w:pPr>
        <w:spacing w:before="0" w:after="0" w:line="322" w:lineRule="exact"/>
        <w:ind w:left="720" w:firstLine="0"/>
        <w:jc w:val="left"/>
      </w:pPr>
      <w:r>
        <w:t xml:space="preserve">Appellant,</w:t>
      </w:r>
    </w:p>
    <w:p>
      <w:pPr>
        <w:spacing w:before="224" w:after="224" w:line="322" w:lineRule="exact"/>
        <w:ind w:left="720" w:firstLine="0"/>
        <w:jc w:val="left"/>
      </w:pPr>
      <w:r>
        <w:t xml:space="preserve">v.</w:t>
      </w:r>
    </w:p>
    <w:p>
      <w:pPr>
        <w:spacing w:before="0" w:after="0" w:line="322" w:lineRule="exact"/>
        <w:ind w:left="0" w:firstLine="0"/>
        <w:jc w:val="left"/>
      </w:pPr>
      <w:r>
        <w:t xml:space="preserve">RITA</w:t>
      </w:r>
      <w:r>
        <w:t xml:space="preserve"> </w:t>
      </w:r>
      <w:r>
        <w:t xml:space="preserve">M.</w:t>
      </w:r>
      <w:r>
        <w:t xml:space="preserve"> </w:t>
      </w:r>
      <w:r>
        <w:t xml:space="preserve">LEACH-LEWIS,</w:t>
      </w:r>
      <w:r>
        <w:t xml:space="preserve"> </w:t>
      </w:r>
      <w:r>
        <w:t xml:space="preserve">TRUSTEE</w:t>
      </w:r>
      <w:r>
        <w:t xml:space="preserve"> </w:t>
      </w:r>
      <w:r>
        <w:t xml:space="preserve">OF</w:t>
      </w:r>
      <w:r>
        <w:t xml:space="preserve"> </w:t>
      </w:r>
      <w:r>
        <w:t xml:space="preserve">THE</w:t>
      </w:r>
      <w:r>
        <w:t xml:space="preserve"> </w:t>
      </w:r>
      <w:r>
        <w:t xml:space="preserve">RITA</w:t>
      </w:r>
      <w:r>
        <w:t xml:space="preserve"> </w:t>
      </w:r>
      <w:r>
        <w:t xml:space="preserve">M.</w:t>
      </w:r>
      <w:r>
        <w:t xml:space="preserve"> </w:t>
      </w:r>
      <w:r>
        <w:t xml:space="preserve">LEACH-LEWIS</w:t>
      </w:r>
      <w:r>
        <w:t xml:space="preserve"> </w:t>
      </w:r>
      <w:r>
        <w:t xml:space="preserve">TRUST</w:t>
      </w:r>
      <w:r>
        <w:t xml:space="preserve"> </w:t>
      </w:r>
      <w:r>
        <w:t xml:space="preserve">18MAR13,</w:t>
      </w:r>
    </w:p>
    <w:p>
      <w:pPr>
        <w:spacing w:before="0" w:after="0" w:line="322" w:lineRule="exact"/>
        <w:ind w:left="720" w:firstLine="0"/>
        <w:jc w:val="left"/>
      </w:pPr>
      <w:r>
        <w:t xml:space="preserve">Appellee.</w:t>
      </w:r>
    </w:p>
    <w:p>
      <w:pPr>
        <w:spacing w:before="616" w:after="0" w:line="322"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r>
        <w:rPr>
          <w:b/>
          <w:bCs/>
        </w:rPr>
        <w:t xml:space="preserve"> </w:t>
      </w:r>
      <w:r>
        <w:rPr>
          <w:b/>
          <w:bCs/>
        </w:rPr>
        <w:t xml:space="preserve">THE</w:t>
      </w:r>
      <w:r>
        <w:rPr>
          <w:b/>
          <w:bCs/>
        </w:rPr>
        <w:t xml:space="preserve"> </w:t>
      </w:r>
      <w:r>
        <w:rPr>
          <w:b/>
          <w:bCs/>
        </w:rPr>
        <w:t xml:space="preserve">INSTITUTE</w:t>
      </w:r>
      <w:r>
        <w:rPr>
          <w:b/>
          <w:bCs/>
        </w:rPr>
        <w:t xml:space="preserve"> </w:t>
      </w:r>
      <w:r>
        <w:rPr>
          <w:b/>
          <w:bCs/>
        </w:rPr>
        <w:t xml:space="preserve">FOR</w:t>
      </w:r>
      <w:r>
        <w:rPr>
          <w:b/>
          <w:bCs/>
        </w:rPr>
        <w:t xml:space="preserve"> </w:t>
      </w:r>
      <w:r>
        <w:rPr>
          <w:b/>
          <w:bCs/>
        </w:rPr>
        <w:t xml:space="preserve">JUSTICE,</w:t>
      </w:r>
      <w:r>
        <w:rPr>
          <w:b/>
          <w:bCs/>
        </w:rPr>
        <w:t xml:space="preserve"> </w:t>
      </w: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OF</w:t>
      </w:r>
      <w:r>
        <w:rPr>
          <w:b/>
          <w:bCs/>
        </w:rPr>
        <w:t xml:space="preserve"> </w:t>
      </w:r>
      <w:r>
        <w:rPr>
          <w:b/>
          <w:bCs/>
        </w:rPr>
        <w:t xml:space="preserve">VIRGINIA,</w:t>
      </w:r>
      <w:r>
        <w:rPr>
          <w:b/>
          <w:bCs/>
        </w:rPr>
        <w:t xml:space="preserve"> </w:t>
      </w:r>
      <w:r>
        <w:rPr>
          <w:b/>
          <w:bCs/>
        </w:rPr>
        <w:t xml:space="preserve">AND</w:t>
      </w:r>
      <w:r>
        <w:rPr>
          <w:b/>
          <w:bCs/>
        </w:rPr>
        <w:t xml:space="preserve"> </w:t>
      </w: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APPELLEE</w:t>
      </w:r>
    </w:p>
    <w:p>
      <w:pPr>
        <w:spacing w:before="0" w:after="0" w:line="6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Michael</w:t>
            </w:r>
            <w:r>
              <w:t xml:space="preserve"> </w:t>
            </w:r>
            <w:r>
              <w:t xml:space="preserve">Greenberg*</w:t>
            </w:r>
          </w:p>
          <w:p>
            <w:pPr>
              <w:spacing w:before="0" w:after="0" w:line="322" w:lineRule="exact"/>
              <w:ind w:left="0" w:firstLine="0"/>
              <w:jc w:val="left"/>
            </w:pPr>
            <w:r>
              <w:t xml:space="preserve">Robert</w:t>
            </w:r>
            <w:r>
              <w:t xml:space="preserve"> </w:t>
            </w:r>
            <w:r>
              <w:t xml:space="preserve">Frommer</w:t>
            </w:r>
            <w:r>
              <w:t xml:space="preserve"> </w:t>
            </w:r>
            <w:r>
              <w:t xml:space="preserve">(VSB</w:t>
            </w:r>
            <w:r>
              <w:t xml:space="preserve"> </w:t>
            </w:r>
            <w:r>
              <w:t xml:space="preserve">No.</w:t>
            </w:r>
            <w:r>
              <w:t xml:space="preserve"> </w:t>
            </w:r>
            <w:r>
              <w:t xml:space="preserve">70086)</w:t>
            </w:r>
          </w:p>
          <w:p>
            <w:pPr>
              <w:spacing w:before="0" w:after="0" w:line="322" w:lineRule="exact"/>
              <w:ind w:left="0" w:firstLine="0"/>
              <w:jc w:val="left"/>
            </w:pPr>
            <w:r>
              <w:t xml:space="preserve">INSTITUTE</w:t>
            </w:r>
            <w:r>
              <w:t xml:space="preserve"> </w:t>
            </w:r>
            <w:r>
              <w:t xml:space="preserve">FOR</w:t>
            </w:r>
            <w:r>
              <w:t xml:space="preserve"> </w:t>
            </w:r>
            <w:r>
              <w:t xml:space="preserve">JUSTICE</w:t>
            </w:r>
          </w:p>
          <w:p>
            <w:pPr>
              <w:spacing w:before="0" w:after="0" w:line="322" w:lineRule="exact"/>
              <w:ind w:left="0" w:firstLine="0"/>
              <w:jc w:val="left"/>
            </w:pPr>
            <w:r>
              <w:t xml:space="preserve">901</w:t>
            </w:r>
            <w:r>
              <w:t xml:space="preserve"> </w:t>
            </w:r>
            <w:r>
              <w:t xml:space="preserve">N.</w:t>
            </w:r>
            <w:r>
              <w:t xml:space="preserve"> </w:t>
            </w:r>
            <w:r>
              <w:t xml:space="preserve">Glebe</w:t>
            </w:r>
            <w:r>
              <w:t xml:space="preserve"> </w:t>
            </w:r>
            <w:r>
              <w:t xml:space="preserve">Rd.,</w:t>
            </w:r>
            <w:r>
              <w:t xml:space="preserve"> </w:t>
            </w:r>
            <w:r>
              <w:t xml:space="preserve">Suite</w:t>
            </w:r>
            <w:r>
              <w:t xml:space="preserve"> </w:t>
            </w:r>
            <w:r>
              <w:t xml:space="preserve">900</w:t>
            </w:r>
          </w:p>
          <w:p>
            <w:pPr>
              <w:spacing w:before="0" w:after="0" w:line="322" w:lineRule="exact"/>
              <w:ind w:left="0" w:firstLine="0"/>
              <w:jc w:val="left"/>
            </w:pPr>
            <w:r>
              <w:t xml:space="preserve">Arlington,</w:t>
            </w:r>
            <w:r>
              <w:t xml:space="preserve"> </w:t>
            </w:r>
            <w:r>
              <w:t xml:space="preserve">VA</w:t>
            </w:r>
            <w:r>
              <w:t xml:space="preserve"> </w:t>
            </w:r>
            <w:r>
              <w:t xml:space="preserve">22203</w:t>
            </w:r>
          </w:p>
          <w:p>
            <w:pPr>
              <w:spacing w:before="0" w:after="0" w:line="322" w:lineRule="exact"/>
              <w:ind w:left="0" w:firstLine="0"/>
              <w:jc w:val="left"/>
            </w:pPr>
            <w:r>
              <w:t xml:space="preserve">Tel.:</w:t>
            </w:r>
            <w:r>
              <w:t xml:space="preserve"> </w:t>
            </w:r>
            <w:r>
              <w:t xml:space="preserve">(703)</w:t>
            </w:r>
            <w:r>
              <w:t xml:space="preserve"> </w:t>
            </w:r>
            <w:r>
              <w:t xml:space="preserve">682</w:t>
              <w:noBreakHyphen/>
              <w:t xml:space="preserve">9320</w:t>
            </w:r>
          </w:p>
          <w:p>
            <w:pPr>
              <w:spacing w:before="0" w:after="0" w:line="322" w:lineRule="exact"/>
              <w:ind w:left="0" w:firstLine="0"/>
              <w:jc w:val="left"/>
            </w:pPr>
            <w:r>
              <w:t xml:space="preserve">Fax:</w:t>
            </w:r>
            <w:r>
              <w:t xml:space="preserve"> </w:t>
            </w:r>
            <w:r>
              <w:t xml:space="preserve">(703)</w:t>
            </w:r>
            <w:r>
              <w:t xml:space="preserve"> </w:t>
            </w:r>
            <w:r>
              <w:t xml:space="preserve">682</w:t>
              <w:noBreakHyphen/>
              <w:t xml:space="preserve">9321</w:t>
            </w:r>
          </w:p>
          <w:p>
            <w:pPr>
              <w:spacing w:before="0" w:after="0" w:line="322" w:lineRule="exact"/>
              <w:ind w:left="0" w:firstLine="0"/>
              <w:jc w:val="left"/>
            </w:pPr>
            <w:r>
              <w:t xml:space="preserve">mgreenberg@ij.org</w:t>
            </w:r>
          </w:p>
          <w:p>
            <w:pPr>
              <w:spacing w:before="0" w:after="0" w:line="322" w:lineRule="exact"/>
              <w:ind w:left="0" w:firstLine="0"/>
              <w:jc w:val="left"/>
            </w:pPr>
            <w:r>
              <w:t xml:space="preserve">rfrommer@ij.org</w:t>
            </w:r>
          </w:p>
        </w:tc>
        <w:tc>
          <w:tcPr>
            <w:tcW w:w="4896" w:type="dxa"/>
            <w:tcMar>
              <w:left w:w="432" w:type="dxa"/>
            </w:tcMar>
          </w:tcPr>
          <w:p>
            <w:pPr>
              <w:spacing w:before="0" w:after="0" w:line="322" w:lineRule="exact"/>
              <w:ind w:left="0" w:firstLine="0"/>
              <w:jc w:val="left"/>
            </w:pPr>
            <w:r>
              <w:t xml:space="preserve">Bridget</w:t>
            </w:r>
            <w:r>
              <w:t xml:space="preserve"> </w:t>
            </w:r>
            <w:r>
              <w:t xml:space="preserve">Lavender*</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p>
          <w:p>
            <w:pPr>
              <w:spacing w:before="0" w:after="0" w:line="322" w:lineRule="exact"/>
              <w:ind w:left="0" w:firstLine="0"/>
              <w:jc w:val="left"/>
            </w:pPr>
            <w:r>
              <w:t xml:space="preserve">FOUNDATION</w:t>
            </w:r>
          </w:p>
          <w:p>
            <w:pPr>
              <w:spacing w:before="0" w:after="0" w:line="322" w:lineRule="exact"/>
              <w:ind w:left="0" w:firstLine="0"/>
              <w:jc w:val="left"/>
            </w:pPr>
            <w:r>
              <w:t xml:space="preserve">125</w:t>
            </w:r>
            <w:r>
              <w:t xml:space="preserve"> </w:t>
            </w:r>
            <w:r>
              <w:t xml:space="preserve">Broad</w:t>
            </w:r>
            <w:r>
              <w:t xml:space="preserve"> </w:t>
            </w:r>
            <w:r>
              <w:t xml:space="preserve">Street,</w:t>
            </w:r>
            <w:r>
              <w:t xml:space="preserve"> </w:t>
            </w:r>
            <w:r>
              <w:t xml:space="preserve">17th</w:t>
            </w:r>
            <w:r>
              <w:t xml:space="preserve"> </w:t>
            </w:r>
            <w:r>
              <w:t xml:space="preserve">Floor</w:t>
            </w:r>
          </w:p>
          <w:p>
            <w:pPr>
              <w:spacing w:before="0" w:after="0" w:line="322" w:lineRule="exact"/>
              <w:ind w:left="0" w:firstLine="0"/>
              <w:jc w:val="left"/>
            </w:pPr>
            <w:r>
              <w:t xml:space="preserve">New</w:t>
            </w:r>
            <w:r>
              <w:t xml:space="preserve"> </w:t>
            </w:r>
            <w:r>
              <w:t xml:space="preserve">York,</w:t>
            </w:r>
            <w:r>
              <w:t xml:space="preserve"> </w:t>
            </w:r>
            <w:r>
              <w:t xml:space="preserve">NY</w:t>
            </w:r>
            <w:r>
              <w:t xml:space="preserve"> </w:t>
            </w:r>
            <w:r>
              <w:t xml:space="preserve">10004</w:t>
            </w:r>
          </w:p>
          <w:p>
            <w:pPr>
              <w:spacing w:before="0" w:after="0" w:line="322" w:lineRule="exact"/>
              <w:ind w:left="0" w:firstLine="0"/>
              <w:jc w:val="left"/>
            </w:pPr>
            <w:r>
              <w:t xml:space="preserve">(212)</w:t>
            </w:r>
            <w:r>
              <w:t xml:space="preserve"> </w:t>
            </w:r>
            <w:r>
              <w:t xml:space="preserve">549</w:t>
              <w:noBreakHyphen/>
              <w:t xml:space="preserve">2500</w:t>
            </w:r>
          </w:p>
          <w:p>
            <w:pPr>
              <w:spacing w:before="0" w:after="0" w:line="322" w:lineRule="exact"/>
              <w:ind w:left="0" w:firstLine="0"/>
              <w:jc w:val="left"/>
            </w:pPr>
            <w:r>
              <w:t xml:space="preserve">blavender@aclu.org</w:t>
            </w:r>
          </w:p>
        </w:tc>
      </w:tr>
    </w:tbl>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Vishal</w:t>
            </w:r>
            <w:r>
              <w:t xml:space="preserve"> </w:t>
            </w:r>
            <w:r>
              <w:t xml:space="preserve">Agraharkar</w:t>
            </w:r>
            <w:r>
              <w:t xml:space="preserve"> </w:t>
            </w:r>
            <w:r>
              <w:t xml:space="preserve">(VSB</w:t>
            </w:r>
            <w:r>
              <w:t xml:space="preserve"> </w:t>
            </w:r>
            <w:r>
              <w:t xml:space="preserve">#93265)</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VIRGINIA</w:t>
            </w:r>
          </w:p>
          <w:p>
            <w:pPr>
              <w:spacing w:before="0" w:after="0" w:line="322" w:lineRule="exact"/>
              <w:ind w:left="0" w:firstLine="0"/>
              <w:jc w:val="left"/>
            </w:pPr>
            <w:r>
              <w:t xml:space="preserve">701</w:t>
            </w:r>
            <w:r>
              <w:t xml:space="preserve"> </w:t>
            </w:r>
            <w:r>
              <w:t xml:space="preserve">E.</w:t>
            </w:r>
            <w:r>
              <w:t xml:space="preserve"> </w:t>
            </w:r>
            <w:r>
              <w:t xml:space="preserve">Franklin</w:t>
            </w:r>
            <w:r>
              <w:t xml:space="preserve"> </w:t>
            </w:r>
            <w:r>
              <w:t xml:space="preserve">Street,</w:t>
            </w:r>
            <w:r>
              <w:t xml:space="preserve"> </w:t>
            </w:r>
            <w:r>
              <w:t xml:space="preserve">Ste.</w:t>
            </w:r>
            <w:r>
              <w:t xml:space="preserve"> </w:t>
            </w:r>
            <w:r>
              <w:t xml:space="preserve">1412</w:t>
            </w:r>
          </w:p>
          <w:p>
            <w:pPr>
              <w:spacing w:before="0" w:after="0" w:line="322" w:lineRule="exact"/>
              <w:ind w:left="0" w:firstLine="0"/>
              <w:jc w:val="left"/>
            </w:pPr>
            <w:r>
              <w:t xml:space="preserve">Richmond,</w:t>
            </w:r>
            <w:r>
              <w:t xml:space="preserve"> </w:t>
            </w:r>
            <w:r>
              <w:t xml:space="preserve">VA</w:t>
            </w:r>
            <w:r>
              <w:t xml:space="preserve"> </w:t>
            </w:r>
            <w:r>
              <w:t xml:space="preserve">23219</w:t>
            </w:r>
          </w:p>
          <w:p>
            <w:pPr>
              <w:spacing w:before="0" w:after="0" w:line="322" w:lineRule="exact"/>
              <w:ind w:left="0" w:firstLine="0"/>
              <w:jc w:val="left"/>
            </w:pPr>
            <w:r>
              <w:t xml:space="preserve">(804)</w:t>
            </w:r>
            <w:r>
              <w:t xml:space="preserve"> </w:t>
            </w:r>
            <w:r>
              <w:t xml:space="preserve">523</w:t>
              <w:noBreakHyphen/>
              <w:t xml:space="preserve">2151</w:t>
            </w:r>
          </w:p>
          <w:p>
            <w:pPr>
              <w:spacing w:before="0" w:after="0" w:line="322" w:lineRule="exact"/>
              <w:ind w:left="0" w:firstLine="0"/>
              <w:jc w:val="left"/>
            </w:pPr>
            <w:r>
              <w:t xml:space="preserve">vagraharkar@acluva.org</w:t>
            </w:r>
          </w:p>
          <w:p>
            <w:pPr>
              <w:spacing w:before="0" w:after="0" w:line="322" w:lineRule="exact"/>
              <w:ind w:left="0" w:firstLine="0"/>
              <w:jc w:val="left"/>
            </w:pPr>
            <w:r>
              <w:t xml:space="preserve">Counsel</w:t>
            </w:r>
            <w:r>
              <w:t xml:space="preserve"> </w:t>
            </w:r>
            <w:r>
              <w:t xml:space="preserve">for</w:t>
            </w:r>
            <w:r>
              <w:t xml:space="preserve"> </w:t>
            </w:r>
            <w:r>
              <w:t xml:space="preserve">Amicus</w:t>
            </w:r>
            <w:r>
              <w:t xml:space="preserve"> </w:t>
            </w:r>
            <w:r>
              <w:t xml:space="preserve">Curiae</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Virginia</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686" w:gutter="0"/>
        </w:sectPr>
      </w:pPr>
    </w:p>
    <w:p>
      <w:pPr>
        <w:spacing w:before="0" w:after="336" w:line="322" w:lineRule="exact"/>
        <w:ind w:left="0" w:firstLine="0"/>
        <w:jc w:val="center"/>
      </w:pPr>
      <w:r>
        <w:rPr>
          <w:b/>
          <w:bCs/>
        </w:rPr>
        <w:t xml:space="preserve">STATEMENT</w:t>
      </w:r>
      <w:r>
        <w:rPr>
          <w:b/>
          <w:bCs/>
        </w:rPr>
        <w:t xml:space="preserve"> </w:t>
      </w:r>
      <w:r>
        <w:rPr>
          <w:b/>
          <w:bCs/>
        </w:rPr>
        <w:t xml:space="preserve">UNDER</w:t>
      </w:r>
      <w:r>
        <w:rPr>
          <w:b/>
          <w:bCs/>
        </w:rPr>
        <w:t xml:space="preserve"> </w:t>
      </w:r>
      <w:r>
        <w:rPr>
          <w:b/>
          <w:bCs/>
        </w:rPr>
        <w:t xml:space="preserve">RULE</w:t>
      </w:r>
      <w:r>
        <w:rPr>
          <w:b/>
          <w:bCs/>
        </w:rPr>
        <w:t xml:space="preserve"> </w:t>
      </w:r>
      <w:r>
        <w:rPr>
          <w:b/>
          <w:bCs/>
        </w:rPr>
        <w:t xml:space="preserve">5:30(e)⁠(2)</w:t>
      </w:r>
    </w:p>
    <w:p>
      <w:pPr>
        <w:spacing w:before="0" w:after="0" w:line="644" w:lineRule="exact"/>
        <w:ind w:left="0" w:firstLine="0"/>
        <w:jc w:val="left"/>
      </w:pPr>
      <w:r>
        <w:t xml:space="preserve">Whether</w:t>
      </w:r>
      <w:r>
        <w:t xml:space="preserve"> </w:t>
      </w:r>
      <w:r>
        <w:t xml:space="preserve">a</w:t>
      </w:r>
      <w:r>
        <w:t xml:space="preserve"> </w:t>
      </w:r>
      <w:r>
        <w:t xml:space="preserve">party’s</w:t>
      </w:r>
      <w:r>
        <w:t xml:space="preserve"> </w:t>
      </w:r>
      <w:r>
        <w:t xml:space="preserve">counsel</w:t>
      </w:r>
      <w:r>
        <w:t xml:space="preserve"> </w:t>
      </w:r>
      <w:r>
        <w:t xml:space="preserve">authored</w:t>
      </w:r>
      <w:r>
        <w:t xml:space="preserve"> </w:t>
      </w:r>
      <w:r>
        <w:t xml:space="preserve">this</w:t>
      </w:r>
      <w:r>
        <w:t xml:space="preserve"> </w:t>
      </w:r>
      <w:r>
        <w:t xml:space="preserve">brief</w:t>
      </w:r>
      <w:r>
        <w:t xml:space="preserve"> </w:t>
      </w:r>
      <w:r>
        <w:t xml:space="preserve">in</w:t>
      </w:r>
      <w:r>
        <w:t xml:space="preserve"> </w:t>
      </w:r>
      <w:r>
        <w:t xml:space="preserve">whole</w:t>
      </w:r>
      <w:r>
        <w:t xml:space="preserve"> </w:t>
      </w:r>
      <w:r>
        <w:t xml:space="preserve">or</w:t>
      </w:r>
      <w:r>
        <w:t xml:space="preserve"> </w:t>
      </w:r>
      <w:r>
        <w:t xml:space="preserve">in</w:t>
      </w:r>
      <w:r>
        <w:t xml:space="preserve"> </w:t>
      </w:r>
      <w:r>
        <w:t xml:space="preserve">part:</w:t>
      </w:r>
      <w:r>
        <w:t xml:space="preserve"> </w:t>
      </w:r>
      <w:r>
        <w:t xml:space="preserve">______________________</w:t>
      </w:r>
    </w:p>
    <w:p>
      <w:pPr>
        <w:spacing w:before="280" w:after="0" w:line="644" w:lineRule="exact"/>
        <w:ind w:left="0" w:firstLine="0"/>
        <w:jc w:val="left"/>
      </w:pPr>
      <w:r>
        <w:t xml:space="preserve">Whether</w:t>
      </w:r>
      <w:r>
        <w:t xml:space="preserve"> </w:t>
      </w:r>
      <w:r>
        <w:t xml:space="preserve">a</w:t>
      </w:r>
      <w:r>
        <w:t xml:space="preserve"> </w:t>
      </w:r>
      <w:r>
        <w:t xml:space="preserve">party</w:t>
      </w:r>
      <w:r>
        <w:t xml:space="preserve"> </w:t>
      </w:r>
      <w:r>
        <w:t xml:space="preserve">or</w:t>
      </w:r>
      <w:r>
        <w:t xml:space="preserve"> </w:t>
      </w:r>
      <w:r>
        <w:t xml:space="preserve">a</w:t>
      </w:r>
      <w:r>
        <w:t xml:space="preserve"> </w:t>
      </w:r>
      <w:r>
        <w:t xml:space="preserve">party’s</w:t>
      </w:r>
      <w:r>
        <w:t xml:space="preserve"> </w:t>
      </w:r>
      <w:r>
        <w:t xml:space="preserve">counsel</w:t>
      </w:r>
      <w:r>
        <w:t xml:space="preserve"> </w:t>
      </w:r>
      <w:r>
        <w:t xml:space="preserve">contributed</w:t>
      </w:r>
      <w:r>
        <w:t xml:space="preserve"> </w:t>
      </w:r>
      <w:r>
        <w:t xml:space="preserve">money</w:t>
      </w:r>
      <w:r>
        <w:t xml:space="preserve"> </w:t>
      </w:r>
      <w:r>
        <w:t xml:space="preserve">that</w:t>
      </w:r>
      <w:r>
        <w:t xml:space="preserve"> </w:t>
      </w:r>
      <w:r>
        <w:t xml:space="preserve">was</w:t>
      </w:r>
      <w:r>
        <w:t xml:space="preserve"> </w:t>
      </w:r>
      <w:r>
        <w:t xml:space="preserve">intended</w:t>
      </w:r>
      <w:r>
        <w:t xml:space="preserve"> </w:t>
      </w:r>
      <w:r>
        <w:t xml:space="preserve">to</w:t>
      </w:r>
      <w:r>
        <w:t xml:space="preserve"> </w:t>
      </w:r>
      <w:r>
        <w:t xml:space="preserve">fund</w:t>
      </w:r>
      <w:r>
        <w:t xml:space="preserve"> </w:t>
      </w:r>
      <w:r>
        <w:t xml:space="preserve">preparing</w:t>
      </w:r>
      <w:r>
        <w:t xml:space="preserve"> </w:t>
      </w:r>
      <w:r>
        <w:t xml:space="preserve">or</w:t>
      </w:r>
      <w:r>
        <w:t xml:space="preserve"> </w:t>
      </w:r>
      <w:r>
        <w:t xml:space="preserve">submitting</w:t>
      </w:r>
      <w:r>
        <w:t xml:space="preserve"> </w:t>
      </w:r>
      <w:r>
        <w:t xml:space="preserve">this</w:t>
      </w:r>
      <w:r>
        <w:t xml:space="preserve"> </w:t>
      </w:r>
      <w:r>
        <w:t xml:space="preserve">brief:</w:t>
      </w:r>
      <w:r>
        <w:t xml:space="preserve"> </w:t>
      </w:r>
      <w:r>
        <w:t xml:space="preserve">______________________</w:t>
      </w:r>
    </w:p>
    <w:p>
      <w:pPr>
        <w:spacing w:before="280" w:after="0" w:line="644" w:lineRule="exact"/>
        <w:ind w:left="0" w:firstLine="0"/>
        <w:jc w:val="left"/>
      </w:pPr>
      <w:r>
        <w:t xml:space="preserve">Whether</w:t>
      </w:r>
      <w:r>
        <w:t xml:space="preserve"> </w:t>
      </w:r>
      <w:r>
        <w:t xml:space="preserve">a</w:t>
      </w:r>
      <w:r>
        <w:t xml:space="preserve"> </w:t>
      </w:r>
      <w:r>
        <w:t xml:space="preserve">person</w:t>
      </w:r>
      <w:r>
        <w:t xml:space="preserve"> </w:t>
      </w:r>
      <w:r>
        <w:t xml:space="preserve">other</w:t>
      </w:r>
      <w:r>
        <w:t xml:space="preserve"> </w:t>
      </w:r>
      <w:r>
        <w:t xml:space="preserve">than</w:t>
      </w:r>
      <w:r>
        <w:t xml:space="preserve"> </w:t>
      </w:r>
      <w:r>
        <w:t xml:space="preserve">the</w:t>
      </w:r>
      <w:r>
        <w:t xml:space="preserve"> </w:t>
      </w:r>
      <w:r>
        <w:t xml:space="preserve">amicus</w:t>
      </w:r>
      <w:r>
        <w:t xml:space="preserve"> </w:t>
      </w:r>
      <w:r>
        <w:t xml:space="preserve">curiae,</w:t>
      </w:r>
      <w:r>
        <w:t xml:space="preserve"> </w:t>
      </w:r>
      <w:r>
        <w:t xml:space="preserve">its</w:t>
      </w:r>
      <w:r>
        <w:t xml:space="preserve"> </w:t>
      </w:r>
      <w:r>
        <w:t xml:space="preserve">members,</w:t>
      </w:r>
      <w:r>
        <w:t xml:space="preserve"> </w:t>
      </w:r>
      <w:r>
        <w:t xml:space="preserve">or</w:t>
      </w:r>
      <w:r>
        <w:t xml:space="preserve"> </w:t>
      </w:r>
      <w:r>
        <w:t xml:space="preserve">its</w:t>
      </w:r>
      <w:r>
        <w:t xml:space="preserve"> </w:t>
      </w:r>
      <w:r>
        <w:t xml:space="preserve">counsel</w:t>
      </w:r>
      <w:r>
        <w:t xml:space="preserve"> </w:t>
      </w:r>
      <w:r>
        <w:t xml:space="preserve">contributed</w:t>
      </w:r>
      <w:r>
        <w:t xml:space="preserve"> </w:t>
      </w:r>
      <w:r>
        <w:t xml:space="preserve">money</w:t>
      </w:r>
      <w:r>
        <w:t xml:space="preserve"> </w:t>
      </w:r>
      <w:r>
        <w:t xml:space="preserve">that</w:t>
      </w:r>
      <w:r>
        <w:t xml:space="preserve"> </w:t>
      </w:r>
      <w:r>
        <w:t xml:space="preserve">was</w:t>
      </w:r>
      <w:r>
        <w:t xml:space="preserve"> </w:t>
      </w:r>
      <w:r>
        <w:t xml:space="preserve">intended</w:t>
      </w:r>
      <w:r>
        <w:t xml:space="preserve"> </w:t>
      </w:r>
      <w:r>
        <w:t xml:space="preserve">to</w:t>
      </w:r>
      <w:r>
        <w:t xml:space="preserve"> </w:t>
      </w:r>
      <w:r>
        <w:t xml:space="preserve">fund</w:t>
      </w:r>
      <w:r>
        <w:t xml:space="preserve"> </w:t>
      </w:r>
      <w:r>
        <w:t xml:space="preserve">preparing</w:t>
      </w:r>
      <w:r>
        <w:t xml:space="preserve"> </w:t>
      </w:r>
      <w:r>
        <w:t xml:space="preserve">or</w:t>
      </w:r>
      <w:r>
        <w:t xml:space="preserve"> </w:t>
      </w:r>
      <w:r>
        <w:t xml:space="preserve">submitting</w:t>
      </w:r>
      <w:r>
        <w:t xml:space="preserve"> </w:t>
      </w:r>
      <w:r>
        <w:t xml:space="preserve">this</w:t>
      </w:r>
      <w:r>
        <w:t xml:space="preserve"> </w:t>
      </w:r>
      <w:r>
        <w:t xml:space="preserve">brief,</w:t>
      </w:r>
      <w:r>
        <w:t xml:space="preserve"> </w:t>
      </w:r>
      <w:r>
        <w:t xml:space="preserve">and</w:t>
      </w:r>
      <w:r>
        <w:t xml:space="preserve"> </w:t>
      </w:r>
      <w:r>
        <w:t xml:space="preserve">if</w:t>
      </w:r>
      <w:r>
        <w:t xml:space="preserve"> </w:t>
      </w:r>
      <w:r>
        <w:t xml:space="preserve">so,</w:t>
      </w:r>
      <w:r>
        <w:t xml:space="preserve"> </w:t>
      </w:r>
      <w:r>
        <w:t xml:space="preserve">identifying</w:t>
      </w:r>
      <w:r>
        <w:t xml:space="preserve"> </w:t>
      </w:r>
      <w:r>
        <w:t xml:space="preserve">each</w:t>
      </w:r>
      <w:r>
        <w:t xml:space="preserve"> </w:t>
      </w:r>
      <w:r>
        <w:t xml:space="preserve">such</w:t>
      </w:r>
      <w:r>
        <w:t xml:space="preserve"> </w:t>
      </w:r>
      <w:r>
        <w:t xml:space="preserve">person:</w:t>
      </w:r>
      <w:r>
        <w:t xml:space="preserve"> </w:t>
      </w:r>
      <w:r>
        <w:t xml:space="preserve">______________________</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322" w:lineRule="exact"/>
        <w:ind w:left="360" w:right="720" w:hanging="360"/>
      </w:pPr>
      <w:r>
        <w:t xml:space="preserve">INTRODUCTION</w:t>
      </w:r>
      <w:r>
        <w:t xml:space="preserve"> </w:t>
      </w:r>
      <w:r>
        <w:t xml:space="preserve">AND</w:t>
      </w:r>
      <w:r>
        <w:t xml:space="preserve"> </w:t>
      </w: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1</w:t>
      </w:r>
    </w:p>
    <w:p>
      <w:pPr>
        <w:keepLines/>
        <w:tabs>
          <w:tab w:val="right" w:leader="dot" w:pos="9360"/>
        </w:tabs>
        <w:spacing w:before="192" w:after="0" w:line="322"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3</w:t>
      </w:r>
    </w:p>
    <w:p>
      <w:pPr>
        <w:keepLines/>
        <w:tabs>
          <w:tab w:val="right" w:leader="dot" w:pos="9360"/>
        </w:tabs>
        <w:spacing w:before="192" w:after="0" w:line="322" w:lineRule="exact"/>
        <w:ind w:left="360" w:right="720" w:hanging="360"/>
      </w:pPr>
      <w:r>
        <w:t xml:space="preserve">STATEMENT</w:t>
      </w:r>
      <w:r>
        <w:t xml:space="preserve"> </w:t>
      </w:r>
      <w:r>
        <w:t xml:space="preserve">OF</w:t>
      </w:r>
      <w:r>
        <w:t xml:space="preserve"> </w:t>
      </w:r>
      <w:r>
        <w:t xml:space="preserve">FACTS</w:t>
      </w:r>
      <w:r>
        <w:t xml:space="preserve">   </w:t>
      </w:r>
      <w:r>
        <w:tab/>
      </w:r>
      <w:r>
        <w:t xml:space="preserve">3</w:t>
      </w:r>
    </w:p>
    <w:p>
      <w:pPr>
        <w:keepLines/>
        <w:tabs>
          <w:tab w:val="right" w:leader="dot" w:pos="9360"/>
        </w:tabs>
        <w:spacing w:before="192" w:after="0" w:line="322" w:lineRule="exact"/>
        <w:ind w:left="360" w:right="720" w:hanging="360"/>
      </w:pPr>
      <w:r>
        <w:t xml:space="preserve">STANDARD</w:t>
      </w:r>
      <w:r>
        <w:t xml:space="preserve"> </w:t>
      </w:r>
      <w:r>
        <w:t xml:space="preserve">OF</w:t>
      </w:r>
      <w:r>
        <w:t xml:space="preserve"> </w:t>
      </w:r>
      <w:r>
        <w:t xml:space="preserve">REVIEW</w:t>
      </w:r>
      <w:r>
        <w:t xml:space="preserve">   </w:t>
      </w:r>
      <w:r>
        <w:tab/>
      </w:r>
      <w:r>
        <w:t xml:space="preserve">3</w:t>
      </w:r>
    </w:p>
    <w:p>
      <w:pPr>
        <w:keepLines/>
        <w:tabs>
          <w:tab w:val="right" w:leader="dot" w:pos="9360"/>
        </w:tabs>
        <w:spacing w:before="192" w:after="0" w:line="322" w:lineRule="exact"/>
        <w:ind w:left="360" w:right="720" w:hanging="360"/>
      </w:pPr>
      <w:r>
        <w:t xml:space="preserve">ARGUMENT</w:t>
      </w:r>
      <w:r>
        <w:t xml:space="preserve">   </w:t>
      </w:r>
      <w:r>
        <w:tab/>
      </w:r>
      <w:r>
        <w:t xml:space="preserve">4</w:t>
      </w:r>
    </w:p>
    <w:p>
      <w:pPr>
        <w:keepLines/>
        <w:tabs>
          <w:tab w:val="right" w:leader="dot" w:pos="9360"/>
        </w:tabs>
        <w:spacing w:before="192" w:after="0" w:line="322" w:lineRule="exact"/>
        <w:ind w:left="720" w:right="720" w:hanging="360"/>
      </w:pPr>
      <w:r>
        <w:t xml:space="preserve">THE</w:t>
      </w:r>
      <w:r>
        <w:t xml:space="preserve"> </w:t>
      </w:r>
      <w:r>
        <w:t xml:space="preserve">FOURTH</w:t>
      </w:r>
      <w:r>
        <w:t xml:space="preserve"> </w:t>
      </w:r>
      <w:r>
        <w:t xml:space="preserve">AMENDMENT</w:t>
      </w:r>
      <w:r>
        <w:t xml:space="preserve"> </w:t>
      </w:r>
      <w:r>
        <w:t xml:space="preserve">EXCLUSIONARY</w:t>
      </w:r>
      <w:r>
        <w:t xml:space="preserve"> </w:t>
      </w:r>
      <w:r>
        <w:t xml:space="preserve">RULE</w:t>
      </w:r>
      <w:r>
        <w:t xml:space="preserve"> </w:t>
      </w:r>
      <w:r>
        <w:t xml:space="preserve">APPLIES</w:t>
      </w:r>
      <w:r>
        <w:t xml:space="preserve"> </w:t>
      </w:r>
      <w:r>
        <w:t xml:space="preserve">TO</w:t>
      </w:r>
      <w:r>
        <w:t xml:space="preserve"> </w:t>
      </w:r>
      <w:r>
        <w:t xml:space="preserve">THIS</w:t>
      </w:r>
      <w:r>
        <w:t xml:space="preserve"> </w:t>
      </w:r>
      <w:r>
        <w:t xml:space="preserve">CIVIL</w:t>
      </w:r>
      <w:r>
        <w:t xml:space="preserve"> </w:t>
      </w:r>
      <w:r>
        <w:t xml:space="preserve">ZONING</w:t>
      </w:r>
      <w:r>
        <w:t xml:space="preserve"> </w:t>
      </w:r>
      <w:r>
        <w:t xml:space="preserve">ENFORCEMENT</w:t>
      </w:r>
      <w:r>
        <w:t xml:space="preserve"> </w:t>
      </w:r>
      <w:r>
        <w:t xml:space="preserve">ACTION.</w:t>
      </w:r>
      <w:r>
        <w:t xml:space="preserve">   </w:t>
      </w:r>
      <w:r>
        <w:tab/>
      </w:r>
      <w:r>
        <w:t xml:space="preserve">4</w:t>
      </w:r>
    </w:p>
    <w:p>
      <w:pPr>
        <w:keepLines/>
        <w:tabs>
          <w:tab w:val="right" w:leader="dot" w:pos="9360"/>
        </w:tabs>
        <w:spacing w:before="192" w:after="0" w:line="322" w:lineRule="exact"/>
        <w:ind w:left="1080" w:right="720" w:hanging="360"/>
      </w:pPr>
      <w:r>
        <w:t xml:space="preserve">The</w:t>
      </w:r>
      <w:r>
        <w:t xml:space="preserve"> </w:t>
      </w:r>
      <w:r>
        <w:t xml:space="preserve">exclusionary</w:t>
      </w:r>
      <w:r>
        <w:t xml:space="preserve"> </w:t>
      </w:r>
      <w:r>
        <w:t xml:space="preserve">rule’s</w:t>
      </w:r>
      <w:r>
        <w:t xml:space="preserve"> </w:t>
      </w:r>
      <w:r>
        <w:t xml:space="preserve">applicability</w:t>
      </w:r>
      <w:r>
        <w:t xml:space="preserve"> </w:t>
      </w:r>
      <w:r>
        <w:t xml:space="preserve">turns</w:t>
      </w:r>
      <w:r>
        <w:t xml:space="preserve"> </w:t>
      </w:r>
      <w:r>
        <w:t xml:space="preserve">on</w:t>
      </w:r>
      <w:r>
        <w:t xml:space="preserve"> </w:t>
      </w:r>
      <w:r>
        <w:t xml:space="preserve">weighing</w:t>
      </w:r>
      <w:r>
        <w:t xml:space="preserve"> </w:t>
      </w:r>
      <w:r>
        <w:t xml:space="preserve">the</w:t>
      </w:r>
      <w:r>
        <w:t xml:space="preserve"> </w:t>
      </w:r>
      <w:r>
        <w:t xml:space="preserve">deterrence</w:t>
      </w:r>
      <w:r>
        <w:t xml:space="preserve"> </w:t>
      </w:r>
      <w:r>
        <w:t xml:space="preserve">benefits</w:t>
      </w:r>
      <w:r>
        <w:t xml:space="preserve"> </w:t>
      </w:r>
      <w:r>
        <w:t xml:space="preserve">of</w:t>
      </w:r>
      <w:r>
        <w:t xml:space="preserve"> </w:t>
      </w:r>
      <w:r>
        <w:t xml:space="preserve">suppression</w:t>
      </w:r>
      <w:r>
        <w:t xml:space="preserve"> </w:t>
      </w:r>
      <w:r>
        <w:t xml:space="preserve">against</w:t>
      </w:r>
      <w:r>
        <w:t xml:space="preserve"> </w:t>
      </w:r>
      <w:r>
        <w:t xml:space="preserve">its</w:t>
      </w:r>
      <w:r>
        <w:t xml:space="preserve"> </w:t>
      </w:r>
      <w:r>
        <w:t xml:space="preserve">costs,</w:t>
      </w:r>
      <w:r>
        <w:t xml:space="preserve"> </w:t>
      </w:r>
      <w:r>
        <w:t xml:space="preserve">not</w:t>
      </w:r>
      <w:r>
        <w:t xml:space="preserve"> </w:t>
      </w:r>
      <w:r>
        <w:t xml:space="preserve">the</w:t>
      </w:r>
      <w:r>
        <w:t xml:space="preserve"> </w:t>
      </w:r>
      <w:r>
        <w:t xml:space="preserve">label</w:t>
      </w:r>
      <w:r>
        <w:t xml:space="preserve"> </w:t>
      </w:r>
      <w:r>
        <w:t xml:space="preserve">of</w:t>
      </w:r>
      <w:r>
        <w:t xml:space="preserve"> </w:t>
      </w:r>
      <w:r>
        <w:t xml:space="preserve">the</w:t>
      </w:r>
      <w:r>
        <w:t xml:space="preserve"> </w:t>
      </w:r>
      <w:r>
        <w:t xml:space="preserve">government’s</w:t>
      </w:r>
      <w:r>
        <w:t xml:space="preserve"> </w:t>
      </w:r>
      <w:r>
        <w:t xml:space="preserve">enforcement</w:t>
      </w:r>
      <w:r>
        <w:t xml:space="preserve"> </w:t>
      </w:r>
      <w:r>
        <w:t xml:space="preserve">action.</w:t>
      </w:r>
      <w:r>
        <w:t xml:space="preserve">   </w:t>
      </w:r>
      <w:r>
        <w:tab/>
      </w:r>
      <w:r>
        <w:t xml:space="preserve">4</w:t>
      </w:r>
    </w:p>
    <w:p>
      <w:pPr>
        <w:keepLines/>
        <w:tabs>
          <w:tab w:val="right" w:leader="dot" w:pos="9360"/>
        </w:tabs>
        <w:spacing w:before="192" w:after="0" w:line="322" w:lineRule="exact"/>
        <w:ind w:left="1080" w:right="720" w:hanging="360"/>
      </w:pPr>
      <w:r>
        <w:t xml:space="preserve">The</w:t>
      </w:r>
      <w:r>
        <w:t xml:space="preserve"> </w:t>
      </w:r>
      <w:r>
        <w:t xml:space="preserve">benefits</w:t>
      </w:r>
      <w:r>
        <w:t xml:space="preserve"> </w:t>
      </w:r>
      <w:r>
        <w:t xml:space="preserve">of</w:t>
      </w:r>
      <w:r>
        <w:t xml:space="preserve"> </w:t>
      </w:r>
      <w:r>
        <w:t xml:space="preserve">deterring</w:t>
      </w:r>
      <w:r>
        <w:t xml:space="preserve"> </w:t>
      </w:r>
      <w:r>
        <w:t xml:space="preserve">zoning</w:t>
      </w:r>
      <w:r>
        <w:t xml:space="preserve"> </w:t>
      </w:r>
      <w:r>
        <w:t xml:space="preserve">officers</w:t>
      </w:r>
      <w:r>
        <w:t xml:space="preserve"> </w:t>
      </w:r>
      <w:r>
        <w:t xml:space="preserve">from</w:t>
      </w:r>
      <w:r>
        <w:t xml:space="preserve"> </w:t>
      </w:r>
      <w:r>
        <w:t xml:space="preserve">rifling</w:t>
      </w:r>
      <w:r>
        <w:t xml:space="preserve"> </w:t>
      </w:r>
      <w:r>
        <w:t xml:space="preserve">through</w:t>
      </w:r>
      <w:r>
        <w:t xml:space="preserve"> </w:t>
      </w:r>
      <w:r>
        <w:t xml:space="preserve">private</w:t>
      </w:r>
      <w:r>
        <w:t xml:space="preserve"> </w:t>
      </w:r>
      <w:r>
        <w:t xml:space="preserve">homes</w:t>
      </w:r>
      <w:r>
        <w:t xml:space="preserve"> </w:t>
      </w:r>
      <w:r>
        <w:t xml:space="preserve">without</w:t>
      </w:r>
      <w:r>
        <w:t xml:space="preserve"> </w:t>
      </w:r>
      <w:r>
        <w:t xml:space="preserve">a</w:t>
      </w:r>
      <w:r>
        <w:t xml:space="preserve"> </w:t>
      </w:r>
      <w:r>
        <w:t xml:space="preserve">warrant</w:t>
      </w:r>
      <w:r>
        <w:t xml:space="preserve"> </w:t>
      </w:r>
      <w:r>
        <w:t xml:space="preserve">outweigh</w:t>
      </w:r>
      <w:r>
        <w:t xml:space="preserve"> </w:t>
      </w:r>
      <w:r>
        <w:t xml:space="preserve">the</w:t>
      </w:r>
      <w:r>
        <w:t xml:space="preserve"> </w:t>
      </w:r>
      <w:r>
        <w:t xml:space="preserve">minimal</w:t>
      </w:r>
      <w:r>
        <w:t xml:space="preserve"> </w:t>
      </w:r>
      <w:r>
        <w:t xml:space="preserve">cost</w:t>
      </w:r>
      <w:r>
        <w:t xml:space="preserve"> </w:t>
      </w:r>
      <w:r>
        <w:t xml:space="preserve">of</w:t>
      </w:r>
      <w:r>
        <w:t xml:space="preserve"> </w:t>
      </w:r>
      <w:r>
        <w:t xml:space="preserve">suppression</w:t>
      </w:r>
      <w:r>
        <w:t xml:space="preserve"> </w:t>
      </w:r>
      <w:r>
        <w:t xml:space="preserve">here.</w:t>
      </w:r>
      <w:r>
        <w:t xml:space="preserve">   </w:t>
      </w:r>
      <w:r>
        <w:tab/>
      </w:r>
      <w:r>
        <w:t xml:space="preserve">10</w:t>
      </w:r>
    </w:p>
    <w:p>
      <w:pPr>
        <w:keepLines/>
        <w:tabs>
          <w:tab w:val="right" w:leader="dot" w:pos="9360"/>
        </w:tabs>
        <w:spacing w:before="192" w:after="0" w:line="322" w:lineRule="exact"/>
        <w:ind w:left="1080" w:right="720" w:hanging="360"/>
      </w:pPr>
      <w:r>
        <w:t xml:space="preserve">Historical</w:t>
      </w:r>
      <w:r>
        <w:t xml:space="preserve"> </w:t>
      </w:r>
      <w:r>
        <w:t xml:space="preserve">and</w:t>
      </w:r>
      <w:r>
        <w:t xml:space="preserve"> </w:t>
      </w:r>
      <w:r>
        <w:t xml:space="preserve">modern</w:t>
      </w:r>
      <w:r>
        <w:t xml:space="preserve"> </w:t>
      </w:r>
      <w:r>
        <w:t xml:space="preserve">context</w:t>
      </w:r>
      <w:r>
        <w:t xml:space="preserve"> </w:t>
      </w:r>
      <w:r>
        <w:t xml:space="preserve">spotlights</w:t>
      </w:r>
      <w:r>
        <w:t xml:space="preserve"> </w:t>
      </w:r>
      <w:r>
        <w:t xml:space="preserve">the</w:t>
      </w:r>
      <w:r>
        <w:t xml:space="preserve"> </w:t>
      </w:r>
      <w:r>
        <w:t xml:space="preserve">exclusionary</w:t>
      </w:r>
      <w:r>
        <w:t xml:space="preserve"> </w:t>
      </w:r>
      <w:r>
        <w:t xml:space="preserve">rule’s</w:t>
      </w:r>
      <w:r>
        <w:t xml:space="preserve"> </w:t>
      </w:r>
      <w:r>
        <w:t xml:space="preserve">essential</w:t>
      </w:r>
      <w:r>
        <w:t xml:space="preserve"> </w:t>
      </w:r>
      <w:r>
        <w:t xml:space="preserve">role</w:t>
      </w:r>
      <w:r>
        <w:t xml:space="preserve"> </w:t>
      </w:r>
      <w:r>
        <w:t xml:space="preserve">in</w:t>
      </w:r>
      <w:r>
        <w:t xml:space="preserve"> </w:t>
      </w:r>
      <w:r>
        <w:t xml:space="preserve">securing</w:t>
      </w:r>
      <w:r>
        <w:t xml:space="preserve"> </w:t>
      </w:r>
      <w:r>
        <w:t xml:space="preserve">Fourth</w:t>
      </w:r>
      <w:r>
        <w:t xml:space="preserve"> </w:t>
      </w:r>
      <w:r>
        <w:t xml:space="preserve">Amendment</w:t>
      </w:r>
      <w:r>
        <w:t xml:space="preserve"> </w:t>
      </w:r>
      <w:r>
        <w:t xml:space="preserve">rights.</w:t>
      </w:r>
      <w:r>
        <w:t xml:space="preserve">   </w:t>
      </w:r>
      <w:r>
        <w:tab/>
      </w:r>
      <w:r>
        <w:t xml:space="preserve">18</w:t>
      </w:r>
    </w:p>
    <w:p>
      <w:pPr>
        <w:keepLines/>
        <w:tabs>
          <w:tab w:val="right" w:leader="dot" w:pos="9360"/>
        </w:tabs>
        <w:spacing w:before="192" w:after="0" w:line="322" w:lineRule="exact"/>
        <w:ind w:left="720" w:right="720" w:hanging="360"/>
      </w:pPr>
      <w:r>
        <w:t xml:space="preserve">AT</w:t>
      </w:r>
      <w:r>
        <w:t xml:space="preserve"> </w:t>
      </w:r>
      <w:r>
        <w:t xml:space="preserve">A</w:t>
      </w:r>
      <w:r>
        <w:t xml:space="preserve"> </w:t>
      </w:r>
      <w:r>
        <w:t xml:space="preserve">MINIMUM,</w:t>
      </w:r>
      <w:r>
        <w:t xml:space="preserve"> </w:t>
      </w:r>
      <w:r>
        <w:t xml:space="preserve">THE</w:t>
      </w:r>
      <w:r>
        <w:t xml:space="preserve"> </w:t>
      </w:r>
      <w:r>
        <w:t xml:space="preserve">VIRGINIA</w:t>
      </w:r>
      <w:r>
        <w:t xml:space="preserve"> </w:t>
      </w:r>
      <w:r>
        <w:t xml:space="preserve">CONSTITUTION</w:t>
      </w:r>
      <w:r>
        <w:t xml:space="preserve"> </w:t>
      </w:r>
      <w:r>
        <w:t xml:space="preserve">REQUIRES</w:t>
      </w:r>
      <w:r>
        <w:t xml:space="preserve"> </w:t>
      </w:r>
      <w:r>
        <w:t xml:space="preserve">THAT</w:t>
      </w:r>
      <w:r>
        <w:t xml:space="preserve"> </w:t>
      </w:r>
      <w:r>
        <w:t xml:space="preserve">THE</w:t>
      </w:r>
      <w:r>
        <w:t xml:space="preserve"> </w:t>
      </w:r>
      <w:r>
        <w:t xml:space="preserve">EXCLUSIONARY</w:t>
      </w:r>
      <w:r>
        <w:t xml:space="preserve"> </w:t>
      </w:r>
      <w:r>
        <w:t xml:space="preserve">RULE</w:t>
      </w:r>
      <w:r>
        <w:t xml:space="preserve"> </w:t>
      </w:r>
      <w:r>
        <w:t xml:space="preserve">APPLY</w:t>
      </w:r>
      <w:r>
        <w:t xml:space="preserve"> </w:t>
      </w:r>
      <w:r>
        <w:t xml:space="preserve">TO</w:t>
      </w:r>
      <w:r>
        <w:t xml:space="preserve"> </w:t>
      </w:r>
      <w:r>
        <w:t xml:space="preserve">THIS</w:t>
      </w:r>
      <w:r>
        <w:t xml:space="preserve"> </w:t>
      </w:r>
      <w:r>
        <w:t xml:space="preserve">ZONING</w:t>
      </w:r>
      <w:r>
        <w:t xml:space="preserve"> </w:t>
      </w:r>
      <w:r>
        <w:t xml:space="preserve">ENFORCEMENT</w:t>
      </w:r>
      <w:r>
        <w:t xml:space="preserve"> </w:t>
      </w:r>
      <w:r>
        <w:t xml:space="preserve">ACTION.</w:t>
      </w:r>
      <w:r>
        <w:t xml:space="preserve">   </w:t>
      </w:r>
      <w:r>
        <w:tab/>
      </w:r>
      <w:r>
        <w:t xml:space="preserve">22</w:t>
      </w:r>
    </w:p>
    <w:p>
      <w:pPr>
        <w:keepLines/>
        <w:tabs>
          <w:tab w:val="right" w:leader="dot" w:pos="9360"/>
        </w:tabs>
        <w:spacing w:before="192" w:after="0" w:line="322" w:lineRule="exact"/>
        <w:ind w:left="1080" w:right="720" w:hanging="360"/>
      </w:pPr>
      <w:r>
        <w:t xml:space="preserve">The</w:t>
      </w:r>
      <w:r>
        <w:t xml:space="preserve"> </w:t>
      </w:r>
      <w:r>
        <w:t xml:space="preserve">drafters</w:t>
      </w:r>
      <w:r>
        <w:t xml:space="preserve"> </w:t>
      </w:r>
      <w:r>
        <w:t xml:space="preserve">of</w:t>
      </w:r>
      <w:r>
        <w:t xml:space="preserve"> </w:t>
      </w:r>
      <w:r>
        <w:t xml:space="preserve">the</w:t>
      </w:r>
      <w:r>
        <w:t xml:space="preserve"> </w:t>
      </w:r>
      <w:r>
        <w:t xml:space="preserve">Virginia</w:t>
      </w:r>
      <w:r>
        <w:t xml:space="preserve"> </w:t>
      </w:r>
      <w:r>
        <w:t xml:space="preserve">Constitution</w:t>
      </w:r>
      <w:r>
        <w:t xml:space="preserve"> </w:t>
      </w:r>
      <w:r>
        <w:t xml:space="preserve">sought</w:t>
      </w:r>
      <w:r>
        <w:t xml:space="preserve"> </w:t>
      </w:r>
      <w:r>
        <w:t xml:space="preserve">to</w:t>
      </w:r>
      <w:r>
        <w:t xml:space="preserve"> </w:t>
      </w:r>
      <w:r>
        <w:t xml:space="preserve">protect</w:t>
      </w:r>
      <w:r>
        <w:t xml:space="preserve"> </w:t>
      </w:r>
      <w:r>
        <w:t xml:space="preserve">citizens’</w:t>
      </w:r>
      <w:r>
        <w:t xml:space="preserve"> </w:t>
      </w:r>
      <w:r>
        <w:t xml:space="preserve">liberty</w:t>
      </w:r>
      <w:r>
        <w:t xml:space="preserve"> </w:t>
      </w:r>
      <w:r>
        <w:t xml:space="preserve">and</w:t>
      </w:r>
      <w:r>
        <w:t xml:space="preserve"> </w:t>
      </w:r>
      <w:r>
        <w:t xml:space="preserve">privacy</w:t>
      </w:r>
      <w:r>
        <w:t xml:space="preserve"> </w:t>
      </w:r>
      <w:r>
        <w:t xml:space="preserve">in</w:t>
      </w:r>
      <w:r>
        <w:t xml:space="preserve"> </w:t>
      </w:r>
      <w:r>
        <w:t xml:space="preserve">their</w:t>
      </w:r>
      <w:r>
        <w:t xml:space="preserve"> </w:t>
      </w:r>
      <w:r>
        <w:t xml:space="preserve">homes</w:t>
      </w:r>
      <w:r>
        <w:t xml:space="preserve"> </w:t>
      </w:r>
      <w:r>
        <w:t xml:space="preserve">and</w:t>
      </w:r>
      <w:r>
        <w:t xml:space="preserve"> </w:t>
      </w:r>
      <w:r>
        <w:t xml:space="preserve">papers.</w:t>
      </w:r>
      <w:r>
        <w:t xml:space="preserve">   </w:t>
      </w:r>
      <w:r>
        <w:tab/>
      </w:r>
      <w:r>
        <w:t xml:space="preserve">24</w:t>
      </w:r>
    </w:p>
    <w:p>
      <w:pPr>
        <w:keepLines/>
        <w:tabs>
          <w:tab w:val="right" w:leader="dot" w:pos="9360"/>
        </w:tabs>
        <w:spacing w:before="192" w:after="0" w:line="322" w:lineRule="exact"/>
        <w:ind w:left="1080" w:right="720" w:hanging="360"/>
      </w:pPr>
      <w:r>
        <w:t xml:space="preserve">The</w:t>
      </w:r>
      <w:r>
        <w:t xml:space="preserve"> </w:t>
      </w:r>
      <w:r>
        <w:t xml:space="preserve">exclusionary</w:t>
      </w:r>
      <w:r>
        <w:t xml:space="preserve"> </w:t>
      </w:r>
      <w:r>
        <w:t xml:space="preserve">rule</w:t>
      </w:r>
      <w:r>
        <w:t xml:space="preserve"> </w:t>
      </w:r>
      <w:r>
        <w:t xml:space="preserve">is</w:t>
      </w:r>
      <w:r>
        <w:t xml:space="preserve"> </w:t>
      </w:r>
      <w:r>
        <w:t xml:space="preserve">a</w:t>
      </w:r>
      <w:r>
        <w:t xml:space="preserve"> </w:t>
      </w:r>
      <w:r>
        <w:t xml:space="preserve">necessary</w:t>
      </w:r>
      <w:r>
        <w:t xml:space="preserve"> </w:t>
      </w:r>
      <w:r>
        <w:t xml:space="preserve">state-law</w:t>
      </w:r>
      <w:r>
        <w:t xml:space="preserve"> </w:t>
      </w:r>
      <w:r>
        <w:t xml:space="preserve">remedy</w:t>
      </w:r>
      <w:r>
        <w:t xml:space="preserve"> </w:t>
      </w:r>
      <w:r>
        <w:t xml:space="preserve">to</w:t>
      </w:r>
      <w:r>
        <w:t xml:space="preserve"> </w:t>
      </w:r>
      <w:r>
        <w:t xml:space="preserve">compel</w:t>
      </w:r>
      <w:r>
        <w:t xml:space="preserve"> </w:t>
      </w:r>
      <w:r>
        <w:t xml:space="preserve">respect</w:t>
      </w:r>
      <w:r>
        <w:t xml:space="preserve"> </w:t>
      </w:r>
      <w:r>
        <w:t xml:space="preserve">for</w:t>
      </w:r>
      <w:r>
        <w:t xml:space="preserve"> </w:t>
      </w:r>
      <w:r>
        <w:t xml:space="preserve">Article</w:t>
      </w:r>
      <w:r>
        <w:t xml:space="preserve"> </w:t>
      </w:r>
      <w:r>
        <w:t xml:space="preserve">I,</w:t>
      </w:r>
      <w:r>
        <w:t xml:space="preserve"> </w:t>
      </w:r>
      <w:r>
        <w:t xml:space="preserve">Section</w:t>
      </w:r>
      <w:r>
        <w:t xml:space="preserve"> </w:t>
      </w:r>
      <w:r>
        <w:t xml:space="preserve">10.</w:t>
      </w:r>
      <w:r>
        <w:t xml:space="preserve">   </w:t>
      </w:r>
      <w:r>
        <w:tab/>
      </w:r>
      <w:r>
        <w:t xml:space="preserve">25</w:t>
      </w:r>
    </w:p>
    <w:p>
      <w:pPr>
        <w:keepLines/>
        <w:tabs>
          <w:tab w:val="right" w:leader="dot" w:pos="9360"/>
        </w:tabs>
        <w:spacing w:before="192" w:after="0" w:line="322" w:lineRule="exact"/>
        <w:ind w:left="1080" w:right="720" w:hanging="360"/>
      </w:pPr>
      <w:r>
        <w:t xml:space="preserve">Virginia</w:t>
      </w:r>
      <w:r>
        <w:t xml:space="preserve"> </w:t>
      </w:r>
      <w:r>
        <w:t xml:space="preserve">would</w:t>
      </w:r>
      <w:r>
        <w:t xml:space="preserve"> </w:t>
      </w:r>
      <w:r>
        <w:t xml:space="preserve">be</w:t>
      </w:r>
      <w:r>
        <w:t xml:space="preserve"> </w:t>
      </w:r>
      <w:r>
        <w:t xml:space="preserve">in</w:t>
      </w:r>
      <w:r>
        <w:t xml:space="preserve"> </w:t>
      </w:r>
      <w:r>
        <w:t xml:space="preserve">good</w:t>
      </w:r>
      <w:r>
        <w:t xml:space="preserve"> </w:t>
      </w:r>
      <w:r>
        <w:t xml:space="preserve">company</w:t>
      </w:r>
      <w:r>
        <w:t xml:space="preserve"> </w:t>
      </w:r>
      <w:r>
        <w:t xml:space="preserve">if</w:t>
      </w:r>
      <w:r>
        <w:t xml:space="preserve"> </w:t>
      </w:r>
      <w:r>
        <w:t xml:space="preserve">it</w:t>
      </w:r>
      <w:r>
        <w:t xml:space="preserve"> </w:t>
      </w:r>
      <w:r>
        <w:t xml:space="preserve">adopted</w:t>
      </w:r>
      <w:r>
        <w:t xml:space="preserve"> </w:t>
      </w:r>
      <w:r>
        <w:t xml:space="preserve">the</w:t>
      </w:r>
      <w:r>
        <w:t xml:space="preserve"> </w:t>
      </w:r>
      <w:r>
        <w:t xml:space="preserve">exclusionary</w:t>
      </w:r>
      <w:r>
        <w:t xml:space="preserve"> </w:t>
      </w:r>
      <w:r>
        <w:t xml:space="preserve">rule</w:t>
      </w:r>
      <w:r>
        <w:t xml:space="preserve"> </w:t>
      </w:r>
      <w:r>
        <w:t xml:space="preserve">to</w:t>
      </w:r>
      <w:r>
        <w:t xml:space="preserve"> </w:t>
      </w:r>
      <w:r>
        <w:t xml:space="preserve">protect</w:t>
      </w:r>
      <w:r>
        <w:t xml:space="preserve"> </w:t>
      </w:r>
      <w:r>
        <w:t xml:space="preserve">state</w:t>
      </w:r>
      <w:r>
        <w:t xml:space="preserve"> </w:t>
      </w:r>
      <w:r>
        <w:t xml:space="preserve">constitutional</w:t>
      </w:r>
      <w:r>
        <w:t xml:space="preserve"> </w:t>
      </w:r>
      <w:r>
        <w:t xml:space="preserve">rights</w:t>
      </w:r>
      <w:r>
        <w:t xml:space="preserve"> </w:t>
      </w:r>
      <w:r>
        <w:t xml:space="preserve">in</w:t>
      </w:r>
      <w:r>
        <w:t xml:space="preserve"> </w:t>
      </w:r>
      <w:r>
        <w:t xml:space="preserve">this</w:t>
      </w:r>
      <w:r>
        <w:t xml:space="preserve"> </w:t>
      </w:r>
      <w:r>
        <w:t xml:space="preserve">context.</w:t>
      </w:r>
      <w:r>
        <w:t xml:space="preserve">   </w:t>
      </w:r>
      <w:r>
        <w:tab/>
      </w:r>
      <w:r>
        <w:t xml:space="preserve">27</w:t>
      </w:r>
    </w:p>
    <w:p>
      <w:pPr>
        <w:keepLines/>
        <w:tabs>
          <w:tab w:val="right" w:leader="dot" w:pos="9360"/>
        </w:tabs>
        <w:spacing w:before="192" w:after="0" w:line="322" w:lineRule="exact"/>
        <w:ind w:left="360" w:right="720" w:hanging="360"/>
      </w:pPr>
      <w:r>
        <w:t xml:space="preserve">CONCLUSION</w:t>
      </w:r>
      <w:r>
        <w:t xml:space="preserve">   </w:t>
      </w:r>
      <w:r>
        <w:tab/>
      </w:r>
      <w:r>
        <w:t xml:space="preserve">31</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140" w:line="322" w:lineRule="exact"/>
        <w:ind w:left="0" w:firstLine="0"/>
        <w:jc w:val="left"/>
      </w:pPr>
      <w:r>
        <w:rPr>
          <w:b/>
          <w:bCs/>
        </w:rPr>
        <w:t xml:space="preserve">CASES</w:t>
      </w:r>
    </w:p>
    <w:p>
      <w:pPr>
        <w:keepLines/>
        <w:tabs>
          <w:tab w:val="right" w:leader="dot" w:pos="9360"/>
        </w:tabs>
        <w:spacing w:before="80" w:after="0" w:line="322" w:lineRule="exact"/>
        <w:ind w:left="576" w:right="1120" w:hanging="576"/>
      </w:pPr>
      <w:r>
        <w:rPr>
          <w:i/>
          <w:iCs/>
        </w:rPr>
        <w:t xml:space="preserve">Ahart</w:t>
      </w:r>
      <w:r>
        <w:rPr>
          <w:i/>
          <w:iCs/>
        </w:rPr>
        <w:t xml:space="preserve"> </w:t>
      </w:r>
      <w:r>
        <w:rPr>
          <w:i/>
          <w:iCs/>
        </w:rPr>
        <w:t xml:space="preserve">v.</w:t>
      </w:r>
      <w:r>
        <w:rPr>
          <w:i/>
          <w:iCs/>
        </w:rPr>
        <w:t xml:space="preserve"> </w:t>
      </w:r>
      <w:r>
        <w:rPr>
          <w:i/>
          <w:iCs/>
        </w:rPr>
        <w:t xml:space="preserve">Colo.</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Corr.</w:t>
      </w:r>
      <w:r>
        <w:t xml:space="preserve"> </w:t>
      </w:r>
      <w:r>
        <w:t xml:space="preserve">964</w:t>
      </w:r>
      <w:r>
        <w:t xml:space="preserve"> </w:t>
      </w:r>
      <w:r>
        <w:t xml:space="preserve">P.2d</w:t>
      </w:r>
      <w:r>
        <w:t xml:space="preserve"> </w:t>
      </w:r>
      <w:r>
        <w:t xml:space="preserve">517</w:t>
      </w:r>
      <w:r>
        <w:t xml:space="preserve"> </w:t>
      </w:r>
      <w:r>
        <w:t xml:space="preserve">(Colo.</w:t>
      </w:r>
      <w:r>
        <w:t xml:space="preserve"> </w:t>
      </w:r>
      <w:r>
        <w:t xml:space="preserve">1998)</w:t>
      </w:r>
      <w:r>
        <w:t xml:space="preserve">   </w:t>
      </w:r>
      <w:r>
        <w:tab/>
      </w:r>
      <w:r>
        <w:t xml:space="preserve">6</w:t>
      </w:r>
    </w:p>
    <w:p>
      <w:pPr>
        <w:keepLines/>
        <w:tabs>
          <w:tab w:val="right" w:leader="dot" w:pos="9360"/>
        </w:tabs>
        <w:spacing w:before="80" w:after="0" w:line="322" w:lineRule="exact"/>
        <w:ind w:left="576" w:right="1120" w:hanging="576"/>
      </w:pPr>
      <w:r>
        <w:rPr>
          <w:i/>
          <w:iCs/>
        </w:rPr>
        <w:t xml:space="preserve">Ashcroft</w:t>
      </w:r>
      <w:r>
        <w:rPr>
          <w:i/>
          <w:iCs/>
        </w:rPr>
        <w:t xml:space="preserve"> </w:t>
      </w:r>
      <w:r>
        <w:rPr>
          <w:i/>
          <w:iCs/>
        </w:rPr>
        <w:t xml:space="preserve">v.</w:t>
      </w:r>
      <w:r>
        <w:rPr>
          <w:i/>
          <w:iCs/>
        </w:rPr>
        <w:t xml:space="preserve"> </w:t>
      </w:r>
      <w:r>
        <w:rPr>
          <w:i/>
          <w:iCs/>
        </w:rPr>
        <w:t xml:space="preserve">Iqbal</w:t>
      </w:r>
      <w:r>
        <w:t xml:space="preserve"> </w:t>
      </w:r>
      <w:r>
        <w:t xml:space="preserve">556</w:t>
      </w:r>
      <w:r>
        <w:t xml:space="preserve"> </w:t>
      </w:r>
      <w:r>
        <w:t xml:space="preserve">U.S.</w:t>
      </w:r>
      <w:r>
        <w:t xml:space="preserve"> </w:t>
      </w:r>
      <w:r>
        <w:t xml:space="preserve">662</w:t>
      </w:r>
      <w:r>
        <w:t xml:space="preserve"> </w:t>
      </w:r>
      <w:r>
        <w:t xml:space="preserve">(2009)</w:t>
      </w:r>
      <w:r>
        <w:t xml:space="preserve">   </w:t>
      </w:r>
      <w:r>
        <w:tab/>
      </w:r>
      <w:r>
        <w:t xml:space="preserve">21</w:t>
      </w:r>
    </w:p>
    <w:p>
      <w:pPr>
        <w:keepLines/>
        <w:tabs>
          <w:tab w:val="right" w:leader="dot" w:pos="9360"/>
        </w:tabs>
        <w:spacing w:before="80" w:after="0" w:line="322" w:lineRule="exact"/>
        <w:ind w:left="576" w:right="1120" w:hanging="576"/>
      </w:pPr>
      <w:r>
        <w:rPr>
          <w:i/>
          <w:iCs/>
        </w:rPr>
        <w:t xml:space="preserve">Camara</w:t>
      </w:r>
      <w:r>
        <w:rPr>
          <w:i/>
          <w:iCs/>
        </w:rPr>
        <w:t xml:space="preserve"> </w:t>
      </w:r>
      <w:r>
        <w:rPr>
          <w:i/>
          <w:iCs/>
        </w:rPr>
        <w:t xml:space="preserve">v.</w:t>
      </w:r>
      <w:r>
        <w:rPr>
          <w:i/>
          <w:iCs/>
        </w:rPr>
        <w:t xml:space="preserve"> </w:t>
      </w:r>
      <w:r>
        <w:rPr>
          <w:i/>
          <w:iCs/>
        </w:rPr>
        <w:t xml:space="preserve">Municipal</w:t>
      </w:r>
      <w:r>
        <w:rPr>
          <w:i/>
          <w:iCs/>
        </w:rPr>
        <w:t xml:space="preserve"> </w:t>
      </w:r>
      <w:r>
        <w:rPr>
          <w:i/>
          <w:iCs/>
        </w:rPr>
        <w:t xml:space="preserve">Ct.</w:t>
      </w:r>
      <w:r>
        <w:t xml:space="preserve"> </w:t>
      </w:r>
      <w:r>
        <w:t xml:space="preserve">387</w:t>
      </w:r>
      <w:r>
        <w:t xml:space="preserve"> </w:t>
      </w:r>
      <w:r>
        <w:t xml:space="preserve">U.S.</w:t>
      </w:r>
      <w:r>
        <w:t xml:space="preserve"> </w:t>
      </w:r>
      <w:r>
        <w:t xml:space="preserve">523</w:t>
      </w:r>
      <w:r>
        <w:t xml:space="preserve"> </w:t>
      </w:r>
      <w:r>
        <w:t xml:space="preserve">(1967)</w:t>
      </w:r>
      <w:r>
        <w:t xml:space="preserve">   </w:t>
      </w:r>
      <w:r>
        <w:tab/>
      </w:r>
      <w:r>
        <w:t xml:space="preserve">5, 9</w:t>
      </w:r>
    </w:p>
    <w:p>
      <w:pPr>
        <w:keepLines/>
        <w:tabs>
          <w:tab w:val="right" w:leader="dot" w:pos="9360"/>
        </w:tabs>
        <w:spacing w:before="80" w:after="0" w:line="322" w:lineRule="exact"/>
        <w:ind w:left="576" w:right="1120" w:hanging="576"/>
      </w:pPr>
      <w:r>
        <w:rPr>
          <w:i/>
          <w:iCs/>
        </w:rPr>
        <w:t xml:space="preserve">Carlisle</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Trammell</w:t>
      </w:r>
      <w:r>
        <w:t xml:space="preserve"> </w:t>
      </w:r>
      <w:r>
        <w:t xml:space="preserve">163</w:t>
      </w:r>
      <w:r>
        <w:t xml:space="preserve"> </w:t>
      </w:r>
      <w:r>
        <w:t xml:space="preserve">So.</w:t>
      </w:r>
      <w:r>
        <w:t xml:space="preserve"> </w:t>
      </w:r>
      <w:r>
        <w:t xml:space="preserve">2d</w:t>
      </w:r>
      <w:r>
        <w:t xml:space="preserve"> </w:t>
      </w:r>
      <w:r>
        <w:t xml:space="preserve">596</w:t>
      </w:r>
      <w:r>
        <w:t xml:space="preserve"> </w:t>
      </w:r>
      <w:r>
        <w:t xml:space="preserve">(Ala.</w:t>
      </w:r>
      <w:r>
        <w:t xml:space="preserve"> </w:t>
      </w:r>
      <w:r>
        <w:t xml:space="preserve">1964)</w:t>
      </w:r>
      <w:r>
        <w:t xml:space="preserve">   </w:t>
      </w:r>
      <w:r>
        <w:tab/>
      </w:r>
      <w:r>
        <w:t xml:space="preserve">7</w:t>
      </w:r>
    </w:p>
    <w:p>
      <w:pPr>
        <w:keepLines/>
        <w:tabs>
          <w:tab w:val="right" w:leader="dot" w:pos="9360"/>
        </w:tabs>
        <w:spacing w:before="80" w:after="0" w:line="322" w:lineRule="exact"/>
        <w:ind w:left="576" w:right="1120" w:hanging="576"/>
      </w:pPr>
      <w:r>
        <w:rPr>
          <w:i/>
          <w:iCs/>
        </w:rPr>
        <w:t xml:space="preserve">Carpenter</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138</w:t>
      </w:r>
      <w:r>
        <w:t xml:space="preserve"> </w:t>
      </w:r>
      <w:r>
        <w:t xml:space="preserve">S.</w:t>
      </w:r>
      <w:r>
        <w:t xml:space="preserve"> </w:t>
      </w:r>
      <w:r>
        <w:t xml:space="preserve">Ct.</w:t>
      </w:r>
      <w:r>
        <w:t xml:space="preserve"> </w:t>
      </w:r>
      <w:r>
        <w:t xml:space="preserve">2206</w:t>
      </w:r>
      <w:r>
        <w:t xml:space="preserve"> </w:t>
      </w:r>
      <w:r>
        <w:t xml:space="preserve">(2018)</w:t>
      </w:r>
      <w:r>
        <w:t xml:space="preserve">   </w:t>
      </w:r>
      <w:r>
        <w:tab/>
      </w:r>
      <w:r>
        <w:t xml:space="preserve">19</w:t>
      </w:r>
    </w:p>
    <w:p>
      <w:pPr>
        <w:keepLines/>
        <w:tabs>
          <w:tab w:val="right" w:leader="dot" w:pos="9360"/>
        </w:tabs>
        <w:spacing w:before="80" w:after="0" w:line="322" w:lineRule="exact"/>
        <w:ind w:left="576" w:right="1120" w:hanging="576"/>
      </w:pPr>
      <w:r>
        <w:rPr>
          <w:i/>
          <w:iCs/>
        </w:rPr>
        <w:t xml:space="preserve">Carson</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Price</w:t>
      </w:r>
      <w:r>
        <w:t xml:space="preserve"> </w:t>
      </w:r>
      <w:r>
        <w:t xml:space="preserve">144</w:t>
      </w:r>
      <w:r>
        <w:t xml:space="preserve"> </w:t>
      </w:r>
      <w:r>
        <w:t xml:space="preserve">S.E.2d</w:t>
      </w:r>
      <w:r>
        <w:t xml:space="preserve"> </w:t>
      </w:r>
      <w:r>
        <w:t xml:space="preserve">384</w:t>
      </w:r>
      <w:r>
        <w:t xml:space="preserve"> </w:t>
      </w:r>
      <w:r>
        <w:t xml:space="preserve">(Ga.</w:t>
      </w:r>
      <w:r>
        <w:t xml:space="preserve"> </w:t>
      </w:r>
      <w:r>
        <w:t xml:space="preserve">1965)</w:t>
      </w:r>
      <w:r>
        <w:t xml:space="preserve">   </w:t>
      </w:r>
      <w:r>
        <w:tab/>
      </w:r>
      <w:r>
        <w:t xml:space="preserve">7, 29</w:t>
      </w:r>
    </w:p>
    <w:p>
      <w:pPr>
        <w:keepLines/>
        <w:tabs>
          <w:tab w:val="right" w:leader="dot" w:pos="9360"/>
        </w:tabs>
        <w:spacing w:before="80" w:after="0" w:line="322" w:lineRule="exact"/>
        <w:ind w:left="576" w:right="1120" w:hanging="576"/>
      </w:pPr>
      <w:r>
        <w:rPr>
          <w:i/>
          <w:iCs/>
        </w:rPr>
        <w:t xml:space="preserve">Commonwealth</w:t>
      </w:r>
      <w:r>
        <w:rPr>
          <w:i/>
          <w:iCs/>
        </w:rPr>
        <w:t xml:space="preserve"> </w:t>
      </w:r>
      <w:r>
        <w:rPr>
          <w:i/>
          <w:iCs/>
        </w:rPr>
        <w:t xml:space="preserve">v.</w:t>
      </w:r>
      <w:r>
        <w:rPr>
          <w:i/>
          <w:iCs/>
        </w:rPr>
        <w:t xml:space="preserve"> </w:t>
      </w:r>
      <w:r>
        <w:rPr>
          <w:i/>
          <w:iCs/>
        </w:rPr>
        <w:t xml:space="preserve">Britton</w:t>
      </w:r>
      <w:r>
        <w:t xml:space="preserve"> </w:t>
      </w:r>
      <w:r>
        <w:t xml:space="preserve">229</w:t>
      </w:r>
      <w:r>
        <w:t xml:space="preserve"> </w:t>
      </w:r>
      <w:r>
        <w:t xml:space="preserve">A.3d</w:t>
      </w:r>
      <w:r>
        <w:t xml:space="preserve"> </w:t>
      </w:r>
      <w:r>
        <w:t xml:space="preserve">590</w:t>
      </w:r>
      <w:r>
        <w:t xml:space="preserve"> </w:t>
      </w:r>
      <w:r>
        <w:t xml:space="preserve">(Pa.</w:t>
      </w:r>
      <w:r>
        <w:t xml:space="preserve"> </w:t>
      </w:r>
      <w:r>
        <w:t xml:space="preserve">2020)</w:t>
      </w:r>
      <w:r>
        <w:t xml:space="preserve">   </w:t>
      </w:r>
      <w:r>
        <w:tab/>
      </w:r>
      <w:r>
        <w:t xml:space="preserve">28</w:t>
      </w:r>
    </w:p>
    <w:p>
      <w:pPr>
        <w:keepLines/>
        <w:tabs>
          <w:tab w:val="right" w:leader="dot" w:pos="9360"/>
        </w:tabs>
        <w:spacing w:before="80" w:after="0" w:line="322" w:lineRule="exact"/>
        <w:ind w:left="576" w:right="1120" w:hanging="576"/>
      </w:pPr>
      <w:r>
        <w:rPr>
          <w:i/>
          <w:iCs/>
        </w:rPr>
        <w:t xml:space="preserve">Commonwealth</w:t>
      </w:r>
      <w:r>
        <w:rPr>
          <w:i/>
          <w:iCs/>
        </w:rPr>
        <w:t xml:space="preserve"> </w:t>
      </w:r>
      <w:r>
        <w:rPr>
          <w:i/>
          <w:iCs/>
        </w:rPr>
        <w:t xml:space="preserve">v.</w:t>
      </w:r>
      <w:r>
        <w:rPr>
          <w:i/>
          <w:iCs/>
        </w:rPr>
        <w:t xml:space="preserve"> </w:t>
      </w:r>
      <w:r>
        <w:rPr>
          <w:i/>
          <w:iCs/>
        </w:rPr>
        <w:t xml:space="preserve">E.A.</w:t>
      </w:r>
      <w:r>
        <w:rPr>
          <w:i/>
          <w:iCs/>
        </w:rPr>
        <w:t xml:space="preserve"> </w:t>
      </w:r>
      <w:r>
        <w:rPr>
          <w:i/>
          <w:iCs/>
        </w:rPr>
        <w:t xml:space="preserve">Clore</w:t>
      </w:r>
      <w:r>
        <w:rPr>
          <w:i/>
          <w:iCs/>
        </w:rPr>
        <w:t xml:space="preserve"> </w:t>
      </w:r>
      <w:r>
        <w:rPr>
          <w:i/>
          <w:iCs/>
        </w:rPr>
        <w:t xml:space="preserve">Sons,</w:t>
      </w:r>
      <w:r>
        <w:rPr>
          <w:i/>
          <w:iCs/>
        </w:rPr>
        <w:t xml:space="preserve"> </w:t>
      </w:r>
      <w:r>
        <w:rPr>
          <w:i/>
          <w:iCs/>
        </w:rPr>
        <w:t xml:space="preserve">Inc.</w:t>
      </w:r>
      <w:r>
        <w:t xml:space="preserve"> </w:t>
      </w:r>
      <w:r>
        <w:t xml:space="preserve">281</w:t>
      </w:r>
      <w:r>
        <w:t xml:space="preserve"> </w:t>
      </w:r>
      <w:r>
        <w:t xml:space="preserve">S.E.2d</w:t>
      </w:r>
      <w:r>
        <w:t xml:space="preserve"> </w:t>
      </w:r>
      <w:r>
        <w:t xml:space="preserve">901</w:t>
      </w:r>
      <w:r>
        <w:t xml:space="preserve"> </w:t>
      </w:r>
      <w:r>
        <w:t xml:space="preserve">(Va.</w:t>
      </w:r>
      <w:r>
        <w:t xml:space="preserve"> </w:t>
      </w:r>
      <w:r>
        <w:t xml:space="preserve">1981)</w:t>
      </w:r>
      <w:r>
        <w:t xml:space="preserve">   </w:t>
      </w:r>
      <w:r>
        <w:tab/>
      </w:r>
      <w:r>
        <w:t xml:space="preserve">7</w:t>
      </w:r>
    </w:p>
    <w:p>
      <w:pPr>
        <w:keepLines/>
        <w:tabs>
          <w:tab w:val="right" w:leader="dot" w:pos="9360"/>
        </w:tabs>
        <w:spacing w:before="80" w:after="0" w:line="322" w:lineRule="exact"/>
        <w:ind w:left="576" w:right="1680" w:hanging="576"/>
      </w:pPr>
      <w:r>
        <w:rPr>
          <w:i/>
          <w:iCs/>
        </w:rPr>
        <w:t xml:space="preserve">County</w:t>
      </w:r>
      <w:r>
        <w:rPr>
          <w:i/>
          <w:iCs/>
        </w:rPr>
        <w:t xml:space="preserve"> </w:t>
      </w:r>
      <w:r>
        <w:rPr>
          <w:i/>
          <w:iCs/>
        </w:rPr>
        <w:t xml:space="preserve">of</w:t>
      </w:r>
      <w:r>
        <w:rPr>
          <w:i/>
          <w:iCs/>
        </w:rPr>
        <w:t xml:space="preserve"> </w:t>
      </w:r>
      <w:r>
        <w:rPr>
          <w:i/>
          <w:iCs/>
        </w:rPr>
        <w:t xml:space="preserve">Henrico</w:t>
      </w:r>
      <w:r>
        <w:rPr>
          <w:i/>
          <w:iCs/>
        </w:rPr>
        <w:t xml:space="preserve"> </w:t>
      </w:r>
      <w:r>
        <w:rPr>
          <w:i/>
          <w:iCs/>
        </w:rPr>
        <w:t xml:space="preserve">v.</w:t>
      </w:r>
      <w:r>
        <w:rPr>
          <w:i/>
          <w:iCs/>
        </w:rPr>
        <w:t xml:space="preserve"> </w:t>
      </w:r>
      <w:r>
        <w:rPr>
          <w:i/>
          <w:iCs/>
        </w:rPr>
        <w:t xml:space="preserve">Ehlers</w:t>
      </w:r>
      <w:r>
        <w:t xml:space="preserve"> </w:t>
      </w:r>
      <w:r>
        <w:t xml:space="preserve">379</w:t>
      </w:r>
      <w:r>
        <w:t xml:space="preserve"> </w:t>
      </w:r>
      <w:r>
        <w:t xml:space="preserve">S.E.2d</w:t>
      </w:r>
      <w:r>
        <w:t xml:space="preserve"> </w:t>
      </w:r>
      <w:r>
        <w:t xml:space="preserve">457</w:t>
      </w:r>
      <w:r>
        <w:t xml:space="preserve"> </w:t>
      </w:r>
      <w:r>
        <w:t xml:space="preserve">(Va.</w:t>
      </w:r>
      <w:r>
        <w:t xml:space="preserve"> </w:t>
      </w:r>
      <w:r>
        <w:t xml:space="preserve">1989)</w:t>
      </w:r>
      <w:r>
        <w:t xml:space="preserve">   </w:t>
      </w:r>
      <w:r>
        <w:tab/>
      </w:r>
      <w:r>
        <w:t xml:space="preserve">8, 9, 10, 14, 25</w:t>
      </w:r>
    </w:p>
    <w:p>
      <w:pPr>
        <w:keepLines/>
        <w:tabs>
          <w:tab w:val="right" w:leader="dot" w:pos="9360"/>
        </w:tabs>
        <w:spacing w:before="80" w:after="0" w:line="322" w:lineRule="exact"/>
        <w:ind w:left="576" w:right="1120" w:hanging="576"/>
      </w:pPr>
      <w:r>
        <w:rPr>
          <w:i/>
          <w:iCs/>
        </w:rPr>
        <w:t xml:space="preserve">Cromartie</w:t>
      </w:r>
      <w:r>
        <w:rPr>
          <w:i/>
          <w:iCs/>
        </w:rPr>
        <w:t xml:space="preserve"> </w:t>
      </w:r>
      <w:r>
        <w:rPr>
          <w:i/>
          <w:iCs/>
        </w:rPr>
        <w:t xml:space="preserve">v.</w:t>
      </w:r>
      <w:r>
        <w:rPr>
          <w:i/>
          <w:iCs/>
        </w:rPr>
        <w:t xml:space="preserve"> </w:t>
      </w:r>
      <w:r>
        <w:rPr>
          <w:i/>
          <w:iCs/>
        </w:rPr>
        <w:t xml:space="preserve">Billings</w:t>
      </w:r>
      <w:r>
        <w:t xml:space="preserve"> </w:t>
      </w:r>
      <w:r>
        <w:t xml:space="preserve">837</w:t>
      </w:r>
      <w:r>
        <w:t xml:space="preserve"> </w:t>
      </w:r>
      <w:r>
        <w:t xml:space="preserve">S.E.2d</w:t>
      </w:r>
      <w:r>
        <w:t xml:space="preserve"> </w:t>
      </w:r>
      <w:r>
        <w:t xml:space="preserve">247</w:t>
      </w:r>
      <w:r>
        <w:t xml:space="preserve"> </w:t>
      </w:r>
      <w:r>
        <w:t xml:space="preserve">(Va.</w:t>
      </w:r>
      <w:r>
        <w:t xml:space="preserve"> </w:t>
      </w:r>
      <w:r>
        <w:t xml:space="preserve">2020)</w:t>
      </w:r>
      <w:r>
        <w:t xml:space="preserve">   </w:t>
      </w:r>
      <w:r>
        <w:tab/>
      </w:r>
      <w:r>
        <w:t xml:space="preserve">27</w:t>
      </w:r>
    </w:p>
    <w:p>
      <w:pPr>
        <w:keepLines/>
        <w:tabs>
          <w:tab w:val="right" w:leader="dot" w:pos="9360"/>
        </w:tabs>
        <w:spacing w:before="80" w:after="0" w:line="322" w:lineRule="exact"/>
        <w:ind w:left="576" w:right="1260" w:hanging="576"/>
      </w:pPr>
      <w:r>
        <w:rPr>
          <w:i/>
          <w:iCs/>
        </w:rPr>
        <w:t xml:space="preserve">Davis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564</w:t>
      </w:r>
      <w:r>
        <w:t xml:space="preserve"> </w:t>
      </w:r>
      <w:r>
        <w:t xml:space="preserve">U.S.</w:t>
      </w:r>
      <w:r>
        <w:t xml:space="preserve"> </w:t>
      </w:r>
      <w:r>
        <w:t xml:space="preserve">229</w:t>
      </w:r>
      <w:r>
        <w:t xml:space="preserve"> </w:t>
      </w:r>
      <w:r>
        <w:t xml:space="preserve">(2011)</w:t>
      </w:r>
      <w:r>
        <w:t xml:space="preserve">   </w:t>
      </w:r>
      <w:r>
        <w:tab/>
      </w:r>
      <w:r>
        <w:t xml:space="preserve">1, 5, 10, 18</w:t>
      </w:r>
    </w:p>
    <w:p>
      <w:pPr>
        <w:keepLines/>
        <w:tabs>
          <w:tab w:val="right" w:leader="dot" w:pos="9360"/>
        </w:tabs>
        <w:spacing w:before="80" w:after="0" w:line="322" w:lineRule="exact"/>
        <w:ind w:left="576" w:right="1120" w:hanging="576"/>
      </w:pPr>
      <w:r>
        <w:rPr>
          <w:i/>
          <w:iCs/>
        </w:rPr>
        <w:t xml:space="preserve">Dickerson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530</w:t>
      </w:r>
      <w:r>
        <w:t xml:space="preserve"> </w:t>
      </w:r>
      <w:r>
        <w:t xml:space="preserve">U.S.</w:t>
      </w:r>
      <w:r>
        <w:t xml:space="preserve"> </w:t>
      </w:r>
      <w:r>
        <w:t xml:space="preserve">428</w:t>
      </w:r>
      <w:r>
        <w:t xml:space="preserve"> </w:t>
      </w:r>
      <w:r>
        <w:t xml:space="preserve">(2000)</w:t>
      </w:r>
      <w:r>
        <w:t xml:space="preserve">   </w:t>
      </w:r>
      <w:r>
        <w:tab/>
      </w:r>
      <w:r>
        <w:t xml:space="preserve">9</w:t>
      </w:r>
    </w:p>
    <w:p>
      <w:pPr>
        <w:keepLines/>
        <w:tabs>
          <w:tab w:val="right" w:leader="dot" w:pos="9360"/>
        </w:tabs>
        <w:spacing w:before="80" w:after="0" w:line="322" w:lineRule="exact"/>
        <w:ind w:left="576" w:right="1120" w:hanging="576"/>
      </w:pPr>
      <w:r>
        <w:rPr>
          <w:i/>
          <w:iCs/>
        </w:rPr>
        <w:t xml:space="preserve">Elkins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364</w:t>
      </w:r>
      <w:r>
        <w:t xml:space="preserve"> </w:t>
      </w:r>
      <w:r>
        <w:t xml:space="preserve">U.S.</w:t>
      </w:r>
      <w:r>
        <w:t xml:space="preserve"> </w:t>
      </w:r>
      <w:r>
        <w:t xml:space="preserve">206</w:t>
      </w:r>
      <w:r>
        <w:t xml:space="preserve"> </w:t>
      </w:r>
      <w:r>
        <w:t xml:space="preserve">(1960)</w:t>
      </w:r>
      <w:r>
        <w:t xml:space="preserve">   </w:t>
      </w:r>
      <w:r>
        <w:tab/>
      </w:r>
      <w:r>
        <w:t xml:space="preserve">1</w:t>
      </w:r>
    </w:p>
    <w:p>
      <w:pPr>
        <w:keepLines/>
        <w:tabs>
          <w:tab w:val="right" w:leader="dot" w:pos="9360"/>
        </w:tabs>
        <w:spacing w:before="80" w:after="0" w:line="322" w:lineRule="exact"/>
        <w:ind w:left="576" w:right="1120" w:hanging="576"/>
      </w:pPr>
      <w:r>
        <w:rPr>
          <w:i/>
          <w:iCs/>
        </w:rPr>
        <w:t xml:space="preserve">Finn’s</w:t>
      </w:r>
      <w:r>
        <w:rPr>
          <w:i/>
          <w:iCs/>
        </w:rPr>
        <w:t xml:space="preserve"> </w:t>
      </w:r>
      <w:r>
        <w:rPr>
          <w:i/>
          <w:iCs/>
        </w:rPr>
        <w:t xml:space="preserve">Liquor</w:t>
      </w:r>
      <w:r>
        <w:rPr>
          <w:i/>
          <w:iCs/>
        </w:rPr>
        <w:t xml:space="preserve"> </w:t>
      </w:r>
      <w:r>
        <w:rPr>
          <w:i/>
          <w:iCs/>
        </w:rPr>
        <w:t xml:space="preserve">Shop,</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Liquor</w:t>
      </w:r>
      <w:r>
        <w:rPr>
          <w:i/>
          <w:iCs/>
        </w:rPr>
        <w:t xml:space="preserve"> </w:t>
      </w:r>
      <w:r>
        <w:rPr>
          <w:i/>
          <w:iCs/>
        </w:rPr>
        <w:t xml:space="preserve">Auth.</w:t>
      </w:r>
      <w:r>
        <w:t xml:space="preserve"> </w:t>
      </w:r>
      <w:r>
        <w:t xml:space="preserve">249</w:t>
      </w:r>
      <w:r>
        <w:t xml:space="preserve"> </w:t>
      </w:r>
      <w:r>
        <w:t xml:space="preserve">N.E.2d</w:t>
      </w:r>
      <w:r>
        <w:t xml:space="preserve"> </w:t>
      </w:r>
      <w:r>
        <w:t xml:space="preserve">440</w:t>
      </w:r>
      <w:r>
        <w:t xml:space="preserve"> </w:t>
      </w:r>
      <w:r>
        <w:t xml:space="preserve">(N.Y.</w:t>
      </w:r>
      <w:r>
        <w:t xml:space="preserve"> </w:t>
      </w:r>
      <w:r>
        <w:t xml:space="preserve">1969)</w:t>
      </w:r>
      <w:r>
        <w:t xml:space="preserve">   </w:t>
      </w:r>
      <w:r>
        <w:tab/>
      </w:r>
      <w:r>
        <w:t xml:space="preserve">7</w:t>
      </w:r>
    </w:p>
    <w:p>
      <w:pPr>
        <w:keepLines/>
        <w:tabs>
          <w:tab w:val="right" w:leader="dot" w:pos="9360"/>
        </w:tabs>
        <w:spacing w:before="80" w:after="0" w:line="322" w:lineRule="exact"/>
        <w:ind w:left="576" w:right="1120" w:hanging="576"/>
      </w:pPr>
      <w:r>
        <w:rPr>
          <w:i/>
          <w:iCs/>
        </w:rPr>
        <w:t xml:space="preserve">Florida</w:t>
      </w:r>
      <w:r>
        <w:rPr>
          <w:i/>
          <w:iCs/>
        </w:rPr>
        <w:t xml:space="preserve"> </w:t>
      </w:r>
      <w:r>
        <w:rPr>
          <w:i/>
          <w:iCs/>
        </w:rPr>
        <w:t xml:space="preserve">v.</w:t>
      </w:r>
      <w:r>
        <w:rPr>
          <w:i/>
          <w:iCs/>
        </w:rPr>
        <w:t xml:space="preserve"> </w:t>
      </w:r>
      <w:r>
        <w:rPr>
          <w:i/>
          <w:iCs/>
        </w:rPr>
        <w:t xml:space="preserve">Jardines</w:t>
      </w:r>
      <w:r>
        <w:t xml:space="preserve"> </w:t>
      </w:r>
      <w:r>
        <w:t xml:space="preserve">569</w:t>
      </w:r>
      <w:r>
        <w:t xml:space="preserve"> </w:t>
      </w:r>
      <w:r>
        <w:t xml:space="preserve">U.S.</w:t>
      </w:r>
      <w:r>
        <w:t xml:space="preserve"> </w:t>
      </w:r>
      <w:r>
        <w:t xml:space="preserve">1</w:t>
      </w:r>
      <w:r>
        <w:t xml:space="preserve"> </w:t>
      </w:r>
      <w:r>
        <w:t xml:space="preserve">(2013)</w:t>
      </w:r>
      <w:r>
        <w:t xml:space="preserve">   </w:t>
      </w:r>
      <w:r>
        <w:tab/>
      </w:r>
      <w:r>
        <w:t xml:space="preserve">18</w:t>
      </w:r>
    </w:p>
    <w:p>
      <w:pPr>
        <w:keepLines/>
        <w:tabs>
          <w:tab w:val="right" w:leader="dot" w:pos="9360"/>
        </w:tabs>
        <w:spacing w:before="80" w:after="0" w:line="322" w:lineRule="exact"/>
        <w:ind w:left="576" w:right="1120" w:hanging="576"/>
      </w:pPr>
      <w:r>
        <w:rPr>
          <w:i/>
          <w:iCs/>
        </w:rPr>
        <w:t xml:space="preserve">Frisbie</w:t>
      </w:r>
      <w:r>
        <w:rPr>
          <w:i/>
          <w:iCs/>
        </w:rPr>
        <w:t xml:space="preserve"> </w:t>
      </w:r>
      <w:r>
        <w:rPr>
          <w:i/>
          <w:iCs/>
        </w:rPr>
        <w:t xml:space="preserve">v.</w:t>
      </w:r>
      <w:r>
        <w:rPr>
          <w:i/>
          <w:iCs/>
        </w:rPr>
        <w:t xml:space="preserve"> </w:t>
      </w:r>
      <w:r>
        <w:rPr>
          <w:i/>
          <w:iCs/>
        </w:rPr>
        <w:t xml:space="preserve">Butler</w:t>
      </w:r>
      <w:r>
        <w:t xml:space="preserve"> </w:t>
      </w:r>
      <w:r>
        <w:t xml:space="preserve">1</w:t>
      </w:r>
      <w:r>
        <w:t xml:space="preserve"> </w:t>
      </w:r>
      <w:r>
        <w:t xml:space="preserve">Kirby</w:t>
      </w:r>
      <w:r>
        <w:t xml:space="preserve"> </w:t>
      </w:r>
      <w:r>
        <w:t xml:space="preserve">213</w:t>
      </w:r>
      <w:r>
        <w:t xml:space="preserve"> </w:t>
      </w:r>
      <w:r>
        <w:t xml:space="preserve">(Conn.</w:t>
      </w:r>
      <w:r>
        <w:t xml:space="preserve"> </w:t>
      </w:r>
      <w:r>
        <w:t xml:space="preserve">Super.</w:t>
      </w:r>
      <w:r>
        <w:t xml:space="preserve"> </w:t>
      </w:r>
      <w:r>
        <w:t xml:space="preserve">Ct.</w:t>
      </w:r>
      <w:r>
        <w:t xml:space="preserve"> </w:t>
      </w:r>
      <w:r>
        <w:t xml:space="preserve">1787)</w:t>
      </w:r>
      <w:r>
        <w:t xml:space="preserve">   </w:t>
      </w:r>
      <w:r>
        <w:tab/>
      </w:r>
      <w:r>
        <w:t xml:space="preserve">19</w:t>
      </w:r>
    </w:p>
    <w:p>
      <w:pPr>
        <w:keepLines/>
        <w:tabs>
          <w:tab w:val="right" w:leader="dot" w:pos="9360"/>
        </w:tabs>
        <w:spacing w:before="80" w:after="0" w:line="322" w:lineRule="exact"/>
        <w:ind w:left="576" w:right="1120" w:hanging="576"/>
      </w:pPr>
      <w:r>
        <w:rPr>
          <w:i/>
          <w:iCs/>
        </w:rPr>
        <w:t xml:space="preserve">Goldin</w:t>
      </w:r>
      <w:r>
        <w:rPr>
          <w:i/>
          <w:iCs/>
        </w:rPr>
        <w:t xml:space="preserve"> </w:t>
      </w:r>
      <w:r>
        <w:rPr>
          <w:i/>
          <w:iCs/>
        </w:rPr>
        <w:t xml:space="preserve">v.</w:t>
      </w:r>
      <w:r>
        <w:rPr>
          <w:i/>
          <w:iCs/>
        </w:rPr>
        <w:t xml:space="preserve"> </w:t>
      </w:r>
      <w:r>
        <w:rPr>
          <w:i/>
          <w:iCs/>
        </w:rPr>
        <w:t xml:space="preserve">Pub.</w:t>
      </w:r>
      <w:r>
        <w:rPr>
          <w:i/>
          <w:iCs/>
        </w:rPr>
        <w:t xml:space="preserve"> </w:t>
      </w:r>
      <w:r>
        <w:rPr>
          <w:i/>
          <w:iCs/>
        </w:rPr>
        <w:t xml:space="preserve">Util.</w:t>
      </w:r>
      <w:r>
        <w:rPr>
          <w:i/>
          <w:iCs/>
        </w:rPr>
        <w:t xml:space="preserve"> </w:t>
      </w:r>
      <w:r>
        <w:rPr>
          <w:i/>
          <w:iCs/>
        </w:rPr>
        <w:t xml:space="preserve">Comm’n</w:t>
      </w:r>
      <w:r>
        <w:t xml:space="preserve"> </w:t>
      </w:r>
      <w:r>
        <w:t xml:space="preserve">23</w:t>
      </w:r>
      <w:r>
        <w:t xml:space="preserve"> </w:t>
      </w:r>
      <w:r>
        <w:t xml:space="preserve">Cal.</w:t>
      </w:r>
      <w:r>
        <w:t xml:space="preserve"> </w:t>
      </w:r>
      <w:r>
        <w:t xml:space="preserve">3d</w:t>
      </w:r>
      <w:r>
        <w:t xml:space="preserve"> </w:t>
      </w:r>
      <w:r>
        <w:t xml:space="preserve">638</w:t>
      </w:r>
      <w:r>
        <w:t xml:space="preserve"> </w:t>
      </w:r>
      <w:r>
        <w:t xml:space="preserve">(Cal.</w:t>
      </w:r>
      <w:r>
        <w:t xml:space="preserve"> </w:t>
      </w:r>
      <w:r>
        <w:t xml:space="preserve">1979)</w:t>
      </w:r>
      <w:r>
        <w:t xml:space="preserve">   </w:t>
      </w:r>
      <w:r>
        <w:tab/>
      </w:r>
      <w:r>
        <w:t xml:space="preserve">7</w:t>
      </w:r>
    </w:p>
    <w:p>
      <w:pPr>
        <w:keepLines/>
        <w:tabs>
          <w:tab w:val="right" w:leader="dot" w:pos="9360"/>
        </w:tabs>
        <w:spacing w:before="80" w:after="0" w:line="322" w:lineRule="exact"/>
        <w:ind w:left="576" w:right="1120" w:hanging="576"/>
      </w:pPr>
      <w:r>
        <w:rPr>
          <w:i/>
          <w:iCs/>
        </w:rPr>
        <w:t xml:space="preserve">Grafmuller</w:t>
      </w:r>
      <w:r>
        <w:rPr>
          <w:i/>
          <w:iCs/>
        </w:rPr>
        <w:t xml:space="preserve"> </w:t>
      </w:r>
      <w:r>
        <w:rPr>
          <w:i/>
          <w:iCs/>
        </w:rPr>
        <w:t xml:space="preserve">v.</w:t>
      </w:r>
      <w:r>
        <w:rPr>
          <w:i/>
          <w:iCs/>
        </w:rPr>
        <w:t xml:space="preserve"> </w:t>
      </w:r>
      <w:r>
        <w:rPr>
          <w:i/>
          <w:iCs/>
        </w:rPr>
        <w:t xml:space="preserve">Commonwealth</w:t>
      </w:r>
      <w:r>
        <w:t xml:space="preserve"> </w:t>
      </w:r>
      <w:r>
        <w:t xml:space="preserve">778</w:t>
      </w:r>
      <w:r>
        <w:t xml:space="preserve"> </w:t>
      </w:r>
      <w:r>
        <w:t xml:space="preserve">S.E.2d</w:t>
      </w:r>
      <w:r>
        <w:t xml:space="preserve"> </w:t>
      </w:r>
      <w:r>
        <w:t xml:space="preserve">114</w:t>
      </w:r>
      <w:r>
        <w:t xml:space="preserve"> </w:t>
      </w:r>
      <w:r>
        <w:t xml:space="preserve">(Va.</w:t>
      </w:r>
      <w:r>
        <w:t xml:space="preserve"> </w:t>
      </w:r>
      <w:r>
        <w:t xml:space="preserve">2015)</w:t>
      </w:r>
      <w:r>
        <w:t xml:space="preserve">   </w:t>
      </w:r>
      <w:r>
        <w:tab/>
      </w:r>
      <w:r>
        <w:t xml:space="preserve">3</w:t>
      </w:r>
    </w:p>
    <w:p>
      <w:pPr>
        <w:keepLines/>
        <w:tabs>
          <w:tab w:val="right" w:leader="dot" w:pos="9360"/>
        </w:tabs>
        <w:spacing w:before="80" w:after="0" w:line="322" w:lineRule="exact"/>
        <w:ind w:left="576" w:right="1120" w:hanging="576"/>
      </w:pPr>
      <w:r>
        <w:rPr>
          <w:i/>
          <w:iCs/>
        </w:rPr>
        <w:t xml:space="preserve">Grimes</w:t>
      </w:r>
      <w:r>
        <w:rPr>
          <w:i/>
          <w:iCs/>
        </w:rPr>
        <w:t xml:space="preserve"> </w:t>
      </w:r>
      <w:r>
        <w:rPr>
          <w:i/>
          <w:iCs/>
        </w:rPr>
        <w:t xml:space="preserve">v.</w:t>
      </w:r>
      <w:r>
        <w:rPr>
          <w:i/>
          <w:iCs/>
        </w:rPr>
        <w:t xml:space="preserve"> </w:t>
      </w:r>
      <w:r>
        <w:rPr>
          <w:i/>
          <w:iCs/>
        </w:rPr>
        <w:t xml:space="preserve">Comm’r</w:t>
      </w:r>
      <w:r>
        <w:t xml:space="preserve"> </w:t>
      </w:r>
      <w:r>
        <w:t xml:space="preserve">82</w:t>
      </w:r>
      <w:r>
        <w:t xml:space="preserve"> </w:t>
      </w:r>
      <w:r>
        <w:t xml:space="preserve">F.3d</w:t>
      </w:r>
      <w:r>
        <w:t xml:space="preserve"> </w:t>
      </w:r>
      <w:r>
        <w:t xml:space="preserve">286</w:t>
      </w:r>
      <w:r>
        <w:t xml:space="preserve"> </w:t>
      </w:r>
      <w:r>
        <w:t xml:space="preserve">(9th</w:t>
      </w:r>
      <w:r>
        <w:t xml:space="preserve"> </w:t>
      </w:r>
      <w:r>
        <w:t xml:space="preserve">Cir.</w:t>
      </w:r>
      <w:r>
        <w:t xml:space="preserve"> </w:t>
      </w:r>
      <w:r>
        <w:t xml:space="preserve">1996)</w:t>
      </w:r>
      <w:r>
        <w:t xml:space="preserve">   </w:t>
      </w:r>
      <w:r>
        <w:tab/>
      </w:r>
      <w:r>
        <w:t xml:space="preserve">6</w:t>
      </w:r>
    </w:p>
    <w:p>
      <w:pPr>
        <w:keepLines/>
        <w:tabs>
          <w:tab w:val="right" w:leader="dot" w:pos="9360"/>
        </w:tabs>
        <w:spacing w:before="80" w:after="0" w:line="322" w:lineRule="exact"/>
        <w:ind w:left="576" w:right="1120" w:hanging="576"/>
      </w:pPr>
      <w:r>
        <w:rPr>
          <w:i/>
          <w:iCs/>
        </w:rPr>
        <w:t xml:space="preserve">Grumon</w:t>
      </w:r>
      <w:r>
        <w:rPr>
          <w:i/>
          <w:iCs/>
        </w:rPr>
        <w:t xml:space="preserve"> </w:t>
      </w:r>
      <w:r>
        <w:rPr>
          <w:i/>
          <w:iCs/>
        </w:rPr>
        <w:t xml:space="preserve">v.</w:t>
      </w:r>
      <w:r>
        <w:rPr>
          <w:i/>
          <w:iCs/>
        </w:rPr>
        <w:t xml:space="preserve"> </w:t>
      </w:r>
      <w:r>
        <w:rPr>
          <w:i/>
          <w:iCs/>
        </w:rPr>
        <w:t xml:space="preserve">Raymond</w:t>
      </w:r>
      <w:r>
        <w:t xml:space="preserve"> </w:t>
      </w:r>
      <w:r>
        <w:t xml:space="preserve">1</w:t>
      </w:r>
      <w:r>
        <w:t xml:space="preserve"> </w:t>
      </w:r>
      <w:r>
        <w:t xml:space="preserve">Conn.</w:t>
      </w:r>
      <w:r>
        <w:t xml:space="preserve"> </w:t>
      </w:r>
      <w:r>
        <w:t xml:space="preserve">40</w:t>
      </w:r>
      <w:r>
        <w:t xml:space="preserve"> </w:t>
      </w:r>
      <w:r>
        <w:t xml:space="preserve">(1814)</w:t>
      </w:r>
      <w:r>
        <w:t xml:space="preserve">   </w:t>
      </w:r>
      <w:r>
        <w:tab/>
      </w:r>
      <w:r>
        <w:t xml:space="preserve">19</w:t>
      </w:r>
    </w:p>
    <w:p>
      <w:pPr>
        <w:keepLines/>
        <w:tabs>
          <w:tab w:val="right" w:leader="dot" w:pos="9360"/>
        </w:tabs>
        <w:spacing w:before="80" w:after="0" w:line="322" w:lineRule="exact"/>
        <w:ind w:left="576" w:right="1120" w:hanging="576"/>
      </w:pPr>
      <w:r>
        <w:rPr>
          <w:i/>
          <w:iCs/>
        </w:rPr>
        <w:t xml:space="preserve">Hall</w:t>
      </w:r>
      <w:r>
        <w:rPr>
          <w:i/>
          <w:iCs/>
        </w:rPr>
        <w:t xml:space="preserve"> </w:t>
      </w:r>
      <w:r>
        <w:rPr>
          <w:i/>
          <w:iCs/>
        </w:rPr>
        <w:t xml:space="preserve">v.</w:t>
      </w:r>
      <w:r>
        <w:rPr>
          <w:i/>
          <w:iCs/>
        </w:rPr>
        <w:t xml:space="preserve"> </w:t>
      </w:r>
      <w:r>
        <w:rPr>
          <w:i/>
          <w:iCs/>
        </w:rPr>
        <w:t xml:space="preserve">Commonwealth</w:t>
      </w:r>
      <w:r>
        <w:t xml:space="preserve"> </w:t>
      </w:r>
      <w:r>
        <w:t xml:space="preserve">121</w:t>
      </w:r>
      <w:r>
        <w:t xml:space="preserve"> </w:t>
      </w:r>
      <w:r>
        <w:t xml:space="preserve">S.E.</w:t>
      </w:r>
      <w:r>
        <w:t xml:space="preserve"> </w:t>
      </w:r>
      <w:r>
        <w:t xml:space="preserve">154</w:t>
      </w:r>
      <w:r>
        <w:t xml:space="preserve"> </w:t>
      </w:r>
      <w:r>
        <w:t xml:space="preserve">(Va.</w:t>
      </w:r>
      <w:r>
        <w:t xml:space="preserve"> </w:t>
      </w:r>
      <w:r>
        <w:t xml:space="preserve">1924)</w:t>
      </w:r>
      <w:r>
        <w:t xml:space="preserve">   </w:t>
      </w:r>
      <w:r>
        <w:tab/>
      </w:r>
      <w:r>
        <w:t xml:space="preserve">26, 27</w:t>
      </w:r>
    </w:p>
    <w:p>
      <w:pPr>
        <w:keepLines/>
        <w:tabs>
          <w:tab w:val="right" w:leader="dot" w:pos="9360"/>
        </w:tabs>
        <w:spacing w:before="80" w:after="0" w:line="322" w:lineRule="exact"/>
        <w:ind w:left="576" w:right="1120" w:hanging="576"/>
      </w:pPr>
      <w:r>
        <w:rPr>
          <w:i/>
          <w:iCs/>
        </w:rPr>
        <w:t xml:space="preserve">Henry</w:t>
      </w:r>
      <w:r>
        <w:rPr>
          <w:i/>
          <w:iCs/>
        </w:rPr>
        <w:t xml:space="preserve"> </w:t>
      </w:r>
      <w:r>
        <w:rPr>
          <w:i/>
          <w:iCs/>
        </w:rPr>
        <w:t xml:space="preserve">v.</w:t>
      </w:r>
      <w:r>
        <w:rPr>
          <w:i/>
          <w:iCs/>
        </w:rPr>
        <w:t xml:space="preserve"> </w:t>
      </w:r>
      <w:r>
        <w:rPr>
          <w:i/>
          <w:iCs/>
        </w:rPr>
        <w:t xml:space="preserve">Commonwealth</w:t>
      </w:r>
      <w:r>
        <w:t xml:space="preserve"> </w:t>
      </w:r>
      <w:r>
        <w:t xml:space="preserve">529</w:t>
      </w:r>
      <w:r>
        <w:t xml:space="preserve"> </w:t>
      </w:r>
      <w:r>
        <w:t xml:space="preserve">S.E.2d</w:t>
      </w:r>
      <w:r>
        <w:t xml:space="preserve"> </w:t>
      </w:r>
      <w:r>
        <w:t xml:space="preserve">796</w:t>
      </w:r>
      <w:r>
        <w:t xml:space="preserve"> </w:t>
      </w:r>
      <w:r>
        <w:t xml:space="preserve">(Va.</w:t>
      </w:r>
      <w:r>
        <w:t xml:space="preserve"> </w:t>
      </w:r>
      <w:r>
        <w:t xml:space="preserve">App.</w:t>
      </w:r>
      <w:r>
        <w:t xml:space="preserve"> </w:t>
      </w:r>
      <w:r>
        <w:t xml:space="preserve">2000)</w:t>
      </w:r>
      <w:r>
        <w:t xml:space="preserve">   </w:t>
      </w:r>
      <w:r>
        <w:tab/>
      </w:r>
      <w:r>
        <w:t xml:space="preserve">23</w:t>
      </w:r>
    </w:p>
    <w:p>
      <w:pPr>
        <w:keepLines/>
        <w:tabs>
          <w:tab w:val="right" w:leader="dot" w:pos="9360"/>
        </w:tabs>
        <w:spacing w:before="80" w:after="0" w:line="322" w:lineRule="exact"/>
        <w:ind w:left="576" w:right="1120" w:hanging="576"/>
      </w:pPr>
      <w:r>
        <w:rPr>
          <w:i/>
          <w:iCs/>
        </w:rPr>
        <w:t xml:space="preserve">Herring</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555</w:t>
      </w:r>
      <w:r>
        <w:t xml:space="preserve"> </w:t>
      </w:r>
      <w:r>
        <w:t xml:space="preserve">U.S.</w:t>
      </w:r>
      <w:r>
        <w:t xml:space="preserve"> </w:t>
      </w:r>
      <w:r>
        <w:t xml:space="preserve">135</w:t>
      </w:r>
      <w:r>
        <w:t xml:space="preserve"> </w:t>
      </w:r>
      <w:r>
        <w:t xml:space="preserve">(2009)</w:t>
      </w:r>
      <w:r>
        <w:t xml:space="preserve">   </w:t>
      </w:r>
      <w:r>
        <w:tab/>
      </w:r>
      <w:r>
        <w:t xml:space="preserve">4, 13, 14</w:t>
      </w:r>
    </w:p>
    <w:p>
      <w:pPr>
        <w:keepLines/>
        <w:tabs>
          <w:tab w:val="right" w:leader="dot" w:pos="9360"/>
        </w:tabs>
        <w:spacing w:before="80" w:after="0" w:line="322" w:lineRule="exact"/>
        <w:ind w:left="576" w:right="1120" w:hanging="576"/>
      </w:pPr>
      <w:r>
        <w:rPr>
          <w:i/>
          <w:iCs/>
        </w:rPr>
        <w:t xml:space="preserve">Highlander</w:t>
      </w:r>
      <w:r>
        <w:rPr>
          <w:i/>
          <w:iCs/>
        </w:rPr>
        <w:t xml:space="preserve"> </w:t>
      </w:r>
      <w:r>
        <w:rPr>
          <w:i/>
          <w:iCs/>
        </w:rPr>
        <w:t xml:space="preserve">v.</w:t>
      </w:r>
      <w:r>
        <w:rPr>
          <w:i/>
          <w:iCs/>
        </w:rPr>
        <w:t xml:space="preserve"> </w:t>
      </w:r>
      <w:r>
        <w:rPr>
          <w:i/>
          <w:iCs/>
        </w:rPr>
        <w:t xml:space="preserve">Va.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Wildlife</w:t>
      </w:r>
      <w:r>
        <w:rPr>
          <w:i/>
          <w:iCs/>
        </w:rPr>
        <w:t xml:space="preserve"> </w:t>
      </w:r>
      <w:r>
        <w:rPr>
          <w:i/>
          <w:iCs/>
        </w:rPr>
        <w:t xml:space="preserve">Res.</w:t>
      </w:r>
      <w:r>
        <w:t xml:space="preserve"> </w:t>
      </w:r>
      <w:r>
        <w:t xml:space="preserve">No.</w:t>
      </w:r>
      <w:r>
        <w:t xml:space="preserve"> </w:t>
      </w:r>
      <w:r>
        <w:t xml:space="preserve">CL23</w:t>
        <w:noBreakHyphen/>
        <w:t xml:space="preserve">4100</w:t>
      </w:r>
      <w:r>
        <w:t xml:space="preserve"> </w:t>
      </w:r>
      <w:r>
        <w:t xml:space="preserve">(Va.</w:t>
      </w:r>
      <w:r>
        <w:t xml:space="preserve"> </w:t>
      </w:r>
      <w:r>
        <w:t xml:space="preserve">Cir.</w:t>
      </w:r>
      <w:r>
        <w:t xml:space="preserve"> </w:t>
      </w:r>
      <w:r>
        <w:t xml:space="preserve">Ct.</w:t>
      </w:r>
      <w:r>
        <w:t xml:space="preserve"> </w:t>
      </w:r>
      <w:r>
        <w:t xml:space="preserve">Oct.</w:t>
      </w:r>
      <w:r>
        <w:t xml:space="preserve"> </w:t>
      </w:r>
      <w:r>
        <w:t xml:space="preserve">27,</w:t>
      </w:r>
      <w:r>
        <w:t xml:space="preserve"> </w:t>
      </w:r>
      <w:r>
        <w:t xml:space="preserve">2023),</w:t>
      </w:r>
      <w:r>
        <w:t xml:space="preserve"> </w:t>
      </w:r>
      <w:r>
        <w:t xml:space="preserve">appeal</w:t>
      </w:r>
      <w:r>
        <w:t xml:space="preserve"> </w:t>
      </w:r>
      <w:r>
        <w:t xml:space="preserve">filed</w:t>
      </w:r>
      <w:r>
        <w:t xml:space="preserve"> </w:t>
      </w:r>
      <w:r>
        <w:t xml:space="preserve">(Va.</w:t>
      </w:r>
      <w:r>
        <w:t xml:space="preserve"> </w:t>
      </w:r>
      <w:r>
        <w:t xml:space="preserve">Ct.</w:t>
      </w:r>
      <w:r>
        <w:t xml:space="preserve"> </w:t>
      </w:r>
      <w:r>
        <w:t xml:space="preserve">App.</w:t>
      </w:r>
      <w:r>
        <w:t xml:space="preserve"> </w:t>
      </w:r>
      <w:r>
        <w:t xml:space="preserve">Dec.</w:t>
      </w:r>
      <w:r>
        <w:t xml:space="preserve"> </w:t>
      </w:r>
      <w:r>
        <w:t xml:space="preserve">6,</w:t>
      </w:r>
      <w:r>
        <w:t xml:space="preserve"> </w:t>
      </w:r>
      <w:r>
        <w:t xml:space="preserve">2023)</w:t>
      </w:r>
      <w:r>
        <w:t xml:space="preserve">   </w:t>
      </w:r>
      <w:r>
        <w:tab/>
      </w:r>
      <w:r>
        <w:t xml:space="preserve">26</w:t>
      </w:r>
    </w:p>
    <w:p>
      <w:pPr>
        <w:keepLines/>
        <w:tabs>
          <w:tab w:val="right" w:leader="dot" w:pos="9360"/>
        </w:tabs>
        <w:spacing w:before="80" w:after="0" w:line="322" w:lineRule="exact"/>
        <w:ind w:left="576" w:right="1120" w:hanging="576"/>
      </w:pPr>
      <w:r>
        <w:rPr>
          <w:i/>
          <w:iCs/>
        </w:rPr>
        <w:t xml:space="preserve">In</w:t>
      </w:r>
      <w:r>
        <w:rPr>
          <w:i/>
          <w:iCs/>
        </w:rPr>
        <w:t xml:space="preserve"> </w:t>
      </w:r>
      <w:r>
        <w:rPr>
          <w:i/>
          <w:iCs/>
        </w:rPr>
        <w:t xml:space="preserve">re</w:t>
      </w:r>
      <w:r>
        <w:rPr>
          <w:i/>
          <w:iCs/>
        </w:rPr>
        <w:t xml:space="preserve"> </w:t>
      </w:r>
      <w:r>
        <w:rPr>
          <w:i/>
          <w:iCs/>
        </w:rPr>
        <w:t xml:space="preserve">Burch</w:t>
      </w:r>
      <w:r>
        <w:t xml:space="preserve"> </w:t>
      </w:r>
      <w:r>
        <w:t xml:space="preserve">294</w:t>
      </w:r>
      <w:r>
        <w:t xml:space="preserve"> </w:t>
      </w:r>
      <w:r>
        <w:t xml:space="preserve">P.3d</w:t>
      </w:r>
      <w:r>
        <w:t xml:space="preserve"> </w:t>
      </w:r>
      <w:r>
        <w:t xml:space="preserve">1155</w:t>
      </w:r>
      <w:r>
        <w:t xml:space="preserve"> </w:t>
      </w:r>
      <w:r>
        <w:t xml:space="preserve">(Kan.</w:t>
      </w:r>
      <w:r>
        <w:t xml:space="preserve"> </w:t>
      </w:r>
      <w:r>
        <w:t xml:space="preserve">2013)</w:t>
      </w:r>
      <w:r>
        <w:t xml:space="preserve">   </w:t>
      </w:r>
      <w:r>
        <w:tab/>
      </w:r>
      <w:r>
        <w:t xml:space="preserve">6</w:t>
      </w:r>
    </w:p>
    <w:p>
      <w:pPr>
        <w:keepLines/>
        <w:tabs>
          <w:tab w:val="right" w:leader="dot" w:pos="9360"/>
        </w:tabs>
        <w:spacing w:before="80" w:after="0" w:line="322" w:lineRule="exact"/>
        <w:ind w:left="576" w:right="1120" w:hanging="576"/>
      </w:pPr>
      <w:r>
        <w:rPr>
          <w:i/>
          <w:iCs/>
        </w:rPr>
        <w:t xml:space="preserve">INS</w:t>
      </w:r>
      <w:r>
        <w:rPr>
          <w:i/>
          <w:iCs/>
        </w:rPr>
        <w:t xml:space="preserve"> </w:t>
      </w:r>
      <w:r>
        <w:rPr>
          <w:i/>
          <w:iCs/>
        </w:rPr>
        <w:t xml:space="preserve">v.</w:t>
      </w:r>
      <w:r>
        <w:rPr>
          <w:i/>
          <w:iCs/>
        </w:rPr>
        <w:t xml:space="preserve"> </w:t>
      </w:r>
      <w:r>
        <w:rPr>
          <w:i/>
          <w:iCs/>
        </w:rPr>
        <w:t xml:space="preserve">Lopez-Mendoza</w:t>
      </w:r>
      <w:r>
        <w:t xml:space="preserve"> </w:t>
      </w:r>
      <w:r>
        <w:t xml:space="preserve">468</w:t>
      </w:r>
      <w:r>
        <w:t xml:space="preserve"> </w:t>
      </w:r>
      <w:r>
        <w:t xml:space="preserve">U.S.</w:t>
      </w:r>
      <w:r>
        <w:t xml:space="preserve"> </w:t>
      </w:r>
      <w:r>
        <w:t xml:space="preserve">1032</w:t>
      </w:r>
      <w:r>
        <w:t xml:space="preserve"> </w:t>
      </w:r>
      <w:r>
        <w:t xml:space="preserve">(1984)</w:t>
      </w:r>
      <w:r>
        <w:t xml:space="preserve">   </w:t>
      </w:r>
      <w:r>
        <w:tab/>
      </w:r>
      <w:r>
        <w:t xml:space="preserve">15, 17</w:t>
      </w:r>
    </w:p>
    <w:p>
      <w:pPr>
        <w:keepLines/>
        <w:tabs>
          <w:tab w:val="right" w:leader="dot" w:pos="9360"/>
        </w:tabs>
        <w:spacing w:before="80" w:after="0" w:line="322" w:lineRule="exact"/>
        <w:ind w:left="576" w:right="1120" w:hanging="576"/>
      </w:pPr>
      <w:r>
        <w:rPr>
          <w:i/>
          <w:iCs/>
        </w:rPr>
        <w:t xml:space="preserve">Jefferson</w:t>
      </w:r>
      <w:r>
        <w:rPr>
          <w:i/>
          <w:iCs/>
        </w:rPr>
        <w:t xml:space="preserve"> </w:t>
      </w:r>
      <w:r>
        <w:rPr>
          <w:i/>
          <w:iCs/>
        </w:rPr>
        <w:t xml:space="preserve">Parish</w:t>
      </w:r>
      <w:r>
        <w:rPr>
          <w:i/>
          <w:iCs/>
        </w:rPr>
        <w:t xml:space="preserve"> </w:t>
      </w:r>
      <w:r>
        <w:rPr>
          <w:i/>
          <w:iCs/>
        </w:rPr>
        <w:t xml:space="preserve">v.</w:t>
      </w:r>
      <w:r>
        <w:rPr>
          <w:i/>
          <w:iCs/>
        </w:rPr>
        <w:t xml:space="preserve"> </w:t>
      </w:r>
      <w:r>
        <w:rPr>
          <w:i/>
          <w:iCs/>
        </w:rPr>
        <w:t xml:space="preserve">Bayou</w:t>
      </w:r>
      <w:r>
        <w:rPr>
          <w:i/>
          <w:iCs/>
        </w:rPr>
        <w:t xml:space="preserve"> </w:t>
      </w:r>
      <w:r>
        <w:rPr>
          <w:i/>
          <w:iCs/>
        </w:rPr>
        <w:t xml:space="preserve">Landing,</w:t>
      </w:r>
      <w:r>
        <w:rPr>
          <w:i/>
          <w:iCs/>
        </w:rPr>
        <w:t xml:space="preserve"> </w:t>
      </w:r>
      <w:r>
        <w:rPr>
          <w:i/>
          <w:iCs/>
        </w:rPr>
        <w:t xml:space="preserve">Ltd.</w:t>
      </w:r>
      <w:r>
        <w:t xml:space="preserve"> </w:t>
      </w:r>
      <w:r>
        <w:t xml:space="preserve">350</w:t>
      </w:r>
      <w:r>
        <w:t xml:space="preserve"> </w:t>
      </w:r>
      <w:r>
        <w:t xml:space="preserve">So.</w:t>
      </w:r>
      <w:r>
        <w:t xml:space="preserve"> </w:t>
      </w:r>
      <w:r>
        <w:t xml:space="preserve">2d</w:t>
      </w:r>
      <w:r>
        <w:t xml:space="preserve"> </w:t>
      </w:r>
      <w:r>
        <w:t xml:space="preserve">158</w:t>
      </w:r>
      <w:r>
        <w:t xml:space="preserve"> </w:t>
      </w:r>
      <w:r>
        <w:t xml:space="preserve">(La.</w:t>
      </w:r>
      <w:r>
        <w:t xml:space="preserve"> </w:t>
      </w:r>
      <w:r>
        <w:t xml:space="preserve">1977)</w:t>
      </w:r>
      <w:r>
        <w:t xml:space="preserve">   </w:t>
      </w:r>
      <w:r>
        <w:tab/>
      </w:r>
      <w:r>
        <w:t xml:space="preserve">7</w:t>
      </w:r>
    </w:p>
    <w:p>
      <w:pPr>
        <w:keepLines/>
        <w:tabs>
          <w:tab w:val="right" w:leader="dot" w:pos="9360"/>
        </w:tabs>
        <w:spacing w:before="80" w:after="0" w:line="322" w:lineRule="exact"/>
        <w:ind w:left="576" w:right="1120" w:hanging="576"/>
      </w:pPr>
      <w:r>
        <w:rPr>
          <w:i/>
          <w:iCs/>
        </w:rPr>
        <w:t xml:space="preserve">Jessop</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Fresno</w:t>
      </w:r>
      <w:r>
        <w:t xml:space="preserve"> </w:t>
      </w:r>
      <w:r>
        <w:t xml:space="preserve">936</w:t>
      </w:r>
      <w:r>
        <w:t xml:space="preserve"> </w:t>
      </w:r>
      <w:r>
        <w:t xml:space="preserve">F.3d</w:t>
      </w:r>
      <w:r>
        <w:t xml:space="preserve"> </w:t>
      </w:r>
      <w:r>
        <w:t xml:space="preserve">937</w:t>
      </w:r>
      <w:r>
        <w:t xml:space="preserve"> </w:t>
      </w:r>
      <w:r>
        <w:t xml:space="preserve">(9th</w:t>
      </w:r>
      <w:r>
        <w:t xml:space="preserve"> </w:t>
      </w:r>
      <w:r>
        <w:t xml:space="preserve">Cir.</w:t>
      </w:r>
      <w:r>
        <w:t xml:space="preserve"> </w:t>
      </w:r>
      <w:r>
        <w:t xml:space="preserve">2019)</w:t>
      </w:r>
      <w:r>
        <w:t xml:space="preserve">   </w:t>
      </w:r>
      <w:r>
        <w:tab/>
      </w:r>
      <w:r>
        <w:t xml:space="preserve">21</w:t>
      </w:r>
    </w:p>
    <w:p>
      <w:pPr>
        <w:keepLines/>
        <w:tabs>
          <w:tab w:val="right" w:leader="dot" w:pos="9360"/>
        </w:tabs>
        <w:spacing w:before="80" w:after="0" w:line="322" w:lineRule="exact"/>
        <w:ind w:left="576" w:right="1120" w:hanging="576"/>
      </w:pPr>
      <w:r>
        <w:rPr>
          <w:i/>
          <w:iCs/>
        </w:rPr>
        <w:t xml:space="preserve">Jones</w:t>
      </w:r>
      <w:r>
        <w:rPr>
          <w:i/>
          <w:iCs/>
        </w:rPr>
        <w:t xml:space="preserve"> </w:t>
      </w:r>
      <w:r>
        <w:rPr>
          <w:i/>
          <w:iCs/>
        </w:rPr>
        <w:t xml:space="preserve">v.</w:t>
      </w:r>
      <w:r>
        <w:rPr>
          <w:i/>
          <w:iCs/>
        </w:rPr>
        <w:t xml:space="preserve"> </w:t>
      </w:r>
      <w:r>
        <w:rPr>
          <w:i/>
          <w:iCs/>
        </w:rPr>
        <w:t xml:space="preserve">Commonwealth</w:t>
      </w:r>
      <w:r>
        <w:t xml:space="preserve"> </w:t>
      </w:r>
      <w:r>
        <w:t xml:space="preserve">40</w:t>
      </w:r>
      <w:r>
        <w:t xml:space="preserve"> </w:t>
      </w:r>
      <w:r>
        <w:t xml:space="preserve">Va.</w:t>
      </w:r>
      <w:r>
        <w:t xml:space="preserve"> </w:t>
      </w:r>
      <w:r>
        <w:t xml:space="preserve">748</w:t>
      </w:r>
      <w:r>
        <w:t xml:space="preserve"> </w:t>
      </w:r>
      <w:r>
        <w:t xml:space="preserve">(1842)</w:t>
      </w:r>
      <w:r>
        <w:t xml:space="preserve">   </w:t>
      </w:r>
      <w:r>
        <w:tab/>
      </w:r>
      <w:r>
        <w:t xml:space="preserve">20</w:t>
      </w:r>
    </w:p>
    <w:p>
      <w:pPr>
        <w:keepLines/>
        <w:tabs>
          <w:tab w:val="right" w:leader="dot" w:pos="9360"/>
        </w:tabs>
        <w:spacing w:before="80" w:after="0" w:line="322" w:lineRule="exact"/>
        <w:ind w:left="576" w:right="1120" w:hanging="576"/>
      </w:pPr>
      <w:r>
        <w:rPr>
          <w:i/>
          <w:iCs/>
        </w:rPr>
        <w:t xml:space="preserve">Jones</w:t>
      </w:r>
      <w:r>
        <w:rPr>
          <w:i/>
          <w:iCs/>
        </w:rPr>
        <w:t xml:space="preserve"> </w:t>
      </w:r>
      <w:r>
        <w:rPr>
          <w:i/>
          <w:iCs/>
        </w:rPr>
        <w:t xml:space="preserve">v.</w:t>
      </w:r>
      <w:r>
        <w:rPr>
          <w:i/>
          <w:iCs/>
        </w:rPr>
        <w:t xml:space="preserve"> </w:t>
      </w:r>
      <w:r>
        <w:rPr>
          <w:i/>
          <w:iCs/>
        </w:rPr>
        <w:t xml:space="preserve">Commonwealth</w:t>
      </w:r>
      <w:r>
        <w:t xml:space="preserve"> </w:t>
      </w:r>
      <w:r>
        <w:t xml:space="preserve">795</w:t>
      </w:r>
      <w:r>
        <w:t xml:space="preserve"> </w:t>
      </w:r>
      <w:r>
        <w:t xml:space="preserve">S.E.2d</w:t>
      </w:r>
      <w:r>
        <w:t xml:space="preserve"> </w:t>
      </w:r>
      <w:r>
        <w:t xml:space="preserve">705</w:t>
      </w:r>
      <w:r>
        <w:t xml:space="preserve"> </w:t>
      </w:r>
      <w:r>
        <w:t xml:space="preserve">(Va.</w:t>
      </w:r>
      <w:r>
        <w:t xml:space="preserve"> </w:t>
      </w:r>
      <w:r>
        <w:t xml:space="preserve">2017)</w:t>
      </w:r>
      <w:r>
        <w:t xml:space="preserve">   </w:t>
      </w:r>
      <w:r>
        <w:tab/>
      </w:r>
      <w:r>
        <w:t xml:space="preserve">9</w:t>
      </w:r>
    </w:p>
    <w:p>
      <w:pPr>
        <w:keepLines/>
        <w:tabs>
          <w:tab w:val="right" w:leader="dot" w:pos="9360"/>
        </w:tabs>
        <w:spacing w:before="80" w:after="0" w:line="322" w:lineRule="exact"/>
        <w:ind w:left="576" w:right="1120" w:hanging="576"/>
      </w:pPr>
      <w:r>
        <w:rPr>
          <w:i/>
          <w:iCs/>
        </w:rPr>
        <w:t xml:space="preserve">Jones</w:t>
      </w:r>
      <w:r>
        <w:rPr>
          <w:i/>
          <w:iCs/>
        </w:rPr>
        <w:t xml:space="preserve"> </w:t>
      </w:r>
      <w:r>
        <w:rPr>
          <w:i/>
          <w:iCs/>
        </w:rPr>
        <w:t xml:space="preserve">v.</w:t>
      </w:r>
      <w:r>
        <w:rPr>
          <w:i/>
          <w:iCs/>
        </w:rPr>
        <w:t xml:space="preserve"> </w:t>
      </w:r>
      <w:r>
        <w:rPr>
          <w:i/>
          <w:iCs/>
        </w:rPr>
        <w:t xml:space="preserve">Latexo</w:t>
      </w:r>
      <w:r>
        <w:rPr>
          <w:i/>
          <w:iCs/>
        </w:rPr>
        <w:t xml:space="preserve"> </w:t>
      </w:r>
      <w:r>
        <w:rPr>
          <w:i/>
          <w:iCs/>
        </w:rPr>
        <w:t xml:space="preserve">Indep.</w:t>
      </w:r>
      <w:r>
        <w:rPr>
          <w:i/>
          <w:iCs/>
        </w:rPr>
        <w:t xml:space="preserve"> </w:t>
      </w:r>
      <w:r>
        <w:rPr>
          <w:i/>
          <w:iCs/>
        </w:rPr>
        <w:t xml:space="preserve">Sch.</w:t>
      </w:r>
      <w:r>
        <w:rPr>
          <w:i/>
          <w:iCs/>
        </w:rPr>
        <w:t xml:space="preserve"> </w:t>
      </w:r>
      <w:r>
        <w:rPr>
          <w:i/>
          <w:iCs/>
        </w:rPr>
        <w:t xml:space="preserve">Dist.</w:t>
      </w:r>
      <w:r>
        <w:t xml:space="preserve"> </w:t>
      </w:r>
      <w:r>
        <w:t xml:space="preserve">499</w:t>
      </w:r>
      <w:r>
        <w:t xml:space="preserve"> </w:t>
      </w:r>
      <w:r>
        <w:t xml:space="preserve">F.</w:t>
      </w:r>
      <w:r>
        <w:t xml:space="preserve"> </w:t>
      </w:r>
      <w:r>
        <w:t xml:space="preserve">Supp.</w:t>
      </w:r>
      <w:r>
        <w:t xml:space="preserve"> </w:t>
      </w:r>
      <w:r>
        <w:t xml:space="preserve">223</w:t>
      </w:r>
      <w:r>
        <w:t xml:space="preserve"> </w:t>
      </w:r>
      <w:r>
        <w:t xml:space="preserve">(E.D.</w:t>
      </w:r>
      <w:r>
        <w:t xml:space="preserve"> </w:t>
      </w:r>
      <w:r>
        <w:t xml:space="preserve">Tex.</w:t>
      </w:r>
      <w:r>
        <w:t xml:space="preserve"> </w:t>
      </w:r>
      <w:r>
        <w:t xml:space="preserve">1980)</w:t>
      </w:r>
      <w:r>
        <w:t xml:space="preserve">   </w:t>
      </w:r>
      <w:r>
        <w:tab/>
      </w:r>
      <w:r>
        <w:t xml:space="preserve">8</w:t>
      </w:r>
    </w:p>
    <w:p>
      <w:pPr>
        <w:keepLines/>
        <w:tabs>
          <w:tab w:val="right" w:leader="dot" w:pos="9360"/>
        </w:tabs>
        <w:spacing w:before="80" w:after="0" w:line="322" w:lineRule="exact"/>
        <w:ind w:left="576" w:right="1120" w:hanging="576"/>
      </w:pPr>
      <w:r>
        <w:rPr>
          <w:i/>
          <w:iCs/>
        </w:rPr>
        <w:t xml:space="preserve">Leach-Lewis</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Supervisors</w:t>
      </w:r>
      <w:r>
        <w:t xml:space="preserve"> </w:t>
      </w:r>
      <w:r>
        <w:t xml:space="preserve">No.</w:t>
      </w:r>
      <w:r>
        <w:t xml:space="preserve"> </w:t>
      </w:r>
      <w:r>
        <w:t xml:space="preserve">0815</w:t>
        <w:noBreakHyphen/>
        <w:t xml:space="preserve">22</w:t>
        <w:noBreakHyphen/>
        <w:t xml:space="preserve">4,</w:t>
      </w:r>
      <w:r>
        <w:t xml:space="preserve"> </w:t>
      </w:r>
      <w:r>
        <w:t xml:space="preserve">2023</w:t>
      </w:r>
      <w:r>
        <w:t xml:space="preserve"> </w:t>
      </w:r>
      <w:r>
        <w:t xml:space="preserve">WL</w:t>
      </w:r>
      <w:r>
        <w:t xml:space="preserve"> </w:t>
      </w:r>
      <w:r>
        <w:t xml:space="preserve">3956770</w:t>
      </w:r>
      <w:r>
        <w:t xml:space="preserve"> </w:t>
      </w:r>
      <w:r>
        <w:t xml:space="preserve">(Va.</w:t>
      </w:r>
      <w:r>
        <w:t xml:space="preserve"> </w:t>
      </w:r>
      <w:r>
        <w:t xml:space="preserve">Ct.</w:t>
      </w:r>
      <w:r>
        <w:t xml:space="preserve"> </w:t>
      </w:r>
      <w:r>
        <w:t xml:space="preserve">App.</w:t>
      </w:r>
      <w:r>
        <w:t xml:space="preserve"> </w:t>
      </w:r>
      <w:r>
        <w:t xml:space="preserve">June</w:t>
      </w:r>
      <w:r>
        <w:t xml:space="preserve"> </w:t>
      </w:r>
      <w:r>
        <w:t xml:space="preserve">13,</w:t>
      </w:r>
      <w:r>
        <w:t xml:space="preserve"> </w:t>
      </w:r>
      <w:r>
        <w:t xml:space="preserve">2023)</w:t>
      </w:r>
      <w:r>
        <w:t xml:space="preserve">   </w:t>
      </w:r>
      <w:r>
        <w:tab/>
      </w:r>
      <w:r>
        <w:t xml:space="preserve">13, 16</w:t>
      </w:r>
    </w:p>
    <w:p>
      <w:pPr>
        <w:keepLines/>
        <w:tabs>
          <w:tab w:val="right" w:leader="dot" w:pos="9360"/>
        </w:tabs>
        <w:spacing w:before="80" w:after="0" w:line="322" w:lineRule="exact"/>
        <w:ind w:left="576" w:right="1120" w:hanging="576"/>
      </w:pPr>
      <w:r>
        <w:rPr>
          <w:i/>
          <w:iCs/>
        </w:rPr>
        <w:t xml:space="preserve">Little</w:t>
      </w:r>
      <w:r>
        <w:rPr>
          <w:i/>
          <w:iCs/>
        </w:rPr>
        <w:t xml:space="preserve"> </w:t>
      </w:r>
      <w:r>
        <w:rPr>
          <w:i/>
          <w:iCs/>
        </w:rPr>
        <w:t xml:space="preserve">v.</w:t>
      </w:r>
      <w:r>
        <w:rPr>
          <w:i/>
          <w:iCs/>
        </w:rPr>
        <w:t xml:space="preserve"> </w:t>
      </w:r>
      <w:r>
        <w:rPr>
          <w:i/>
          <w:iCs/>
        </w:rPr>
        <w:t xml:space="preserve">Bareme</w:t>
      </w:r>
      <w:r>
        <w:t xml:space="preserve"> </w:t>
      </w:r>
      <w:r>
        <w:t xml:space="preserve">6</w:t>
      </w:r>
      <w:r>
        <w:t xml:space="preserve"> </w:t>
      </w:r>
      <w:r>
        <w:t xml:space="preserve">U.S.</w:t>
      </w:r>
      <w:r>
        <w:t xml:space="preserve"> </w:t>
      </w:r>
      <w:r>
        <w:t xml:space="preserve">(2</w:t>
      </w:r>
      <w:r>
        <w:t xml:space="preserve"> </w:t>
      </w:r>
      <w:r>
        <w:t xml:space="preserve">Cranch)</w:t>
      </w:r>
      <w:r>
        <w:t xml:space="preserve"> </w:t>
      </w:r>
      <w:r>
        <w:t xml:space="preserve">170</w:t>
      </w:r>
      <w:r>
        <w:t xml:space="preserve"> </w:t>
      </w:r>
      <w:r>
        <w:t xml:space="preserve">(1804)</w:t>
      </w:r>
      <w:r>
        <w:t xml:space="preserve">   </w:t>
      </w:r>
      <w:r>
        <w:tab/>
      </w:r>
      <w:r>
        <w:t xml:space="preserve">20</w:t>
      </w:r>
    </w:p>
    <w:p>
      <w:pPr>
        <w:keepLines/>
        <w:tabs>
          <w:tab w:val="right" w:leader="dot" w:pos="9360"/>
        </w:tabs>
        <w:spacing w:before="80" w:after="0" w:line="322" w:lineRule="exact"/>
        <w:ind w:left="576" w:right="1120" w:hanging="576"/>
      </w:pPr>
      <w:r>
        <w:rPr>
          <w:i/>
          <w:iCs/>
        </w:rPr>
        <w:t xml:space="preserve">Lowe</w:t>
      </w:r>
      <w:r>
        <w:rPr>
          <w:i/>
          <w:iCs/>
        </w:rPr>
        <w:t xml:space="preserve"> </w:t>
      </w:r>
      <w:r>
        <w:rPr>
          <w:i/>
          <w:iCs/>
        </w:rPr>
        <w:t xml:space="preserve">v.</w:t>
      </w:r>
      <w:r>
        <w:rPr>
          <w:i/>
          <w:iCs/>
        </w:rPr>
        <w:t xml:space="preserve"> </w:t>
      </w:r>
      <w:r>
        <w:rPr>
          <w:i/>
          <w:iCs/>
        </w:rPr>
        <w:t xml:space="preserve">Commonwealth</w:t>
      </w:r>
      <w:r>
        <w:t xml:space="preserve"> </w:t>
      </w:r>
      <w:r>
        <w:t xml:space="preserve">337</w:t>
      </w:r>
      <w:r>
        <w:t xml:space="preserve"> </w:t>
      </w:r>
      <w:r>
        <w:t xml:space="preserve">S.E.2d</w:t>
      </w:r>
      <w:r>
        <w:t xml:space="preserve"> </w:t>
      </w:r>
      <w:r>
        <w:t xml:space="preserve">273</w:t>
      </w:r>
      <w:r>
        <w:t xml:space="preserve"> </w:t>
      </w:r>
      <w:r>
        <w:t xml:space="preserve">(Va.</w:t>
      </w:r>
      <w:r>
        <w:t xml:space="preserve"> </w:t>
      </w:r>
      <w:r>
        <w:t xml:space="preserve">1985)</w:t>
      </w:r>
      <w:r>
        <w:t xml:space="preserve">   </w:t>
      </w:r>
      <w:r>
        <w:tab/>
      </w:r>
      <w:r>
        <w:t xml:space="preserve">22</w:t>
      </w:r>
    </w:p>
    <w:p>
      <w:pPr>
        <w:keepLines/>
        <w:tabs>
          <w:tab w:val="right" w:leader="dot" w:pos="9360"/>
        </w:tabs>
        <w:spacing w:before="80" w:after="0" w:line="322" w:lineRule="exact"/>
        <w:ind w:left="576" w:right="1120" w:hanging="576"/>
      </w:pPr>
      <w:r>
        <w:rPr>
          <w:i/>
          <w:iCs/>
        </w:rPr>
        <w:t xml:space="preserve">Mapp</w:t>
      </w:r>
      <w:r>
        <w:rPr>
          <w:i/>
          <w:iCs/>
        </w:rPr>
        <w:t xml:space="preserve"> </w:t>
      </w:r>
      <w:r>
        <w:rPr>
          <w:i/>
          <w:iCs/>
        </w:rPr>
        <w:t xml:space="preserve">v.</w:t>
      </w:r>
      <w:r>
        <w:rPr>
          <w:i/>
          <w:iCs/>
        </w:rPr>
        <w:t xml:space="preserve"> </w:t>
      </w:r>
      <w:r>
        <w:rPr>
          <w:i/>
          <w:iCs/>
        </w:rPr>
        <w:t xml:space="preserve">Ohio</w:t>
      </w:r>
      <w:r>
        <w:t xml:space="preserve"> </w:t>
      </w:r>
      <w:r>
        <w:t xml:space="preserve">367</w:t>
      </w:r>
      <w:r>
        <w:t xml:space="preserve"> </w:t>
      </w:r>
      <w:r>
        <w:t xml:space="preserve">U.S.</w:t>
      </w:r>
      <w:r>
        <w:t xml:space="preserve"> </w:t>
      </w:r>
      <w:r>
        <w:t xml:space="preserve">643</w:t>
      </w:r>
      <w:r>
        <w:t xml:space="preserve"> </w:t>
      </w:r>
      <w:r>
        <w:t xml:space="preserve">(1961)</w:t>
      </w:r>
      <w:r>
        <w:t xml:space="preserve">   </w:t>
      </w:r>
      <w:r>
        <w:tab/>
      </w:r>
      <w:r>
        <w:t xml:space="preserve">19</w:t>
      </w:r>
    </w:p>
    <w:p>
      <w:pPr>
        <w:keepLines/>
        <w:tabs>
          <w:tab w:val="right" w:leader="dot" w:pos="9360"/>
        </w:tabs>
        <w:spacing w:before="80" w:after="0" w:line="322" w:lineRule="exact"/>
        <w:ind w:left="576" w:right="1120" w:hanging="576"/>
      </w:pPr>
      <w:r>
        <w:rPr>
          <w:i/>
          <w:iCs/>
        </w:rPr>
        <w:t xml:space="preserve">McClannan</w:t>
      </w:r>
      <w:r>
        <w:rPr>
          <w:i/>
          <w:iCs/>
        </w:rPr>
        <w:t xml:space="preserve"> </w:t>
      </w:r>
      <w:r>
        <w:rPr>
          <w:i/>
          <w:iCs/>
        </w:rPr>
        <w:t xml:space="preserve">v.</w:t>
      </w:r>
      <w:r>
        <w:rPr>
          <w:i/>
          <w:iCs/>
        </w:rPr>
        <w:t xml:space="preserve"> </w:t>
      </w:r>
      <w:r>
        <w:rPr>
          <w:i/>
          <w:iCs/>
        </w:rPr>
        <w:t xml:space="preserve">Chaplain</w:t>
      </w:r>
      <w:r>
        <w:t xml:space="preserve"> </w:t>
      </w:r>
      <w:r>
        <w:t xml:space="preserve">116</w:t>
      </w:r>
      <w:r>
        <w:t xml:space="preserve"> </w:t>
      </w:r>
      <w:r>
        <w:t xml:space="preserve">S.E.</w:t>
      </w:r>
      <w:r>
        <w:t xml:space="preserve"> </w:t>
      </w:r>
      <w:r>
        <w:t xml:space="preserve">495</w:t>
      </w:r>
      <w:r>
        <w:t xml:space="preserve"> </w:t>
      </w:r>
      <w:r>
        <w:t xml:space="preserve">(Va.</w:t>
      </w:r>
      <w:r>
        <w:t xml:space="preserve"> </w:t>
      </w:r>
      <w:r>
        <w:t xml:space="preserve">1923)</w:t>
      </w:r>
      <w:r>
        <w:t xml:space="preserve">   </w:t>
      </w:r>
      <w:r>
        <w:tab/>
      </w:r>
      <w:r>
        <w:t xml:space="preserve">25</w:t>
      </w:r>
    </w:p>
    <w:p>
      <w:pPr>
        <w:keepLines/>
        <w:tabs>
          <w:tab w:val="right" w:leader="dot" w:pos="9360"/>
        </w:tabs>
        <w:spacing w:before="80" w:after="0" w:line="322" w:lineRule="exact"/>
        <w:ind w:left="576" w:right="1120" w:hanging="576"/>
      </w:pPr>
      <w:r>
        <w:rPr>
          <w:i/>
          <w:iCs/>
        </w:rPr>
        <w:t xml:space="preserve">Miller</w:t>
      </w:r>
      <w:r>
        <w:rPr>
          <w:i/>
          <w:iCs/>
        </w:rPr>
        <w:t xml:space="preserve"> </w:t>
      </w:r>
      <w:r>
        <w:rPr>
          <w:i/>
          <w:iCs/>
        </w:rPr>
        <w:t xml:space="preserve">v.</w:t>
      </w:r>
      <w:r>
        <w:rPr>
          <w:i/>
          <w:iCs/>
        </w:rPr>
        <w:t xml:space="preserve"> </w:t>
      </w:r>
      <w:r>
        <w:rPr>
          <w:i/>
          <w:iCs/>
        </w:rPr>
        <w:t xml:space="preserve">Grice</w:t>
      </w:r>
      <w:r>
        <w:t xml:space="preserve"> </w:t>
      </w:r>
      <w:r>
        <w:t xml:space="preserve">31</w:t>
      </w:r>
      <w:r>
        <w:t xml:space="preserve"> </w:t>
      </w:r>
      <w:r>
        <w:t xml:space="preserve">S.C.L.</w:t>
      </w:r>
      <w:r>
        <w:t xml:space="preserve"> </w:t>
      </w:r>
      <w:r>
        <w:t xml:space="preserve">(2</w:t>
      </w:r>
      <w:r>
        <w:t xml:space="preserve"> </w:t>
      </w:r>
      <w:r>
        <w:t xml:space="preserve">Rich.)</w:t>
      </w:r>
      <w:r>
        <w:t xml:space="preserve"> </w:t>
      </w:r>
      <w:r>
        <w:t xml:space="preserve">27</w:t>
      </w:r>
      <w:r>
        <w:t xml:space="preserve"> </w:t>
      </w:r>
      <w:r>
        <w:t xml:space="preserve">(S.C.</w:t>
      </w:r>
      <w:r>
        <w:t xml:space="preserve"> </w:t>
      </w:r>
      <w:r>
        <w:t xml:space="preserve">1845)</w:t>
      </w:r>
      <w:r>
        <w:t xml:space="preserve">   </w:t>
      </w:r>
      <w:r>
        <w:tab/>
      </w:r>
      <w:r>
        <w:t xml:space="preserve">19</w:t>
      </w:r>
    </w:p>
    <w:p>
      <w:pPr>
        <w:keepLines/>
        <w:tabs>
          <w:tab w:val="right" w:leader="dot" w:pos="9360"/>
        </w:tabs>
        <w:spacing w:before="80" w:after="0" w:line="322" w:lineRule="exact"/>
        <w:ind w:left="576" w:right="1120" w:hanging="576"/>
      </w:pPr>
      <w:r>
        <w:rPr>
          <w:i/>
          <w:iCs/>
        </w:rPr>
        <w:t xml:space="preserve">Miranda</w:t>
      </w:r>
      <w:r>
        <w:rPr>
          <w:i/>
          <w:iCs/>
        </w:rPr>
        <w:t xml:space="preserve"> </w:t>
      </w:r>
      <w:r>
        <w:rPr>
          <w:i/>
          <w:iCs/>
        </w:rPr>
        <w:t xml:space="preserve">v.</w:t>
      </w:r>
      <w:r>
        <w:rPr>
          <w:i/>
          <w:iCs/>
        </w:rPr>
        <w:t xml:space="preserve"> </w:t>
      </w:r>
      <w:r>
        <w:rPr>
          <w:i/>
          <w:iCs/>
        </w:rPr>
        <w:t xml:space="preserve">Arizona</w:t>
      </w:r>
      <w:r>
        <w:t xml:space="preserve"> </w:t>
      </w:r>
      <w:r>
        <w:t xml:space="preserve">384</w:t>
      </w:r>
      <w:r>
        <w:t xml:space="preserve"> </w:t>
      </w:r>
      <w:r>
        <w:t xml:space="preserve">U.S.</w:t>
      </w:r>
      <w:r>
        <w:t xml:space="preserve"> </w:t>
      </w:r>
      <w:r>
        <w:t xml:space="preserve">436</w:t>
      </w:r>
      <w:r>
        <w:t xml:space="preserve"> </w:t>
      </w:r>
      <w:r>
        <w:t xml:space="preserve">(1966)</w:t>
      </w:r>
      <w:r>
        <w:t xml:space="preserve">   </w:t>
      </w:r>
      <w:r>
        <w:tab/>
      </w:r>
      <w:r>
        <w:t xml:space="preserve">8</w:t>
      </w:r>
    </w:p>
    <w:p>
      <w:pPr>
        <w:keepLines/>
        <w:tabs>
          <w:tab w:val="right" w:leader="dot" w:pos="9360"/>
        </w:tabs>
        <w:spacing w:before="80" w:after="0" w:line="322" w:lineRule="exact"/>
        <w:ind w:left="576" w:right="1120" w:hanging="576"/>
      </w:pPr>
      <w:r>
        <w:rPr>
          <w:i/>
          <w:iCs/>
        </w:rPr>
        <w:t xml:space="preserve">Olson</w:t>
      </w:r>
      <w:r>
        <w:rPr>
          <w:i/>
          <w:iCs/>
        </w:rPr>
        <w:t xml:space="preserve"> </w:t>
      </w:r>
      <w:r>
        <w:rPr>
          <w:i/>
          <w:iCs/>
        </w:rPr>
        <w:t xml:space="preserve">v.</w:t>
      </w:r>
      <w:r>
        <w:rPr>
          <w:i/>
          <w:iCs/>
        </w:rPr>
        <w:t xml:space="preserve"> </w:t>
      </w:r>
      <w:r>
        <w:rPr>
          <w:i/>
          <w:iCs/>
        </w:rPr>
        <w:t xml:space="preserve">Comm’r</w:t>
      </w:r>
      <w:r>
        <w:rPr>
          <w:i/>
          <w:iCs/>
        </w:rPr>
        <w:t xml:space="preserve"> </w:t>
      </w:r>
      <w:r>
        <w:rPr>
          <w:i/>
          <w:iCs/>
        </w:rPr>
        <w:t xml:space="preserve">of</w:t>
      </w:r>
      <w:r>
        <w:rPr>
          <w:i/>
          <w:iCs/>
        </w:rPr>
        <w:t xml:space="preserve"> </w:t>
      </w:r>
      <w:r>
        <w:rPr>
          <w:i/>
          <w:iCs/>
        </w:rPr>
        <w:t xml:space="preserve">Pub.</w:t>
      </w:r>
      <w:r>
        <w:rPr>
          <w:i/>
          <w:iCs/>
        </w:rPr>
        <w:t xml:space="preserve"> </w:t>
      </w:r>
      <w:r>
        <w:rPr>
          <w:i/>
          <w:iCs/>
        </w:rPr>
        <w:t xml:space="preserve">Safety</w:t>
      </w:r>
      <w:r>
        <w:t xml:space="preserve"> </w:t>
      </w:r>
      <w:r>
        <w:t xml:space="preserve">371</w:t>
      </w:r>
      <w:r>
        <w:t xml:space="preserve"> </w:t>
      </w:r>
      <w:r>
        <w:t xml:space="preserve">N.W.2d</w:t>
      </w:r>
      <w:r>
        <w:t xml:space="preserve"> </w:t>
      </w:r>
      <w:r>
        <w:t xml:space="preserve">552</w:t>
      </w:r>
      <w:r>
        <w:t xml:space="preserve"> </w:t>
      </w:r>
      <w:r>
        <w:t xml:space="preserve">(Minn.</w:t>
      </w:r>
      <w:r>
        <w:t xml:space="preserve"> </w:t>
      </w:r>
      <w:r>
        <w:t xml:space="preserve">1985)</w:t>
      </w:r>
      <w:r>
        <w:t xml:space="preserve">   </w:t>
      </w:r>
      <w:r>
        <w:tab/>
      </w:r>
      <w:r>
        <w:t xml:space="preserve">7</w:t>
      </w:r>
    </w:p>
    <w:p>
      <w:pPr>
        <w:keepLines/>
        <w:tabs>
          <w:tab w:val="right" w:leader="dot" w:pos="9360"/>
        </w:tabs>
        <w:spacing w:before="80" w:after="0" w:line="322" w:lineRule="exact"/>
        <w:ind w:left="576" w:right="1120" w:hanging="576"/>
      </w:pPr>
      <w:r>
        <w:rPr>
          <w:i/>
          <w:iCs/>
        </w:rPr>
        <w:t xml:space="preserve">One</w:t>
      </w:r>
      <w:r>
        <w:rPr>
          <w:i/>
          <w:iCs/>
        </w:rPr>
        <w:t xml:space="preserve"> </w:t>
      </w:r>
      <w:r>
        <w:rPr>
          <w:i/>
          <w:iCs/>
        </w:rPr>
        <w:t xml:space="preserve">1958</w:t>
      </w:r>
      <w:r>
        <w:rPr>
          <w:i/>
          <w:iCs/>
        </w:rPr>
        <w:t xml:space="preserve"> </w:t>
      </w:r>
      <w:r>
        <w:rPr>
          <w:i/>
          <w:iCs/>
        </w:rPr>
        <w:t xml:space="preserve">Plymouth</w:t>
      </w:r>
      <w:r>
        <w:rPr>
          <w:i/>
          <w:iCs/>
        </w:rPr>
        <w:t xml:space="preserve"> </w:t>
      </w:r>
      <w:r>
        <w:rPr>
          <w:i/>
          <w:iCs/>
        </w:rPr>
        <w:t xml:space="preserve">Sedan</w:t>
      </w:r>
      <w:r>
        <w:rPr>
          <w:i/>
          <w:iCs/>
        </w:rPr>
        <w:t xml:space="preserve"> </w:t>
      </w:r>
      <w:r>
        <w:rPr>
          <w:i/>
          <w:iCs/>
        </w:rPr>
        <w:t xml:space="preserve">v.</w:t>
      </w:r>
      <w:r>
        <w:rPr>
          <w:i/>
          <w:iCs/>
        </w:rPr>
        <w:t xml:space="preserve"> </w:t>
      </w:r>
      <w:r>
        <w:rPr>
          <w:i/>
          <w:iCs/>
        </w:rPr>
        <w:t xml:space="preserve">Pennsylvania</w:t>
      </w:r>
      <w:r>
        <w:t xml:space="preserve"> </w:t>
      </w:r>
      <w:r>
        <w:t xml:space="preserve">380</w:t>
      </w:r>
      <w:r>
        <w:t xml:space="preserve"> </w:t>
      </w:r>
      <w:r>
        <w:t xml:space="preserve">U.S.</w:t>
      </w:r>
      <w:r>
        <w:t xml:space="preserve"> </w:t>
      </w:r>
      <w:r>
        <w:t xml:space="preserve">693</w:t>
      </w:r>
      <w:r>
        <w:t xml:space="preserve"> </w:t>
      </w:r>
      <w:r>
        <w:t xml:space="preserve">(1965)</w:t>
      </w:r>
      <w:r>
        <w:t xml:space="preserve">   </w:t>
      </w:r>
      <w:r>
        <w:tab/>
      </w:r>
      <w:r>
        <w:t xml:space="preserve">7</w:t>
      </w:r>
    </w:p>
    <w:p>
      <w:pPr>
        <w:keepLines/>
        <w:tabs>
          <w:tab w:val="right" w:leader="dot" w:pos="9360"/>
        </w:tabs>
        <w:spacing w:before="80" w:after="0" w:line="322" w:lineRule="exact"/>
        <w:ind w:left="576" w:right="1120" w:hanging="576"/>
      </w:pPr>
      <w:r>
        <w:rPr>
          <w:i/>
          <w:iCs/>
        </w:rPr>
        <w:t xml:space="preserve">Pa.</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Prob.</w:t>
      </w:r>
      <w:r>
        <w:rPr>
          <w:i/>
          <w:iCs/>
        </w:rPr>
        <w:t xml:space="preserve"> </w:t>
      </w:r>
      <w:r>
        <w:rPr>
          <w:i/>
          <w:iCs/>
        </w:rPr>
        <w:t xml:space="preserve">&amp;</w:t>
      </w:r>
      <w:r>
        <w:rPr>
          <w:i/>
          <w:iCs/>
        </w:rPr>
        <w:t xml:space="preserve"> </w:t>
      </w:r>
      <w:r>
        <w:rPr>
          <w:i/>
          <w:iCs/>
        </w:rPr>
        <w:t xml:space="preserve">Parole</w:t>
      </w:r>
      <w:r>
        <w:rPr>
          <w:i/>
          <w:iCs/>
        </w:rPr>
        <w:t xml:space="preserve"> </w:t>
      </w:r>
      <w:r>
        <w:rPr>
          <w:i/>
          <w:iCs/>
        </w:rPr>
        <w:t xml:space="preserve">v.</w:t>
      </w:r>
      <w:r>
        <w:rPr>
          <w:i/>
          <w:iCs/>
        </w:rPr>
        <w:t xml:space="preserve"> </w:t>
      </w:r>
      <w:r>
        <w:rPr>
          <w:i/>
          <w:iCs/>
        </w:rPr>
        <w:t xml:space="preserve">Scott</w:t>
      </w:r>
      <w:r>
        <w:t xml:space="preserve"> </w:t>
      </w:r>
      <w:r>
        <w:t xml:space="preserve">524</w:t>
      </w:r>
      <w:r>
        <w:t xml:space="preserve"> </w:t>
      </w:r>
      <w:r>
        <w:t xml:space="preserve">U.S.</w:t>
      </w:r>
      <w:r>
        <w:t xml:space="preserve"> </w:t>
      </w:r>
      <w:r>
        <w:t xml:space="preserve">357</w:t>
      </w:r>
      <w:r>
        <w:t xml:space="preserve"> </w:t>
      </w:r>
      <w:r>
        <w:t xml:space="preserve">(1998)</w:t>
      </w:r>
      <w:r>
        <w:t xml:space="preserve">   </w:t>
      </w:r>
      <w:r>
        <w:tab/>
      </w:r>
      <w:r>
        <w:t xml:space="preserve">17</w:t>
      </w:r>
    </w:p>
    <w:p>
      <w:pPr>
        <w:keepLines/>
        <w:tabs>
          <w:tab w:val="right" w:leader="dot" w:pos="9360"/>
        </w:tabs>
        <w:spacing w:before="80" w:after="0" w:line="322" w:lineRule="exact"/>
        <w:ind w:left="576" w:right="1120" w:hanging="576"/>
      </w:pPr>
      <w:r>
        <w:rPr>
          <w:i/>
          <w:iCs/>
        </w:rPr>
        <w:t xml:space="preserve">Perrin</w:t>
      </w:r>
      <w:r>
        <w:rPr>
          <w:i/>
          <w:iCs/>
        </w:rPr>
        <w:t xml:space="preserve"> </w:t>
      </w:r>
      <w:r>
        <w:rPr>
          <w:i/>
          <w:iCs/>
        </w:rPr>
        <w:t xml:space="preserve">v.</w:t>
      </w:r>
      <w:r>
        <w:rPr>
          <w:i/>
          <w:iCs/>
        </w:rPr>
        <w:t xml:space="preserve"> </w:t>
      </w:r>
      <w:r>
        <w:rPr>
          <w:i/>
          <w:iCs/>
        </w:rPr>
        <w:t xml:space="preserve">Calhoun</w:t>
      </w:r>
      <w:r>
        <w:t xml:space="preserve"> </w:t>
      </w:r>
      <w:r>
        <w:t xml:space="preserve">4</w:t>
      </w:r>
      <w:r>
        <w:t xml:space="preserve"> </w:t>
      </w:r>
      <w:r>
        <w:t xml:space="preserve">S.C.L.</w:t>
      </w:r>
      <w:r>
        <w:t xml:space="preserve"> </w:t>
      </w:r>
      <w:r>
        <w:t xml:space="preserve">(2</w:t>
      </w:r>
      <w:r>
        <w:t xml:space="preserve"> </w:t>
      </w:r>
      <w:r>
        <w:t xml:space="preserve">Brev.)</w:t>
      </w:r>
      <w:r>
        <w:t xml:space="preserve"> </w:t>
      </w:r>
      <w:r>
        <w:t xml:space="preserve">248</w:t>
      </w:r>
      <w:r>
        <w:t xml:space="preserve"> </w:t>
      </w:r>
      <w:r>
        <w:t xml:space="preserve">(S.C.</w:t>
      </w:r>
      <w:r>
        <w:t xml:space="preserve"> </w:t>
      </w:r>
      <w:r>
        <w:t xml:space="preserve">1808)</w:t>
      </w:r>
      <w:r>
        <w:t xml:space="preserve">   </w:t>
      </w:r>
      <w:r>
        <w:tab/>
      </w:r>
      <w:r>
        <w:t xml:space="preserve">20</w:t>
      </w:r>
    </w:p>
    <w:p>
      <w:pPr>
        <w:keepLines/>
        <w:tabs>
          <w:tab w:val="right" w:leader="dot" w:pos="9360"/>
        </w:tabs>
        <w:spacing w:before="80" w:after="0" w:line="322" w:lineRule="exact"/>
        <w:ind w:left="576" w:right="1120" w:hanging="576"/>
      </w:pPr>
      <w:r>
        <w:rPr>
          <w:i/>
          <w:iCs/>
        </w:rPr>
        <w:t xml:space="preserve">Pike</w:t>
      </w:r>
      <w:r>
        <w:rPr>
          <w:i/>
          <w:iCs/>
        </w:rPr>
        <w:t xml:space="preserve"> </w:t>
      </w:r>
      <w:r>
        <w:rPr>
          <w:i/>
          <w:iCs/>
        </w:rPr>
        <w:t xml:space="preserve">v.</w:t>
      </w:r>
      <w:r>
        <w:rPr>
          <w:i/>
          <w:iCs/>
        </w:rPr>
        <w:t xml:space="preserve"> </w:t>
      </w:r>
      <w:r>
        <w:rPr>
          <w:i/>
          <w:iCs/>
        </w:rPr>
        <w:t xml:space="preserve">Gallagher</w:t>
      </w:r>
      <w:r>
        <w:t xml:space="preserve"> </w:t>
      </w:r>
      <w:r>
        <w:t xml:space="preserve">829</w:t>
      </w:r>
      <w:r>
        <w:t xml:space="preserve"> </w:t>
      </w:r>
      <w:r>
        <w:t xml:space="preserve">F.</w:t>
      </w:r>
      <w:r>
        <w:t xml:space="preserve"> </w:t>
      </w:r>
      <w:r>
        <w:t xml:space="preserve">Supp</w:t>
      </w:r>
      <w:r>
        <w:t xml:space="preserve"> </w:t>
      </w:r>
      <w:r>
        <w:t xml:space="preserve">1254</w:t>
      </w:r>
      <w:r>
        <w:t xml:space="preserve"> </w:t>
      </w:r>
      <w:r>
        <w:t xml:space="preserve">(D.N.M.</w:t>
      </w:r>
      <w:r>
        <w:t xml:space="preserve"> </w:t>
      </w:r>
      <w:r>
        <w:t xml:space="preserve">1993)</w:t>
      </w:r>
      <w:r>
        <w:t xml:space="preserve">   </w:t>
      </w:r>
      <w:r>
        <w:tab/>
      </w:r>
      <w:r>
        <w:t xml:space="preserve">8</w:t>
      </w:r>
    </w:p>
    <w:p>
      <w:pPr>
        <w:keepLines/>
        <w:tabs>
          <w:tab w:val="right" w:leader="dot" w:pos="9360"/>
        </w:tabs>
        <w:spacing w:before="80" w:after="0" w:line="322" w:lineRule="exact"/>
        <w:ind w:left="576" w:right="1120" w:hanging="576"/>
      </w:pPr>
      <w:r>
        <w:rPr>
          <w:i/>
          <w:iCs/>
        </w:rPr>
        <w:t xml:space="preserve">Pizzarello</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408</w:t>
      </w:r>
      <w:r>
        <w:t xml:space="preserve"> </w:t>
      </w:r>
      <w:r>
        <w:t xml:space="preserve">F.2d</w:t>
      </w:r>
      <w:r>
        <w:t xml:space="preserve"> </w:t>
      </w:r>
      <w:r>
        <w:t xml:space="preserve">579</w:t>
      </w:r>
      <w:r>
        <w:t xml:space="preserve"> </w:t>
      </w:r>
      <w:r>
        <w:t xml:space="preserve">(2d</w:t>
      </w:r>
      <w:r>
        <w:t xml:space="preserve"> </w:t>
      </w:r>
      <w:r>
        <w:t xml:space="preserve">Cir.</w:t>
      </w:r>
      <w:r>
        <w:t xml:space="preserve"> </w:t>
      </w:r>
      <w:r>
        <w:t xml:space="preserve">1969)</w:t>
      </w:r>
      <w:r>
        <w:t xml:space="preserve">   </w:t>
      </w:r>
      <w:r>
        <w:tab/>
      </w:r>
      <w:r>
        <w:t xml:space="preserve">8</w:t>
      </w:r>
    </w:p>
    <w:p>
      <w:pPr>
        <w:keepLines/>
        <w:tabs>
          <w:tab w:val="right" w:leader="dot" w:pos="9360"/>
        </w:tabs>
        <w:spacing w:before="80" w:after="0" w:line="322" w:lineRule="exact"/>
        <w:ind w:left="576" w:right="1120" w:hanging="576"/>
      </w:pPr>
      <w:r>
        <w:rPr>
          <w:i/>
          <w:iCs/>
        </w:rPr>
        <w:t xml:space="preserve">Rickards</w:t>
      </w:r>
      <w:r>
        <w:rPr>
          <w:i/>
          <w:iCs/>
        </w:rPr>
        <w:t xml:space="preserve"> </w:t>
      </w:r>
      <w:r>
        <w:rPr>
          <w:i/>
          <w:iCs/>
        </w:rPr>
        <w:t xml:space="preserve">v.</w:t>
      </w:r>
      <w:r>
        <w:rPr>
          <w:i/>
          <w:iCs/>
        </w:rPr>
        <w:t xml:space="preserve"> </w:t>
      </w:r>
      <w:r>
        <w:rPr>
          <w:i/>
          <w:iCs/>
        </w:rPr>
        <w:t xml:space="preserve">State</w:t>
      </w:r>
      <w:r>
        <w:t xml:space="preserve"> </w:t>
      </w:r>
      <w:r>
        <w:t xml:space="preserve">77</w:t>
      </w:r>
      <w:r>
        <w:t xml:space="preserve"> </w:t>
      </w:r>
      <w:r>
        <w:t xml:space="preserve">A.2d</w:t>
      </w:r>
      <w:r>
        <w:t xml:space="preserve"> </w:t>
      </w:r>
      <w:r>
        <w:t xml:space="preserve">199</w:t>
      </w:r>
      <w:r>
        <w:t xml:space="preserve"> </w:t>
      </w:r>
      <w:r>
        <w:t xml:space="preserve">(Del.</w:t>
      </w:r>
      <w:r>
        <w:t xml:space="preserve"> </w:t>
      </w:r>
      <w:r>
        <w:t xml:space="preserve">1950)</w:t>
      </w:r>
      <w:r>
        <w:t xml:space="preserve">   </w:t>
      </w:r>
      <w:r>
        <w:tab/>
      </w:r>
      <w:r>
        <w:t xml:space="preserve">28</w:t>
      </w:r>
    </w:p>
    <w:p>
      <w:pPr>
        <w:keepLines/>
        <w:tabs>
          <w:tab w:val="right" w:leader="dot" w:pos="9360"/>
        </w:tabs>
        <w:spacing w:before="80" w:after="0" w:line="322" w:lineRule="exact"/>
        <w:ind w:left="576" w:right="1120" w:hanging="576"/>
      </w:pPr>
      <w:r>
        <w:rPr>
          <w:i/>
          <w:iCs/>
        </w:rPr>
        <w:t xml:space="preserve">Safford</w:t>
      </w:r>
      <w:r>
        <w:rPr>
          <w:i/>
          <w:iCs/>
        </w:rPr>
        <w:t xml:space="preserve"> </w:t>
      </w:r>
      <w:r>
        <w:rPr>
          <w:i/>
          <w:iCs/>
        </w:rPr>
        <w:t xml:space="preserve">Unified</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No.</w:t>
      </w:r>
      <w:r>
        <w:rPr>
          <w:i/>
          <w:iCs/>
        </w:rPr>
        <w:t xml:space="preserve"> </w:t>
      </w:r>
      <w:r>
        <w:rPr>
          <w:i/>
          <w:iCs/>
        </w:rPr>
        <w:t xml:space="preserve">1</w:t>
      </w:r>
      <w:r>
        <w:rPr>
          <w:i/>
          <w:iCs/>
        </w:rPr>
        <w:t xml:space="preserve"> </w:t>
      </w:r>
      <w:r>
        <w:rPr>
          <w:i/>
          <w:iCs/>
        </w:rPr>
        <w:t xml:space="preserve">v.</w:t>
      </w:r>
      <w:r>
        <w:rPr>
          <w:i/>
          <w:iCs/>
        </w:rPr>
        <w:t xml:space="preserve"> </w:t>
      </w:r>
      <w:r>
        <w:rPr>
          <w:i/>
          <w:iCs/>
        </w:rPr>
        <w:t xml:space="preserve">Redding</w:t>
      </w:r>
      <w:r>
        <w:t xml:space="preserve"> </w:t>
      </w:r>
      <w:r>
        <w:t xml:space="preserve">557</w:t>
      </w:r>
      <w:r>
        <w:t xml:space="preserve"> </w:t>
      </w:r>
      <w:r>
        <w:t xml:space="preserve">U.S.</w:t>
      </w:r>
      <w:r>
        <w:t xml:space="preserve"> </w:t>
      </w:r>
      <w:r>
        <w:t xml:space="preserve">364</w:t>
      </w:r>
      <w:r>
        <w:t xml:space="preserve"> </w:t>
      </w:r>
      <w:r>
        <w:t xml:space="preserve">(2009)</w:t>
      </w:r>
      <w:r>
        <w:t xml:space="preserve">   </w:t>
      </w:r>
      <w:r>
        <w:tab/>
      </w:r>
      <w:r>
        <w:t xml:space="preserve">5</w:t>
      </w:r>
    </w:p>
    <w:p>
      <w:pPr>
        <w:keepLines/>
        <w:tabs>
          <w:tab w:val="right" w:leader="dot" w:pos="9360"/>
        </w:tabs>
        <w:spacing w:before="80" w:after="0" w:line="322" w:lineRule="exact"/>
        <w:ind w:left="576" w:right="1120" w:hanging="576"/>
      </w:pPr>
      <w:r>
        <w:rPr>
          <w:i/>
          <w:iCs/>
        </w:rPr>
        <w:t xml:space="preserve">Samson</w:t>
      </w:r>
      <w:r>
        <w:rPr>
          <w:i/>
          <w:iCs/>
        </w:rPr>
        <w:t xml:space="preserve"> </w:t>
      </w:r>
      <w:r>
        <w:rPr>
          <w:i/>
          <w:iCs/>
        </w:rPr>
        <w:t xml:space="preserve">v.</w:t>
      </w:r>
      <w:r>
        <w:rPr>
          <w:i/>
          <w:iCs/>
        </w:rPr>
        <w:t xml:space="preserve"> </w:t>
      </w:r>
      <w:r>
        <w:rPr>
          <w:i/>
          <w:iCs/>
        </w:rPr>
        <w:t xml:space="preserve">California</w:t>
      </w:r>
      <w:r>
        <w:t xml:space="preserve"> </w:t>
      </w:r>
      <w:r>
        <w:t xml:space="preserve">547</w:t>
      </w:r>
      <w:r>
        <w:t xml:space="preserve"> </w:t>
      </w:r>
      <w:r>
        <w:t xml:space="preserve">U.S.</w:t>
      </w:r>
      <w:r>
        <w:t xml:space="preserve"> </w:t>
      </w:r>
      <w:r>
        <w:t xml:space="preserve">843</w:t>
      </w:r>
      <w:r>
        <w:t xml:space="preserve"> </w:t>
      </w:r>
      <w:r>
        <w:t xml:space="preserve">(2006)</w:t>
      </w:r>
      <w:r>
        <w:t xml:space="preserve">   </w:t>
      </w:r>
      <w:r>
        <w:tab/>
      </w:r>
      <w:r>
        <w:t xml:space="preserve">18</w:t>
      </w:r>
    </w:p>
    <w:p>
      <w:pPr>
        <w:keepLines/>
        <w:tabs>
          <w:tab w:val="right" w:leader="dot" w:pos="9360"/>
        </w:tabs>
        <w:spacing w:before="80" w:after="0" w:line="322" w:lineRule="exact"/>
        <w:ind w:left="576" w:right="1120" w:hanging="576"/>
      </w:pPr>
      <w:r>
        <w:rPr>
          <w:i/>
          <w:iCs/>
        </w:rPr>
        <w:t xml:space="preserve">Sarafin</w:t>
      </w:r>
      <w:r>
        <w:rPr>
          <w:i/>
          <w:iCs/>
        </w:rPr>
        <w:t xml:space="preserve"> </w:t>
      </w:r>
      <w:r>
        <w:rPr>
          <w:i/>
          <w:iCs/>
        </w:rPr>
        <w:t xml:space="preserve">v.</w:t>
      </w:r>
      <w:r>
        <w:rPr>
          <w:i/>
          <w:iCs/>
        </w:rPr>
        <w:t xml:space="preserve"> </w:t>
      </w:r>
      <w:r>
        <w:rPr>
          <w:i/>
          <w:iCs/>
        </w:rPr>
        <w:t xml:space="preserve">Commonwealth</w:t>
      </w:r>
      <w:r>
        <w:t xml:space="preserve"> </w:t>
      </w:r>
      <w:r>
        <w:t xml:space="preserve">764</w:t>
      </w:r>
      <w:r>
        <w:t xml:space="preserve"> </w:t>
      </w:r>
      <w:r>
        <w:t xml:space="preserve">S.E.2d</w:t>
      </w:r>
      <w:r>
        <w:t xml:space="preserve"> </w:t>
      </w:r>
      <w:r>
        <w:t xml:space="preserve">71</w:t>
      </w:r>
      <w:r>
        <w:t xml:space="preserve"> </w:t>
      </w:r>
      <w:r>
        <w:t xml:space="preserve">(Va.</w:t>
      </w:r>
      <w:r>
        <w:t xml:space="preserve"> </w:t>
      </w:r>
      <w:r>
        <w:t xml:space="preserve">2014)</w:t>
      </w:r>
      <w:r>
        <w:t xml:space="preserve">   </w:t>
      </w:r>
      <w:r>
        <w:tab/>
      </w:r>
      <w:r>
        <w:t xml:space="preserve">9</w:t>
      </w:r>
    </w:p>
    <w:p>
      <w:pPr>
        <w:keepLines/>
        <w:tabs>
          <w:tab w:val="right" w:leader="dot" w:pos="9360"/>
        </w:tabs>
        <w:spacing w:before="80" w:after="0" w:line="322" w:lineRule="exact"/>
        <w:ind w:left="576" w:right="1120" w:hanging="576"/>
      </w:pPr>
      <w:r>
        <w:rPr>
          <w:i/>
          <w:iCs/>
        </w:rPr>
        <w:t xml:space="preserve">Savina</w:t>
      </w:r>
      <w:r>
        <w:rPr>
          <w:i/>
          <w:iCs/>
        </w:rPr>
        <w:t xml:space="preserve"> </w:t>
      </w:r>
      <w:r>
        <w:rPr>
          <w:i/>
          <w:iCs/>
        </w:rPr>
        <w:t xml:space="preserve">Home</w:t>
      </w:r>
      <w:r>
        <w:rPr>
          <w:i/>
          <w:iCs/>
        </w:rPr>
        <w:t xml:space="preserve"> </w:t>
      </w:r>
      <w:r>
        <w:rPr>
          <w:i/>
          <w:iCs/>
        </w:rPr>
        <w:t xml:space="preserve">Indus.</w:t>
      </w:r>
      <w:r>
        <w:rPr>
          <w:i/>
          <w:iCs/>
        </w:rPr>
        <w:t xml:space="preserve"> </w:t>
      </w:r>
      <w:r>
        <w:rPr>
          <w:i/>
          <w:iCs/>
        </w:rPr>
        <w:t xml:space="preserve">v.</w:t>
      </w:r>
      <w:r>
        <w:rPr>
          <w:i/>
          <w:iCs/>
        </w:rPr>
        <w:t xml:space="preserve"> </w:t>
      </w:r>
      <w:r>
        <w:rPr>
          <w:i/>
          <w:iCs/>
        </w:rPr>
        <w:t xml:space="preserve">Sec’y</w:t>
      </w:r>
      <w:r>
        <w:rPr>
          <w:i/>
          <w:iCs/>
        </w:rPr>
        <w:t xml:space="preserve"> </w:t>
      </w:r>
      <w:r>
        <w:rPr>
          <w:i/>
          <w:iCs/>
        </w:rPr>
        <w:t xml:space="preserve">of</w:t>
      </w:r>
      <w:r>
        <w:rPr>
          <w:i/>
          <w:iCs/>
        </w:rPr>
        <w:t xml:space="preserve"> </w:t>
      </w:r>
      <w:r>
        <w:rPr>
          <w:i/>
          <w:iCs/>
        </w:rPr>
        <w:t xml:space="preserve">Lab.</w:t>
      </w:r>
      <w:r>
        <w:t xml:space="preserve"> </w:t>
      </w:r>
      <w:r>
        <w:t xml:space="preserve">594</w:t>
      </w:r>
      <w:r>
        <w:t xml:space="preserve"> </w:t>
      </w:r>
      <w:r>
        <w:t xml:space="preserve">F.2d</w:t>
      </w:r>
      <w:r>
        <w:t xml:space="preserve"> </w:t>
      </w:r>
      <w:r>
        <w:t xml:space="preserve">1358</w:t>
      </w:r>
      <w:r>
        <w:t xml:space="preserve"> </w:t>
      </w:r>
      <w:r>
        <w:t xml:space="preserve">(10th</w:t>
      </w:r>
      <w:r>
        <w:t xml:space="preserve"> </w:t>
      </w:r>
      <w:r>
        <w:t xml:space="preserve">Cir.</w:t>
      </w:r>
      <w:r>
        <w:t xml:space="preserve"> </w:t>
      </w:r>
      <w:r>
        <w:t xml:space="preserve">1979)</w:t>
      </w:r>
      <w:r>
        <w:t xml:space="preserve">   </w:t>
      </w:r>
      <w:r>
        <w:tab/>
      </w:r>
      <w:r>
        <w:t xml:space="preserve">8</w:t>
      </w:r>
    </w:p>
    <w:p>
      <w:pPr>
        <w:keepLines/>
        <w:tabs>
          <w:tab w:val="right" w:leader="dot" w:pos="9360"/>
        </w:tabs>
        <w:spacing w:before="80" w:after="0" w:line="322" w:lineRule="exact"/>
        <w:ind w:left="576" w:right="1120" w:hanging="576"/>
      </w:pPr>
      <w:r>
        <w:rPr>
          <w:i/>
          <w:iCs/>
        </w:rPr>
        <w:t xml:space="preserve">Sims</w:t>
      </w:r>
      <w:r>
        <w:rPr>
          <w:i/>
          <w:iCs/>
        </w:rPr>
        <w:t xml:space="preserve"> </w:t>
      </w:r>
      <w:r>
        <w:rPr>
          <w:i/>
          <w:iCs/>
        </w:rPr>
        <w:t xml:space="preserve">v.</w:t>
      </w:r>
      <w:r>
        <w:rPr>
          <w:i/>
          <w:iCs/>
        </w:rPr>
        <w:t xml:space="preserve"> </w:t>
      </w:r>
      <w:r>
        <w:rPr>
          <w:i/>
          <w:iCs/>
        </w:rPr>
        <w:t xml:space="preserve">Collection</w:t>
      </w:r>
      <w:r>
        <w:rPr>
          <w:i/>
          <w:iCs/>
        </w:rPr>
        <w:t xml:space="preserve"> </w:t>
      </w:r>
      <w:r>
        <w:rPr>
          <w:i/>
          <w:iCs/>
        </w:rPr>
        <w:t xml:space="preserve">Div.</w:t>
      </w:r>
      <w:r>
        <w:rPr>
          <w:i/>
          <w:iCs/>
        </w:rPr>
        <w:t xml:space="preserve"> </w:t>
      </w:r>
      <w:r>
        <w:rPr>
          <w:i/>
          <w:iCs/>
        </w:rPr>
        <w:t xml:space="preserve">of</w:t>
      </w:r>
      <w:r>
        <w:rPr>
          <w:i/>
          <w:iCs/>
        </w:rPr>
        <w:t xml:space="preserve"> </w:t>
      </w:r>
      <w:r>
        <w:rPr>
          <w:i/>
          <w:iCs/>
        </w:rPr>
        <w:t xml:space="preserve">Utah</w:t>
      </w:r>
      <w:r>
        <w:rPr>
          <w:i/>
          <w:iCs/>
        </w:rPr>
        <w:t xml:space="preserve"> </w:t>
      </w:r>
      <w:r>
        <w:rPr>
          <w:i/>
          <w:iCs/>
        </w:rPr>
        <w:t xml:space="preserve">State</w:t>
      </w:r>
      <w:r>
        <w:rPr>
          <w:i/>
          <w:iCs/>
        </w:rPr>
        <w:t xml:space="preserve"> </w:t>
      </w:r>
      <w:r>
        <w:rPr>
          <w:i/>
          <w:iCs/>
        </w:rPr>
        <w:t xml:space="preserve">Tax</w:t>
      </w:r>
      <w:r>
        <w:rPr>
          <w:i/>
          <w:iCs/>
        </w:rPr>
        <w:t xml:space="preserve"> </w:t>
      </w:r>
      <w:r>
        <w:rPr>
          <w:i/>
          <w:iCs/>
        </w:rPr>
        <w:t xml:space="preserve">Comm’n</w:t>
      </w:r>
      <w:r>
        <w:t xml:space="preserve"> </w:t>
      </w:r>
      <w:r>
        <w:t xml:space="preserve">841</w:t>
      </w:r>
      <w:r>
        <w:t xml:space="preserve"> </w:t>
      </w:r>
      <w:r>
        <w:t xml:space="preserve">P.2d</w:t>
      </w:r>
      <w:r>
        <w:t xml:space="preserve"> </w:t>
      </w:r>
      <w:r>
        <w:t xml:space="preserve">6</w:t>
      </w:r>
      <w:r>
        <w:t xml:space="preserve"> </w:t>
      </w:r>
      <w:r>
        <w:t xml:space="preserve">(Utah</w:t>
      </w:r>
      <w:r>
        <w:t xml:space="preserve"> </w:t>
      </w:r>
      <w:r>
        <w:t xml:space="preserve">1992)</w:t>
      </w:r>
      <w:r>
        <w:t xml:space="preserve">   </w:t>
      </w:r>
      <w:r>
        <w:tab/>
      </w:r>
      <w:r>
        <w:t xml:space="preserve">29</w:t>
      </w:r>
    </w:p>
    <w:p>
      <w:pPr>
        <w:keepLines/>
        <w:tabs>
          <w:tab w:val="right" w:leader="dot" w:pos="9360"/>
        </w:tabs>
        <w:spacing w:before="80" w:after="0" w:line="322"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Brown</w:t>
      </w:r>
      <w:r>
        <w:t xml:space="preserve"> </w:t>
      </w:r>
      <w:r>
        <w:t xml:space="preserve">792</w:t>
      </w:r>
      <w:r>
        <w:t xml:space="preserve"> </w:t>
      </w:r>
      <w:r>
        <w:t xml:space="preserve">N.E.2d</w:t>
      </w:r>
      <w:r>
        <w:t xml:space="preserve"> </w:t>
      </w:r>
      <w:r>
        <w:t xml:space="preserve">175</w:t>
      </w:r>
      <w:r>
        <w:t xml:space="preserve"> </w:t>
      </w:r>
      <w:r>
        <w:t xml:space="preserve">(Ohio</w:t>
      </w:r>
      <w:r>
        <w:t xml:space="preserve"> </w:t>
      </w:r>
      <w:r>
        <w:t xml:space="preserve">2003)</w:t>
      </w:r>
      <w:r>
        <w:t xml:space="preserve">   </w:t>
      </w:r>
      <w:r>
        <w:tab/>
      </w:r>
      <w:r>
        <w:t xml:space="preserve">28</w:t>
      </w:r>
    </w:p>
    <w:p>
      <w:pPr>
        <w:keepLines/>
        <w:tabs>
          <w:tab w:val="right" w:leader="dot" w:pos="9360"/>
        </w:tabs>
        <w:spacing w:before="80" w:after="0" w:line="322"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Cline</w:t>
      </w:r>
      <w:r>
        <w:t xml:space="preserve"> </w:t>
      </w:r>
      <w:r>
        <w:t xml:space="preserve">617</w:t>
      </w:r>
      <w:r>
        <w:t xml:space="preserve"> </w:t>
      </w:r>
      <w:r>
        <w:t xml:space="preserve">N.W.2d</w:t>
      </w:r>
      <w:r>
        <w:t xml:space="preserve"> </w:t>
      </w:r>
      <w:r>
        <w:t xml:space="preserve">277</w:t>
      </w:r>
      <w:r>
        <w:t xml:space="preserve"> </w:t>
      </w:r>
      <w:r>
        <w:t xml:space="preserve">(Iowa</w:t>
      </w:r>
      <w:r>
        <w:t xml:space="preserve"> </w:t>
      </w:r>
      <w:r>
        <w:t xml:space="preserve">2000)</w:t>
      </w:r>
      <w:r>
        <w:t xml:space="preserve">   </w:t>
      </w:r>
      <w:r>
        <w:tab/>
      </w:r>
      <w:r>
        <w:t xml:space="preserve">30</w:t>
      </w:r>
    </w:p>
    <w:p>
      <w:pPr>
        <w:keepLines/>
        <w:tabs>
          <w:tab w:val="right" w:leader="dot" w:pos="9360"/>
        </w:tabs>
        <w:spacing w:before="80" w:after="0" w:line="322"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Leonard</w:t>
      </w:r>
      <w:r>
        <w:t xml:space="preserve"> </w:t>
      </w:r>
      <w:r>
        <w:t xml:space="preserve">943</w:t>
      </w:r>
      <w:r>
        <w:t xml:space="preserve"> </w:t>
      </w:r>
      <w:r>
        <w:t xml:space="preserve">N.W.2d</w:t>
      </w:r>
      <w:r>
        <w:t xml:space="preserve"> </w:t>
      </w:r>
      <w:r>
        <w:t xml:space="preserve">149</w:t>
      </w:r>
      <w:r>
        <w:t xml:space="preserve"> </w:t>
      </w:r>
      <w:r>
        <w:t xml:space="preserve">(Minn.</w:t>
      </w:r>
      <w:r>
        <w:t xml:space="preserve"> </w:t>
      </w:r>
      <w:r>
        <w:t xml:space="preserve">2020)</w:t>
      </w:r>
      <w:r>
        <w:t xml:space="preserve">   </w:t>
      </w:r>
      <w:r>
        <w:tab/>
      </w:r>
      <w:r>
        <w:t xml:space="preserve">23</w:t>
      </w:r>
    </w:p>
    <w:p>
      <w:pPr>
        <w:keepLines/>
        <w:tabs>
          <w:tab w:val="right" w:leader="dot" w:pos="9360"/>
        </w:tabs>
        <w:spacing w:before="80" w:after="0" w:line="322"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Lussier</w:t>
      </w:r>
      <w:r>
        <w:t xml:space="preserve"> </w:t>
      </w:r>
      <w:r>
        <w:t xml:space="preserve">757</w:t>
      </w:r>
      <w:r>
        <w:t xml:space="preserve"> </w:t>
      </w:r>
      <w:r>
        <w:t xml:space="preserve">A.2d</w:t>
      </w:r>
      <w:r>
        <w:t xml:space="preserve"> </w:t>
      </w:r>
      <w:r>
        <w:t xml:space="preserve">1017</w:t>
      </w:r>
      <w:r>
        <w:t xml:space="preserve"> </w:t>
      </w:r>
      <w:r>
        <w:t xml:space="preserve">(Vt.</w:t>
      </w:r>
      <w:r>
        <w:t xml:space="preserve"> </w:t>
      </w:r>
      <w:r>
        <w:t xml:space="preserve">2000)</w:t>
      </w:r>
      <w:r>
        <w:t xml:space="preserve">   </w:t>
      </w:r>
      <w:r>
        <w:tab/>
      </w:r>
      <w:r>
        <w:t xml:space="preserve">29, 30</w:t>
      </w:r>
    </w:p>
    <w:p>
      <w:pPr>
        <w:keepLines/>
        <w:tabs>
          <w:tab w:val="right" w:leader="dot" w:pos="9360"/>
        </w:tabs>
        <w:spacing w:before="80" w:after="0" w:line="322"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Reynolds</w:t>
      </w:r>
      <w:r>
        <w:t xml:space="preserve"> </w:t>
      </w:r>
      <w:r>
        <w:t xml:space="preserve">504</w:t>
      </w:r>
      <w:r>
        <w:t xml:space="preserve"> </w:t>
      </w:r>
      <w:r>
        <w:t xml:space="preserve">S.W.3d</w:t>
      </w:r>
      <w:r>
        <w:t xml:space="preserve"> </w:t>
      </w:r>
      <w:r>
        <w:t xml:space="preserve">283</w:t>
      </w:r>
      <w:r>
        <w:t xml:space="preserve"> </w:t>
      </w:r>
      <w:r>
        <w:t xml:space="preserve">(Tenn.</w:t>
      </w:r>
      <w:r>
        <w:t xml:space="preserve"> </w:t>
      </w:r>
      <w:r>
        <w:t xml:space="preserve">2016)</w:t>
      </w:r>
      <w:r>
        <w:t xml:space="preserve">   </w:t>
      </w:r>
      <w:r>
        <w:tab/>
      </w:r>
      <w:r>
        <w:t xml:space="preserve">28</w:t>
      </w:r>
    </w:p>
    <w:p>
      <w:pPr>
        <w:keepLines/>
        <w:tabs>
          <w:tab w:val="right" w:leader="dot" w:pos="9360"/>
        </w:tabs>
        <w:spacing w:before="80" w:after="0" w:line="322"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Wright</w:t>
      </w:r>
      <w:r>
        <w:t xml:space="preserve"> </w:t>
      </w:r>
      <w:r>
        <w:t xml:space="preserve">961</w:t>
      </w:r>
      <w:r>
        <w:t xml:space="preserve"> </w:t>
      </w:r>
      <w:r>
        <w:t xml:space="preserve">N.W.2d</w:t>
      </w:r>
      <w:r>
        <w:t xml:space="preserve"> </w:t>
      </w:r>
      <w:r>
        <w:t xml:space="preserve">396</w:t>
      </w:r>
      <w:r>
        <w:t xml:space="preserve"> </w:t>
      </w:r>
      <w:r>
        <w:t xml:space="preserve">(Iowa</w:t>
      </w:r>
      <w:r>
        <w:t xml:space="preserve"> </w:t>
      </w:r>
      <w:r>
        <w:t xml:space="preserve">2021)</w:t>
      </w:r>
      <w:r>
        <w:t xml:space="preserve">   </w:t>
      </w:r>
      <w:r>
        <w:tab/>
      </w:r>
      <w:r>
        <w:t xml:space="preserve">23</w:t>
      </w:r>
    </w:p>
    <w:p>
      <w:pPr>
        <w:keepLines/>
        <w:tabs>
          <w:tab w:val="right" w:leader="dot" w:pos="9360"/>
        </w:tabs>
        <w:spacing w:before="80" w:after="0" w:line="322" w:lineRule="exact"/>
        <w:ind w:left="576" w:right="1120" w:hanging="576"/>
      </w:pPr>
      <w:r>
        <w:rPr>
          <w:i/>
          <w:iCs/>
        </w:rPr>
        <w:t xml:space="preserve">Tanzin</w:t>
      </w:r>
      <w:r>
        <w:rPr>
          <w:i/>
          <w:iCs/>
        </w:rPr>
        <w:t xml:space="preserve"> </w:t>
      </w:r>
      <w:r>
        <w:rPr>
          <w:i/>
          <w:iCs/>
        </w:rPr>
        <w:t xml:space="preserve">v.</w:t>
      </w:r>
      <w:r>
        <w:rPr>
          <w:i/>
          <w:iCs/>
        </w:rPr>
        <w:t xml:space="preserve"> </w:t>
      </w:r>
      <w:r>
        <w:rPr>
          <w:i/>
          <w:iCs/>
        </w:rPr>
        <w:t xml:space="preserve">Tanvir</w:t>
      </w:r>
      <w:r>
        <w:t xml:space="preserve"> </w:t>
      </w:r>
      <w:r>
        <w:t xml:space="preserve">592</w:t>
      </w:r>
      <w:r>
        <w:t xml:space="preserve"> </w:t>
      </w:r>
      <w:r>
        <w:t xml:space="preserve">U.S.</w:t>
      </w:r>
      <w:r>
        <w:t xml:space="preserve"> </w:t>
      </w:r>
      <w:r>
        <w:t xml:space="preserve">43</w:t>
      </w:r>
      <w:r>
        <w:t xml:space="preserve"> </w:t>
      </w:r>
      <w:r>
        <w:t xml:space="preserve">(2020)</w:t>
      </w:r>
      <w:r>
        <w:t xml:space="preserve">   </w:t>
      </w:r>
      <w:r>
        <w:tab/>
      </w:r>
      <w:r>
        <w:t xml:space="preserve">20</w:t>
      </w:r>
    </w:p>
    <w:p>
      <w:pPr>
        <w:keepLines/>
        <w:tabs>
          <w:tab w:val="right" w:leader="dot" w:pos="9360"/>
        </w:tabs>
        <w:spacing w:before="80" w:after="0" w:line="322" w:lineRule="exact"/>
        <w:ind w:left="576" w:right="1120" w:hanging="576"/>
      </w:pPr>
      <w:r>
        <w:rPr>
          <w:i/>
          <w:iCs/>
        </w:rPr>
        <w:t xml:space="preserve">Tirado</w:t>
      </w:r>
      <w:r>
        <w:rPr>
          <w:i/>
          <w:iCs/>
        </w:rPr>
        <w:t xml:space="preserve"> </w:t>
      </w:r>
      <w:r>
        <w:rPr>
          <w:i/>
          <w:iCs/>
        </w:rPr>
        <w:t xml:space="preserve">v.</w:t>
      </w:r>
      <w:r>
        <w:rPr>
          <w:i/>
          <w:iCs/>
        </w:rPr>
        <w:t xml:space="preserve"> </w:t>
      </w:r>
      <w:r>
        <w:rPr>
          <w:i/>
          <w:iCs/>
        </w:rPr>
        <w:t xml:space="preserve">Comm’r</w:t>
      </w:r>
      <w:r>
        <w:t xml:space="preserve"> </w:t>
      </w:r>
      <w:r>
        <w:t xml:space="preserve">689</w:t>
      </w:r>
      <w:r>
        <w:t xml:space="preserve"> </w:t>
      </w:r>
      <w:r>
        <w:t xml:space="preserve">F.2d</w:t>
      </w:r>
      <w:r>
        <w:t xml:space="preserve"> </w:t>
      </w:r>
      <w:r>
        <w:t xml:space="preserve">307</w:t>
      </w:r>
      <w:r>
        <w:t xml:space="preserve"> </w:t>
      </w:r>
      <w:r>
        <w:t xml:space="preserve">(2d</w:t>
      </w:r>
      <w:r>
        <w:t xml:space="preserve"> </w:t>
      </w:r>
      <w:r>
        <w:t xml:space="preserve">Cir.</w:t>
      </w:r>
      <w:r>
        <w:t xml:space="preserve"> </w:t>
      </w:r>
      <w:r>
        <w:t xml:space="preserve">1982)</w:t>
      </w:r>
      <w:r>
        <w:t xml:space="preserve">   </w:t>
      </w:r>
      <w:r>
        <w:tab/>
      </w:r>
      <w:r>
        <w:t xml:space="preserve">6</w:t>
      </w:r>
    </w:p>
    <w:p>
      <w:pPr>
        <w:keepLines/>
        <w:tabs>
          <w:tab w:val="right" w:leader="dot" w:pos="9360"/>
        </w:tabs>
        <w:spacing w:before="80" w:after="0" w:line="322" w:lineRule="exact"/>
        <w:ind w:left="576" w:right="1120" w:hanging="576"/>
      </w:pPr>
      <w:r>
        <w:rPr>
          <w:i/>
          <w:iCs/>
        </w:rPr>
        <w:t xml:space="preserve">Turner</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Lawton</w:t>
      </w:r>
      <w:r>
        <w:t xml:space="preserve"> </w:t>
      </w:r>
      <w:r>
        <w:t xml:space="preserve">733</w:t>
      </w:r>
      <w:r>
        <w:t xml:space="preserve"> </w:t>
      </w:r>
      <w:r>
        <w:t xml:space="preserve">P.2d</w:t>
      </w:r>
      <w:r>
        <w:t xml:space="preserve"> </w:t>
      </w:r>
      <w:r>
        <w:t xml:space="preserve">375</w:t>
      </w:r>
      <w:r>
        <w:t xml:space="preserve"> </w:t>
      </w:r>
      <w:r>
        <w:t xml:space="preserve">(Okla.</w:t>
      </w:r>
      <w:r>
        <w:t xml:space="preserve"> </w:t>
      </w:r>
      <w:r>
        <w:t xml:space="preserve">1986)</w:t>
      </w:r>
      <w:r>
        <w:t xml:space="preserve">   </w:t>
      </w:r>
      <w:r>
        <w:tab/>
      </w:r>
      <w:r>
        <w:t xml:space="preserve">29</w:t>
      </w:r>
    </w:p>
    <w:p>
      <w:pPr>
        <w:keepLines/>
        <w:tabs>
          <w:tab w:val="right" w:leader="dot" w:pos="9360"/>
        </w:tabs>
        <w:spacing w:before="80" w:after="0" w:line="322" w:lineRule="exact"/>
        <w:ind w:left="576" w:right="112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Calandra</w:t>
      </w:r>
      <w:r>
        <w:t xml:space="preserve"> </w:t>
      </w:r>
      <w:r>
        <w:t xml:space="preserve">414</w:t>
      </w:r>
      <w:r>
        <w:t xml:space="preserve"> </w:t>
      </w:r>
      <w:r>
        <w:t xml:space="preserve">U.S.</w:t>
      </w:r>
      <w:r>
        <w:t xml:space="preserve"> </w:t>
      </w:r>
      <w:r>
        <w:t xml:space="preserve">338</w:t>
      </w:r>
      <w:r>
        <w:t xml:space="preserve"> </w:t>
      </w:r>
      <w:r>
        <w:t xml:space="preserve">(1974)</w:t>
      </w:r>
      <w:r>
        <w:t xml:space="preserve">   </w:t>
      </w:r>
      <w:r>
        <w:tab/>
      </w:r>
      <w:r>
        <w:t xml:space="preserve">11, 17</w:t>
      </w:r>
    </w:p>
    <w:p>
      <w:pPr>
        <w:keepLines/>
        <w:tabs>
          <w:tab w:val="right" w:leader="dot" w:pos="9360"/>
        </w:tabs>
        <w:spacing w:before="80" w:after="0" w:line="322" w:lineRule="exact"/>
        <w:ind w:left="576" w:right="112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James</w:t>
      </w:r>
      <w:r>
        <w:rPr>
          <w:i/>
          <w:iCs/>
        </w:rPr>
        <w:t xml:space="preserve"> </w:t>
      </w:r>
      <w:r>
        <w:rPr>
          <w:i/>
          <w:iCs/>
        </w:rPr>
        <w:t xml:space="preserve">Daniel</w:t>
      </w:r>
      <w:r>
        <w:rPr>
          <w:i/>
          <w:iCs/>
        </w:rPr>
        <w:t xml:space="preserve"> </w:t>
      </w:r>
      <w:r>
        <w:rPr>
          <w:i/>
          <w:iCs/>
        </w:rPr>
        <w:t xml:space="preserve">Good</w:t>
      </w:r>
      <w:r>
        <w:rPr>
          <w:i/>
          <w:iCs/>
        </w:rPr>
        <w:t xml:space="preserve"> </w:t>
      </w:r>
      <w:r>
        <w:rPr>
          <w:i/>
          <w:iCs/>
        </w:rPr>
        <w:t xml:space="preserve">Real</w:t>
      </w:r>
      <w:r>
        <w:rPr>
          <w:i/>
          <w:iCs/>
        </w:rPr>
        <w:t xml:space="preserve"> </w:t>
      </w:r>
      <w:r>
        <w:rPr>
          <w:i/>
          <w:iCs/>
        </w:rPr>
        <w:t xml:space="preserve">Prop.</w:t>
      </w:r>
      <w:r>
        <w:t xml:space="preserve"> </w:t>
      </w:r>
      <w:r>
        <w:t xml:space="preserve">510</w:t>
      </w:r>
      <w:r>
        <w:t xml:space="preserve"> </w:t>
      </w:r>
      <w:r>
        <w:t xml:space="preserve">U.S.</w:t>
      </w:r>
      <w:r>
        <w:t xml:space="preserve"> </w:t>
      </w:r>
      <w:r>
        <w:t xml:space="preserve">43</w:t>
      </w:r>
      <w:r>
        <w:t xml:space="preserve"> </w:t>
      </w:r>
      <w:r>
        <w:t xml:space="preserve">(1993)</w:t>
      </w:r>
      <w:r>
        <w:t xml:space="preserve">   </w:t>
      </w:r>
      <w:r>
        <w:tab/>
      </w:r>
      <w:r>
        <w:t xml:space="preserve">7</w:t>
      </w:r>
    </w:p>
    <w:p>
      <w:pPr>
        <w:keepLines/>
        <w:tabs>
          <w:tab w:val="right" w:leader="dot" w:pos="9360"/>
        </w:tabs>
        <w:spacing w:before="80" w:after="0" w:line="322" w:lineRule="exact"/>
        <w:ind w:left="576" w:right="112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Janis</w:t>
      </w:r>
      <w:r>
        <w:t xml:space="preserve"> </w:t>
      </w:r>
      <w:r>
        <w:t xml:space="preserve">428</w:t>
      </w:r>
      <w:r>
        <w:t xml:space="preserve"> </w:t>
      </w:r>
      <w:r>
        <w:t xml:space="preserve">U.S.</w:t>
      </w:r>
      <w:r>
        <w:t xml:space="preserve"> </w:t>
      </w:r>
      <w:r>
        <w:t xml:space="preserve">433</w:t>
      </w:r>
      <w:r>
        <w:t xml:space="preserve"> </w:t>
      </w:r>
      <w:r>
        <w:t xml:space="preserve">(1976)</w:t>
      </w:r>
      <w:r>
        <w:t xml:space="preserve">   </w:t>
      </w:r>
      <w:r>
        <w:tab/>
      </w:r>
      <w:r>
        <w:t xml:space="preserve">4, 11</w:t>
      </w:r>
    </w:p>
    <w:p>
      <w:pPr>
        <w:keepLines/>
        <w:tabs>
          <w:tab w:val="right" w:leader="dot" w:pos="9360"/>
        </w:tabs>
        <w:spacing w:before="80" w:after="0" w:line="322" w:lineRule="exact"/>
        <w:ind w:left="576" w:right="140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Leon</w:t>
      </w:r>
      <w:r>
        <w:t xml:space="preserve"> </w:t>
      </w:r>
      <w:r>
        <w:t xml:space="preserve">468</w:t>
      </w:r>
      <w:r>
        <w:t xml:space="preserve"> </w:t>
      </w:r>
      <w:r>
        <w:t xml:space="preserve">U.S.</w:t>
      </w:r>
      <w:r>
        <w:t xml:space="preserve"> </w:t>
      </w:r>
      <w:r>
        <w:t xml:space="preserve">897</w:t>
      </w:r>
      <w:r>
        <w:t xml:space="preserve"> </w:t>
      </w:r>
      <w:r>
        <w:t xml:space="preserve">(1984)</w:t>
      </w:r>
      <w:r>
        <w:t xml:space="preserve">   </w:t>
      </w:r>
      <w:r>
        <w:tab/>
      </w:r>
      <w:r>
        <w:t xml:space="preserve">4, 12, 14, 30</w:t>
      </w:r>
    </w:p>
    <w:p>
      <w:pPr>
        <w:keepLines/>
        <w:tabs>
          <w:tab w:val="right" w:leader="dot" w:pos="9360"/>
        </w:tabs>
        <w:spacing w:before="80" w:after="0" w:line="322" w:lineRule="exact"/>
        <w:ind w:left="576" w:right="112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Lindsey</w:t>
      </w:r>
      <w:r>
        <w:t xml:space="preserve"> </w:t>
      </w:r>
      <w:r>
        <w:t xml:space="preserve">877</w:t>
      </w:r>
      <w:r>
        <w:t xml:space="preserve"> </w:t>
      </w:r>
      <w:r>
        <w:t xml:space="preserve">F.2d</w:t>
      </w:r>
      <w:r>
        <w:t xml:space="preserve"> </w:t>
      </w:r>
      <w:r>
        <w:t xml:space="preserve">777</w:t>
      </w:r>
      <w:r>
        <w:t xml:space="preserve"> </w:t>
      </w:r>
      <w:r>
        <w:t xml:space="preserve">(9th</w:t>
      </w:r>
      <w:r>
        <w:t xml:space="preserve"> </w:t>
      </w:r>
      <w:r>
        <w:t xml:space="preserve">Cir.</w:t>
      </w:r>
      <w:r>
        <w:t xml:space="preserve"> </w:t>
      </w:r>
      <w:r>
        <w:t xml:space="preserve">1989)</w:t>
      </w:r>
      <w:r>
        <w:t xml:space="preserve">   </w:t>
      </w:r>
      <w:r>
        <w:tab/>
      </w:r>
      <w:r>
        <w:t xml:space="preserve">15</w:t>
      </w:r>
    </w:p>
    <w:p>
      <w:pPr>
        <w:keepLines/>
        <w:tabs>
          <w:tab w:val="right" w:leader="dot" w:pos="9360"/>
        </w:tabs>
        <w:spacing w:before="80" w:after="0" w:line="322" w:lineRule="exact"/>
        <w:ind w:left="576" w:right="112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Ramsey</w:t>
      </w:r>
      <w:r>
        <w:t xml:space="preserve"> </w:t>
      </w:r>
      <w:r>
        <w:t xml:space="preserve">431</w:t>
      </w:r>
      <w:r>
        <w:t xml:space="preserve"> </w:t>
      </w:r>
      <w:r>
        <w:t xml:space="preserve">U.S.</w:t>
      </w:r>
      <w:r>
        <w:t xml:space="preserve"> </w:t>
      </w:r>
      <w:r>
        <w:t xml:space="preserve">606</w:t>
      </w:r>
      <w:r>
        <w:t xml:space="preserve"> </w:t>
      </w:r>
      <w:r>
        <w:t xml:space="preserve">(1977)</w:t>
      </w:r>
      <w:r>
        <w:t xml:space="preserve">   </w:t>
      </w:r>
      <w:r>
        <w:tab/>
      </w:r>
      <w:r>
        <w:t xml:space="preserve">18</w:t>
      </w:r>
    </w:p>
    <w:p>
      <w:pPr>
        <w:keepLines/>
        <w:tabs>
          <w:tab w:val="right" w:leader="dot" w:pos="9360"/>
        </w:tabs>
        <w:spacing w:before="80" w:after="0" w:line="322" w:lineRule="exact"/>
        <w:ind w:left="576" w:right="1120" w:hanging="576"/>
      </w:pPr>
      <w:r>
        <w:rPr>
          <w:i/>
          <w:iCs/>
        </w:rPr>
        <w:t xml:space="preserve">Vasquez</w:t>
      </w:r>
      <w:r>
        <w:rPr>
          <w:i/>
          <w:iCs/>
        </w:rPr>
        <w:t xml:space="preserve"> </w:t>
      </w:r>
      <w:r>
        <w:rPr>
          <w:i/>
          <w:iCs/>
        </w:rPr>
        <w:t xml:space="preserve">v.</w:t>
      </w:r>
      <w:r>
        <w:rPr>
          <w:i/>
          <w:iCs/>
        </w:rPr>
        <w:t xml:space="preserve"> </w:t>
      </w:r>
      <w:r>
        <w:rPr>
          <w:i/>
          <w:iCs/>
        </w:rPr>
        <w:t xml:space="preserve">Commonwealth</w:t>
      </w:r>
      <w:r>
        <w:t xml:space="preserve"> </w:t>
      </w:r>
      <w:r>
        <w:t xml:space="preserve">781</w:t>
      </w:r>
      <w:r>
        <w:t xml:space="preserve"> </w:t>
      </w:r>
      <w:r>
        <w:t xml:space="preserve">S.E.2d</w:t>
      </w:r>
      <w:r>
        <w:t xml:space="preserve"> </w:t>
      </w:r>
      <w:r>
        <w:t xml:space="preserve">920</w:t>
      </w:r>
      <w:r>
        <w:t xml:space="preserve"> </w:t>
      </w:r>
      <w:r>
        <w:t xml:space="preserve">(Va.</w:t>
      </w:r>
      <w:r>
        <w:t xml:space="preserve"> </w:t>
      </w:r>
      <w:r>
        <w:t xml:space="preserve">2016)</w:t>
      </w:r>
      <w:r>
        <w:t xml:space="preserve">   </w:t>
      </w:r>
      <w:r>
        <w:tab/>
      </w:r>
      <w:r>
        <w:t xml:space="preserve">9</w:t>
      </w:r>
    </w:p>
    <w:p>
      <w:pPr>
        <w:keepLines/>
        <w:tabs>
          <w:tab w:val="right" w:leader="dot" w:pos="9360"/>
        </w:tabs>
        <w:spacing w:before="80" w:after="0" w:line="322" w:lineRule="exact"/>
        <w:ind w:left="576" w:right="1120" w:hanging="576"/>
      </w:pPr>
      <w:r>
        <w:rPr>
          <w:i/>
          <w:iCs/>
        </w:rPr>
        <w:t xml:space="preserve">Vlaming</w:t>
      </w:r>
      <w:r>
        <w:rPr>
          <w:i/>
          <w:iCs/>
        </w:rPr>
        <w:t xml:space="preserve"> </w:t>
      </w:r>
      <w:r>
        <w:rPr>
          <w:i/>
          <w:iCs/>
        </w:rPr>
        <w:t xml:space="preserve">v.</w:t>
      </w:r>
      <w:r>
        <w:rPr>
          <w:i/>
          <w:iCs/>
        </w:rPr>
        <w:t xml:space="preserve"> </w:t>
      </w:r>
      <w:r>
        <w:rPr>
          <w:i/>
          <w:iCs/>
        </w:rPr>
        <w:t xml:space="preserve">W.</w:t>
      </w:r>
      <w:r>
        <w:rPr>
          <w:i/>
          <w:iCs/>
        </w:rPr>
        <w:t xml:space="preserve"> </w:t>
      </w:r>
      <w:r>
        <w:rPr>
          <w:i/>
          <w:iCs/>
        </w:rPr>
        <w:t xml:space="preserve">Point</w:t>
      </w:r>
      <w:r>
        <w:rPr>
          <w:i/>
          <w:iCs/>
        </w:rPr>
        <w:t xml:space="preserve"> </w:t>
      </w:r>
      <w:r>
        <w:rPr>
          <w:i/>
          <w:iCs/>
        </w:rPr>
        <w:t xml:space="preserve">Sch.</w:t>
      </w:r>
      <w:r>
        <w:rPr>
          <w:i/>
          <w:iCs/>
        </w:rPr>
        <w:t xml:space="preserve"> </w:t>
      </w:r>
      <w:r>
        <w:rPr>
          <w:i/>
          <w:iCs/>
        </w:rPr>
        <w:t xml:space="preserve">Bd.</w:t>
      </w:r>
      <w:r>
        <w:t xml:space="preserve"> </w:t>
      </w:r>
      <w:r>
        <w:t xml:space="preserve">895</w:t>
      </w:r>
      <w:r>
        <w:t xml:space="preserve"> </w:t>
      </w:r>
      <w:r>
        <w:t xml:space="preserve">S.E.2d</w:t>
      </w:r>
      <w:r>
        <w:t xml:space="preserve"> </w:t>
      </w:r>
      <w:r>
        <w:t xml:space="preserve">705</w:t>
      </w:r>
      <w:r>
        <w:t xml:space="preserve"> </w:t>
      </w:r>
      <w:r>
        <w:t xml:space="preserve">(Va.</w:t>
      </w:r>
      <w:r>
        <w:t xml:space="preserve"> </w:t>
      </w:r>
      <w:r>
        <w:t xml:space="preserve">2023)</w:t>
      </w:r>
      <w:r>
        <w:t xml:space="preserve">   </w:t>
      </w:r>
      <w:r>
        <w:tab/>
      </w:r>
      <w:r>
        <w:t xml:space="preserve">22</w:t>
      </w:r>
    </w:p>
    <w:p>
      <w:pPr>
        <w:keepLines/>
        <w:tabs>
          <w:tab w:val="right" w:leader="dot" w:pos="9360"/>
        </w:tabs>
        <w:spacing w:before="80" w:after="0" w:line="322" w:lineRule="exact"/>
        <w:ind w:left="576" w:right="1120" w:hanging="576"/>
      </w:pPr>
      <w:r>
        <w:rPr>
          <w:i/>
          <w:iCs/>
        </w:rPr>
        <w:t xml:space="preserve">Weeks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232</w:t>
      </w:r>
      <w:r>
        <w:t xml:space="preserve"> </w:t>
      </w:r>
      <w:r>
        <w:t xml:space="preserve">U.S.</w:t>
      </w:r>
      <w:r>
        <w:t xml:space="preserve"> </w:t>
      </w:r>
      <w:r>
        <w:t xml:space="preserve">383</w:t>
      </w:r>
      <w:r>
        <w:t xml:space="preserve"> </w:t>
      </w:r>
      <w:r>
        <w:t xml:space="preserve">(1914)</w:t>
      </w:r>
      <w:r>
        <w:t xml:space="preserve">   </w:t>
      </w:r>
      <w:r>
        <w:tab/>
      </w:r>
      <w:r>
        <w:t xml:space="preserve">18</w:t>
      </w:r>
    </w:p>
    <w:p>
      <w:pPr>
        <w:keepLines/>
        <w:tabs>
          <w:tab w:val="right" w:leader="dot" w:pos="9360"/>
        </w:tabs>
        <w:spacing w:before="80" w:after="0" w:line="322" w:lineRule="exact"/>
        <w:ind w:left="576" w:right="1120" w:hanging="576"/>
      </w:pPr>
      <w:r>
        <w:rPr>
          <w:i/>
          <w:iCs/>
        </w:rPr>
        <w:t xml:space="preserve">Zadeh</w:t>
      </w:r>
      <w:r>
        <w:rPr>
          <w:i/>
          <w:iCs/>
        </w:rPr>
        <w:t xml:space="preserve"> </w:t>
      </w:r>
      <w:r>
        <w:rPr>
          <w:i/>
          <w:iCs/>
        </w:rPr>
        <w:t xml:space="preserve">v.</w:t>
      </w:r>
      <w:r>
        <w:rPr>
          <w:i/>
          <w:iCs/>
        </w:rPr>
        <w:t xml:space="preserve"> </w:t>
      </w:r>
      <w:r>
        <w:rPr>
          <w:i/>
          <w:iCs/>
        </w:rPr>
        <w:t xml:space="preserve">Robinson</w:t>
      </w:r>
      <w:r>
        <w:t xml:space="preserve"> </w:t>
      </w:r>
      <w:r>
        <w:t xml:space="preserve">928</w:t>
      </w:r>
      <w:r>
        <w:t xml:space="preserve"> </w:t>
      </w:r>
      <w:r>
        <w:t xml:space="preserve">F.3d</w:t>
      </w:r>
      <w:r>
        <w:t xml:space="preserve"> </w:t>
      </w:r>
      <w:r>
        <w:t xml:space="preserve">457</w:t>
      </w:r>
      <w:r>
        <w:t xml:space="preserve"> </w:t>
      </w:r>
      <w:r>
        <w:t xml:space="preserve">(5th</w:t>
      </w:r>
      <w:r>
        <w:t xml:space="preserve"> </w:t>
      </w:r>
      <w:r>
        <w:t xml:space="preserve">Cir.</w:t>
      </w:r>
      <w:r>
        <w:t xml:space="preserve"> </w:t>
      </w:r>
      <w:r>
        <w:t xml:space="preserve">2019)</w:t>
      </w:r>
      <w:r>
        <w:t xml:space="preserve">   </w:t>
      </w:r>
      <w:r>
        <w:tab/>
      </w:r>
      <w:r>
        <w:t xml:space="preserve">5</w:t>
      </w:r>
    </w:p>
    <w:p>
      <w:pPr>
        <w:keepNext/>
        <w:keepLines/>
        <w:spacing w:before="308" w:after="140" w:line="322" w:lineRule="exact"/>
        <w:ind w:left="0" w:firstLine="0"/>
        <w:jc w:val="left"/>
      </w:pPr>
      <w:r>
        <w:rPr>
          <w:b/>
          <w:bCs/>
        </w:rPr>
        <w:t xml:space="preserve">STATUTES</w:t>
      </w:r>
    </w:p>
    <w:p>
      <w:pPr>
        <w:keepLines/>
        <w:tabs>
          <w:tab w:val="right" w:leader="dot" w:pos="9360"/>
        </w:tabs>
        <w:spacing w:before="80" w:after="0" w:line="322" w:lineRule="exact"/>
        <w:ind w:left="576" w:right="1120" w:hanging="576"/>
      </w:pPr>
      <w:r>
        <w:t xml:space="preserve">42</w:t>
      </w:r>
      <w:r>
        <w:t xml:space="preserve"> </w:t>
      </w:r>
      <w:r>
        <w:t xml:space="preserve">U.S.C.</w:t>
      </w:r>
      <w:r>
        <w:t xml:space="preserve"> </w:t>
      </w:r>
      <w:r>
        <w:t xml:space="preserve">§</w:t>
      </w:r>
      <w:r>
        <w:t xml:space="preserve"> </w:t>
      </w:r>
      <w:r>
        <w:t xml:space="preserve">1983</w:t>
      </w:r>
      <w:r>
        <w:t xml:space="preserve">   </w:t>
      </w:r>
      <w:r>
        <w:tab/>
      </w:r>
      <w:r>
        <w:t xml:space="preserve">20</w:t>
      </w:r>
    </w:p>
    <w:p>
      <w:pPr>
        <w:keepLines/>
        <w:tabs>
          <w:tab w:val="right" w:leader="dot" w:pos="9360"/>
        </w:tabs>
        <w:spacing w:before="80" w:after="0" w:line="322" w:lineRule="exact"/>
        <w:ind w:left="576" w:right="1120" w:hanging="576"/>
      </w:pPr>
      <w:r>
        <w:t xml:space="preserve">Fairfax</w:t>
      </w:r>
      <w:r>
        <w:t xml:space="preserve"> </w:t>
      </w:r>
      <w:r>
        <w:t xml:space="preserve">County</w:t>
      </w:r>
      <w:r>
        <w:t xml:space="preserve"> </w:t>
      </w:r>
      <w:r>
        <w:t xml:space="preserve">Zoning</w:t>
      </w:r>
      <w:r>
        <w:t xml:space="preserve"> </w:t>
      </w:r>
      <w:r>
        <w:t xml:space="preserve">Ordinance</w:t>
      </w:r>
      <w:r>
        <w:t xml:space="preserve"> </w:t>
      </w:r>
      <w:r>
        <w:t xml:space="preserve">§</w:t>
      </w:r>
      <w:r>
        <w:t xml:space="preserve"> </w:t>
      </w:r>
      <w:r>
        <w:t xml:space="preserve">1108.1(G)⁠(3)</w:t>
      </w:r>
      <w:r>
        <w:t xml:space="preserve">   </w:t>
      </w:r>
      <w:r>
        <w:tab/>
      </w:r>
      <w:r>
        <w:t xml:space="preserve">15</w:t>
      </w:r>
    </w:p>
    <w:p>
      <w:pPr>
        <w:keepLines/>
        <w:tabs>
          <w:tab w:val="right" w:leader="dot" w:pos="9360"/>
        </w:tabs>
        <w:spacing w:before="80" w:after="0" w:line="322" w:lineRule="exact"/>
        <w:ind w:left="576" w:right="1120" w:hanging="576"/>
      </w:pPr>
      <w:r>
        <w:t xml:space="preserve">Fairfax</w:t>
      </w:r>
      <w:r>
        <w:t xml:space="preserve"> </w:t>
      </w:r>
      <w:r>
        <w:t xml:space="preserve">County</w:t>
      </w:r>
      <w:r>
        <w:t xml:space="preserve"> </w:t>
      </w:r>
      <w:r>
        <w:t xml:space="preserve">Zoning</w:t>
      </w:r>
      <w:r>
        <w:t xml:space="preserve"> </w:t>
      </w:r>
      <w:r>
        <w:t xml:space="preserve">Ordinance</w:t>
      </w:r>
      <w:r>
        <w:t xml:space="preserve"> </w:t>
      </w:r>
      <w:r>
        <w:t xml:space="preserve">§</w:t>
      </w:r>
      <w:r>
        <w:t xml:space="preserve"> </w:t>
      </w:r>
      <w:r>
        <w:t xml:space="preserve">1108.1(G)⁠(4)</w:t>
      </w:r>
      <w:r>
        <w:t xml:space="preserve">   </w:t>
      </w:r>
      <w:r>
        <w:tab/>
      </w:r>
      <w:r>
        <w:t xml:space="preserve">14, 15</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10.1</w:t>
        <w:noBreakHyphen/>
        <w:t xml:space="preserve">610(B)</w:t>
      </w:r>
      <w:r>
        <w:t xml:space="preserve">   </w:t>
      </w:r>
      <w:r>
        <w:tab/>
      </w:r>
      <w:r>
        <w:t xml:space="preserve">5</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15.2</w:t>
        <w:noBreakHyphen/>
        <w:t xml:space="preserve">2286(A)⁠(16)</w:t>
      </w:r>
      <w:r>
        <w:t xml:space="preserve">   </w:t>
      </w:r>
      <w:r>
        <w:tab/>
      </w:r>
      <w:r>
        <w:t xml:space="preserve">5, 15</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15.2</w:t>
        <w:noBreakHyphen/>
        <w:t xml:space="preserve">2312</w:t>
      </w:r>
      <w:r>
        <w:t xml:space="preserve">   </w:t>
      </w:r>
      <w:r>
        <w:tab/>
      </w:r>
      <w:r>
        <w:t xml:space="preserve">16</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15.2</w:t>
        <w:noBreakHyphen/>
        <w:t xml:space="preserve">2314</w:t>
      </w:r>
      <w:r>
        <w:t xml:space="preserve">   </w:t>
      </w:r>
      <w:r>
        <w:tab/>
      </w:r>
      <w:r>
        <w:t xml:space="preserve">16</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19.2</w:t>
        <w:noBreakHyphen/>
        <w:t xml:space="preserve">59</w:t>
      </w:r>
      <w:r>
        <w:t xml:space="preserve">   </w:t>
      </w:r>
      <w:r>
        <w:tab/>
      </w:r>
      <w:r>
        <w:t xml:space="preserve">26</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22.1</w:t>
        <w:noBreakHyphen/>
        <w:t xml:space="preserve">289.033</w:t>
      </w:r>
      <w:r>
        <w:t xml:space="preserve">   </w:t>
      </w:r>
      <w:r>
        <w:tab/>
      </w:r>
      <w:r>
        <w:t xml:space="preserve">5</w:t>
      </w:r>
    </w:p>
    <w:p>
      <w:pPr>
        <w:keepNext/>
        <w:keepLines/>
        <w:spacing w:before="308" w:after="140"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80" w:after="0" w:line="322" w:lineRule="exact"/>
        <w:ind w:left="576" w:right="1120" w:hanging="576"/>
      </w:pPr>
      <w:r>
        <w:t xml:space="preserve">U.S.</w:t>
      </w:r>
      <w:r>
        <w:t xml:space="preserve"> </w:t>
      </w:r>
      <w:r>
        <w:t xml:space="preserve">Const.</w:t>
      </w:r>
      <w:r>
        <w:t xml:space="preserve"> </w:t>
      </w:r>
      <w:r>
        <w:t xml:space="preserve">amend.</w:t>
      </w:r>
      <w:r>
        <w:t xml:space="preserve"> </w:t>
      </w:r>
      <w:r>
        <w:t xml:space="preserve">IV</w:t>
      </w:r>
      <w:r>
        <w:t xml:space="preserve">   </w:t>
      </w:r>
      <w:r>
        <w:tab/>
      </w:r>
      <w:r>
        <w:t xml:space="preserve">2</w:t>
      </w:r>
    </w:p>
    <w:p>
      <w:pPr>
        <w:keepLines/>
        <w:tabs>
          <w:tab w:val="right" w:leader="dot" w:pos="9360"/>
        </w:tabs>
        <w:spacing w:before="80" w:after="0" w:line="322" w:lineRule="exact"/>
        <w:ind w:left="576" w:right="1120" w:hanging="576"/>
      </w:pPr>
      <w:r>
        <w:t xml:space="preserve">U.S.</w:t>
      </w:r>
      <w:r>
        <w:t xml:space="preserve"> </w:t>
      </w:r>
      <w:r>
        <w:t xml:space="preserve">Const.</w:t>
      </w:r>
      <w:r>
        <w:t xml:space="preserve"> </w:t>
      </w:r>
      <w:r>
        <w:t xml:space="preserve">amend.</w:t>
      </w:r>
      <w:r>
        <w:t xml:space="preserve"> </w:t>
      </w:r>
      <w:r>
        <w:t xml:space="preserve">V</w:t>
      </w:r>
      <w:r>
        <w:t xml:space="preserve">   </w:t>
      </w:r>
      <w:r>
        <w:tab/>
      </w:r>
      <w:r>
        <w:t xml:space="preserve">9, 15</w:t>
      </w:r>
    </w:p>
    <w:p>
      <w:pPr>
        <w:keepNext/>
        <w:keepLines/>
        <w:spacing w:before="308" w:after="140"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80" w:after="0" w:line="322" w:lineRule="exact"/>
        <w:ind w:left="576" w:right="1120" w:hanging="576"/>
      </w:pPr>
      <w:r>
        <w:t xml:space="preserve">A.E.</w:t>
      </w:r>
      <w:r>
        <w:t xml:space="preserve"> </w:t>
      </w:r>
      <w:r>
        <w:t xml:space="preserve">Dick</w:t>
      </w:r>
      <w:r>
        <w:t xml:space="preserve"> </w:t>
      </w:r>
      <w:r>
        <w:t xml:space="preserve">Howard,</w:t>
      </w:r>
      <w:r>
        <w:t xml:space="preserve"> </w:t>
      </w:r>
      <w:r>
        <w:t xml:space="preserve">Commentaries</w:t>
      </w:r>
      <w:r>
        <w:t xml:space="preserve"> </w:t>
      </w:r>
      <w:r>
        <w:t xml:space="preserve">on</w:t>
      </w:r>
      <w:r>
        <w:t xml:space="preserve"> </w:t>
      </w:r>
      <w:r>
        <w:t xml:space="preserve">the</w:t>
      </w:r>
      <w:r>
        <w:t xml:space="preserve"> </w:t>
      </w:r>
      <w:r>
        <w:t xml:space="preserve">Constitution</w:t>
      </w:r>
      <w:r>
        <w:t xml:space="preserve"> </w:t>
      </w:r>
      <w:r>
        <w:t xml:space="preserve">of</w:t>
      </w:r>
      <w:r>
        <w:t xml:space="preserve"> </w:t>
      </w:r>
      <w:r>
        <w:t xml:space="preserve">Virginia,</w:t>
      </w:r>
      <w:r>
        <w:t xml:space="preserve"> </w:t>
      </w:r>
      <w:r>
        <w:t xml:space="preserve">(1974)</w:t>
      </w:r>
      <w:r>
        <w:t xml:space="preserve">   </w:t>
      </w:r>
      <w:r>
        <w:tab/>
      </w:r>
      <w:r>
        <w:t xml:space="preserve">19, 24</w:t>
      </w:r>
    </w:p>
    <w:p>
      <w:pPr>
        <w:keepLines/>
        <w:tabs>
          <w:tab w:val="right" w:leader="dot" w:pos="9360"/>
        </w:tabs>
        <w:spacing w:before="80" w:after="0" w:line="322" w:lineRule="exact"/>
        <w:ind w:left="576" w:right="1120" w:hanging="576"/>
      </w:pPr>
      <w:r>
        <w:t xml:space="preserve">Joanna</w:t>
      </w:r>
      <w:r>
        <w:t xml:space="preserve"> </w:t>
      </w:r>
      <w:r>
        <w:t xml:space="preserve">C.</w:t>
      </w:r>
      <w:r>
        <w:t xml:space="preserve"> </w:t>
      </w:r>
      <w:r>
        <w:t xml:space="preserve">Schwartz,</w:t>
      </w:r>
      <w:r>
        <w:t xml:space="preserve"> </w:t>
      </w:r>
      <w:r>
        <w:t xml:space="preserve">The</w:t>
      </w:r>
      <w:r>
        <w:t xml:space="preserve"> </w:t>
      </w:r>
      <w:r>
        <w:t xml:space="preserve">Case</w:t>
      </w:r>
      <w:r>
        <w:t xml:space="preserve"> </w:t>
      </w:r>
      <w:r>
        <w:t xml:space="preserve">Against</w:t>
      </w:r>
      <w:r>
        <w:t xml:space="preserve"> </w:t>
      </w:r>
      <w:r>
        <w:t xml:space="preserve">Qualified</w:t>
      </w:r>
      <w:r>
        <w:t xml:space="preserve"> </w:t>
      </w:r>
      <w:r>
        <w:t xml:space="preserve">Immunity,</w:t>
      </w:r>
      <w:r>
        <w:t xml:space="preserve"> </w:t>
      </w:r>
      <w:r>
        <w:t xml:space="preserve">93</w:t>
      </w:r>
      <w:r>
        <w:t xml:space="preserve"> </w:t>
      </w:r>
      <w:r>
        <w:t xml:space="preserve">Notre</w:t>
      </w:r>
      <w:r>
        <w:t xml:space="preserve"> </w:t>
      </w:r>
      <w:r>
        <w:t xml:space="preserve">Dame</w:t>
      </w:r>
      <w:r>
        <w:t xml:space="preserve"> </w:t>
      </w:r>
      <w:r>
        <w:t xml:space="preserve">L.</w:t>
      </w:r>
      <w:r>
        <w:t xml:space="preserve"> </w:t>
      </w:r>
      <w:r>
        <w:t xml:space="preserve">Rev.</w:t>
      </w:r>
      <w:r>
        <w:t xml:space="preserve"> </w:t>
      </w:r>
      <w:r>
        <w:t xml:space="preserve">1797</w:t>
      </w:r>
      <w:r>
        <w:t xml:space="preserve"> </w:t>
      </w:r>
      <w:r>
        <w:t xml:space="preserve">(2018)</w:t>
      </w:r>
      <w:r>
        <w:t xml:space="preserve">   </w:t>
      </w:r>
      <w:r>
        <w:tab/>
      </w:r>
      <w:r>
        <w:t xml:space="preserve">21</w:t>
      </w:r>
    </w:p>
    <w:p>
      <w:pPr>
        <w:keepLines/>
        <w:tabs>
          <w:tab w:val="right" w:leader="dot" w:pos="9360"/>
        </w:tabs>
        <w:spacing w:before="80" w:after="0" w:line="322" w:lineRule="exact"/>
        <w:ind w:left="576" w:right="1120" w:hanging="576"/>
      </w:pPr>
      <w:r>
        <w:t xml:space="preserve">John</w:t>
      </w:r>
      <w:r>
        <w:t xml:space="preserve"> </w:t>
      </w:r>
      <w:r>
        <w:t xml:space="preserve">E.</w:t>
      </w:r>
      <w:r>
        <w:t xml:space="preserve"> </w:t>
      </w:r>
      <w:r>
        <w:t xml:space="preserve">Theuman,</w:t>
      </w:r>
      <w:r>
        <w:t xml:space="preserve"> </w:t>
      </w:r>
      <w:r>
        <w:t xml:space="preserve">Annotation,</w:t>
      </w:r>
      <w:r>
        <w:t xml:space="preserve"> </w:t>
      </w:r>
      <w:r>
        <w:t xml:space="preserve">State</w:t>
      </w:r>
      <w:r>
        <w:t xml:space="preserve"> </w:t>
      </w:r>
      <w:r>
        <w:t xml:space="preserve">Constitutional</w:t>
      </w:r>
      <w:r>
        <w:t xml:space="preserve"> </w:t>
      </w:r>
      <w:r>
        <w:t xml:space="preserve">Requirements</w:t>
      </w:r>
      <w:r>
        <w:t xml:space="preserve"> </w:t>
      </w:r>
      <w:r>
        <w:t xml:space="preserve">as</w:t>
      </w:r>
      <w:r>
        <w:t xml:space="preserve"> </w:t>
      </w:r>
      <w:r>
        <w:t xml:space="preserve">to</w:t>
      </w:r>
      <w:r>
        <w:t xml:space="preserve"> </w:t>
      </w:r>
      <w:r>
        <w:t xml:space="preserve">Exclusion</w:t>
      </w:r>
      <w:r>
        <w:t xml:space="preserve"> </w:t>
      </w:r>
      <w:r>
        <w:t xml:space="preserve">of</w:t>
      </w:r>
      <w:r>
        <w:t xml:space="preserve"> </w:t>
      </w:r>
      <w:r>
        <w:t xml:space="preserve">Evidence</w:t>
      </w:r>
      <w:r>
        <w:t xml:space="preserve"> </w:t>
      </w:r>
      <w:r>
        <w:t xml:space="preserve">Unlawfully</w:t>
      </w:r>
      <w:r>
        <w:t xml:space="preserve"> </w:t>
      </w:r>
      <w:r>
        <w:t xml:space="preserve">Seized—Post-Leon</w:t>
      </w:r>
      <w:r>
        <w:t xml:space="preserve"> </w:t>
      </w:r>
      <w:r>
        <w:t xml:space="preserve">Cases,</w:t>
      </w:r>
      <w:r>
        <w:t xml:space="preserve"> </w:t>
      </w:r>
      <w:r>
        <w:t xml:space="preserve">19</w:t>
      </w:r>
      <w:r>
        <w:t xml:space="preserve"> </w:t>
      </w:r>
      <w:r>
        <w:t xml:space="preserve">A.L.R.5th</w:t>
      </w:r>
      <w:r>
        <w:t xml:space="preserve"> </w:t>
      </w:r>
      <w:r>
        <w:t xml:space="preserve">470</w:t>
      </w:r>
      <w:r>
        <w:t xml:space="preserve"> </w:t>
      </w:r>
      <w:r>
        <w:t xml:space="preserve">(1994)</w:t>
      </w:r>
      <w:r>
        <w:t xml:space="preserve">   </w:t>
      </w:r>
      <w:r>
        <w:tab/>
      </w:r>
      <w:r>
        <w:t xml:space="preserve">27</w:t>
      </w:r>
    </w:p>
    <w:p>
      <w:pPr>
        <w:keepLines/>
        <w:tabs>
          <w:tab w:val="right" w:leader="dot" w:pos="9360"/>
        </w:tabs>
        <w:spacing w:before="80" w:after="0" w:line="322" w:lineRule="exact"/>
        <w:ind w:left="576" w:right="1120" w:hanging="576"/>
      </w:pPr>
      <w:r>
        <w:t xml:space="preserve">Joseph</w:t>
      </w:r>
      <w:r>
        <w:t xml:space="preserve"> </w:t>
      </w:r>
      <w:r>
        <w:t xml:space="preserve">Story,</w:t>
      </w:r>
      <w:r>
        <w:t xml:space="preserve"> </w:t>
      </w:r>
      <w:r>
        <w:t xml:space="preserve">Commentaries</w:t>
      </w:r>
      <w:r>
        <w:t xml:space="preserve"> </w:t>
      </w:r>
      <w:r>
        <w:t xml:space="preserve">on</w:t>
      </w:r>
      <w:r>
        <w:t xml:space="preserve"> </w:t>
      </w:r>
      <w:r>
        <w:t xml:space="preserve">the</w:t>
      </w:r>
      <w:r>
        <w:t xml:space="preserve"> </w:t>
      </w:r>
      <w:r>
        <w:t xml:space="preserve">Constitution,</w:t>
      </w:r>
      <w:r>
        <w:t xml:space="preserve"> </w:t>
      </w:r>
      <w:r>
        <w:t xml:space="preserve">(1833)</w:t>
      </w:r>
      <w:r>
        <w:t xml:space="preserve">   </w:t>
      </w:r>
      <w:r>
        <w:tab/>
      </w:r>
      <w:r>
        <w:t xml:space="preserve">20</w:t>
      </w:r>
    </w:p>
    <w:p>
      <w:pPr>
        <w:keepLines/>
        <w:tabs>
          <w:tab w:val="right" w:leader="dot" w:pos="9360"/>
        </w:tabs>
        <w:spacing w:before="80" w:after="0" w:line="322" w:lineRule="exact"/>
        <w:ind w:left="576" w:right="1120" w:hanging="576"/>
      </w:pPr>
      <w:r>
        <w:t xml:space="preserve">LaKeith</w:t>
      </w:r>
      <w:r>
        <w:t xml:space="preserve"> </w:t>
      </w:r>
      <w:r>
        <w:t xml:space="preserve">Faulkner</w:t>
      </w:r>
      <w:r>
        <w:t xml:space="preserve"> </w:t>
      </w:r>
      <w:r>
        <w:t xml:space="preserve">&amp;</w:t>
      </w:r>
      <w:r>
        <w:t xml:space="preserve"> </w:t>
      </w:r>
      <w:r>
        <w:t xml:space="preserve">Christopher</w:t>
      </w:r>
      <w:r>
        <w:t xml:space="preserve"> </w:t>
      </w:r>
      <w:r>
        <w:t xml:space="preserve">R.</w:t>
      </w:r>
      <w:r>
        <w:t xml:space="preserve"> </w:t>
      </w:r>
      <w:r>
        <w:t xml:space="preserve">Green,</w:t>
      </w:r>
      <w:r>
        <w:t xml:space="preserve"> </w:t>
      </w:r>
      <w:r>
        <w:t xml:space="preserve">State-Constitutional</w:t>
      </w:r>
      <w:r>
        <w:t xml:space="preserve"> </w:t>
      </w:r>
      <w:r>
        <w:t xml:space="preserve">Departures</w:t>
      </w:r>
      <w:r>
        <w:t xml:space="preserve"> </w:t>
      </w:r>
      <w:r>
        <w:t xml:space="preserve">from</w:t>
      </w:r>
      <w:r>
        <w:t xml:space="preserve"> </w:t>
      </w:r>
      <w:r>
        <w:t xml:space="preserve">the</w:t>
      </w:r>
      <w:r>
        <w:t xml:space="preserve"> </w:t>
      </w:r>
      <w:r>
        <w:t xml:space="preserve">Supreme</w:t>
      </w:r>
      <w:r>
        <w:t xml:space="preserve"> </w:t>
      </w:r>
      <w:r>
        <w:t xml:space="preserve">Court:</w:t>
      </w:r>
      <w:r>
        <w:t xml:space="preserve"> </w:t>
      </w:r>
      <w:r>
        <w:t xml:space="preserve">The</w:t>
      </w:r>
      <w:r>
        <w:t xml:space="preserve"> </w:t>
      </w:r>
      <w:r>
        <w:t xml:space="preserve">Fourth</w:t>
      </w:r>
      <w:r>
        <w:t xml:space="preserve"> </w:t>
      </w:r>
      <w:r>
        <w:t xml:space="preserve">Amendment,</w:t>
      </w:r>
      <w:r>
        <w:t xml:space="preserve"> </w:t>
      </w:r>
      <w:r>
        <w:t xml:space="preserve">89</w:t>
      </w:r>
      <w:r>
        <w:t xml:space="preserve"> </w:t>
      </w:r>
      <w:r>
        <w:t xml:space="preserve">Miss.</w:t>
      </w:r>
      <w:r>
        <w:t xml:space="preserve"> </w:t>
      </w:r>
      <w:r>
        <w:t xml:space="preserve">L.J.</w:t>
      </w:r>
      <w:r>
        <w:t xml:space="preserve"> </w:t>
      </w:r>
      <w:r>
        <w:t xml:space="preserve">197</w:t>
      </w:r>
      <w:r>
        <w:t xml:space="preserve"> </w:t>
      </w:r>
      <w:r>
        <w:t xml:space="preserve">(2020)</w:t>
      </w:r>
      <w:r>
        <w:t xml:space="preserve">   </w:t>
      </w:r>
      <w:r>
        <w:tab/>
      </w:r>
      <w:r>
        <w:t xml:space="preserve">30</w:t>
      </w:r>
    </w:p>
    <w:p>
      <w:pPr>
        <w:keepLines/>
        <w:tabs>
          <w:tab w:val="right" w:leader="dot" w:pos="9360"/>
        </w:tabs>
        <w:spacing w:before="80" w:after="0" w:line="322" w:lineRule="exact"/>
        <w:ind w:left="576" w:right="1120" w:hanging="576"/>
      </w:pPr>
      <w:r>
        <w:t xml:space="preserve">Marc</w:t>
      </w:r>
      <w:r>
        <w:t xml:space="preserve"> </w:t>
      </w:r>
      <w:r>
        <w:t xml:space="preserve">L.</w:t>
      </w:r>
      <w:r>
        <w:t xml:space="preserve"> </w:t>
      </w:r>
      <w:r>
        <w:t xml:space="preserve">Miller</w:t>
      </w:r>
      <w:r>
        <w:t xml:space="preserve"> </w:t>
      </w:r>
      <w:r>
        <w:t xml:space="preserve">&amp;</w:t>
      </w:r>
      <w:r>
        <w:t xml:space="preserve"> </w:t>
      </w:r>
      <w:r>
        <w:t xml:space="preserve">Ronald</w:t>
      </w:r>
      <w:r>
        <w:t xml:space="preserve"> </w:t>
      </w:r>
      <w:r>
        <w:t xml:space="preserve">F.</w:t>
      </w:r>
      <w:r>
        <w:t xml:space="preserve"> </w:t>
      </w:r>
      <w:r>
        <w:t xml:space="preserve">Wright,</w:t>
      </w:r>
      <w:r>
        <w:t xml:space="preserve"> </w:t>
      </w:r>
      <w:r>
        <w:t xml:space="preserve">Criminal</w:t>
      </w:r>
      <w:r>
        <w:t xml:space="preserve"> </w:t>
      </w:r>
      <w:r>
        <w:t xml:space="preserve">Procedures:</w:t>
      </w:r>
      <w:r>
        <w:t xml:space="preserve"> </w:t>
      </w:r>
      <w:r>
        <w:t xml:space="preserve">The</w:t>
      </w:r>
      <w:r>
        <w:t xml:space="preserve"> </w:t>
      </w:r>
      <w:r>
        <w:t xml:space="preserve">Police,</w:t>
      </w:r>
      <w:r>
        <w:t xml:space="preserve"> </w:t>
      </w:r>
      <w:r>
        <w:t xml:space="preserve">(3d</w:t>
      </w:r>
      <w:r>
        <w:t xml:space="preserve"> </w:t>
      </w:r>
      <w:r>
        <w:t xml:space="preserve">ed.</w:t>
      </w:r>
      <w:r>
        <w:t xml:space="preserve"> </w:t>
      </w:r>
      <w:r>
        <w:t xml:space="preserve">2007)</w:t>
      </w:r>
      <w:r>
        <w:t xml:space="preserve">   </w:t>
      </w:r>
      <w:r>
        <w:tab/>
      </w:r>
      <w:r>
        <w:t xml:space="preserve">27</w:t>
      </w:r>
    </w:p>
    <w:p>
      <w:pPr>
        <w:keepLines/>
        <w:tabs>
          <w:tab w:val="right" w:leader="dot" w:pos="9360"/>
        </w:tabs>
        <w:spacing w:before="80" w:after="0" w:line="322" w:lineRule="exact"/>
        <w:ind w:left="576" w:right="1120" w:hanging="576"/>
      </w:pPr>
      <w:r>
        <w:t xml:space="preserve">Roger</w:t>
      </w:r>
      <w:r>
        <w:t xml:space="preserve"> </w:t>
      </w:r>
      <w:r>
        <w:t xml:space="preserve">Roots,</w:t>
      </w:r>
      <w:r>
        <w:t xml:space="preserve"> </w:t>
      </w:r>
      <w:r>
        <w:t xml:space="preserve">The</w:t>
      </w:r>
      <w:r>
        <w:t xml:space="preserve"> </w:t>
      </w:r>
      <w:r>
        <w:t xml:space="preserve">Originalist</w:t>
      </w:r>
      <w:r>
        <w:t xml:space="preserve"> </w:t>
      </w:r>
      <w:r>
        <w:t xml:space="preserve">Case</w:t>
      </w:r>
      <w:r>
        <w:t xml:space="preserve"> </w:t>
      </w:r>
      <w:r>
        <w:t xml:space="preserve">for</w:t>
      </w:r>
      <w:r>
        <w:t xml:space="preserve"> </w:t>
      </w:r>
      <w:r>
        <w:t xml:space="preserve">the</w:t>
      </w:r>
      <w:r>
        <w:t xml:space="preserve"> </w:t>
      </w:r>
      <w:r>
        <w:t xml:space="preserve">Exclusionary</w:t>
      </w:r>
      <w:r>
        <w:t xml:space="preserve"> </w:t>
      </w:r>
      <w:r>
        <w:t xml:space="preserve">Rule,</w:t>
      </w:r>
      <w:r>
        <w:t xml:space="preserve"> </w:t>
      </w:r>
      <w:r>
        <w:t xml:space="preserve">45</w:t>
      </w:r>
      <w:r>
        <w:t xml:space="preserve"> </w:t>
      </w:r>
      <w:r>
        <w:t xml:space="preserve">Gonz.</w:t>
      </w:r>
      <w:r>
        <w:t xml:space="preserve"> </w:t>
      </w:r>
      <w:r>
        <w:t xml:space="preserve">L.</w:t>
      </w:r>
      <w:r>
        <w:t xml:space="preserve"> </w:t>
      </w:r>
      <w:r>
        <w:t xml:space="preserve">Rev.</w:t>
      </w:r>
      <w:r>
        <w:t xml:space="preserve"> </w:t>
      </w:r>
      <w:r>
        <w:t xml:space="preserve">1</w:t>
      </w:r>
      <w:r>
        <w:t xml:space="preserve"> </w:t>
      </w:r>
      <w:r>
        <w:t xml:space="preserve">(2010)</w:t>
      </w:r>
      <w:r>
        <w:t xml:space="preserve">   </w:t>
      </w:r>
      <w:r>
        <w:tab/>
      </w:r>
      <w:r>
        <w:t xml:space="preserve">19</w:t>
      </w:r>
    </w:p>
    <w:p>
      <w:pPr>
        <w:keepLines/>
        <w:tabs>
          <w:tab w:val="right" w:leader="dot" w:pos="9360"/>
        </w:tabs>
        <w:spacing w:before="80" w:after="0" w:line="322" w:lineRule="exact"/>
        <w:ind w:left="576" w:right="1120" w:hanging="576"/>
      </w:pPr>
      <w:r>
        <w:t xml:space="preserve">Wayne</w:t>
      </w:r>
      <w:r>
        <w:t xml:space="preserve"> </w:t>
      </w:r>
      <w:r>
        <w:t xml:space="preserve">R.</w:t>
      </w:r>
      <w:r>
        <w:t xml:space="preserve"> </w:t>
      </w:r>
      <w:r>
        <w:t xml:space="preserve">LaFave,</w:t>
      </w:r>
      <w:r>
        <w:t xml:space="preserve"> </w:t>
      </w:r>
      <w:r>
        <w:t xml:space="preserve">Search</w:t>
      </w:r>
      <w:r>
        <w:t xml:space="preserve"> </w:t>
      </w:r>
      <w:r>
        <w:t xml:space="preserve">&amp;</w:t>
      </w:r>
      <w:r>
        <w:t xml:space="preserve"> </w:t>
      </w:r>
      <w:r>
        <w:t xml:space="preserve">Seizure:</w:t>
      </w:r>
      <w:r>
        <w:t xml:space="preserve"> </w:t>
      </w:r>
      <w:r>
        <w:t xml:space="preserve">A</w:t>
      </w:r>
      <w:r>
        <w:t xml:space="preserve"> </w:t>
      </w:r>
      <w:r>
        <w:t xml:space="preserve">Treatise</w:t>
      </w:r>
      <w:r>
        <w:t xml:space="preserve"> </w:t>
      </w:r>
      <w:r>
        <w:t xml:space="preserve">on</w:t>
      </w:r>
      <w:r>
        <w:t xml:space="preserve"> </w:t>
      </w:r>
      <w:r>
        <w:t xml:space="preserve">the</w:t>
      </w:r>
      <w:r>
        <w:t xml:space="preserve"> </w:t>
      </w:r>
      <w:r>
        <w:t xml:space="preserve">Fourth</w:t>
      </w:r>
      <w:r>
        <w:t xml:space="preserve"> </w:t>
      </w:r>
      <w:r>
        <w:t xml:space="preserve">Amendment,</w:t>
      </w:r>
      <w:r>
        <w:t xml:space="preserve"> </w:t>
      </w:r>
      <w:r>
        <w:t xml:space="preserve">(6th</w:t>
      </w:r>
      <w:r>
        <w:t xml:space="preserve"> </w:t>
      </w:r>
      <w:r>
        <w:t xml:space="preserve">ed.</w:t>
      </w:r>
      <w:r>
        <w:t xml:space="preserve"> </w:t>
      </w:r>
      <w:r>
        <w:t xml:space="preserve">2022)</w:t>
      </w:r>
      <w:r>
        <w:t xml:space="preserve">   </w:t>
      </w:r>
      <w:r>
        <w:tab/>
      </w:r>
      <w:r>
        <w:t xml:space="preserve">8</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80" w:line="322" w:lineRule="exact"/>
        <w:ind w:left="0" w:firstLine="0"/>
        <w:jc w:val="center"/>
      </w:pPr>
      <w:r>
        <w:rPr>
          <w:b/>
          <w:bCs/>
        </w:rPr>
        <w:t xml:space="preserve">INTRODUCTION</w:t>
      </w:r>
      <w:r>
        <w:rPr>
          <w:b/>
          <w:bCs/>
        </w:rPr>
        <w:t xml:space="preserve"> </w:t>
      </w:r>
      <w:r>
        <w:rPr>
          <w:b/>
          <w:bCs/>
        </w:rPr>
        <w:t xml:space="preserve">AND</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Ms. Leach-Lewis alleges that a Fairfax County zoning officer barged into her private home without consent or a warrant and rifled through the property searching for evidence. If this telling is correct—as amici assume—the officer’s actions are a grave violation of both the U.S. Constitution’s Fourth Amendment and Article I, § 10 of the Virginia Constitution. Excluding evidence derived from that unlawful search is warranted.</w:t>
      </w:r>
    </w:p>
    <w:p>
      <w:pPr>
        <w:pStyle w:val="BodyText"/>
      </w:pPr>
      <w:r>
        <w:t xml:space="preserve">Amici submit this brief to highlight the bedrock role the exclusionary rule plays in deterring such grave violations of our essential liberties. The exclusionary rule exists to “compel respect” for Fourth Amendment rights in the “only effectively available way—by removing the incentive to disregard it.”</w:t>
      </w:r>
      <w:r>
        <w:t xml:space="preserve"> </w:t>
      </w:r>
      <w:r>
        <w:rPr>
          <w:i/>
          <w:iCs/>
        </w:rPr>
        <w:t xml:space="preserve">Elkins</w:t>
      </w:r>
      <w:r>
        <w:rPr>
          <w:i/>
          <w:iCs/>
        </w:rPr>
        <w:t xml:space="preserve"> </w:t>
      </w:r>
      <w:r>
        <w:rPr>
          <w:i/>
          <w:iCs/>
        </w:rPr>
        <w:t xml:space="preserve">v. United States</w:t>
      </w:r>
      <w:r>
        <w:t xml:space="preserve">, 364 U.S. 206, 217 (1960). Yet Fairfax County sweepingly claims that the exclusionary rule is “inapplicable” in any case that happens to bear a “civil” label. County Br. 15. But the County provides no good reason for this novel, far-reaching proposal, which directly conflicts with the U.S. Supreme Court’s well-established standard for assessing whether to apply the exclusionary rule. That standard focuses not on the civil or criminal label placed on the proceeding, but on a “rigorous weighing of its costs and deterrence benefits.”</w:t>
      </w:r>
      <w:r>
        <w:t xml:space="preserve"> </w:t>
      </w:r>
      <w:r>
        <w:rPr>
          <w:i/>
          <w:iCs/>
        </w:rPr>
        <w:t xml:space="preserve">Davis</w:t>
      </w:r>
      <w:r>
        <w:rPr>
          <w:i/>
          <w:iCs/>
        </w:rPr>
        <w:t xml:space="preserve"> </w:t>
      </w:r>
      <w:r>
        <w:rPr>
          <w:i/>
          <w:iCs/>
        </w:rPr>
        <w:t xml:space="preserve">v. United States</w:t>
      </w:r>
      <w:r>
        <w:t xml:space="preserve">, 564 U.S. 229, 238 (2011). The County makes no effort to either apply that balancing test or supply a good reason for departing from it. (Part I.A.)</w:t>
      </w:r>
    </w:p>
    <w:p>
      <w:pPr>
        <w:pStyle w:val="BodyText"/>
      </w:pPr>
      <w:r>
        <w:t xml:space="preserve">Properly applying that standard shows that exclusion is warranted here. Suppressing the fruits of zoning officers’ warrantless snooping through private homes here would deter their warrantless snooping through private homes in the future. And none of the costs the U.S. Supreme Court says caution against applying the exclusionary rule exist here. (Part I.B.)</w:t>
      </w:r>
    </w:p>
    <w:p>
      <w:pPr>
        <w:pStyle w:val="BodyText"/>
      </w:pPr>
      <w:r>
        <w:t xml:space="preserve">In contrast, the County’s suggestion that the exclusionary rule is categorically inapplicable in civil cases would impose massive costs on the people’s right to be “secure in their persons, houses, papers, and effects[] against unreasonable searches and seizures.” U.S.</w:t>
      </w:r>
      <w:r>
        <w:t xml:space="preserve"> </w:t>
      </w:r>
      <w:r>
        <w:t xml:space="preserve">Const. amend. IV. Throughout history, citizens have enjoyed a wide array of measures to deter officials from encroaching on their rights. But today, deterring Fourth Amendment violations through means other than the exclusionary rule, like damages suits, is harder than ever. Indeed, the County effectively admits (</w:t>
      </w:r>
      <w:r>
        <w:rPr>
          <w:i/>
          <w:iCs/>
        </w:rPr>
        <w:t xml:space="preserve">see</w:t>
      </w:r>
      <w:r>
        <w:t xml:space="preserve"> </w:t>
      </w:r>
      <w:r>
        <w:t xml:space="preserve">County Br. 15 &amp; n.56) that it seeks a ruling allowing its officers to barge into private homes with impunity whenever they are looking for civil violations. This Court should not let government officials deliberately violate the Fourth Amendment without consequence. (Part I.C.)</w:t>
      </w:r>
    </w:p>
    <w:p>
      <w:pPr>
        <w:pStyle w:val="BodyText"/>
      </w:pPr>
      <w:r>
        <w:t xml:space="preserve">Even if this Court is not convinced that the exclusionary rule applies under the Fourth Amendment, it should hold that exclusion is the proper remedy to address the analogous violation of Article I, § 10 of the Virginia Constitution alleged here. The drafters of the Virginia Constitution sought to protect citizens’ liberty and privacy in their homes, and this Court should honor that by adopting an exclusionary rule for violations of the state Constitution. (Part II.)</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Amici adopt the Statement of the Case laid out by Ms. Leach-Lewis.</w:t>
      </w:r>
      <w:r>
        <w:t xml:space="preserve"> </w:t>
      </w:r>
      <w:r>
        <w:rPr>
          <w:i/>
          <w:iCs/>
        </w:rPr>
        <w:t xml:space="preserve">See</w:t>
      </w:r>
      <w:r>
        <w:t xml:space="preserve"> </w:t>
      </w:r>
      <w:r>
        <w:t xml:space="preserve">Leach-Lewis Br. 1–3.</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Amici adopt the Statement of Facts laid out by Ms. Leach-Lewis.</w:t>
      </w:r>
      <w:r>
        <w:t xml:space="preserve"> </w:t>
      </w:r>
      <w:r>
        <w:rPr>
          <w:i/>
          <w:iCs/>
        </w:rPr>
        <w:t xml:space="preserve">See</w:t>
      </w:r>
      <w:r>
        <w:t xml:space="preserve"> </w:t>
      </w:r>
      <w:r>
        <w:t xml:space="preserve">Leach-Lewis Br. 4–6.</w:t>
      </w:r>
    </w:p>
    <w:p>
      <w:pPr>
        <w:keepNext/>
        <w:keepLines/>
        <w:spacing w:before="336" w:after="280" w:line="322"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Whether the exclusionary rule applies in a civil matter to address a search-and-seizure violation is a question of law that this Court reviews de novo.</w:t>
      </w:r>
      <w:r>
        <w:t xml:space="preserve"> </w:t>
      </w:r>
      <w:r>
        <w:rPr>
          <w:i/>
          <w:iCs/>
        </w:rPr>
        <w:t xml:space="preserve">Grafmuller</w:t>
      </w:r>
      <w:r>
        <w:rPr>
          <w:i/>
          <w:iCs/>
        </w:rPr>
        <w:t xml:space="preserve"> </w:t>
      </w:r>
      <w:r>
        <w:rPr>
          <w:i/>
          <w:iCs/>
        </w:rPr>
        <w:t xml:space="preserve">v. Commonwealth</w:t>
      </w:r>
      <w:r>
        <w:t xml:space="preserve">, 778 S.E.2d 114, 116 (Va. 2015).</w:t>
      </w:r>
    </w:p>
    <w:p>
      <w:pPr>
        <w:keepNext/>
        <w:keepLines/>
        <w:spacing w:before="336" w:after="280" w:line="322" w:lineRule="exact"/>
        <w:ind w:left="0" w:firstLine="0"/>
        <w:jc w:val="center"/>
      </w:pPr>
      <w:r>
        <w:rPr>
          <w:b/>
          <w:bCs/>
        </w:rPr>
        <w:t xml:space="preserve">ARGUMENT</w:t>
      </w:r>
    </w:p>
    <w:p>
      <w:pPr>
        <w:keepNext/>
        <w:keepLines/>
        <w:spacing w:before="336" w:after="224" w:line="322" w:lineRule="exact"/>
        <w:ind w:left="0" w:firstLine="0"/>
        <w:jc w:val="left"/>
      </w:pPr>
      <w:r>
        <w:rPr>
          <w:b/>
          <w:bCs/>
        </w:rPr>
        <w:t xml:space="preserve">THE</w:t>
      </w:r>
      <w:r>
        <w:rPr>
          <w:b/>
          <w:bCs/>
        </w:rPr>
        <w:t xml:space="preserve"> </w:t>
      </w:r>
      <w:r>
        <w:rPr>
          <w:b/>
          <w:bCs/>
        </w:rPr>
        <w:t xml:space="preserve">FOURTH</w:t>
      </w:r>
      <w:r>
        <w:rPr>
          <w:b/>
          <w:bCs/>
        </w:rPr>
        <w:t xml:space="preserve"> </w:t>
      </w:r>
      <w:r>
        <w:rPr>
          <w:b/>
          <w:bCs/>
        </w:rPr>
        <w:t xml:space="preserve">AMENDMENT</w:t>
      </w:r>
      <w:r>
        <w:rPr>
          <w:b/>
          <w:bCs/>
        </w:rPr>
        <w:t xml:space="preserve"> </w:t>
      </w:r>
      <w:r>
        <w:rPr>
          <w:b/>
          <w:bCs/>
        </w:rPr>
        <w:t xml:space="preserve">EXCLUSIONARY</w:t>
      </w:r>
      <w:r>
        <w:rPr>
          <w:b/>
          <w:bCs/>
        </w:rPr>
        <w:t xml:space="preserve"> </w:t>
      </w:r>
      <w:r>
        <w:rPr>
          <w:b/>
          <w:bCs/>
        </w:rPr>
        <w:t xml:space="preserve">RULE</w:t>
      </w:r>
      <w:r>
        <w:rPr>
          <w:b/>
          <w:bCs/>
        </w:rPr>
        <w:t xml:space="preserve"> </w:t>
      </w:r>
      <w:r>
        <w:rPr>
          <w:b/>
          <w:bCs/>
        </w:rPr>
        <w:t xml:space="preserve">APPLIES</w:t>
      </w:r>
      <w:r>
        <w:rPr>
          <w:b/>
          <w:bCs/>
        </w:rPr>
        <w:t xml:space="preserve"> </w:t>
      </w:r>
      <w:r>
        <w:rPr>
          <w:b/>
          <w:bCs/>
        </w:rPr>
        <w:t xml:space="preserve">TO</w:t>
      </w:r>
      <w:r>
        <w:rPr>
          <w:b/>
          <w:bCs/>
        </w:rPr>
        <w:t xml:space="preserve"> </w:t>
      </w:r>
      <w:r>
        <w:rPr>
          <w:b/>
          <w:bCs/>
        </w:rPr>
        <w:t xml:space="preserve">THIS</w:t>
      </w:r>
      <w:r>
        <w:rPr>
          <w:b/>
          <w:bCs/>
        </w:rPr>
        <w:t xml:space="preserve"> </w:t>
      </w:r>
      <w:r>
        <w:rPr>
          <w:b/>
          <w:bCs/>
        </w:rPr>
        <w:t xml:space="preserve">CIVIL</w:t>
      </w:r>
      <w:r>
        <w:rPr>
          <w:b/>
          <w:bCs/>
        </w:rPr>
        <w:t xml:space="preserve"> </w:t>
      </w:r>
      <w:r>
        <w:rPr>
          <w:b/>
          <w:bCs/>
        </w:rPr>
        <w:t xml:space="preserve">ZONING</w:t>
      </w:r>
      <w:r>
        <w:rPr>
          <w:b/>
          <w:bCs/>
        </w:rPr>
        <w:t xml:space="preserve"> </w:t>
      </w:r>
      <w:r>
        <w:rPr>
          <w:b/>
          <w:bCs/>
        </w:rPr>
        <w:t xml:space="preserve">ENFORCEMENT</w:t>
      </w:r>
      <w:r>
        <w:rPr>
          <w:b/>
          <w:bCs/>
        </w:rPr>
        <w:t xml:space="preserve"> </w:t>
      </w:r>
      <w:r>
        <w:rPr>
          <w:b/>
          <w:bCs/>
        </w:rPr>
        <w:t xml:space="preserve">ACTION.</w:t>
      </w:r>
    </w:p>
    <w:p>
      <w:pPr>
        <w:keepNext/>
        <w:keepLines/>
        <w:spacing w:before="308" w:after="168" w:line="322" w:lineRule="exact"/>
        <w:ind w:left="0" w:firstLine="0"/>
        <w:jc w:val="left"/>
      </w:pPr>
      <w:r>
        <w:rPr>
          <w:b/>
          <w:bCs/>
          <w:i/>
          <w:iCs/>
        </w:rPr>
        <w:t xml:space="preserve">The</w:t>
      </w:r>
      <w:r>
        <w:rPr>
          <w:b/>
          <w:bCs/>
          <w:i/>
          <w:iCs/>
        </w:rPr>
        <w:t xml:space="preserve"> </w:t>
      </w:r>
      <w:r>
        <w:rPr>
          <w:b/>
          <w:bCs/>
          <w:i/>
          <w:iCs/>
        </w:rPr>
        <w:t xml:space="preserve">exclusionary</w:t>
      </w:r>
      <w:r>
        <w:rPr>
          <w:b/>
          <w:bCs/>
          <w:i/>
          <w:iCs/>
        </w:rPr>
        <w:t xml:space="preserve"> </w:t>
      </w:r>
      <w:r>
        <w:rPr>
          <w:b/>
          <w:bCs/>
          <w:i/>
          <w:iCs/>
        </w:rPr>
        <w:t xml:space="preserve">rule’s</w:t>
      </w:r>
      <w:r>
        <w:rPr>
          <w:b/>
          <w:bCs/>
          <w:i/>
          <w:iCs/>
        </w:rPr>
        <w:t xml:space="preserve"> </w:t>
      </w:r>
      <w:r>
        <w:rPr>
          <w:b/>
          <w:bCs/>
          <w:i/>
          <w:iCs/>
        </w:rPr>
        <w:t xml:space="preserve">applicability</w:t>
      </w:r>
      <w:r>
        <w:rPr>
          <w:b/>
          <w:bCs/>
          <w:i/>
          <w:iCs/>
        </w:rPr>
        <w:t xml:space="preserve"> </w:t>
      </w:r>
      <w:r>
        <w:rPr>
          <w:b/>
          <w:bCs/>
          <w:i/>
          <w:iCs/>
        </w:rPr>
        <w:t xml:space="preserve">turns</w:t>
      </w:r>
      <w:r>
        <w:rPr>
          <w:b/>
          <w:bCs/>
          <w:i/>
          <w:iCs/>
        </w:rPr>
        <w:t xml:space="preserve"> </w:t>
      </w:r>
      <w:r>
        <w:rPr>
          <w:b/>
          <w:bCs/>
          <w:i/>
          <w:iCs/>
        </w:rPr>
        <w:t xml:space="preserve">on</w:t>
      </w:r>
      <w:r>
        <w:rPr>
          <w:b/>
          <w:bCs/>
          <w:i/>
          <w:iCs/>
        </w:rPr>
        <w:t xml:space="preserve"> </w:t>
      </w:r>
      <w:r>
        <w:rPr>
          <w:b/>
          <w:bCs/>
          <w:i/>
          <w:iCs/>
        </w:rPr>
        <w:t xml:space="preserve">weighing</w:t>
      </w:r>
      <w:r>
        <w:rPr>
          <w:b/>
          <w:bCs/>
          <w:i/>
          <w:iCs/>
        </w:rPr>
        <w:t xml:space="preserve"> </w:t>
      </w:r>
      <w:r>
        <w:rPr>
          <w:b/>
          <w:bCs/>
          <w:i/>
          <w:iCs/>
        </w:rPr>
        <w:t xml:space="preserve">the</w:t>
      </w:r>
      <w:r>
        <w:rPr>
          <w:b/>
          <w:bCs/>
          <w:i/>
          <w:iCs/>
        </w:rPr>
        <w:t xml:space="preserve"> </w:t>
      </w:r>
      <w:r>
        <w:rPr>
          <w:b/>
          <w:bCs/>
          <w:i/>
          <w:iCs/>
        </w:rPr>
        <w:t xml:space="preserve">deterrence</w:t>
      </w:r>
      <w:r>
        <w:rPr>
          <w:b/>
          <w:bCs/>
          <w:i/>
          <w:iCs/>
        </w:rPr>
        <w:t xml:space="preserve"> </w:t>
      </w:r>
      <w:r>
        <w:rPr>
          <w:b/>
          <w:bCs/>
          <w:i/>
          <w:iCs/>
        </w:rPr>
        <w:t xml:space="preserve">benefits</w:t>
      </w:r>
      <w:r>
        <w:rPr>
          <w:b/>
          <w:bCs/>
          <w:i/>
          <w:iCs/>
        </w:rPr>
        <w:t xml:space="preserve"> </w:t>
      </w:r>
      <w:r>
        <w:rPr>
          <w:b/>
          <w:bCs/>
          <w:i/>
          <w:iCs/>
        </w:rPr>
        <w:t xml:space="preserve">of</w:t>
      </w:r>
      <w:r>
        <w:rPr>
          <w:b/>
          <w:bCs/>
          <w:i/>
          <w:iCs/>
        </w:rPr>
        <w:t xml:space="preserve"> </w:t>
      </w:r>
      <w:r>
        <w:rPr>
          <w:b/>
          <w:bCs/>
          <w:i/>
          <w:iCs/>
        </w:rPr>
        <w:t xml:space="preserve">suppression</w:t>
      </w:r>
      <w:r>
        <w:rPr>
          <w:b/>
          <w:bCs/>
          <w:i/>
          <w:iCs/>
        </w:rPr>
        <w:t xml:space="preserve"> </w:t>
      </w:r>
      <w:r>
        <w:rPr>
          <w:b/>
          <w:bCs/>
          <w:i/>
          <w:iCs/>
        </w:rPr>
        <w:t xml:space="preserve">against</w:t>
      </w:r>
      <w:r>
        <w:rPr>
          <w:b/>
          <w:bCs/>
          <w:i/>
          <w:iCs/>
        </w:rPr>
        <w:t xml:space="preserve"> </w:t>
      </w:r>
      <w:r>
        <w:rPr>
          <w:b/>
          <w:bCs/>
          <w:i/>
          <w:iCs/>
        </w:rPr>
        <w:t xml:space="preserve">its</w:t>
      </w:r>
      <w:r>
        <w:rPr>
          <w:b/>
          <w:bCs/>
          <w:i/>
          <w:iCs/>
        </w:rPr>
        <w:t xml:space="preserve"> </w:t>
      </w:r>
      <w:r>
        <w:rPr>
          <w:b/>
          <w:bCs/>
          <w:i/>
          <w:iCs/>
        </w:rPr>
        <w:t xml:space="preserve">costs,</w:t>
      </w:r>
      <w:r>
        <w:rPr>
          <w:b/>
          <w:bCs/>
          <w:i/>
          <w:iCs/>
        </w:rPr>
        <w:t xml:space="preserve"> </w:t>
      </w:r>
      <w:r>
        <w:rPr>
          <w:b/>
          <w:bCs/>
          <w:i/>
          <w:iCs/>
        </w:rPr>
        <w:t xml:space="preserve">not</w:t>
      </w:r>
      <w:r>
        <w:rPr>
          <w:b/>
          <w:bCs/>
          <w:i/>
          <w:iCs/>
        </w:rPr>
        <w:t xml:space="preserve"> </w:t>
      </w:r>
      <w:r>
        <w:rPr>
          <w:b/>
          <w:bCs/>
          <w:i/>
          <w:iCs/>
        </w:rPr>
        <w:t xml:space="preserve">the</w:t>
      </w:r>
      <w:r>
        <w:rPr>
          <w:b/>
          <w:bCs/>
          <w:i/>
          <w:iCs/>
        </w:rPr>
        <w:t xml:space="preserve"> </w:t>
      </w:r>
      <w:r>
        <w:rPr>
          <w:b/>
          <w:bCs/>
          <w:i/>
          <w:iCs/>
        </w:rPr>
        <w:t xml:space="preserve">label</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government’s</w:t>
      </w:r>
      <w:r>
        <w:rPr>
          <w:b/>
          <w:bCs/>
          <w:i/>
          <w:iCs/>
        </w:rPr>
        <w:t xml:space="preserve"> </w:t>
      </w:r>
      <w:r>
        <w:rPr>
          <w:b/>
          <w:bCs/>
          <w:i/>
          <w:iCs/>
        </w:rPr>
        <w:t xml:space="preserve">enforcement</w:t>
      </w:r>
      <w:r>
        <w:rPr>
          <w:b/>
          <w:bCs/>
          <w:i/>
          <w:iCs/>
        </w:rPr>
        <w:t xml:space="preserve"> </w:t>
      </w:r>
      <w:r>
        <w:rPr>
          <w:b/>
          <w:bCs/>
          <w:i/>
          <w:iCs/>
        </w:rPr>
        <w:t xml:space="preserve">action.</w:t>
      </w:r>
    </w:p>
    <w:p>
      <w:pPr>
        <w:pStyle w:val="BodyText"/>
      </w:pPr>
      <w:r>
        <w:t xml:space="preserve">1. The County’s lead argument for reversal is that “[t]he exclusionary rule does not apply in civil cases.” County Br. 13. But that is plainly wrong: As the U.S. Supreme Court has repeatedly explained, the test for whether to apply the exclusionary rule has everything to do with deterrence and nothing to do with the County’s criminal vs. civil standard.</w:t>
      </w:r>
    </w:p>
    <w:p>
      <w:pPr>
        <w:pStyle w:val="BodyText"/>
      </w:pPr>
      <w:r>
        <w:t xml:space="preserve">Indeed, rather than zeroing in on the label placed on the ultimate enforcement proceeding, the U.S. Supreme Court has determined whether the exclusionary rule applies by “focus[ing] on the efficacy of the rule in deterring Fourth Amendment violations in the future.”</w:t>
      </w:r>
      <w:r>
        <w:t xml:space="preserve"> </w:t>
      </w:r>
      <w:r>
        <w:rPr>
          <w:i/>
          <w:iCs/>
        </w:rPr>
        <w:t xml:space="preserve">Herring</w:t>
      </w:r>
      <w:r>
        <w:rPr>
          <w:i/>
          <w:iCs/>
        </w:rPr>
        <w:t xml:space="preserve"> </w:t>
      </w:r>
      <w:r>
        <w:rPr>
          <w:i/>
          <w:iCs/>
        </w:rPr>
        <w:t xml:space="preserve">v. United States</w:t>
      </w:r>
      <w:r>
        <w:t xml:space="preserve">, 555 U.S. 135, 141 (2009). Under well-established law that the County ignores, the exclusionary rule applies to address Fourth Amendment violations when “the benefits of deterrence [] outweigh the costs.”</w:t>
      </w:r>
      <w:r>
        <w:t xml:space="preserve"> </w:t>
      </w:r>
      <w:r>
        <w:rPr>
          <w:i/>
          <w:iCs/>
        </w:rPr>
        <w:t xml:space="preserve">Id.</w:t>
      </w:r>
      <w:r>
        <w:t xml:space="preserve">;</w:t>
      </w:r>
      <w:r>
        <w:t xml:space="preserve"> </w:t>
      </w:r>
      <w:r>
        <w:rPr>
          <w:i/>
          <w:iCs/>
        </w:rPr>
        <w:t xml:space="preserve">see also</w:t>
      </w:r>
      <w:r>
        <w:t xml:space="preserve"> </w:t>
      </w:r>
      <w:r>
        <w:rPr>
          <w:i/>
          <w:iCs/>
        </w:rPr>
        <w:t xml:space="preserve">United</w:t>
      </w:r>
      <w:r>
        <w:rPr>
          <w:i/>
          <w:iCs/>
        </w:rPr>
        <w:t xml:space="preserve"> </w:t>
      </w:r>
      <w:r>
        <w:rPr>
          <w:i/>
          <w:iCs/>
        </w:rPr>
        <w:t xml:space="preserve">States v. Janis</w:t>
      </w:r>
      <w:r>
        <w:t xml:space="preserve">, 428 U.S. 433, 454 &amp; n.27 (1976) (focusing on the “likelihood of deterring the conduct … that [] outweighs the societal costs imposed by the exclusion”);</w:t>
      </w:r>
      <w:r>
        <w:t xml:space="preserve"> </w:t>
      </w:r>
      <w:r>
        <w:rPr>
          <w:i/>
          <w:iCs/>
        </w:rPr>
        <w:t xml:space="preserve">United</w:t>
      </w:r>
      <w:r>
        <w:rPr>
          <w:i/>
          <w:iCs/>
        </w:rPr>
        <w:t xml:space="preserve"> </w:t>
      </w:r>
      <w:r>
        <w:rPr>
          <w:i/>
          <w:iCs/>
        </w:rPr>
        <w:t xml:space="preserve">States v. Leon</w:t>
      </w:r>
      <w:r>
        <w:t xml:space="preserve">, 468 U.S. 897, 906–07 (1984) (explaining that whether exclusionary rule applies “must be resolved by weighing the costs and benefits”);</w:t>
      </w:r>
      <w:r>
        <w:t xml:space="preserve"> </w:t>
      </w:r>
      <w:r>
        <w:rPr>
          <w:i/>
          <w:iCs/>
        </w:rPr>
        <w:t xml:space="preserve">Davis</w:t>
      </w:r>
      <w:r>
        <w:rPr>
          <w:i/>
          <w:iCs/>
        </w:rPr>
        <w:t xml:space="preserve"> </w:t>
      </w:r>
      <w:r>
        <w:rPr>
          <w:i/>
          <w:iCs/>
        </w:rPr>
        <w:t xml:space="preserve">v. United States</w:t>
      </w:r>
      <w:r>
        <w:t xml:space="preserve">, 564 U.S. 229, 238 (2011) (detailing requirement for a “rigorous weighing of [rule’s] costs and deterrence benefits”). Consistent with the U.S. Supreme Court’s repeated holdings, courts ignore the civil or criminal label of the enforcement proceeding in which the government wants to use ill-gotten evidence. Instead, they ask whether suppressing that unconstitutionally obtained evidence will deter the searching officer going forward.</w:t>
      </w:r>
    </w:p>
    <w:p>
      <w:pPr>
        <w:pStyle w:val="BodyText"/>
      </w:pPr>
      <w:r>
        <w:t xml:space="preserve">Anything else would make little sense. The Fourth Amendment constrains more than criminal-law investigators pursuing criminal-law investigations.</w:t>
      </w:r>
      <w:r>
        <w:t xml:space="preserve"> </w:t>
      </w:r>
      <w:r>
        <w:rPr>
          <w:i/>
          <w:iCs/>
        </w:rPr>
        <w:t xml:space="preserve">Camara</w:t>
      </w:r>
      <w:r>
        <w:rPr>
          <w:i/>
          <w:iCs/>
        </w:rPr>
        <w:t xml:space="preserve"> </w:t>
      </w:r>
      <w:r>
        <w:rPr>
          <w:i/>
          <w:iCs/>
        </w:rPr>
        <w:t xml:space="preserve">v. Municipal Ct.</w:t>
      </w:r>
      <w:r>
        <w:t xml:space="preserve">, 387 U.S. 523, 530 (1967) (“It is surely anomalous to say that the individual and his private property are fully protected by the Fourth Amendment only when the individual is suspected of criminal behavior.”). As Ms. Leach-Lewis’s experience shows, flagrantly unconstitutional searches occur in a broad range of settings.</w:t>
      </w:r>
      <w:r>
        <w:t xml:space="preserve"> </w:t>
      </w:r>
      <w:r>
        <w:rPr>
          <w:i/>
          <w:iCs/>
        </w:rPr>
        <w:t xml:space="preserve">See, e.g.</w:t>
      </w:r>
      <w:r>
        <w:t xml:space="preserve">, Va.</w:t>
      </w:r>
      <w:r>
        <w:t xml:space="preserve"> </w:t>
      </w:r>
      <w:r>
        <w:t xml:space="preserve">Code Ann. §§ 15.2-⁠2286(A)⁠(16) (establishing procedures for zoning officers to obtain warrants), 22.1</w:t>
      </w:r>
      <w:r>
        <w:noBreakHyphen/>
      </w:r>
      <w:r>
        <w:t xml:space="preserve">289.033</w:t>
      </w:r>
      <w:r>
        <w:t xml:space="preserve"> </w:t>
      </w:r>
      <w:r>
        <w:t xml:space="preserve">(same for child-care regulators), 10.1</w:t>
      </w:r>
      <w:r>
        <w:noBreakHyphen/>
      </w:r>
      <w:r>
        <w:t xml:space="preserve">610(B)</w:t>
      </w:r>
      <w:r>
        <w:t xml:space="preserve"> </w:t>
      </w:r>
      <w:r>
        <w:t xml:space="preserve">(same for dam-safety regulators);</w:t>
      </w:r>
      <w:r>
        <w:t xml:space="preserve"> </w:t>
      </w:r>
      <w:r>
        <w:rPr>
          <w:i/>
          <w:iCs/>
        </w:rPr>
        <w:t xml:space="preserve">see also, e.g.</w:t>
      </w:r>
      <w:r>
        <w:t xml:space="preserve">,</w:t>
      </w:r>
      <w:r>
        <w:t xml:space="preserve"> </w:t>
      </w:r>
      <w:r>
        <w:rPr>
          <w:i/>
          <w:iCs/>
        </w:rPr>
        <w:t xml:space="preserve">Safford</w:t>
      </w:r>
      <w:r>
        <w:rPr>
          <w:i/>
          <w:iCs/>
        </w:rPr>
        <w:t xml:space="preserve"> </w:t>
      </w:r>
      <w:r>
        <w:rPr>
          <w:i/>
          <w:iCs/>
        </w:rPr>
        <w:t xml:space="preserve">Unified Sch. Dist. No. 1 v. Redding</w:t>
      </w:r>
      <w:r>
        <w:t xml:space="preserve">, 557 U.S. 364, 374–77 (2009) (holding “embarrassing, frightening, and humiliating” strip search of student by middle school administrators violated Fourth Amendment);</w:t>
      </w:r>
      <w:r>
        <w:t xml:space="preserve"> </w:t>
      </w:r>
      <w:r>
        <w:rPr>
          <w:i/>
          <w:iCs/>
        </w:rPr>
        <w:t xml:space="preserve">Zadeh</w:t>
      </w:r>
      <w:r>
        <w:rPr>
          <w:i/>
          <w:iCs/>
        </w:rPr>
        <w:t xml:space="preserve"> </w:t>
      </w:r>
      <w:r>
        <w:rPr>
          <w:i/>
          <w:iCs/>
        </w:rPr>
        <w:t xml:space="preserve">v. Robinson</w:t>
      </w:r>
      <w:r>
        <w:t xml:space="preserve">, 928 F.3d 457, 474 (5th Cir. 2019) (Willett, J., concurring) (recounting medical-board investigators who, “without notice and without a warrant, entered a doctor’s office and demanded to rifle through the medial records of 16 patients”). All Fourth Amendment violations, especially egregious ones, can be—and should be—deterred. By ignoring the rule’s deterrence-based rationale, the County’s argument contravenes decades of U.S. Supreme Court precedent.</w:t>
      </w:r>
    </w:p>
    <w:p>
      <w:pPr>
        <w:pStyle w:val="BodyText"/>
      </w:pPr>
      <w:r>
        <w:t xml:space="preserve">2. Adopting the County’s argument would also make this Court an outlier among courts around the country that have applied the exclusionary rule to deter Fourth Amendment misdeeds outside of criminal proceedings.</w:t>
      </w:r>
    </w:p>
    <w:p>
      <w:pPr>
        <w:pStyle w:val="BodyText"/>
      </w:pPr>
      <w:r>
        <w:t xml:space="preserve">To start, both state and federal appellate courts have directly rejected the civil vs. criminal distinction for applying the Fourth Amendment exclusionary rule that the county urges here.</w:t>
      </w:r>
      <w:r>
        <w:t xml:space="preserve"> </w:t>
      </w:r>
      <w:r>
        <w:rPr>
          <w:i/>
          <w:iCs/>
        </w:rPr>
        <w:t xml:space="preserve">In</w:t>
      </w:r>
      <w:r>
        <w:rPr>
          <w:i/>
          <w:iCs/>
        </w:rPr>
        <w:t xml:space="preserve"> </w:t>
      </w:r>
      <w:r>
        <w:rPr>
          <w:i/>
          <w:iCs/>
        </w:rPr>
        <w:t xml:space="preserve">re Burch</w:t>
      </w:r>
      <w:r>
        <w:t xml:space="preserve">, 294 P.3d 1155, 1162 (Kan. 2013) (“The goal of the exclusionary rule is deterrence; therefore, whether the exclusionary rule should be applied cannot turn solely on whether the proceeding is civil or criminal.”);</w:t>
      </w:r>
      <w:r>
        <w:t xml:space="preserve"> </w:t>
      </w:r>
      <w:r>
        <w:rPr>
          <w:i/>
          <w:iCs/>
        </w:rPr>
        <w:t xml:space="preserve">Grimes</w:t>
      </w:r>
      <w:r>
        <w:rPr>
          <w:i/>
          <w:iCs/>
        </w:rPr>
        <w:t xml:space="preserve"> </w:t>
      </w:r>
      <w:r>
        <w:rPr>
          <w:i/>
          <w:iCs/>
        </w:rPr>
        <w:t xml:space="preserve">v. Comm’r</w:t>
      </w:r>
      <w:r>
        <w:t xml:space="preserve">, 82 F.3d 286, 290 (9th Cir. 1996) (focusing on a “common sense deterrence inquiry” and criticizing “undue reliance on [the] civil/​criminal distinction”);</w:t>
      </w:r>
      <w:r>
        <w:t xml:space="preserve"> </w:t>
      </w:r>
      <w:r>
        <w:rPr>
          <w:i/>
          <w:iCs/>
        </w:rPr>
        <w:t xml:space="preserve">Tirado</w:t>
      </w:r>
      <w:r>
        <w:rPr>
          <w:i/>
          <w:iCs/>
        </w:rPr>
        <w:t xml:space="preserve"> </w:t>
      </w:r>
      <w:r>
        <w:rPr>
          <w:i/>
          <w:iCs/>
        </w:rPr>
        <w:t xml:space="preserve">v. Comm’r</w:t>
      </w:r>
      <w:r>
        <w:t xml:space="preserve">, 689 F.2d 307, 312 (2d Cir. 1982) (explaining that the “proper way to assess the likelihood of marginal deterrence” does not depend on whether the “proceeding is civil”);</w:t>
      </w:r>
      <w:r>
        <w:t xml:space="preserve"> </w:t>
      </w:r>
      <w:r>
        <w:rPr>
          <w:i/>
          <w:iCs/>
        </w:rPr>
        <w:t xml:space="preserve">see also</w:t>
      </w:r>
      <w:r>
        <w:t xml:space="preserve"> </w:t>
      </w:r>
      <w:r>
        <w:rPr>
          <w:i/>
          <w:iCs/>
        </w:rPr>
        <w:t xml:space="preserve">Ahart</w:t>
      </w:r>
      <w:r>
        <w:rPr>
          <w:i/>
          <w:iCs/>
        </w:rPr>
        <w:t xml:space="preserve"> </w:t>
      </w:r>
      <w:r>
        <w:rPr>
          <w:i/>
          <w:iCs/>
        </w:rPr>
        <w:t xml:space="preserve">v. Colo. Dep’t of Corr.</w:t>
      </w:r>
      <w:r>
        <w:t xml:space="preserve">, 964 P.2d 517, 523 (Colo. 1998) (“In civil proceedings, courts must decide whether the exclusionary rule applies on a case by case basis.”).</w:t>
      </w:r>
    </w:p>
    <w:p>
      <w:pPr>
        <w:pStyle w:val="BodyText"/>
      </w:pPr>
      <w:r>
        <w:t xml:space="preserve">Many other cases have applied the exclusionary rule in civil proceedings with ease. For example, the U.S. Supreme Court has applied the rule to civil forfeiture proceedings for over half a century.</w:t>
      </w:r>
      <w:r>
        <w:t xml:space="preserve"> </w:t>
      </w:r>
      <w:r>
        <w:rPr>
          <w:i/>
          <w:iCs/>
        </w:rPr>
        <w:t xml:space="preserve">One</w:t>
      </w:r>
      <w:r>
        <w:rPr>
          <w:i/>
          <w:iCs/>
        </w:rPr>
        <w:t xml:space="preserve"> </w:t>
      </w:r>
      <w:r>
        <w:rPr>
          <w:i/>
          <w:iCs/>
        </w:rPr>
        <w:t xml:space="preserve">1958 Plymouth Sedan v. Pennsylvania</w:t>
      </w:r>
      <w:r>
        <w:t xml:space="preserve">, 380 U.S. 693, 700 &amp; n.7 (1965);</w:t>
      </w:r>
      <w:r>
        <w:t xml:space="preserve"> </w:t>
      </w:r>
      <w:r>
        <w:rPr>
          <w:i/>
          <w:iCs/>
        </w:rPr>
        <w:t xml:space="preserve">see also</w:t>
      </w:r>
      <w:r>
        <w:t xml:space="preserve"> </w:t>
      </w:r>
      <w:r>
        <w:rPr>
          <w:i/>
          <w:iCs/>
        </w:rPr>
        <w:t xml:space="preserve">United</w:t>
      </w:r>
      <w:r>
        <w:rPr>
          <w:i/>
          <w:iCs/>
        </w:rPr>
        <w:t xml:space="preserve"> </w:t>
      </w:r>
      <w:r>
        <w:rPr>
          <w:i/>
          <w:iCs/>
        </w:rPr>
        <w:t xml:space="preserve">States v. James Daniel Good Real Prop.</w:t>
      </w:r>
      <w:r>
        <w:t xml:space="preserve">, 510 U.S. 43, 49 (1993) (“the exclusionary rule applies to civil forfeiture”).</w:t>
      </w:r>
    </w:p>
    <w:p>
      <w:pPr>
        <w:pStyle w:val="BodyTextNote"/>
      </w:pPr>
      <w:r>
        <w:t xml:space="preserve">Other state and federal courts have followed suit. Indeed, this Court has acknowledged “several lower courts” to conclude the Fourth Amendment exclusionary rule applies to civil cases.</w:t>
      </w:r>
      <w:r>
        <w:t xml:space="preserve"> </w:t>
      </w:r>
      <w:r>
        <w:rPr>
          <w:i/>
          <w:iCs/>
        </w:rPr>
        <w:t xml:space="preserve">Commonwealth</w:t>
      </w:r>
      <w:r>
        <w:rPr>
          <w:i/>
          <w:iCs/>
        </w:rPr>
        <w:t xml:space="preserve"> </w:t>
      </w:r>
      <w:r>
        <w:rPr>
          <w:i/>
          <w:iCs/>
        </w:rPr>
        <w:t xml:space="preserve">v. E.A. Clore Sons, Inc.</w:t>
      </w:r>
      <w:r>
        <w:t xml:space="preserve">, 281 S.E.2d 901, 904 n.4 (Va. 1981). That acknowledgment was well-founded: Several state supreme courts have done so.</w:t>
      </w:r>
      <w:r>
        <w:rPr>
          <w:rStyle w:val="FootnoteReference"/>
        </w:rPr>
        <w:footnoteReference w:id="9"/>
      </w:r>
      <w:r>
        <w:t xml:space="preserve"> </w:t>
      </w:r>
      <w:r>
        <w:t xml:space="preserve">So have federal circuit courts.</w:t>
      </w:r>
      <w:r>
        <w:rPr>
          <w:rStyle w:val="FootnoteReference"/>
        </w:rPr>
        <w:footnoteReference w:id="10"/>
      </w:r>
      <w:r>
        <w:t xml:space="preserve"> </w:t>
      </w:r>
      <w:r>
        <w:t xml:space="preserve">And federal district courts too.</w:t>
      </w:r>
      <w:r>
        <w:rPr>
          <w:rStyle w:val="FootnoteReference"/>
        </w:rPr>
        <w:footnoteReference w:id="11"/>
      </w:r>
      <w:r>
        <w:t xml:space="preserve"> </w:t>
      </w:r>
      <w:r>
        <w:t xml:space="preserve">As a leading treatise summarizes, nothing in the caselaw “casts serious doubt upon the applicability of both the Fourth Amendment and its exclusionary rule to the[] investigative activities” of “nonpolice” civil investigators like “building inspectors” and “OSHA inspectors.” Wayne</w:t>
      </w:r>
      <w:r>
        <w:t xml:space="preserve"> </w:t>
      </w:r>
      <w:r>
        <w:t xml:space="preserve">R. LaFave,</w:t>
      </w:r>
      <w:r>
        <w:t xml:space="preserve"> </w:t>
      </w:r>
      <w:r>
        <w:rPr>
          <w:i/>
          <w:iCs/>
        </w:rPr>
        <w:t xml:space="preserve">Search &amp; Seizure: A Treatise on the Fourth Amendment</w:t>
      </w:r>
      <w:r>
        <w:t xml:space="preserve"> </w:t>
      </w:r>
      <w:r>
        <w:t xml:space="preserve">§ 1.8(e) (6th ed. 2022). The County cannot be right unless each of these authorities is wrong.</w:t>
      </w:r>
    </w:p>
    <w:p>
      <w:pPr>
        <w:pStyle w:val="BodyText"/>
      </w:pPr>
      <w:r>
        <w:t xml:space="preserve">3. The County’s sole authority for limiting the exclusionary rule to criminal proceedings is</w:t>
      </w:r>
      <w:r>
        <w:t xml:space="preserve"> </w:t>
      </w:r>
      <w:r>
        <w:rPr>
          <w:i/>
          <w:iCs/>
        </w:rPr>
        <w:t xml:space="preserve">County of Henrico v. Ehlers</w:t>
      </w:r>
      <w:r>
        <w:t xml:space="preserve">. County Br. 13–15 &amp; nn.50, 53 (citing 379</w:t>
      </w:r>
      <w:r>
        <w:t xml:space="preserve"> </w:t>
      </w:r>
      <w:r>
        <w:t xml:space="preserve">S.E.2d 457, 462 (Va. 1989)). But</w:t>
      </w:r>
      <w:r>
        <w:t xml:space="preserve"> </w:t>
      </w:r>
      <w:r>
        <w:rPr>
          <w:i/>
          <w:iCs/>
        </w:rPr>
        <w:t xml:space="preserve">Ehlers</w:t>
      </w:r>
      <w:r>
        <w:t xml:space="preserve"> </w:t>
      </w:r>
      <w:r>
        <w:t xml:space="preserve">self-consciously “has nothing whatever to do with the Fourth Amendment.” 379</w:t>
      </w:r>
      <w:r>
        <w:t xml:space="preserve"> </w:t>
      </w:r>
      <w:r>
        <w:t xml:space="preserve">S.E.2d at 460. The individual in that civil case alleged that officers violated his Fifth Amendment right against self-incrimination under</w:t>
      </w:r>
      <w:r>
        <w:t xml:space="preserve"> </w:t>
      </w:r>
      <w:r>
        <w:rPr>
          <w:i/>
          <w:iCs/>
        </w:rPr>
        <w:t xml:space="preserve">Miranda</w:t>
      </w:r>
      <w:r>
        <w:rPr>
          <w:i/>
          <w:iCs/>
        </w:rPr>
        <w:t xml:space="preserve"> </w:t>
      </w:r>
      <w:r>
        <w:rPr>
          <w:i/>
          <w:iCs/>
        </w:rPr>
        <w:t xml:space="preserve">v. Arizona</w:t>
      </w:r>
      <w:r>
        <w:t xml:space="preserve">, 384 U.S. 436 (1966), not that they had conducted an illegal search under the Fourth Amendment.</w:t>
      </w:r>
      <w:r>
        <w:t xml:space="preserve"> </w:t>
      </w:r>
      <w:r>
        <w:rPr>
          <w:i/>
          <w:iCs/>
        </w:rPr>
        <w:t xml:space="preserve">Ehlers</w:t>
      </w:r>
      <w:r>
        <w:t xml:space="preserve">, 379 S.E.2d at 460.</w:t>
      </w:r>
    </w:p>
    <w:p>
      <w:pPr>
        <w:pStyle w:val="BodyText"/>
      </w:pPr>
      <w:r>
        <w:t xml:space="preserve">The distinction is significant. While the Fifth Amendment’s self-incrimination clause requires courts to exclude evidence obtained through unconstitutionally coerced confessions,</w:t>
      </w:r>
      <w:r>
        <w:t xml:space="preserve"> </w:t>
      </w:r>
      <w:r>
        <w:rPr>
          <w:i/>
          <w:iCs/>
        </w:rPr>
        <w:t xml:space="preserve">Dickerson</w:t>
      </w:r>
      <w:r>
        <w:rPr>
          <w:i/>
          <w:iCs/>
        </w:rPr>
        <w:t xml:space="preserve"> </w:t>
      </w:r>
      <w:r>
        <w:rPr>
          <w:i/>
          <w:iCs/>
        </w:rPr>
        <w:t xml:space="preserve">v. United States</w:t>
      </w:r>
      <w:r>
        <w:t xml:space="preserve">, 530 U.S. 428, 434–35 (2000), its guarantee expressly applies only in “criminal case[s],” U.S.</w:t>
      </w:r>
      <w:r>
        <w:t xml:space="preserve"> </w:t>
      </w:r>
      <w:r>
        <w:t xml:space="preserve">Const. amend. V. By contrast, the Fourth Amendment’s safeguard against unreasonable searches and seizures applies across the board.</w:t>
      </w:r>
      <w:r>
        <w:t xml:space="preserve"> </w:t>
      </w:r>
      <w:r>
        <w:rPr>
          <w:i/>
          <w:iCs/>
        </w:rPr>
        <w:t xml:space="preserve">See</w:t>
      </w:r>
      <w:r>
        <w:t xml:space="preserve"> </w:t>
      </w:r>
      <w:r>
        <w:rPr>
          <w:i/>
          <w:iCs/>
        </w:rPr>
        <w:t xml:space="preserve">Camara</w:t>
      </w:r>
      <w:r>
        <w:t xml:space="preserve">, 387 U.S. at 530; pp. 6–7, above.</w:t>
      </w:r>
    </w:p>
    <w:p>
      <w:pPr>
        <w:pStyle w:val="BodyText"/>
      </w:pPr>
      <w:r>
        <w:t xml:space="preserve">Moreover,</w:t>
      </w:r>
      <w:r>
        <w:t xml:space="preserve"> </w:t>
      </w:r>
      <w:r>
        <w:rPr>
          <w:i/>
          <w:iCs/>
        </w:rPr>
        <w:t xml:space="preserve">Ehlers</w:t>
      </w:r>
      <w:r>
        <w:t xml:space="preserve"> </w:t>
      </w:r>
      <w:r>
        <w:t xml:space="preserve">held that “there was no Fifth Amendment violation,” so there was nothing to exclude under any portion of the U.S. Constitution, much less the Fourth Amendment. 379</w:t>
      </w:r>
      <w:r>
        <w:t xml:space="preserve"> </w:t>
      </w:r>
      <w:r>
        <w:t xml:space="preserve">S.E.2d at 461. Accordingly, the Court’s passing “opinion” that “the Fourth Amendment exclusionary rule should not be extended from criminal cases to civil cases,”</w:t>
      </w:r>
      <w:r>
        <w:t xml:space="preserve"> </w:t>
      </w:r>
      <w:r>
        <w:rPr>
          <w:i/>
          <w:iCs/>
        </w:rPr>
        <w:t xml:space="preserve">id.</w:t>
      </w:r>
      <w:r>
        <w:t xml:space="preserve"> </w:t>
      </w:r>
      <w:r>
        <w:t xml:space="preserve">at 462 (quoted in County Br. 15 n.53)—in a case having “nothing whatever to do with the Fourth Amendment,”</w:t>
      </w:r>
      <w:r>
        <w:t xml:space="preserve"> </w:t>
      </w:r>
      <w:r>
        <w:rPr>
          <w:i/>
          <w:iCs/>
        </w:rPr>
        <w:t xml:space="preserve">id.</w:t>
      </w:r>
      <w:r>
        <w:t xml:space="preserve"> </w:t>
      </w:r>
      <w:r>
        <w:t xml:space="preserve">at 460—is not “binding precedent.”</w:t>
      </w:r>
      <w:r>
        <w:t xml:space="preserve"> </w:t>
      </w:r>
      <w:r>
        <w:rPr>
          <w:i/>
          <w:iCs/>
        </w:rPr>
        <w:t xml:space="preserve">Jones</w:t>
      </w:r>
      <w:r>
        <w:rPr>
          <w:i/>
          <w:iCs/>
        </w:rPr>
        <w:t xml:space="preserve"> </w:t>
      </w:r>
      <w:r>
        <w:rPr>
          <w:i/>
          <w:iCs/>
        </w:rPr>
        <w:t xml:space="preserve">v. Commonwealth</w:t>
      </w:r>
      <w:r>
        <w:t xml:space="preserve">, 795 S.E.2d 705, 721 (Va. 2017);</w:t>
      </w:r>
      <w:r>
        <w:t xml:space="preserve"> </w:t>
      </w:r>
      <w:r>
        <w:rPr>
          <w:i/>
          <w:iCs/>
        </w:rPr>
        <w:t xml:space="preserve">see also</w:t>
      </w:r>
      <w:r>
        <w:t xml:space="preserve"> </w:t>
      </w:r>
      <w:r>
        <w:rPr>
          <w:i/>
          <w:iCs/>
        </w:rPr>
        <w:t xml:space="preserve">Sarafin</w:t>
      </w:r>
      <w:r>
        <w:rPr>
          <w:i/>
          <w:iCs/>
        </w:rPr>
        <w:t xml:space="preserve"> </w:t>
      </w:r>
      <w:r>
        <w:rPr>
          <w:i/>
          <w:iCs/>
        </w:rPr>
        <w:t xml:space="preserve">v. Commonwealth</w:t>
      </w:r>
      <w:r>
        <w:t xml:space="preserve">, 764 S.E.2d 71, 77 (Va. 2014);</w:t>
      </w:r>
      <w:r>
        <w:t xml:space="preserve"> </w:t>
      </w:r>
      <w:r>
        <w:rPr>
          <w:i/>
          <w:iCs/>
        </w:rPr>
        <w:t xml:space="preserve">Vasquez</w:t>
      </w:r>
      <w:r>
        <w:rPr>
          <w:i/>
          <w:iCs/>
        </w:rPr>
        <w:t xml:space="preserve"> </w:t>
      </w:r>
      <w:r>
        <w:rPr>
          <w:i/>
          <w:iCs/>
        </w:rPr>
        <w:t xml:space="preserve">v. Commonwealth</w:t>
      </w:r>
      <w:r>
        <w:t xml:space="preserve">, 781 S.E.2d 920, 926 (Va. 2016).</w:t>
      </w:r>
    </w:p>
    <w:p>
      <w:pPr>
        <w:pStyle w:val="BodyText"/>
      </w:pPr>
      <w:r>
        <w:t xml:space="preserve">The context of that passing statement, moreover, makes it unlikely the Court intended to do anything more than preclude painting a Fourth Amendment-style exclusionary rule onto Fifth Amendment cases. After all, the relevant section of the opinion begins by chiding the trial court for “apply[ing] Fourth Amendment principles by analogy to … a Fifth Amendment problem.”</w:t>
      </w:r>
      <w:r>
        <w:t xml:space="preserve"> </w:t>
      </w:r>
      <w:r>
        <w:rPr>
          <w:i/>
          <w:iCs/>
        </w:rPr>
        <w:t xml:space="preserve">Ehlers</w:t>
      </w:r>
      <w:r>
        <w:t xml:space="preserve">, 379 S.E.2d at 461. In fact, the Court lauded the exclusionary rule as the only “effective way to protect the rights preserved by the Fourth Amendment.”</w:t>
      </w:r>
      <w:r>
        <w:t xml:space="preserve"> </w:t>
      </w:r>
      <w:r>
        <w:rPr>
          <w:i/>
          <w:iCs/>
        </w:rPr>
        <w:t xml:space="preserve">Id.</w:t>
      </w:r>
      <w:r>
        <w:t xml:space="preserve"> </w:t>
      </w:r>
      <w:r>
        <w:t xml:space="preserve">at 462. The County’s reading—that the Court would so broadly foreclose the exclusionary rule while so loudly singing its praises—simply does not make sense.</w:t>
      </w:r>
    </w:p>
    <w:p>
      <w:pPr>
        <w:pStyle w:val="BodyText"/>
      </w:pPr>
      <w:r>
        <w:t xml:space="preserve">In sum, the U.S. Supreme Court has held again and again that whether the exclusionary rule should be applied in any given case turns on a “rigorous weighing of its costs and deterrence benefits.”</w:t>
      </w:r>
      <w:r>
        <w:t xml:space="preserve"> </w:t>
      </w:r>
      <w:r>
        <w:rPr>
          <w:i/>
          <w:iCs/>
        </w:rPr>
        <w:t xml:space="preserve">Davis</w:t>
      </w:r>
      <w:r>
        <w:t xml:space="preserve">, 564 U.S. at 238. Courts around the country have applied that standard and have consequently excluded unlawfully obtained evidence in a wide range of civil proceedings. To hold otherwise here—or to hold that</w:t>
      </w:r>
      <w:r>
        <w:t xml:space="preserve"> </w:t>
      </w:r>
      <w:r>
        <w:rPr>
          <w:i/>
          <w:iCs/>
        </w:rPr>
        <w:t xml:space="preserve">Ehlers</w:t>
      </w:r>
      <w:r>
        <w:t xml:space="preserve"> </w:t>
      </w:r>
      <w:r>
        <w:t xml:space="preserve">mandates that result—would require a significant break from precedent.</w:t>
      </w:r>
    </w:p>
    <w:p>
      <w:pPr>
        <w:keepNext/>
        <w:keepLines/>
        <w:spacing w:before="308" w:after="168" w:line="322" w:lineRule="exact"/>
        <w:ind w:left="0" w:firstLine="0"/>
        <w:jc w:val="left"/>
      </w:pPr>
      <w:r>
        <w:rPr>
          <w:b/>
          <w:bCs/>
          <w:i/>
          <w:iCs/>
        </w:rPr>
        <w:t xml:space="preserve">The</w:t>
      </w:r>
      <w:r>
        <w:rPr>
          <w:b/>
          <w:bCs/>
          <w:i/>
          <w:iCs/>
        </w:rPr>
        <w:t xml:space="preserve"> </w:t>
      </w:r>
      <w:r>
        <w:rPr>
          <w:b/>
          <w:bCs/>
          <w:i/>
          <w:iCs/>
        </w:rPr>
        <w:t xml:space="preserve">benefits</w:t>
      </w:r>
      <w:r>
        <w:rPr>
          <w:b/>
          <w:bCs/>
          <w:i/>
          <w:iCs/>
        </w:rPr>
        <w:t xml:space="preserve"> </w:t>
      </w:r>
      <w:r>
        <w:rPr>
          <w:b/>
          <w:bCs/>
          <w:i/>
          <w:iCs/>
        </w:rPr>
        <w:t xml:space="preserve">of</w:t>
      </w:r>
      <w:r>
        <w:rPr>
          <w:b/>
          <w:bCs/>
          <w:i/>
          <w:iCs/>
        </w:rPr>
        <w:t xml:space="preserve"> </w:t>
      </w:r>
      <w:r>
        <w:rPr>
          <w:b/>
          <w:bCs/>
          <w:i/>
          <w:iCs/>
        </w:rPr>
        <w:t xml:space="preserve">deterring</w:t>
      </w:r>
      <w:r>
        <w:rPr>
          <w:b/>
          <w:bCs/>
          <w:i/>
          <w:iCs/>
        </w:rPr>
        <w:t xml:space="preserve"> </w:t>
      </w:r>
      <w:r>
        <w:rPr>
          <w:b/>
          <w:bCs/>
          <w:i/>
          <w:iCs/>
        </w:rPr>
        <w:t xml:space="preserve">zoning</w:t>
      </w:r>
      <w:r>
        <w:rPr>
          <w:b/>
          <w:bCs/>
          <w:i/>
          <w:iCs/>
        </w:rPr>
        <w:t xml:space="preserve"> </w:t>
      </w:r>
      <w:r>
        <w:rPr>
          <w:b/>
          <w:bCs/>
          <w:i/>
          <w:iCs/>
        </w:rPr>
        <w:t xml:space="preserve">officers</w:t>
      </w:r>
      <w:r>
        <w:rPr>
          <w:b/>
          <w:bCs/>
          <w:i/>
          <w:iCs/>
        </w:rPr>
        <w:t xml:space="preserve"> </w:t>
      </w:r>
      <w:r>
        <w:rPr>
          <w:b/>
          <w:bCs/>
          <w:i/>
          <w:iCs/>
        </w:rPr>
        <w:t xml:space="preserve">from</w:t>
      </w:r>
      <w:r>
        <w:rPr>
          <w:b/>
          <w:bCs/>
          <w:i/>
          <w:iCs/>
        </w:rPr>
        <w:t xml:space="preserve"> </w:t>
      </w:r>
      <w:r>
        <w:rPr>
          <w:b/>
          <w:bCs/>
          <w:i/>
          <w:iCs/>
        </w:rPr>
        <w:t xml:space="preserve">rifling</w:t>
      </w:r>
      <w:r>
        <w:rPr>
          <w:b/>
          <w:bCs/>
          <w:i/>
          <w:iCs/>
        </w:rPr>
        <w:t xml:space="preserve"> </w:t>
      </w:r>
      <w:r>
        <w:rPr>
          <w:b/>
          <w:bCs/>
          <w:i/>
          <w:iCs/>
        </w:rPr>
        <w:t xml:space="preserve">through</w:t>
      </w:r>
      <w:r>
        <w:rPr>
          <w:b/>
          <w:bCs/>
          <w:i/>
          <w:iCs/>
        </w:rPr>
        <w:t xml:space="preserve"> </w:t>
      </w:r>
      <w:r>
        <w:rPr>
          <w:b/>
          <w:bCs/>
          <w:i/>
          <w:iCs/>
        </w:rPr>
        <w:t xml:space="preserve">private</w:t>
      </w:r>
      <w:r>
        <w:rPr>
          <w:b/>
          <w:bCs/>
          <w:i/>
          <w:iCs/>
        </w:rPr>
        <w:t xml:space="preserve"> </w:t>
      </w:r>
      <w:r>
        <w:rPr>
          <w:b/>
          <w:bCs/>
          <w:i/>
          <w:iCs/>
        </w:rPr>
        <w:t xml:space="preserve">homes</w:t>
      </w:r>
      <w:r>
        <w:rPr>
          <w:b/>
          <w:bCs/>
          <w:i/>
          <w:iCs/>
        </w:rPr>
        <w:t xml:space="preserve"> </w:t>
      </w:r>
      <w:r>
        <w:rPr>
          <w:b/>
          <w:bCs/>
          <w:i/>
          <w:iCs/>
        </w:rPr>
        <w:t xml:space="preserve">without</w:t>
      </w:r>
      <w:r>
        <w:rPr>
          <w:b/>
          <w:bCs/>
          <w:i/>
          <w:iCs/>
        </w:rPr>
        <w:t xml:space="preserve"> </w:t>
      </w:r>
      <w:r>
        <w:rPr>
          <w:b/>
          <w:bCs/>
          <w:i/>
          <w:iCs/>
        </w:rPr>
        <w:t xml:space="preserve">a</w:t>
      </w:r>
      <w:r>
        <w:rPr>
          <w:b/>
          <w:bCs/>
          <w:i/>
          <w:iCs/>
        </w:rPr>
        <w:t xml:space="preserve"> </w:t>
      </w:r>
      <w:r>
        <w:rPr>
          <w:b/>
          <w:bCs/>
          <w:i/>
          <w:iCs/>
        </w:rPr>
        <w:t xml:space="preserve">warrant</w:t>
      </w:r>
      <w:r>
        <w:rPr>
          <w:b/>
          <w:bCs/>
          <w:i/>
          <w:iCs/>
        </w:rPr>
        <w:t xml:space="preserve"> </w:t>
      </w:r>
      <w:r>
        <w:rPr>
          <w:b/>
          <w:bCs/>
          <w:i/>
          <w:iCs/>
        </w:rPr>
        <w:t xml:space="preserve">outweigh</w:t>
      </w:r>
      <w:r>
        <w:rPr>
          <w:b/>
          <w:bCs/>
          <w:i/>
          <w:iCs/>
        </w:rPr>
        <w:t xml:space="preserve"> </w:t>
      </w:r>
      <w:r>
        <w:rPr>
          <w:b/>
          <w:bCs/>
          <w:i/>
          <w:iCs/>
        </w:rPr>
        <w:t xml:space="preserve">the</w:t>
      </w:r>
      <w:r>
        <w:rPr>
          <w:b/>
          <w:bCs/>
          <w:i/>
          <w:iCs/>
        </w:rPr>
        <w:t xml:space="preserve"> </w:t>
      </w:r>
      <w:r>
        <w:rPr>
          <w:b/>
          <w:bCs/>
          <w:i/>
          <w:iCs/>
        </w:rPr>
        <w:t xml:space="preserve">minimal</w:t>
      </w:r>
      <w:r>
        <w:rPr>
          <w:b/>
          <w:bCs/>
          <w:i/>
          <w:iCs/>
        </w:rPr>
        <w:t xml:space="preserve"> </w:t>
      </w:r>
      <w:r>
        <w:rPr>
          <w:b/>
          <w:bCs/>
          <w:i/>
          <w:iCs/>
        </w:rPr>
        <w:t xml:space="preserve">cost</w:t>
      </w:r>
      <w:r>
        <w:rPr>
          <w:b/>
          <w:bCs/>
          <w:i/>
          <w:iCs/>
        </w:rPr>
        <w:t xml:space="preserve"> </w:t>
      </w:r>
      <w:r>
        <w:rPr>
          <w:b/>
          <w:bCs/>
          <w:i/>
          <w:iCs/>
        </w:rPr>
        <w:t xml:space="preserve">of</w:t>
      </w:r>
      <w:r>
        <w:rPr>
          <w:b/>
          <w:bCs/>
          <w:i/>
          <w:iCs/>
        </w:rPr>
        <w:t xml:space="preserve"> </w:t>
      </w:r>
      <w:r>
        <w:rPr>
          <w:b/>
          <w:bCs/>
          <w:i/>
          <w:iCs/>
        </w:rPr>
        <w:t xml:space="preserve">suppression</w:t>
      </w:r>
      <w:r>
        <w:rPr>
          <w:b/>
          <w:bCs/>
          <w:i/>
          <w:iCs/>
        </w:rPr>
        <w:t xml:space="preserve"> </w:t>
      </w:r>
      <w:r>
        <w:rPr>
          <w:b/>
          <w:bCs/>
          <w:i/>
          <w:iCs/>
        </w:rPr>
        <w:t xml:space="preserve">here.</w:t>
      </w:r>
    </w:p>
    <w:p>
      <w:pPr>
        <w:pStyle w:val="BodyText"/>
      </w:pPr>
      <w:r>
        <w:t xml:space="preserve">The U.S. Supreme Court has identified factors informing how to balance the exclusionary rule’s deterrence benefits against its costs. Through its cases, it has outlined circumstances in which the deterrence benefits of suppression would be too marginal, or the costs too high, to justify applying the rule. Applying that standard here, none of the circumstances cautioning against suppression are present.</w:t>
      </w:r>
    </w:p>
    <w:p>
      <w:pPr>
        <w:pStyle w:val="BodyText"/>
      </w:pPr>
      <w:r>
        <w:t xml:space="preserve">1. Deterrence. The very “purpose” of the exclusionary rule “is to deter—to compel respect for the constitutional guaranty in the only effectively available way—by removing the incentive to disregard it.”</w:t>
      </w:r>
      <w:r>
        <w:t xml:space="preserve"> </w:t>
      </w:r>
      <w:r>
        <w:rPr>
          <w:i/>
          <w:iCs/>
        </w:rPr>
        <w:t xml:space="preserve">United</w:t>
      </w:r>
      <w:r>
        <w:rPr>
          <w:i/>
          <w:iCs/>
        </w:rPr>
        <w:t xml:space="preserve"> </w:t>
      </w:r>
      <w:r>
        <w:rPr>
          <w:i/>
          <w:iCs/>
        </w:rPr>
        <w:t xml:space="preserve">States v. Calandra</w:t>
      </w:r>
      <w:r>
        <w:t xml:space="preserve">, 414 U.S. 338, 347 (1974) (citation omitted). Excluding the evidence Officer Enos gathered from his warrantless search of Ms. Leach-Lewis’s home would deter him and other zoning officers from similar unconstitutional conduct going forward.</w:t>
      </w:r>
    </w:p>
    <w:p>
      <w:pPr>
        <w:pStyle w:val="BodyText"/>
      </w:pPr>
      <w:r>
        <w:t xml:space="preserve">a. The U.S. Supreme Court has recognized that the exclusionary rule best serves its deterrence goal when the “punishment” of exclusion “is the removal of [] evidence” from a case within “the offending officer’s zone of primary interest.”</w:t>
      </w:r>
      <w:r>
        <w:t xml:space="preserve"> </w:t>
      </w:r>
      <w:r>
        <w:rPr>
          <w:i/>
          <w:iCs/>
        </w:rPr>
        <w:t xml:space="preserve">United</w:t>
      </w:r>
      <w:r>
        <w:rPr>
          <w:i/>
          <w:iCs/>
        </w:rPr>
        <w:t xml:space="preserve"> </w:t>
      </w:r>
      <w:r>
        <w:rPr>
          <w:i/>
          <w:iCs/>
        </w:rPr>
        <w:t xml:space="preserve">States v. Janis</w:t>
      </w:r>
      <w:r>
        <w:t xml:space="preserve">, 428 U.S. 433, 458 (1976). Where the exclusion would occur outside that zone of interest—that is, in a case that the searching officer would not have had in mind when he conducted the search—the rule’s application may not be justified.</w:t>
      </w:r>
    </w:p>
    <w:p>
      <w:pPr>
        <w:pStyle w:val="BodyTextNote"/>
      </w:pPr>
      <w:r>
        <w:t xml:space="preserve">In</w:t>
      </w:r>
      <w:r>
        <w:t xml:space="preserve"> </w:t>
      </w:r>
      <w:r>
        <w:rPr>
          <w:i/>
          <w:iCs/>
        </w:rPr>
        <w:t xml:space="preserve">Janis</w:t>
      </w:r>
      <w:r>
        <w:t xml:space="preserve">, for example, the searching state-level criminal-law investigator was already “punished” for his illegal search “by the exclusion of the evidence in [a] state criminal trial.”</w:t>
      </w:r>
      <w:r>
        <w:t xml:space="preserve"> </w:t>
      </w:r>
      <w:r>
        <w:rPr>
          <w:i/>
          <w:iCs/>
        </w:rPr>
        <w:t xml:space="preserve">Id.</w:t>
      </w:r>
      <w:r>
        <w:t xml:space="preserve"> </w:t>
      </w:r>
      <w:r>
        <w:t xml:space="preserve">at 448. So the Court held that exclusion of that same evidence from a subsequent federal tax proceeding, brought by a different agency and outside the officer’s “zone of primary interest,” was “unlikely to provide significant … additional deterrence.”</w:t>
      </w:r>
      <w:r>
        <w:t xml:space="preserve"> </w:t>
      </w:r>
      <w:r>
        <w:rPr>
          <w:i/>
          <w:iCs/>
        </w:rPr>
        <w:t xml:space="preserve">Id.</w:t>
      </w:r>
      <w:r>
        <w:t xml:space="preserve"> </w:t>
      </w:r>
      <w:r>
        <w:t xml:space="preserve">at 448, 458. Here, by contrast, the County zoning officer barged into a person’s home solely to obtain evidence for the County’s enforcement of its zoning code.</w:t>
      </w:r>
      <w:r>
        <w:rPr>
          <w:rStyle w:val="FootnoteReference"/>
        </w:rPr>
        <w:footnoteReference w:id="12"/>
      </w:r>
      <w:r>
        <w:t xml:space="preserve"> </w:t>
      </w:r>
      <w:r>
        <w:t xml:space="preserve">The exclusionary rule would self-evidently serve its deterrence purpose here.</w:t>
      </w:r>
    </w:p>
    <w:p>
      <w:pPr>
        <w:pStyle w:val="BodyText"/>
      </w:pPr>
      <w:r>
        <w:t xml:space="preserve">b. Some courts are also more reluctant to suppress evidence obtained in good-faith reliance on an outside source of authority. But that is not what happened here.</w:t>
      </w:r>
    </w:p>
    <w:p>
      <w:pPr>
        <w:pStyle w:val="BodyText"/>
      </w:pPr>
      <w:r>
        <w:t xml:space="preserve">In</w:t>
      </w:r>
      <w:r>
        <w:t xml:space="preserve"> </w:t>
      </w:r>
      <w:r>
        <w:rPr>
          <w:i/>
          <w:iCs/>
        </w:rPr>
        <w:t xml:space="preserve">United States v. Leon</w:t>
      </w:r>
      <w:r>
        <w:t xml:space="preserve">, for example, the U.S. Supreme Court held that suppressing evidence investigators had gathered “in objectively reasonable reliance” on a later-invalidated search warrant (because it was issued without probable cause) would not meaningfully deter future illegal searches by those same investigators. 468</w:t>
      </w:r>
      <w:r>
        <w:t xml:space="preserve"> </w:t>
      </w:r>
      <w:r>
        <w:t xml:space="preserve">U.S. 897, 922 (1984). The Court explained that it is a “magistrate’s responsibility to determine whether the officer’s allegations establish probable cause.”</w:t>
      </w:r>
      <w:r>
        <w:t xml:space="preserve"> </w:t>
      </w:r>
      <w:r>
        <w:rPr>
          <w:i/>
          <w:iCs/>
        </w:rPr>
        <w:t xml:space="preserve">Id.</w:t>
      </w:r>
      <w:r>
        <w:t xml:space="preserve"> </w:t>
      </w:r>
      <w:r>
        <w:t xml:space="preserve">at 921. An officer who otherwise followed proper procedures in applying for a warrant, the Court held, “cannot be expected to question” the magistrate’s conclusion, and it would not make sense to “[p]enaliz[e] the officer” by excluding evidence for “the magistrate’s error.”</w:t>
      </w:r>
      <w:r>
        <w:t xml:space="preserve"> </w:t>
      </w:r>
      <w:r>
        <w:rPr>
          <w:i/>
          <w:iCs/>
        </w:rPr>
        <w:t xml:space="preserve">Id.</w:t>
      </w:r>
    </w:p>
    <w:p>
      <w:pPr>
        <w:pStyle w:val="BodyTextNote"/>
      </w:pPr>
      <w:r>
        <w:t xml:space="preserve">Similarly, in</w:t>
      </w:r>
      <w:r>
        <w:t xml:space="preserve"> </w:t>
      </w:r>
      <w:r>
        <w:rPr>
          <w:i/>
          <w:iCs/>
        </w:rPr>
        <w:t xml:space="preserve">Herring v. United States</w:t>
      </w:r>
      <w:r>
        <w:t xml:space="preserve">, the U.S. Supreme Court held that exclusion would not deter an officer whose search of a defendant was unlawful only because the information in a police database he relied on, which showed an active arrest warrant for the defendant, turned out to be inaccurate. 555</w:t>
      </w:r>
      <w:r>
        <w:t xml:space="preserve"> </w:t>
      </w:r>
      <w:r>
        <w:t xml:space="preserve">U.S. 135, 137 (2009). The Court stated that “police conduct must be sufficiently deliberate that exclusion can meaningfully deter it,” and because the search’s illegality stemmed from the “isolated negligence” of a clerical employee, rather than the officer’s misdeeds, the Court concluded that the search at issue did not fit the bill.</w:t>
      </w:r>
      <w:r>
        <w:t xml:space="preserve"> </w:t>
      </w:r>
      <w:r>
        <w:rPr>
          <w:i/>
          <w:iCs/>
        </w:rPr>
        <w:t xml:space="preserve">Id.</w:t>
      </w:r>
      <w:r>
        <w:t xml:space="preserve"> </w:t>
      </w:r>
      <w:r>
        <w:t xml:space="preserve">at 137, 144.</w:t>
      </w:r>
      <w:r>
        <w:rPr>
          <w:rStyle w:val="FootnoteReference"/>
        </w:rPr>
        <w:footnoteReference w:id="13"/>
      </w:r>
    </w:p>
    <w:p>
      <w:pPr>
        <w:pStyle w:val="BodyText"/>
      </w:pPr>
      <w:r>
        <w:t xml:space="preserve">Unlike these examples, Officer Enos did not rely on a warrant that turned out to be invalid. He did not apply for a warrant at all. Nor is it plausible that he relied in good faith on the warrant the police had for an unrelated investigation. The police explicitly “clarified that the zoning department could ‘not go off their warrant.’”</w:t>
      </w:r>
      <w:r>
        <w:t xml:space="preserve"> </w:t>
      </w:r>
      <w:r>
        <w:rPr>
          <w:i/>
          <w:iCs/>
        </w:rPr>
        <w:t xml:space="preserve">Leach-Lewis</w:t>
      </w:r>
      <w:r>
        <w:rPr>
          <w:i/>
          <w:iCs/>
        </w:rPr>
        <w:t xml:space="preserve"> </w:t>
      </w:r>
      <w:r>
        <w:rPr>
          <w:i/>
          <w:iCs/>
        </w:rPr>
        <w:t xml:space="preserve">v. Bd. of Supervisors</w:t>
      </w:r>
      <w:r>
        <w:t xml:space="preserve">, No. 0815</w:t>
      </w:r>
      <w:r>
        <w:noBreakHyphen/>
      </w:r>
      <w:r>
        <w:t xml:space="preserve">22</w:t>
      </w:r>
      <w:r>
        <w:noBreakHyphen/>
      </w:r>
      <w:r>
        <w:t xml:space="preserve">4, 2023 WL 3956770, at *1 (Va. Ct. App. June 13, 2023). Zoning officers had no authority to be inside Ms. Leach-Lewis’s home, and any “objectively reasonable” officer should have known it.</w:t>
      </w:r>
      <w:r>
        <w:t xml:space="preserve"> </w:t>
      </w:r>
      <w:r>
        <w:rPr>
          <w:i/>
          <w:iCs/>
        </w:rPr>
        <w:t xml:space="preserve">Herring</w:t>
      </w:r>
      <w:r>
        <w:t xml:space="preserve">, 555 U.S. at 142 (citing</w:t>
      </w:r>
      <w:r>
        <w:t xml:space="preserve"> </w:t>
      </w:r>
      <w:r>
        <w:rPr>
          <w:i/>
          <w:iCs/>
        </w:rPr>
        <w:t xml:space="preserve">Leon</w:t>
      </w:r>
      <w:r>
        <w:t xml:space="preserve">, 468 U.S. at 922 n.23). Suppressing the fruits of that unreasonable entry will serve the exclusionary rule’s purpose of providing “pressure” on zoning officials to “adhere[]” to the Fourth Amendment’s requirements going forward.</w:t>
      </w:r>
      <w:r>
        <w:t xml:space="preserve"> </w:t>
      </w:r>
      <w:r>
        <w:rPr>
          <w:i/>
          <w:iCs/>
        </w:rPr>
        <w:t xml:space="preserve">Ehlers</w:t>
      </w:r>
      <w:r>
        <w:t xml:space="preserve">, 379 S.E.2d at 462.</w:t>
      </w:r>
    </w:p>
    <w:p>
      <w:pPr>
        <w:pStyle w:val="BodyText"/>
      </w:pPr>
      <w:r>
        <w:t xml:space="preserve">2. Costs. The costs of achieving the deterrence benefits of exclusion here would be minimal, further supporting application of the exclusionary rule.</w:t>
      </w:r>
    </w:p>
    <w:p>
      <w:pPr>
        <w:pStyle w:val="BodyText"/>
      </w:pPr>
      <w:r>
        <w:t xml:space="preserve">a. Unlike applying the exclusionary rule in criminal cases, which may result in “letting … dangerous defendants go free,”</w:t>
      </w:r>
      <w:r>
        <w:t xml:space="preserve"> </w:t>
      </w:r>
      <w:r>
        <w:rPr>
          <w:i/>
          <w:iCs/>
        </w:rPr>
        <w:t xml:space="preserve">Herring</w:t>
      </w:r>
      <w:r>
        <w:t xml:space="preserve">, 555 U.S. at 141, excluding evidence in zoning-code proceedings like those here—where Ms. Leach-Lewis is alleged to have used her home as a church office—risks nothing close to that level of societal harm.</w:t>
      </w:r>
    </w:p>
    <w:p>
      <w:pPr>
        <w:pStyle w:val="BodyText"/>
      </w:pPr>
      <w:r>
        <w:t xml:space="preserve">Other important differences between criminal law and zoning law illustrate those minimal costs. Unlike criminal law, the purpose of zoning enforcement is not to punish past transgressions, but—as Fairfax County’s zoning ordinance explains—to “ensure compliance with the provisions” of the zoning code. Fairfax</w:t>
      </w:r>
      <w:r>
        <w:t xml:space="preserve"> </w:t>
      </w:r>
      <w:r>
        <w:t xml:space="preserve">County Zoning Ordinance (FCZO) § 1108.1(G)⁠(4). Moreover, in criminal cases, where evidence from an illegal search is suppressed and results in acquittal, the Fifth Amendment’s Double Jeopardy Clause bars retrying a defendant for that same crime. But by its own terms, that protection does not apply to civil cases.</w:t>
      </w:r>
      <w:r>
        <w:t xml:space="preserve"> </w:t>
      </w:r>
      <w:r>
        <w:rPr>
          <w:i/>
          <w:iCs/>
        </w:rPr>
        <w:t xml:space="preserve">See</w:t>
      </w:r>
      <w:r>
        <w:t xml:space="preserve"> </w:t>
      </w:r>
      <w:r>
        <w:t xml:space="preserve">U.S.</w:t>
      </w:r>
      <w:r>
        <w:t xml:space="preserve"> </w:t>
      </w:r>
      <w:r>
        <w:t xml:space="preserve">Const. amend. V. Accordingly, in the zoning context, if the County has probable cause to believe a violation remains ongoing after evidence is suppressed, it can come back (with a warrant, this time) and investigate again. Va.</w:t>
      </w:r>
      <w:r>
        <w:t xml:space="preserve"> </w:t>
      </w:r>
      <w:r>
        <w:t xml:space="preserve">Code Ann. § 15.2-⁠228(A)⁠(16) (establishing procedures for zoning-inspection warrants). If the condition no longer exists, the County has gotten what it wanted: It has “ensure[d]” the property owner’s “compliance with the provisions” of the zoning code. FCZO</w:t>
      </w:r>
      <w:r>
        <w:t xml:space="preserve"> </w:t>
      </w:r>
      <w:r>
        <w:t xml:space="preserve">§ 1108.1(G)⁠(4). And if the condition persists, the County can “[b]ring legal action” anew to remedy the condition,</w:t>
      </w:r>
      <w:r>
        <w:t xml:space="preserve"> </w:t>
      </w:r>
      <w:r>
        <w:rPr>
          <w:i/>
          <w:iCs/>
        </w:rPr>
        <w:t xml:space="preserve">id.</w:t>
      </w:r>
      <w:r>
        <w:t xml:space="preserve"> </w:t>
      </w:r>
      <w:r>
        <w:t xml:space="preserve">§ 1108.1(G)⁠(3), (4)—this time presenting evidence it gathered in compliance with the constitution’s demands.</w:t>
      </w:r>
    </w:p>
    <w:p>
      <w:pPr>
        <w:pStyle w:val="BodyText"/>
      </w:pPr>
      <w:r>
        <w:t xml:space="preserve">Seeking to inflate the costs, the County suggests that</w:t>
      </w:r>
      <w:r>
        <w:t xml:space="preserve"> </w:t>
      </w:r>
      <w:r>
        <w:rPr>
          <w:i/>
          <w:iCs/>
        </w:rPr>
        <w:t xml:space="preserve">INS</w:t>
      </w:r>
      <w:r>
        <w:rPr>
          <w:i/>
          <w:iCs/>
        </w:rPr>
        <w:t xml:space="preserve"> </w:t>
      </w:r>
      <w:r>
        <w:rPr>
          <w:i/>
          <w:iCs/>
        </w:rPr>
        <w:t xml:space="preserve">v. Lopez-Mendoza</w:t>
      </w:r>
      <w:r>
        <w:t xml:space="preserve">, 468 U.S. 1032, 1046 (1984), holds that the exclusionary rule does not “require the courts to close their eyes to ongoing violations of the law.” County Br. 15 n.53. But</w:t>
      </w:r>
      <w:r>
        <w:t xml:space="preserve"> </w:t>
      </w:r>
      <w:r>
        <w:rPr>
          <w:i/>
          <w:iCs/>
        </w:rPr>
        <w:t xml:space="preserve">Lopez-Mendoza</w:t>
      </w:r>
      <w:r>
        <w:t xml:space="preserve"> </w:t>
      </w:r>
      <w:r>
        <w:t xml:space="preserve">gives examples of the kinds of costly ongoing harms the Court was referring to: The exclusionary rule should not bar “ordering corrective action at a leaking hazardous waste dump” or require the return of “explosives.” 468</w:t>
      </w:r>
      <w:r>
        <w:t xml:space="preserve"> </w:t>
      </w:r>
      <w:r>
        <w:t xml:space="preserve">U.S. at 1046. The societal costs of aesthetic zoning violations contained within a private home rise nowhere near that level. Indeed, if a zoning case were to involve environmentally toxic chemicals or other genuinely dangerous conditions, that is precisely why the “exigent circumstances” exception to the warrant requirement exists.</w:t>
      </w:r>
      <w:r>
        <w:t xml:space="preserve"> </w:t>
      </w:r>
      <w:r>
        <w:rPr>
          <w:i/>
          <w:iCs/>
        </w:rPr>
        <w:t xml:space="preserve">E.g.</w:t>
      </w:r>
      <w:r>
        <w:t xml:space="preserve">,</w:t>
      </w:r>
      <w:r>
        <w:t xml:space="preserve"> </w:t>
      </w:r>
      <w:r>
        <w:rPr>
          <w:i/>
          <w:iCs/>
        </w:rPr>
        <w:t xml:space="preserve">United</w:t>
      </w:r>
      <w:r>
        <w:rPr>
          <w:i/>
          <w:iCs/>
        </w:rPr>
        <w:t xml:space="preserve"> </w:t>
      </w:r>
      <w:r>
        <w:rPr>
          <w:i/>
          <w:iCs/>
        </w:rPr>
        <w:t xml:space="preserve">States v. Lindsey</w:t>
      </w:r>
      <w:r>
        <w:t xml:space="preserve">, 877 F.2d 777, 781 (9th Cir. 1989) (“Exigent circumstances are frequently found when dangerous explosives are involved.”). The County has not argued for that exception here.</w:t>
      </w:r>
    </w:p>
    <w:p>
      <w:pPr>
        <w:pStyle w:val="BodyText"/>
      </w:pPr>
      <w:r>
        <w:t xml:space="preserve">b. Application of the exclusionary rule in zoning proceedings would also be easily administrable under the current enforcement process, further confirming that the costs of the rule are exceedingly low here.</w:t>
      </w:r>
    </w:p>
    <w:p>
      <w:pPr>
        <w:pStyle w:val="BodyText"/>
      </w:pPr>
      <w:r>
        <w:t xml:space="preserve">The first stop in Virginia zoning litigation is a hearing before the Board of Zoning Appeals, and the Board is competent to take in the facts necessary to decide a suppression motion. The General Assembly has equipped the Board with the power to compel witnesses to attend hearings and testify under oath. Va.</w:t>
      </w:r>
      <w:r>
        <w:t xml:space="preserve"> </w:t>
      </w:r>
      <w:r>
        <w:t xml:space="preserve">Code Ann. § 15.2-⁠2312. In addition, whatever the Board’s ability to render constitutional legal conclusions on exclusion of evidence, the circuit courts—which hear felony criminal cases every day—are no doubt accustomed to doing so. And property owners have an as-of-right appeal from the Board’s zoning proceeding to the circuit court, where they may introduce evidence anew under normal rules of evidence and have “any arguments on questions of law” heard de novo. Va.</w:t>
      </w:r>
      <w:r>
        <w:t xml:space="preserve"> </w:t>
      </w:r>
      <w:r>
        <w:t xml:space="preserve">Code Ann. § 15.2-⁠2314.</w:t>
      </w:r>
      <w:r>
        <w:t xml:space="preserve"> </w:t>
      </w:r>
      <w:r>
        <w:rPr>
          <w:i/>
          <w:iCs/>
        </w:rPr>
        <w:t xml:space="preserve">Cf.</w:t>
      </w:r>
      <w:r>
        <w:t xml:space="preserve"> </w:t>
      </w:r>
      <w:r>
        <w:rPr>
          <w:i/>
          <w:iCs/>
        </w:rPr>
        <w:t xml:space="preserve">Leach-Lewis</w:t>
      </w:r>
      <w:r>
        <w:t xml:space="preserve">, 2023 WL 3956770, at *2 (describing the Circuit Court proceedings as a “trial”).</w:t>
      </w:r>
    </w:p>
    <w:p>
      <w:pPr>
        <w:pStyle w:val="BodyText"/>
      </w:pPr>
      <w:r>
        <w:t xml:space="preserve">The zoning-enforcement process thus does not resemble proceedings that have raised workability concerns for the exclusionary rule in other contexts. The U.S. Supreme Court, for example, declined to apply the exclusionary rule to parole-revocation proceedings because those hearings are typically not “entirely adversarial” or governed by “traditional rules of evidence,” and the people who would rule on Fourth Amendment issues may not even be “judicial officers or lawyers.”</w:t>
      </w:r>
      <w:r>
        <w:t xml:space="preserve"> </w:t>
      </w:r>
      <w:r>
        <w:rPr>
          <w:i/>
          <w:iCs/>
        </w:rPr>
        <w:t xml:space="preserve">Pa.</w:t>
      </w:r>
      <w:r>
        <w:rPr>
          <w:i/>
          <w:iCs/>
        </w:rPr>
        <w:t xml:space="preserve"> </w:t>
      </w:r>
      <w:r>
        <w:rPr>
          <w:i/>
          <w:iCs/>
        </w:rPr>
        <w:t xml:space="preserve">Bd. of Prob. &amp; Parole v. Scott</w:t>
      </w:r>
      <w:r>
        <w:t xml:space="preserve">, 524 U.S. 357, 363–66 (1998). Similar concerns animated the Court’s refusal to apply the exclusionary rule to immigration-removal proceedings.</w:t>
      </w:r>
      <w:r>
        <w:t xml:space="preserve"> </w:t>
      </w:r>
      <w:r>
        <w:rPr>
          <w:i/>
          <w:iCs/>
        </w:rPr>
        <w:t xml:space="preserve">Id.</w:t>
      </w:r>
      <w:r>
        <w:t xml:space="preserve"> </w:t>
      </w:r>
      <w:r>
        <w:t xml:space="preserve">(citing</w:t>
      </w:r>
      <w:r>
        <w:t xml:space="preserve"> </w:t>
      </w:r>
      <w:r>
        <w:rPr>
          <w:i/>
          <w:iCs/>
        </w:rPr>
        <w:t xml:space="preserve">Lopez-Mendoza</w:t>
      </w:r>
      <w:r>
        <w:t xml:space="preserve">, 468 U.S. at 1050). It likewise rejected the exclusionary rule for grand-jury proceedings because they are “secret” and “unrestrained by [] technical procedural and evidentiary rules.”</w:t>
      </w:r>
      <w:r>
        <w:t xml:space="preserve"> </w:t>
      </w:r>
      <w:r>
        <w:rPr>
          <w:i/>
          <w:iCs/>
        </w:rPr>
        <w:t xml:space="preserve">United</w:t>
      </w:r>
      <w:r>
        <w:rPr>
          <w:i/>
          <w:iCs/>
        </w:rPr>
        <w:t xml:space="preserve"> </w:t>
      </w:r>
      <w:r>
        <w:rPr>
          <w:i/>
          <w:iCs/>
        </w:rPr>
        <w:t xml:space="preserve">States v. Calandra</w:t>
      </w:r>
      <w:r>
        <w:t xml:space="preserve">, 414 U.S. 338, 343 (1974). In contrast, as discussed above, the Board and circuit court could easily apply the exclusionary rule in their existing proceedings.</w:t>
      </w:r>
    </w:p>
    <w:p>
      <w:pPr>
        <w:pStyle w:val="BodyTextNote"/>
      </w:pPr>
      <w:r>
        <w:t xml:space="preserve">In any event, the workability of holding suppression hearings was not dispositive; in those three cases, special factors not present here further limited the basis for the exclusionary rule. In both the grand-jury and parole-revocation context, for instance, it is likely that there will be a subsequent criminal trial, and deterrence can be achieved by excluding ill-gotten evidence in those subsequent proceedings.</w:t>
      </w:r>
      <w:r>
        <w:t xml:space="preserve"> </w:t>
      </w:r>
      <w:r>
        <w:rPr>
          <w:i/>
          <w:iCs/>
        </w:rPr>
        <w:t xml:space="preserve">Scott</w:t>
      </w:r>
      <w:r>
        <w:t xml:space="preserve">, 524 U.S. at 366–67;</w:t>
      </w:r>
      <w:r>
        <w:t xml:space="preserve"> </w:t>
      </w:r>
      <w:r>
        <w:rPr>
          <w:i/>
          <w:iCs/>
        </w:rPr>
        <w:t xml:space="preserve">Calandra</w:t>
      </w:r>
      <w:r>
        <w:t xml:space="preserve">, 414 U.S. at 351. As the County admits, though, criminal prosecutions stemming from zoning violations are “unlikely.” County Br. 25. Deterrence will be achieved by suppressing the unlawfully obtained evidence here or it will not be achieved at all. Further, both immigration-removal and parole-revocation cases arise from contexts where Fourth Amendment protections are already relaxed—so, in the Court’s view, there was simply less to deter.</w:t>
      </w:r>
      <w:r>
        <w:rPr>
          <w:rStyle w:val="FootnoteReference"/>
        </w:rPr>
        <w:footnoteReference w:id="14"/>
      </w:r>
      <w:r>
        <w:t xml:space="preserve"> </w:t>
      </w:r>
      <w:r>
        <w:t xml:space="preserve">Whatever the merits of the Court’s holdings in those contexts, the zoning officers here searched Ms. Leach-Lewis’s private home. And for Fourth Amendment purposes, the home is treated as “first among equals.”</w:t>
      </w:r>
      <w:r>
        <w:t xml:space="preserve"> </w:t>
      </w:r>
      <w:r>
        <w:rPr>
          <w:i/>
          <w:iCs/>
        </w:rPr>
        <w:t xml:space="preserve">Florida</w:t>
      </w:r>
      <w:r>
        <w:rPr>
          <w:i/>
          <w:iCs/>
        </w:rPr>
        <w:t xml:space="preserve"> </w:t>
      </w:r>
      <w:r>
        <w:rPr>
          <w:i/>
          <w:iCs/>
        </w:rPr>
        <w:t xml:space="preserve">v. Jardines</w:t>
      </w:r>
      <w:r>
        <w:t xml:space="preserve">, 569 U.S. 1, 6 (2013).</w:t>
      </w:r>
    </w:p>
    <w:p>
      <w:pPr>
        <w:pStyle w:val="BodyText"/>
      </w:pPr>
      <w:r>
        <w:t xml:space="preserve">In sum, the exclusionary rule would provide maximum deterrence benefits here with minimal costs.</w:t>
      </w:r>
      <w:r>
        <w:t xml:space="preserve"> </w:t>
      </w:r>
      <w:r>
        <w:rPr>
          <w:i/>
          <w:iCs/>
        </w:rPr>
        <w:t xml:space="preserve">See</w:t>
      </w:r>
      <w:r>
        <w:t xml:space="preserve"> </w:t>
      </w:r>
      <w:r>
        <w:rPr>
          <w:i/>
          <w:iCs/>
        </w:rPr>
        <w:t xml:space="preserve">Davis</w:t>
      </w:r>
      <w:r>
        <w:t xml:space="preserve">, 564 U.S. at 238 (requiring a “rigorous weighing of its costs and deterrence benefits”). Accordingly, under established precedent, the rule should be applied here.</w:t>
      </w:r>
    </w:p>
    <w:p>
      <w:pPr>
        <w:keepNext/>
        <w:keepLines/>
        <w:spacing w:before="308" w:after="168" w:line="322" w:lineRule="exact"/>
        <w:ind w:left="0" w:firstLine="0"/>
        <w:jc w:val="left"/>
      </w:pPr>
      <w:r>
        <w:rPr>
          <w:b/>
          <w:bCs/>
          <w:i/>
          <w:iCs/>
        </w:rPr>
        <w:t xml:space="preserve">Historical</w:t>
      </w:r>
      <w:r>
        <w:rPr>
          <w:b/>
          <w:bCs/>
          <w:i/>
          <w:iCs/>
        </w:rPr>
        <w:t xml:space="preserve"> </w:t>
      </w:r>
      <w:r>
        <w:rPr>
          <w:b/>
          <w:bCs/>
          <w:i/>
          <w:iCs/>
        </w:rPr>
        <w:t xml:space="preserve">and</w:t>
      </w:r>
      <w:r>
        <w:rPr>
          <w:b/>
          <w:bCs/>
          <w:i/>
          <w:iCs/>
        </w:rPr>
        <w:t xml:space="preserve"> </w:t>
      </w:r>
      <w:r>
        <w:rPr>
          <w:b/>
          <w:bCs/>
          <w:i/>
          <w:iCs/>
        </w:rPr>
        <w:t xml:space="preserve">modern</w:t>
      </w:r>
      <w:r>
        <w:rPr>
          <w:b/>
          <w:bCs/>
          <w:i/>
          <w:iCs/>
        </w:rPr>
        <w:t xml:space="preserve"> </w:t>
      </w:r>
      <w:r>
        <w:rPr>
          <w:b/>
          <w:bCs/>
          <w:i/>
          <w:iCs/>
        </w:rPr>
        <w:t xml:space="preserve">context</w:t>
      </w:r>
      <w:r>
        <w:rPr>
          <w:b/>
          <w:bCs/>
          <w:i/>
          <w:iCs/>
        </w:rPr>
        <w:t xml:space="preserve"> </w:t>
      </w:r>
      <w:r>
        <w:rPr>
          <w:b/>
          <w:bCs/>
          <w:i/>
          <w:iCs/>
        </w:rPr>
        <w:t xml:space="preserve">spotlights</w:t>
      </w:r>
      <w:r>
        <w:rPr>
          <w:b/>
          <w:bCs/>
          <w:i/>
          <w:iCs/>
        </w:rPr>
        <w:t xml:space="preserve"> </w:t>
      </w:r>
      <w:r>
        <w:rPr>
          <w:b/>
          <w:bCs/>
          <w:i/>
          <w:iCs/>
        </w:rPr>
        <w:t xml:space="preserve">the</w:t>
      </w:r>
      <w:r>
        <w:rPr>
          <w:b/>
          <w:bCs/>
          <w:i/>
          <w:iCs/>
        </w:rPr>
        <w:t xml:space="preserve"> </w:t>
      </w:r>
      <w:r>
        <w:rPr>
          <w:b/>
          <w:bCs/>
          <w:i/>
          <w:iCs/>
        </w:rPr>
        <w:t xml:space="preserve">exclusionary</w:t>
      </w:r>
      <w:r>
        <w:rPr>
          <w:b/>
          <w:bCs/>
          <w:i/>
          <w:iCs/>
        </w:rPr>
        <w:t xml:space="preserve"> </w:t>
      </w:r>
      <w:r>
        <w:rPr>
          <w:b/>
          <w:bCs/>
          <w:i/>
          <w:iCs/>
        </w:rPr>
        <w:t xml:space="preserve">rule’s</w:t>
      </w:r>
      <w:r>
        <w:rPr>
          <w:b/>
          <w:bCs/>
          <w:i/>
          <w:iCs/>
        </w:rPr>
        <w:t xml:space="preserve"> </w:t>
      </w:r>
      <w:r>
        <w:rPr>
          <w:b/>
          <w:bCs/>
          <w:i/>
          <w:iCs/>
        </w:rPr>
        <w:t xml:space="preserve">essential</w:t>
      </w:r>
      <w:r>
        <w:rPr>
          <w:b/>
          <w:bCs/>
          <w:i/>
          <w:iCs/>
        </w:rPr>
        <w:t xml:space="preserve"> </w:t>
      </w:r>
      <w:r>
        <w:rPr>
          <w:b/>
          <w:bCs/>
          <w:i/>
          <w:iCs/>
        </w:rPr>
        <w:t xml:space="preserve">role</w:t>
      </w:r>
      <w:r>
        <w:rPr>
          <w:b/>
          <w:bCs/>
          <w:i/>
          <w:iCs/>
        </w:rPr>
        <w:t xml:space="preserve"> </w:t>
      </w:r>
      <w:r>
        <w:rPr>
          <w:b/>
          <w:bCs/>
          <w:i/>
          <w:iCs/>
        </w:rPr>
        <w:t xml:space="preserve">in</w:t>
      </w:r>
      <w:r>
        <w:rPr>
          <w:b/>
          <w:bCs/>
          <w:i/>
          <w:iCs/>
        </w:rPr>
        <w:t xml:space="preserve"> </w:t>
      </w:r>
      <w:r>
        <w:rPr>
          <w:b/>
          <w:bCs/>
          <w:i/>
          <w:iCs/>
        </w:rPr>
        <w:t xml:space="preserve">securing</w:t>
      </w:r>
      <w:r>
        <w:rPr>
          <w:b/>
          <w:bCs/>
          <w:i/>
          <w:iCs/>
        </w:rPr>
        <w:t xml:space="preserve"> </w:t>
      </w:r>
      <w:r>
        <w:rPr>
          <w:b/>
          <w:bCs/>
          <w:i/>
          <w:iCs/>
        </w:rPr>
        <w:t xml:space="preserve">Fourth</w:t>
      </w:r>
      <w:r>
        <w:rPr>
          <w:b/>
          <w:bCs/>
          <w:i/>
          <w:iCs/>
        </w:rPr>
        <w:t xml:space="preserve"> </w:t>
      </w:r>
      <w:r>
        <w:rPr>
          <w:b/>
          <w:bCs/>
          <w:i/>
          <w:iCs/>
        </w:rPr>
        <w:t xml:space="preserve">Amendment</w:t>
      </w:r>
      <w:r>
        <w:rPr>
          <w:b/>
          <w:bCs/>
          <w:i/>
          <w:iCs/>
        </w:rPr>
        <w:t xml:space="preserve"> </w:t>
      </w:r>
      <w:r>
        <w:rPr>
          <w:b/>
          <w:bCs/>
          <w:i/>
          <w:iCs/>
        </w:rPr>
        <w:t xml:space="preserve">rights.</w:t>
      </w:r>
    </w:p>
    <w:p>
      <w:pPr>
        <w:pStyle w:val="BodyText"/>
      </w:pPr>
      <w:r>
        <w:t xml:space="preserve">Historical and modern context shows that adopting the County’s proposal to gut the exclusionary rule in all civil cases would open the door to “manifest neglect, if not [] open defiance” of our right to be free from unreasonable searches and seizures.</w:t>
      </w:r>
      <w:r>
        <w:t xml:space="preserve"> </w:t>
      </w:r>
      <w:r>
        <w:rPr>
          <w:i/>
          <w:iCs/>
        </w:rPr>
        <w:t xml:space="preserve">Weeks</w:t>
      </w:r>
      <w:r>
        <w:rPr>
          <w:i/>
          <w:iCs/>
        </w:rPr>
        <w:t xml:space="preserve"> </w:t>
      </w:r>
      <w:r>
        <w:rPr>
          <w:i/>
          <w:iCs/>
        </w:rPr>
        <w:t xml:space="preserve">v. United States</w:t>
      </w:r>
      <w:r>
        <w:t xml:space="preserve">, 232 U.S. 383, 394 (1914).</w:t>
      </w:r>
    </w:p>
    <w:p>
      <w:pPr>
        <w:pStyle w:val="BodyText"/>
      </w:pPr>
      <w:r>
        <w:t xml:space="preserve">Start with history. Since before the Founding, the right to be secure against unreasonable searches and seizures has occupied a cardinal place in our system of ordered liberty. “[T]he patriot James Otis’s 1761 speech condemning writs of assistance was ‘the first act of opposition to the arbitrary claims of Great Britain’ and helped spark the Revolution itself.”</w:t>
      </w:r>
      <w:r>
        <w:t xml:space="preserve"> </w:t>
      </w:r>
      <w:r>
        <w:rPr>
          <w:i/>
          <w:iCs/>
        </w:rPr>
        <w:t xml:space="preserve">Carpenter</w:t>
      </w:r>
      <w:r>
        <w:rPr>
          <w:i/>
          <w:iCs/>
        </w:rPr>
        <w:t xml:space="preserve"> </w:t>
      </w:r>
      <w:r>
        <w:rPr>
          <w:i/>
          <w:iCs/>
        </w:rPr>
        <w:t xml:space="preserve">v. United States</w:t>
      </w:r>
      <w:r>
        <w:t xml:space="preserve">, 138 S. Ct. 2206, 2213 (2018);</w:t>
      </w:r>
      <w:r>
        <w:t xml:space="preserve"> </w:t>
      </w:r>
      <w:r>
        <w:rPr>
          <w:i/>
          <w:iCs/>
        </w:rPr>
        <w:t xml:space="preserve">see also</w:t>
      </w:r>
      <w:r>
        <w:t xml:space="preserve"> </w:t>
      </w:r>
      <w:r>
        <w:t xml:space="preserve">1</w:t>
      </w:r>
      <w:r>
        <w:t xml:space="preserve"> </w:t>
      </w:r>
      <w:r>
        <w:t xml:space="preserve">A.E. Dick Howard,</w:t>
      </w:r>
      <w:r>
        <w:t xml:space="preserve"> </w:t>
      </w:r>
      <w:r>
        <w:rPr>
          <w:i/>
          <w:iCs/>
        </w:rPr>
        <w:t xml:space="preserve">Commentaries on the Constitution of Virginia</w:t>
      </w:r>
      <w:r>
        <w:t xml:space="preserve"> </w:t>
      </w:r>
      <w:r>
        <w:t xml:space="preserve">176–77 (1974) (noting that Otis’s arguments had a “profound” impact on “colonial thinkers” which bore “fruit in the constitutions that they drafted”).</w:t>
      </w:r>
    </w:p>
    <w:p>
      <w:pPr>
        <w:pStyle w:val="BodyText"/>
      </w:pPr>
      <w:r>
        <w:t xml:space="preserve">But if no remedial mechanism deters officials from disregarding the right to be free from unreasonable searches, the right becomes “valueless.”</w:t>
      </w:r>
      <w:r>
        <w:t xml:space="preserve"> </w:t>
      </w:r>
      <w:r>
        <w:rPr>
          <w:i/>
          <w:iCs/>
        </w:rPr>
        <w:t xml:space="preserve">Mapp</w:t>
      </w:r>
      <w:r>
        <w:rPr>
          <w:i/>
          <w:iCs/>
        </w:rPr>
        <w:t xml:space="preserve"> </w:t>
      </w:r>
      <w:r>
        <w:rPr>
          <w:i/>
          <w:iCs/>
        </w:rPr>
        <w:t xml:space="preserve">v. Ohio</w:t>
      </w:r>
      <w:r>
        <w:t xml:space="preserve">, 367 U.S. 643, 655 (1961). This principle influenced the Founders’ views of how the Fourth Amendment would be enforced. Roger</w:t>
      </w:r>
      <w:r>
        <w:t xml:space="preserve"> </w:t>
      </w:r>
      <w:r>
        <w:t xml:space="preserve">Roots,</w:t>
      </w:r>
      <w:r>
        <w:t xml:space="preserve"> </w:t>
      </w:r>
      <w:r>
        <w:rPr>
          <w:i/>
          <w:iCs/>
        </w:rPr>
        <w:t xml:space="preserve">The Originalist Case for the Exclusionary Rule</w:t>
      </w:r>
      <w:r>
        <w:t xml:space="preserve">, 45 Gonz. L. Rev. 1, 38 (2010). And it is reflected in the decisions of early American courts, which refused to consider evidence gathered (or refused to try defendants arrested) in violation of search-and-seizure protections.</w:t>
      </w:r>
      <w:r>
        <w:t xml:space="preserve"> </w:t>
      </w:r>
      <w:r>
        <w:rPr>
          <w:i/>
          <w:iCs/>
        </w:rPr>
        <w:t xml:space="preserve">See, e.g.</w:t>
      </w:r>
      <w:r>
        <w:t xml:space="preserve">,</w:t>
      </w:r>
      <w:r>
        <w:t xml:space="preserve"> </w:t>
      </w:r>
      <w:r>
        <w:rPr>
          <w:i/>
          <w:iCs/>
        </w:rPr>
        <w:t xml:space="preserve">Frisbie</w:t>
      </w:r>
      <w:r>
        <w:rPr>
          <w:i/>
          <w:iCs/>
        </w:rPr>
        <w:t xml:space="preserve"> </w:t>
      </w:r>
      <w:r>
        <w:rPr>
          <w:i/>
          <w:iCs/>
        </w:rPr>
        <w:t xml:space="preserve">v. Butler</w:t>
      </w:r>
      <w:r>
        <w:t xml:space="preserve">, 1 Kirby 213, 213–15 (Conn. Super. Ct. 1787);</w:t>
      </w:r>
      <w:r>
        <w:t xml:space="preserve"> </w:t>
      </w:r>
      <w:r>
        <w:rPr>
          <w:i/>
          <w:iCs/>
        </w:rPr>
        <w:t xml:space="preserve">Grumon</w:t>
      </w:r>
      <w:r>
        <w:rPr>
          <w:i/>
          <w:iCs/>
        </w:rPr>
        <w:t xml:space="preserve"> </w:t>
      </w:r>
      <w:r>
        <w:rPr>
          <w:i/>
          <w:iCs/>
        </w:rPr>
        <w:t xml:space="preserve">v. Raymond</w:t>
      </w:r>
      <w:r>
        <w:t xml:space="preserve">, 1 Conn. 40, 40–41 (1814);</w:t>
      </w:r>
      <w:r>
        <w:t xml:space="preserve"> </w:t>
      </w:r>
      <w:r>
        <w:rPr>
          <w:i/>
          <w:iCs/>
        </w:rPr>
        <w:t xml:space="preserve">Miller</w:t>
      </w:r>
      <w:r>
        <w:rPr>
          <w:i/>
          <w:iCs/>
        </w:rPr>
        <w:t xml:space="preserve"> </w:t>
      </w:r>
      <w:r>
        <w:rPr>
          <w:i/>
          <w:iCs/>
        </w:rPr>
        <w:t xml:space="preserve">v. Grice</w:t>
      </w:r>
      <w:r>
        <w:t xml:space="preserve">, 31 S.C.L. (2 Rich.) 27, 27–28 (S.C. 1845). Indeed, Virginia’s courts were no exception.</w:t>
      </w:r>
      <w:r>
        <w:t xml:space="preserve"> </w:t>
      </w:r>
      <w:r>
        <w:rPr>
          <w:i/>
          <w:iCs/>
        </w:rPr>
        <w:t xml:space="preserve">See</w:t>
      </w:r>
      <w:r>
        <w:t xml:space="preserve"> </w:t>
      </w:r>
      <w:r>
        <w:rPr>
          <w:i/>
          <w:iCs/>
        </w:rPr>
        <w:t xml:space="preserve">Jones</w:t>
      </w:r>
      <w:r>
        <w:rPr>
          <w:i/>
          <w:iCs/>
        </w:rPr>
        <w:t xml:space="preserve"> </w:t>
      </w:r>
      <w:r>
        <w:rPr>
          <w:i/>
          <w:iCs/>
        </w:rPr>
        <w:t xml:space="preserve">v. Commonwealth</w:t>
      </w:r>
      <w:r>
        <w:t xml:space="preserve">, 40 Va. 748, 750 (1842) (ordering end to criminal perjury prosecution because the defendant’s arrest was unlawful).</w:t>
      </w:r>
    </w:p>
    <w:p>
      <w:pPr>
        <w:pStyle w:val="BodyText"/>
      </w:pPr>
      <w:r>
        <w:t xml:space="preserve">And exclusionary remedies were not the only mechanism propping up search-and-seizure rights in early America. The threat of civil damages, payable by officials who violated those rights, also stood as a bulwark. “[T]hrough the 19th century and into the 20th,” individuals could “test the legality of government conduct by filing suit against government officials for money damages payable by the officer.”</w:t>
      </w:r>
      <w:r>
        <w:t xml:space="preserve"> </w:t>
      </w:r>
      <w:r>
        <w:rPr>
          <w:i/>
          <w:iCs/>
        </w:rPr>
        <w:t xml:space="preserve">Tanzin</w:t>
      </w:r>
      <w:r>
        <w:rPr>
          <w:i/>
          <w:iCs/>
        </w:rPr>
        <w:t xml:space="preserve"> </w:t>
      </w:r>
      <w:r>
        <w:rPr>
          <w:i/>
          <w:iCs/>
        </w:rPr>
        <w:t xml:space="preserve">v. Tanvir</w:t>
      </w:r>
      <w:r>
        <w:t xml:space="preserve">, 592 U.S. 43, 49 (2020) (cleaned up);</w:t>
      </w:r>
      <w:r>
        <w:t xml:space="preserve"> </w:t>
      </w:r>
      <w:r>
        <w:rPr>
          <w:i/>
          <w:iCs/>
        </w:rPr>
        <w:t xml:space="preserve">see</w:t>
      </w:r>
      <w:r>
        <w:t xml:space="preserve"> </w:t>
      </w:r>
      <w:r>
        <w:t xml:space="preserve">Joseph</w:t>
      </w:r>
      <w:r>
        <w:t xml:space="preserve"> </w:t>
      </w:r>
      <w:r>
        <w:t xml:space="preserve">Story,</w:t>
      </w:r>
      <w:r>
        <w:t xml:space="preserve"> </w:t>
      </w:r>
      <w:r>
        <w:rPr>
          <w:i/>
          <w:iCs/>
        </w:rPr>
        <w:t xml:space="preserve">Commentaries on the Constitution</w:t>
      </w:r>
      <w:r>
        <w:t xml:space="preserve"> </w:t>
      </w:r>
      <w:r>
        <w:t xml:space="preserve">§ 1671 (1833) (“[If] any agent of the government shall unjustly invade the property of a citizen under colour of a public authority, he must, like every other violator of the laws, respond in damages.”). Strict liability was the rule. Even officials who claimed to rely on instructions from the President were not “excuse[d]” from personal liability for illegal seizures.</w:t>
      </w:r>
      <w:r>
        <w:t xml:space="preserve"> </w:t>
      </w:r>
      <w:r>
        <w:rPr>
          <w:i/>
          <w:iCs/>
        </w:rPr>
        <w:t xml:space="preserve">Little</w:t>
      </w:r>
      <w:r>
        <w:rPr>
          <w:i/>
          <w:iCs/>
        </w:rPr>
        <w:t xml:space="preserve"> </w:t>
      </w:r>
      <w:r>
        <w:rPr>
          <w:i/>
          <w:iCs/>
        </w:rPr>
        <w:t xml:space="preserve">v. Bareme</w:t>
      </w:r>
      <w:r>
        <w:t xml:space="preserve">, 6 U.S. (2 Cranch) 170, 178–79 (1804). Nor could claims of “a mistaken sense of duty” (rather than “ill design”) preclude a damages award for an unlawful arrest.</w:t>
      </w:r>
      <w:r>
        <w:t xml:space="preserve"> </w:t>
      </w:r>
      <w:r>
        <w:rPr>
          <w:i/>
          <w:iCs/>
        </w:rPr>
        <w:t xml:space="preserve">See</w:t>
      </w:r>
      <w:r>
        <w:t xml:space="preserve"> </w:t>
      </w:r>
      <w:r>
        <w:rPr>
          <w:i/>
          <w:iCs/>
        </w:rPr>
        <w:t xml:space="preserve">Perrin</w:t>
      </w:r>
      <w:r>
        <w:rPr>
          <w:i/>
          <w:iCs/>
        </w:rPr>
        <w:t xml:space="preserve"> </w:t>
      </w:r>
      <w:r>
        <w:rPr>
          <w:i/>
          <w:iCs/>
        </w:rPr>
        <w:t xml:space="preserve">v. Calhoun</w:t>
      </w:r>
      <w:r>
        <w:t xml:space="preserve">, 4 S.C.L. (2 Brev.) 248, 250 (S.C. 1808).</w:t>
      </w:r>
    </w:p>
    <w:p>
      <w:pPr>
        <w:pStyle w:val="BodyText"/>
      </w:pPr>
      <w:r>
        <w:t xml:space="preserve">Today, by contrast, a series of roadblocks often makes the threat of holding officers accountable through damages suits a hollow one. For instance, all government officials enjoy qualified immunity from civil damages suits under 42</w:t>
      </w:r>
      <w:r>
        <w:t xml:space="preserve"> </w:t>
      </w:r>
      <w:r>
        <w:t xml:space="preserve">U.S.C. § 1983. That immunity—designed to insulate officials from even having to “stand trial or face the other burdens of litigation”—forecloses liability unless a plaintiff can show the rights violation was a “clearly established” one.</w:t>
      </w:r>
      <w:r>
        <w:t xml:space="preserve"> </w:t>
      </w:r>
      <w:r>
        <w:rPr>
          <w:i/>
          <w:iCs/>
        </w:rPr>
        <w:t xml:space="preserve">Ashcroft</w:t>
      </w:r>
      <w:r>
        <w:rPr>
          <w:i/>
          <w:iCs/>
        </w:rPr>
        <w:t xml:space="preserve"> </w:t>
      </w:r>
      <w:r>
        <w:rPr>
          <w:i/>
          <w:iCs/>
        </w:rPr>
        <w:t xml:space="preserve">v. Iqbal</w:t>
      </w:r>
      <w:r>
        <w:t xml:space="preserve">, 556 U.S. 662, 672 (2009). The U.S. Supreme Court has interpreted that immunity to make it ”increasingly difficult for plaintiffs to show that defendants have violated clearly established law.” Joanna</w:t>
      </w:r>
      <w:r>
        <w:t xml:space="preserve"> </w:t>
      </w:r>
      <w:r>
        <w:t xml:space="preserve">C. Schwartz,</w:t>
      </w:r>
      <w:r>
        <w:t xml:space="preserve"> </w:t>
      </w:r>
      <w:r>
        <w:rPr>
          <w:i/>
          <w:iCs/>
        </w:rPr>
        <w:t xml:space="preserve">The Case Against Qualified Immunity</w:t>
      </w:r>
      <w:r>
        <w:t xml:space="preserve">, 93 Notre Dame L. Rev. 1797, 1814 (2018). As a result, in practice, it can often be impossible for the threat of damages suits to deter even obvious Fourth Amendment violations, simply because no official has yet faced reprimand for that specific conduct in a published appellate decision.</w:t>
      </w:r>
      <w:r>
        <w:t xml:space="preserve"> </w:t>
      </w:r>
      <w:r>
        <w:rPr>
          <w:i/>
          <w:iCs/>
        </w:rPr>
        <w:t xml:space="preserve">See, e.g.</w:t>
      </w:r>
      <w:r>
        <w:t xml:space="preserve">,</w:t>
      </w:r>
      <w:r>
        <w:t xml:space="preserve"> </w:t>
      </w:r>
      <w:r>
        <w:rPr>
          <w:i/>
          <w:iCs/>
        </w:rPr>
        <w:t xml:space="preserve">Jessop</w:t>
      </w:r>
      <w:r>
        <w:rPr>
          <w:i/>
          <w:iCs/>
        </w:rPr>
        <w:t xml:space="preserve"> </w:t>
      </w:r>
      <w:r>
        <w:rPr>
          <w:i/>
          <w:iCs/>
        </w:rPr>
        <w:t xml:space="preserve">v. City of Fresno</w:t>
      </w:r>
      <w:r>
        <w:t xml:space="preserve">, 936 F.3d 937, 939 (9th Cir. 2019) (granting qualified immunity to officers who allegedly stole $225,000 in cash and rare coins because “[a]t the time of the incident, there was no clearly established law holding that officers violate the Fourth or Fourteenth Amendment when they steal property seized pursuant to a warrant”).</w:t>
      </w:r>
    </w:p>
    <w:p>
      <w:pPr>
        <w:pStyle w:val="BodyText"/>
      </w:pPr>
      <w:r>
        <w:t xml:space="preserve">In short, the threat of civil damages provides little security against unconstitutional searches today. The exclusionary rule is often the only reliable incentive modern officials have to take care in respecting citizens’ Fourth Amendment rights. This Court should decline the County’s invitation to eviscerate that critical incentive.</w:t>
      </w:r>
    </w:p>
    <w:p>
      <w:pPr>
        <w:keepNext/>
        <w:keepLines/>
        <w:spacing w:before="336" w:after="224" w:line="322" w:lineRule="exact"/>
        <w:ind w:left="0" w:firstLine="0"/>
        <w:jc w:val="left"/>
      </w:pPr>
      <w:r>
        <w:rPr>
          <w:b/>
          <w:bCs/>
        </w:rPr>
        <w:t xml:space="preserve">AT</w:t>
      </w:r>
      <w:r>
        <w:rPr>
          <w:b/>
          <w:bCs/>
        </w:rPr>
        <w:t xml:space="preserve"> </w:t>
      </w:r>
      <w:r>
        <w:rPr>
          <w:b/>
          <w:bCs/>
        </w:rPr>
        <w:t xml:space="preserve">A</w:t>
      </w:r>
      <w:r>
        <w:rPr>
          <w:b/>
          <w:bCs/>
        </w:rPr>
        <w:t xml:space="preserve"> </w:t>
      </w:r>
      <w:r>
        <w:rPr>
          <w:b/>
          <w:bCs/>
        </w:rPr>
        <w:t xml:space="preserve">MINIMUM,</w:t>
      </w:r>
      <w:r>
        <w:rPr>
          <w:b/>
          <w:bCs/>
        </w:rPr>
        <w:t xml:space="preserve"> </w:t>
      </w:r>
      <w:r>
        <w:rPr>
          <w:b/>
          <w:bCs/>
        </w:rPr>
        <w:t xml:space="preserve">THE</w:t>
      </w:r>
      <w:r>
        <w:rPr>
          <w:b/>
          <w:bCs/>
        </w:rPr>
        <w:t xml:space="preserve"> </w:t>
      </w:r>
      <w:r>
        <w:rPr>
          <w:b/>
          <w:bCs/>
        </w:rPr>
        <w:t xml:space="preserve">VIRGINIA</w:t>
      </w:r>
      <w:r>
        <w:rPr>
          <w:b/>
          <w:bCs/>
        </w:rPr>
        <w:t xml:space="preserve"> </w:t>
      </w:r>
      <w:r>
        <w:rPr>
          <w:b/>
          <w:bCs/>
        </w:rPr>
        <w:t xml:space="preserve">CONSTITUTION</w:t>
      </w:r>
      <w:r>
        <w:rPr>
          <w:b/>
          <w:bCs/>
        </w:rPr>
        <w:t xml:space="preserve"> </w:t>
      </w:r>
      <w:r>
        <w:rPr>
          <w:b/>
          <w:bCs/>
        </w:rPr>
        <w:t xml:space="preserve">REQUIRES</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EXCLUSIONARY</w:t>
      </w:r>
      <w:r>
        <w:rPr>
          <w:b/>
          <w:bCs/>
        </w:rPr>
        <w:t xml:space="preserve"> </w:t>
      </w:r>
      <w:r>
        <w:rPr>
          <w:b/>
          <w:bCs/>
        </w:rPr>
        <w:t xml:space="preserve">RULE</w:t>
      </w:r>
      <w:r>
        <w:rPr>
          <w:b/>
          <w:bCs/>
        </w:rPr>
        <w:t xml:space="preserve"> </w:t>
      </w:r>
      <w:r>
        <w:rPr>
          <w:b/>
          <w:bCs/>
        </w:rPr>
        <w:t xml:space="preserve">APPLY</w:t>
      </w:r>
      <w:r>
        <w:rPr>
          <w:b/>
          <w:bCs/>
        </w:rPr>
        <w:t xml:space="preserve"> </w:t>
      </w:r>
      <w:r>
        <w:rPr>
          <w:b/>
          <w:bCs/>
        </w:rPr>
        <w:t xml:space="preserve">TO</w:t>
      </w:r>
      <w:r>
        <w:rPr>
          <w:b/>
          <w:bCs/>
        </w:rPr>
        <w:t xml:space="preserve"> </w:t>
      </w:r>
      <w:r>
        <w:rPr>
          <w:b/>
          <w:bCs/>
        </w:rPr>
        <w:t xml:space="preserve">THIS</w:t>
      </w:r>
      <w:r>
        <w:rPr>
          <w:b/>
          <w:bCs/>
        </w:rPr>
        <w:t xml:space="preserve"> </w:t>
      </w:r>
      <w:r>
        <w:rPr>
          <w:b/>
          <w:bCs/>
        </w:rPr>
        <w:t xml:space="preserve">ZONING</w:t>
      </w:r>
      <w:r>
        <w:rPr>
          <w:b/>
          <w:bCs/>
        </w:rPr>
        <w:t xml:space="preserve"> </w:t>
      </w:r>
      <w:r>
        <w:rPr>
          <w:b/>
          <w:bCs/>
        </w:rPr>
        <w:t xml:space="preserve">ENFORCEMENT</w:t>
      </w:r>
      <w:r>
        <w:rPr>
          <w:b/>
          <w:bCs/>
        </w:rPr>
        <w:t xml:space="preserve"> </w:t>
      </w:r>
      <w:r>
        <w:rPr>
          <w:b/>
          <w:bCs/>
        </w:rPr>
        <w:t xml:space="preserve">ACTION.</w:t>
      </w:r>
    </w:p>
    <w:p>
      <w:pPr>
        <w:pStyle w:val="BodyText"/>
      </w:pPr>
      <w:r>
        <w:t xml:space="preserve">Although this Court can and should decide that the Fourth Amendment’s exclusionary rule applies here, the Court could, in the alternative, hold that a state exclusionary rule applies to protect rights declared in Article I, § 10 of the Virginia Constitution, irrespective of the rule’s application as a matter of federal law. “[E]ven when principles of federal and state constitutional law share common ground, there is no good reason not to look first to Virginia’s Constitution for the safeguards of the fundamental rights of Virginians.”</w:t>
      </w:r>
      <w:r>
        <w:t xml:space="preserve"> </w:t>
      </w:r>
      <w:r>
        <w:rPr>
          <w:i/>
          <w:iCs/>
        </w:rPr>
        <w:t xml:space="preserve">Vlaming</w:t>
      </w:r>
      <w:r>
        <w:rPr>
          <w:i/>
          <w:iCs/>
        </w:rPr>
        <w:t xml:space="preserve"> </w:t>
      </w:r>
      <w:r>
        <w:rPr>
          <w:i/>
          <w:iCs/>
        </w:rPr>
        <w:t xml:space="preserve">v. W. Point Sch. Bd.</w:t>
      </w:r>
      <w:r>
        <w:t xml:space="preserve">, 895 S.E.2d 705, 716 (Va. 2023) (cleaned up). As this Court recently observed, Virginia’s constitution may “offer more protection” than the federal one, and “state courts are absolutely free to interpret state constitutional provisions to accord greater protection than federal-court interpretations of similar provisions of the United States Constitution.”</w:t>
      </w:r>
      <w:r>
        <w:t xml:space="preserve"> </w:t>
      </w:r>
      <w:r>
        <w:rPr>
          <w:i/>
          <w:iCs/>
        </w:rPr>
        <w:t xml:space="preserve">Id.</w:t>
      </w:r>
      <w:r>
        <w:t xml:space="preserve"> </w:t>
      </w:r>
      <w:r>
        <w:t xml:space="preserve">at 716 (cleaned up). Similarly, state courts can fashion remedies for state constitutional violations that are more expansive than remedies available under the federal constitution.</w:t>
      </w:r>
    </w:p>
    <w:p>
      <w:pPr>
        <w:pStyle w:val="BodyText"/>
      </w:pPr>
      <w:r>
        <w:t xml:space="preserve">Here, the relevant provision of the Virginia Constitution, Article I, § 10, provides at least as much protection as the Fourth Amendment. While this Court has in the past interpreted § 10 to be coextensive with the Fourth Amendment,</w:t>
      </w:r>
      <w:r>
        <w:t xml:space="preserve"> </w:t>
      </w:r>
      <w:r>
        <w:rPr>
          <w:i/>
          <w:iCs/>
        </w:rPr>
        <w:t xml:space="preserve">see, e.g.</w:t>
      </w:r>
      <w:r>
        <w:t xml:space="preserve">,</w:t>
      </w:r>
      <w:r>
        <w:t xml:space="preserve"> </w:t>
      </w:r>
      <w:r>
        <w:rPr>
          <w:i/>
          <w:iCs/>
        </w:rPr>
        <w:t xml:space="preserve">Lowe</w:t>
      </w:r>
      <w:r>
        <w:rPr>
          <w:i/>
          <w:iCs/>
        </w:rPr>
        <w:t xml:space="preserve"> </w:t>
      </w:r>
      <w:r>
        <w:rPr>
          <w:i/>
          <w:iCs/>
        </w:rPr>
        <w:t xml:space="preserve">v. Commonwealth</w:t>
      </w:r>
      <w:r>
        <w:t xml:space="preserve">, 337 S.E.2d 273, 274 &amp; n.1 (Va. 1985);</w:t>
      </w:r>
      <w:r>
        <w:t xml:space="preserve"> </w:t>
      </w:r>
      <w:r>
        <w:rPr>
          <w:i/>
          <w:iCs/>
        </w:rPr>
        <w:t xml:space="preserve">Henry</w:t>
      </w:r>
      <w:r>
        <w:rPr>
          <w:i/>
          <w:iCs/>
        </w:rPr>
        <w:t xml:space="preserve"> </w:t>
      </w:r>
      <w:r>
        <w:rPr>
          <w:i/>
          <w:iCs/>
        </w:rPr>
        <w:t xml:space="preserve">v. Commonwealth</w:t>
      </w:r>
      <w:r>
        <w:t xml:space="preserve">, 529 S.E.2d 796, 798 (Va. App. 2000) (collecting cases), there are good reasons for this Court to consider search-and-seizure protections with a fresh eye. As the Iowa Supreme Court recently acknowledged, “Fourth Amendment jurisprudence is in flux,” and “[t]here are competing, inconsistent doctrines governing seizure and search law.”</w:t>
      </w:r>
      <w:r>
        <w:t xml:space="preserve"> </w:t>
      </w:r>
      <w:r>
        <w:rPr>
          <w:i/>
          <w:iCs/>
        </w:rPr>
        <w:t xml:space="preserve">State</w:t>
      </w:r>
      <w:r>
        <w:rPr>
          <w:i/>
          <w:iCs/>
        </w:rPr>
        <w:t xml:space="preserve"> </w:t>
      </w:r>
      <w:r>
        <w:rPr>
          <w:i/>
          <w:iCs/>
        </w:rPr>
        <w:t xml:space="preserve">v. Wright</w:t>
      </w:r>
      <w:r>
        <w:t xml:space="preserve">, 961 N.W.2d 396, 411 (Iowa 2021). Like Iowa, this Court should decide that “[g]iven the uncertainty and lack of clarity in federal search and seizure jurisprudence, … it is no longer tenable to follow federal precedents in lockstep.”</w:t>
      </w:r>
      <w:r>
        <w:t xml:space="preserve"> </w:t>
      </w:r>
      <w:r>
        <w:rPr>
          <w:i/>
          <w:iCs/>
        </w:rPr>
        <w:t xml:space="preserve">Id.</w:t>
      </w:r>
      <w:r>
        <w:t xml:space="preserve"> </w:t>
      </w:r>
      <w:r>
        <w:t xml:space="preserve">at 411–12. Moreover, this is not a case in which the U.S. Supreme Court has foreclosed relief under the Fourth Amendment, as it has never addressed the availability of suppression as a means for deterring Fourth Amendment violations by zoning inspectors. Thus, this Court is not in a position where it must depart from settled U.S. Supreme Court jurisprudence; it can and should freely interpret the Virginia Constitution in a manner robustly protecting Virginians’ rights.</w:t>
      </w:r>
      <w:r>
        <w:t xml:space="preserve"> </w:t>
      </w:r>
      <w:r>
        <w:rPr>
          <w:i/>
          <w:iCs/>
        </w:rPr>
        <w:t xml:space="preserve">See</w:t>
      </w:r>
      <w:r>
        <w:t xml:space="preserve"> </w:t>
      </w:r>
      <w:r>
        <w:rPr>
          <w:i/>
          <w:iCs/>
        </w:rPr>
        <w:t xml:space="preserve">State</w:t>
      </w:r>
      <w:r>
        <w:rPr>
          <w:i/>
          <w:iCs/>
        </w:rPr>
        <w:t xml:space="preserve"> </w:t>
      </w:r>
      <w:r>
        <w:rPr>
          <w:i/>
          <w:iCs/>
        </w:rPr>
        <w:t xml:space="preserve">v. Leonard</w:t>
      </w:r>
      <w:r>
        <w:t xml:space="preserve">, 943 N.W.2d 149, 155–56 &amp; n.9 (Minn. 2020) (noting that “[i]n the absence of controlling Fourth Amendment precedent,” the court is tasked not with determining whether the state constitution is broader than the Fourth Amendment, but with independently analyzing the state constitution). This Court should honor Virginia’s commitment to protecting its citizens’ constitutional rights of liberty and privacy and hold that the exclusionary rule applies in these civil proceedings under Article I, § 10 of the state constitution.</w:t>
      </w:r>
    </w:p>
    <w:p>
      <w:pPr>
        <w:keepNext/>
        <w:keepLines/>
        <w:spacing w:before="308" w:after="168" w:line="322" w:lineRule="exact"/>
        <w:ind w:left="0" w:firstLine="0"/>
        <w:jc w:val="left"/>
      </w:pPr>
      <w:r>
        <w:rPr>
          <w:b/>
          <w:bCs/>
          <w:i/>
          <w:iCs/>
        </w:rPr>
        <w:t xml:space="preserve">The</w:t>
      </w:r>
      <w:r>
        <w:rPr>
          <w:b/>
          <w:bCs/>
          <w:i/>
          <w:iCs/>
        </w:rPr>
        <w:t xml:space="preserve"> </w:t>
      </w:r>
      <w:r>
        <w:rPr>
          <w:b/>
          <w:bCs/>
          <w:i/>
          <w:iCs/>
        </w:rPr>
        <w:t xml:space="preserve">drafters</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Virginia</w:t>
      </w:r>
      <w:r>
        <w:rPr>
          <w:b/>
          <w:bCs/>
          <w:i/>
          <w:iCs/>
        </w:rPr>
        <w:t xml:space="preserve"> </w:t>
      </w:r>
      <w:r>
        <w:rPr>
          <w:b/>
          <w:bCs/>
          <w:i/>
          <w:iCs/>
        </w:rPr>
        <w:t xml:space="preserve">Constitution</w:t>
      </w:r>
      <w:r>
        <w:rPr>
          <w:b/>
          <w:bCs/>
          <w:i/>
          <w:iCs/>
        </w:rPr>
        <w:t xml:space="preserve"> </w:t>
      </w:r>
      <w:r>
        <w:rPr>
          <w:b/>
          <w:bCs/>
          <w:i/>
          <w:iCs/>
        </w:rPr>
        <w:t xml:space="preserve">sought</w:t>
      </w:r>
      <w:r>
        <w:rPr>
          <w:b/>
          <w:bCs/>
          <w:i/>
          <w:iCs/>
        </w:rPr>
        <w:t xml:space="preserve"> </w:t>
      </w:r>
      <w:r>
        <w:rPr>
          <w:b/>
          <w:bCs/>
          <w:i/>
          <w:iCs/>
        </w:rPr>
        <w:t xml:space="preserve">to</w:t>
      </w:r>
      <w:r>
        <w:rPr>
          <w:b/>
          <w:bCs/>
          <w:i/>
          <w:iCs/>
        </w:rPr>
        <w:t xml:space="preserve"> </w:t>
      </w:r>
      <w:r>
        <w:rPr>
          <w:b/>
          <w:bCs/>
          <w:i/>
          <w:iCs/>
        </w:rPr>
        <w:t xml:space="preserve">protect</w:t>
      </w:r>
      <w:r>
        <w:rPr>
          <w:b/>
          <w:bCs/>
          <w:i/>
          <w:iCs/>
        </w:rPr>
        <w:t xml:space="preserve"> </w:t>
      </w:r>
      <w:r>
        <w:rPr>
          <w:b/>
          <w:bCs/>
          <w:i/>
          <w:iCs/>
        </w:rPr>
        <w:t xml:space="preserve">citizens’</w:t>
      </w:r>
      <w:r>
        <w:rPr>
          <w:b/>
          <w:bCs/>
          <w:i/>
          <w:iCs/>
        </w:rPr>
        <w:t xml:space="preserve"> </w:t>
      </w:r>
      <w:r>
        <w:rPr>
          <w:b/>
          <w:bCs/>
          <w:i/>
          <w:iCs/>
        </w:rPr>
        <w:t xml:space="preserve">liberty</w:t>
      </w:r>
      <w:r>
        <w:rPr>
          <w:b/>
          <w:bCs/>
          <w:i/>
          <w:iCs/>
        </w:rPr>
        <w:t xml:space="preserve"> </w:t>
      </w:r>
      <w:r>
        <w:rPr>
          <w:b/>
          <w:bCs/>
          <w:i/>
          <w:iCs/>
        </w:rPr>
        <w:t xml:space="preserve">and</w:t>
      </w:r>
      <w:r>
        <w:rPr>
          <w:b/>
          <w:bCs/>
          <w:i/>
          <w:iCs/>
        </w:rPr>
        <w:t xml:space="preserve"> </w:t>
      </w:r>
      <w:r>
        <w:rPr>
          <w:b/>
          <w:bCs/>
          <w:i/>
          <w:iCs/>
        </w:rPr>
        <w:t xml:space="preserve">privacy</w:t>
      </w:r>
      <w:r>
        <w:rPr>
          <w:b/>
          <w:bCs/>
          <w:i/>
          <w:iCs/>
        </w:rPr>
        <w:t xml:space="preserve"> </w:t>
      </w:r>
      <w:r>
        <w:rPr>
          <w:b/>
          <w:bCs/>
          <w:i/>
          <w:iCs/>
        </w:rPr>
        <w:t xml:space="preserve">in</w:t>
      </w:r>
      <w:r>
        <w:rPr>
          <w:b/>
          <w:bCs/>
          <w:i/>
          <w:iCs/>
        </w:rPr>
        <w:t xml:space="preserve"> </w:t>
      </w:r>
      <w:r>
        <w:rPr>
          <w:b/>
          <w:bCs/>
          <w:i/>
          <w:iCs/>
        </w:rPr>
        <w:t xml:space="preserve">their</w:t>
      </w:r>
      <w:r>
        <w:rPr>
          <w:b/>
          <w:bCs/>
          <w:i/>
          <w:iCs/>
        </w:rPr>
        <w:t xml:space="preserve"> </w:t>
      </w:r>
      <w:r>
        <w:rPr>
          <w:b/>
          <w:bCs/>
          <w:i/>
          <w:iCs/>
        </w:rPr>
        <w:t xml:space="preserve">homes</w:t>
      </w:r>
      <w:r>
        <w:rPr>
          <w:b/>
          <w:bCs/>
          <w:i/>
          <w:iCs/>
        </w:rPr>
        <w:t xml:space="preserve"> </w:t>
      </w:r>
      <w:r>
        <w:rPr>
          <w:b/>
          <w:bCs/>
          <w:i/>
          <w:iCs/>
        </w:rPr>
        <w:t xml:space="preserve">and</w:t>
      </w:r>
      <w:r>
        <w:rPr>
          <w:b/>
          <w:bCs/>
          <w:i/>
          <w:iCs/>
        </w:rPr>
        <w:t xml:space="preserve"> </w:t>
      </w:r>
      <w:r>
        <w:rPr>
          <w:b/>
          <w:bCs/>
          <w:i/>
          <w:iCs/>
        </w:rPr>
        <w:t xml:space="preserve">papers.</w:t>
      </w:r>
    </w:p>
    <w:p>
      <w:pPr>
        <w:pStyle w:val="BodyText"/>
      </w:pPr>
      <w:r>
        <w:t xml:space="preserve">“Since at least the mid-eighteenth century, protections against arbitrary searches and seizures have been ‘permanent monuments’ of Anglo-American law.” 1</w:t>
      </w:r>
      <w:r>
        <w:t xml:space="preserve"> </w:t>
      </w:r>
      <w:r>
        <w:t xml:space="preserve">A.E. Dick Howard,</w:t>
      </w:r>
      <w:r>
        <w:t xml:space="preserve"> </w:t>
      </w:r>
      <w:r>
        <w:rPr>
          <w:i/>
          <w:iCs/>
        </w:rPr>
        <w:t xml:space="preserve">Commentaries on the Constitution of Virginia</w:t>
      </w:r>
      <w:r>
        <w:t xml:space="preserve"> </w:t>
      </w:r>
      <w:r>
        <w:t xml:space="preserve">174 (1974). The drafters of the Virginia Constitution sought to protect Virginians from such oppressive measures used by the British in both England and the colonies.</w:t>
      </w:r>
      <w:r>
        <w:t xml:space="preserve"> </w:t>
      </w:r>
      <w:r>
        <w:rPr>
          <w:i/>
          <w:iCs/>
        </w:rPr>
        <w:t xml:space="preserve">Id.</w:t>
      </w:r>
      <w:r>
        <w:t xml:space="preserve"> </w:t>
      </w:r>
      <w:r>
        <w:t xml:space="preserve">at 175–76. At the time, the Crown was regularly issuing general warrants to enforce the Navigation Acts and tax colonial trade.</w:t>
      </w:r>
      <w:r>
        <w:t xml:space="preserve"> </w:t>
      </w:r>
      <w:r>
        <w:rPr>
          <w:i/>
          <w:iCs/>
        </w:rPr>
        <w:t xml:space="preserve">Id.</w:t>
      </w:r>
      <w:r>
        <w:t xml:space="preserve"> </w:t>
      </w:r>
      <w:r>
        <w:t xml:space="preserve">at 176. The colonists “detested” this practice,</w:t>
      </w:r>
      <w:r>
        <w:t xml:space="preserve"> </w:t>
      </w:r>
      <w:r>
        <w:rPr>
          <w:i/>
          <w:iCs/>
        </w:rPr>
        <w:t xml:space="preserve">id.</w:t>
      </w:r>
      <w:r>
        <w:t xml:space="preserve">, and, in Virginia, responded with Article I, § 10 of the Virginia Constitution, which provides “[t]hat general warrants, whereby an officer or messenger may be commanded to search suspected places without evidence of a fact committed, or to seize any person or persons not named, or whose offense is not particularly described and supported by evidence, are grievous and oppressive, and ought not to be granted.”</w:t>
      </w:r>
    </w:p>
    <w:p>
      <w:pPr>
        <w:pStyle w:val="BodyText"/>
      </w:pPr>
      <w:r>
        <w:t xml:space="preserve">While § 10’s language focused on prohibiting “general warrants” due to the political climate at the time, this Court has long recognized that the concerns underpinning § 10 apply equally to warrantless searches. Historical concerns about general warrants were that “officers might search private homes and seize private papers and persons indiscriminately, unrestrained by previous judicial sanction.”</w:t>
      </w:r>
      <w:r>
        <w:t xml:space="preserve"> </w:t>
      </w:r>
      <w:r>
        <w:rPr>
          <w:i/>
          <w:iCs/>
        </w:rPr>
        <w:t xml:space="preserve">McClannan</w:t>
      </w:r>
      <w:r>
        <w:rPr>
          <w:i/>
          <w:iCs/>
        </w:rPr>
        <w:t xml:space="preserve"> </w:t>
      </w:r>
      <w:r>
        <w:rPr>
          <w:i/>
          <w:iCs/>
        </w:rPr>
        <w:t xml:space="preserve">v. Chaplain</w:t>
      </w:r>
      <w:r>
        <w:t xml:space="preserve">, 116 S.E. 495, 499 (Va. 1923). These concerns are “precisely the same with respect to searches and seizures by officers without a search warrant.”</w:t>
      </w:r>
      <w:r>
        <w:t xml:space="preserve"> </w:t>
      </w:r>
      <w:r>
        <w:rPr>
          <w:i/>
          <w:iCs/>
        </w:rPr>
        <w:t xml:space="preserve">Id.</w:t>
      </w:r>
      <w:r>
        <w:t xml:space="preserve"> </w:t>
      </w:r>
      <w:r>
        <w:t xml:space="preserve">In both situations, Virginia has consistently sought to protect “the personal and political liberty of the citizen, especially the privacy of his home and papers.”</w:t>
      </w:r>
      <w:r>
        <w:t xml:space="preserve"> </w:t>
      </w:r>
      <w:r>
        <w:rPr>
          <w:i/>
          <w:iCs/>
        </w:rPr>
        <w:t xml:space="preserve">Id.</w:t>
      </w:r>
    </w:p>
    <w:p>
      <w:pPr>
        <w:keepNext/>
        <w:keepLines/>
        <w:spacing w:before="308" w:after="168" w:line="322" w:lineRule="exact"/>
        <w:ind w:left="0" w:firstLine="0"/>
        <w:jc w:val="left"/>
      </w:pPr>
      <w:r>
        <w:rPr>
          <w:b/>
          <w:bCs/>
          <w:i/>
          <w:iCs/>
        </w:rPr>
        <w:t xml:space="preserve">The</w:t>
      </w:r>
      <w:r>
        <w:rPr>
          <w:b/>
          <w:bCs/>
          <w:i/>
          <w:iCs/>
        </w:rPr>
        <w:t xml:space="preserve"> </w:t>
      </w:r>
      <w:r>
        <w:rPr>
          <w:b/>
          <w:bCs/>
          <w:i/>
          <w:iCs/>
        </w:rPr>
        <w:t xml:space="preserve">exclusionary</w:t>
      </w:r>
      <w:r>
        <w:rPr>
          <w:b/>
          <w:bCs/>
          <w:i/>
          <w:iCs/>
        </w:rPr>
        <w:t xml:space="preserve"> </w:t>
      </w:r>
      <w:r>
        <w:rPr>
          <w:b/>
          <w:bCs/>
          <w:i/>
          <w:iCs/>
        </w:rPr>
        <w:t xml:space="preserve">rule</w:t>
      </w:r>
      <w:r>
        <w:rPr>
          <w:b/>
          <w:bCs/>
          <w:i/>
          <w:iCs/>
        </w:rPr>
        <w:t xml:space="preserve"> </w:t>
      </w:r>
      <w:r>
        <w:rPr>
          <w:b/>
          <w:bCs/>
          <w:i/>
          <w:iCs/>
        </w:rPr>
        <w:t xml:space="preserve">is</w:t>
      </w:r>
      <w:r>
        <w:rPr>
          <w:b/>
          <w:bCs/>
          <w:i/>
          <w:iCs/>
        </w:rPr>
        <w:t xml:space="preserve"> </w:t>
      </w:r>
      <w:r>
        <w:rPr>
          <w:b/>
          <w:bCs/>
          <w:i/>
          <w:iCs/>
        </w:rPr>
        <w:t xml:space="preserve">a</w:t>
      </w:r>
      <w:r>
        <w:rPr>
          <w:b/>
          <w:bCs/>
          <w:i/>
          <w:iCs/>
        </w:rPr>
        <w:t xml:space="preserve"> </w:t>
      </w:r>
      <w:r>
        <w:rPr>
          <w:b/>
          <w:bCs/>
          <w:i/>
          <w:iCs/>
        </w:rPr>
        <w:t xml:space="preserve">necessary</w:t>
      </w:r>
      <w:r>
        <w:rPr>
          <w:b/>
          <w:bCs/>
          <w:i/>
          <w:iCs/>
        </w:rPr>
        <w:t xml:space="preserve"> </w:t>
      </w:r>
      <w:r>
        <w:rPr>
          <w:b/>
          <w:bCs/>
          <w:i/>
          <w:iCs/>
        </w:rPr>
        <w:t xml:space="preserve">state-law</w:t>
      </w:r>
      <w:r>
        <w:rPr>
          <w:b/>
          <w:bCs/>
          <w:i/>
          <w:iCs/>
        </w:rPr>
        <w:t xml:space="preserve"> </w:t>
      </w:r>
      <w:r>
        <w:rPr>
          <w:b/>
          <w:bCs/>
          <w:i/>
          <w:iCs/>
        </w:rPr>
        <w:t xml:space="preserve">remedy</w:t>
      </w:r>
      <w:r>
        <w:rPr>
          <w:b/>
          <w:bCs/>
          <w:i/>
          <w:iCs/>
        </w:rPr>
        <w:t xml:space="preserve"> </w:t>
      </w:r>
      <w:r>
        <w:rPr>
          <w:b/>
          <w:bCs/>
          <w:i/>
          <w:iCs/>
        </w:rPr>
        <w:t xml:space="preserve">to</w:t>
      </w:r>
      <w:r>
        <w:rPr>
          <w:b/>
          <w:bCs/>
          <w:i/>
          <w:iCs/>
        </w:rPr>
        <w:t xml:space="preserve"> </w:t>
      </w:r>
      <w:r>
        <w:rPr>
          <w:b/>
          <w:bCs/>
          <w:i/>
          <w:iCs/>
        </w:rPr>
        <w:t xml:space="preserve">compel</w:t>
      </w:r>
      <w:r>
        <w:rPr>
          <w:b/>
          <w:bCs/>
          <w:i/>
          <w:iCs/>
        </w:rPr>
        <w:t xml:space="preserve"> </w:t>
      </w:r>
      <w:r>
        <w:rPr>
          <w:b/>
          <w:bCs/>
          <w:i/>
          <w:iCs/>
        </w:rPr>
        <w:t xml:space="preserve">respect</w:t>
      </w:r>
      <w:r>
        <w:rPr>
          <w:b/>
          <w:bCs/>
          <w:i/>
          <w:iCs/>
        </w:rPr>
        <w:t xml:space="preserve"> </w:t>
      </w:r>
      <w:r>
        <w:rPr>
          <w:b/>
          <w:bCs/>
          <w:i/>
          <w:iCs/>
        </w:rPr>
        <w:t xml:space="preserve">for</w:t>
      </w:r>
      <w:r>
        <w:rPr>
          <w:b/>
          <w:bCs/>
          <w:i/>
          <w:iCs/>
        </w:rPr>
        <w:t xml:space="preserve"> </w:t>
      </w:r>
      <w:r>
        <w:rPr>
          <w:b/>
          <w:bCs/>
          <w:i/>
          <w:iCs/>
        </w:rPr>
        <w:t xml:space="preserve">Article</w:t>
      </w:r>
      <w:r>
        <w:rPr>
          <w:b/>
          <w:bCs/>
          <w:i/>
          <w:iCs/>
        </w:rPr>
        <w:t xml:space="preserve"> </w:t>
      </w:r>
      <w:r>
        <w:rPr>
          <w:b/>
          <w:bCs/>
          <w:i/>
          <w:iCs/>
        </w:rPr>
        <w:t xml:space="preserve">I,</w:t>
      </w:r>
      <w:r>
        <w:rPr>
          <w:b/>
          <w:bCs/>
          <w:i/>
          <w:iCs/>
        </w:rPr>
        <w:t xml:space="preserve"> </w:t>
      </w:r>
      <w:r>
        <w:rPr>
          <w:b/>
          <w:bCs/>
          <w:i/>
          <w:iCs/>
        </w:rPr>
        <w:t xml:space="preserve">Section</w:t>
      </w:r>
      <w:r>
        <w:rPr>
          <w:b/>
          <w:bCs/>
          <w:i/>
          <w:iCs/>
        </w:rPr>
        <w:t xml:space="preserve"> </w:t>
      </w:r>
      <w:r>
        <w:rPr>
          <w:b/>
          <w:bCs/>
          <w:i/>
          <w:iCs/>
        </w:rPr>
        <w:t xml:space="preserve">10.</w:t>
      </w:r>
    </w:p>
    <w:p>
      <w:pPr>
        <w:pStyle w:val="BodyText"/>
      </w:pPr>
      <w:r>
        <w:t xml:space="preserve">For many of the same reasons described with respect to the Fourth Amendment,</w:t>
      </w:r>
      <w:r>
        <w:t xml:space="preserve"> </w:t>
      </w:r>
      <w:r>
        <w:rPr>
          <w:i/>
          <w:iCs/>
        </w:rPr>
        <w:t xml:space="preserve">see</w:t>
      </w:r>
      <w:r>
        <w:t xml:space="preserve"> </w:t>
      </w:r>
      <w:r>
        <w:t xml:space="preserve">Part I, above, an exclusionary rule is necessary to deter violations of Virginia’s prohibition on unlawful searches and seizures. The facts alleged here—that a zoning officer entered and searched a private home without a warrant—provide a key case in point.</w:t>
      </w:r>
    </w:p>
    <w:p>
      <w:pPr>
        <w:pStyle w:val="BodyText"/>
      </w:pPr>
      <w:r>
        <w:t xml:space="preserve">Application of the rule here as a matter of state law would be consistent with this Court’s recognition that deterrence is the main rationale supporting the application of an exclusionary rule.</w:t>
      </w:r>
      <w:r>
        <w:t xml:space="preserve"> </w:t>
      </w:r>
      <w:r>
        <w:rPr>
          <w:i/>
          <w:iCs/>
        </w:rPr>
        <w:t xml:space="preserve">County</w:t>
      </w:r>
      <w:r>
        <w:rPr>
          <w:i/>
          <w:iCs/>
        </w:rPr>
        <w:t xml:space="preserve"> </w:t>
      </w:r>
      <w:r>
        <w:rPr>
          <w:i/>
          <w:iCs/>
        </w:rPr>
        <w:t xml:space="preserve">of Henrico v. Ehlers</w:t>
      </w:r>
      <w:r>
        <w:t xml:space="preserve">, 379 S.E.2d 457, 461 (Va. 1989). And this need for deterrence is just as necessary in the zoning context as it is in the criminal context. Without application of the exclusionary rule, officials like Mr. Enos could enter and search private property without any probable cause. This sort of violation is equally invasive whether the results are used for criminal or civil proceedings, and it violates the same fundamental rights of liberty and privacy that Article I, § 10 sought to protect.</w:t>
      </w:r>
    </w:p>
    <w:p>
      <w:pPr>
        <w:pStyle w:val="BodyText"/>
      </w:pPr>
      <w:r>
        <w:t xml:space="preserve">This Court’s decision in</w:t>
      </w:r>
      <w:r>
        <w:t xml:space="preserve"> </w:t>
      </w:r>
      <w:r>
        <w:rPr>
          <w:i/>
          <w:iCs/>
        </w:rPr>
        <w:t xml:space="preserve">Hall</w:t>
      </w:r>
      <w:r>
        <w:rPr>
          <w:i/>
          <w:iCs/>
        </w:rPr>
        <w:t xml:space="preserve"> </w:t>
      </w:r>
      <w:r>
        <w:rPr>
          <w:i/>
          <w:iCs/>
        </w:rPr>
        <w:t xml:space="preserve">v. Commonwealth</w:t>
      </w:r>
      <w:r>
        <w:t xml:space="preserve">, 121 S.E. 154 (Va. 1924) is no impediment to application of the exclusionary rule as a matter of state law here.</w:t>
      </w:r>
      <w:r>
        <w:t xml:space="preserve"> </w:t>
      </w:r>
      <w:r>
        <w:rPr>
          <w:i/>
          <w:iCs/>
        </w:rPr>
        <w:t xml:space="preserve">Hall</w:t>
      </w:r>
      <w:r>
        <w:t xml:space="preserve"> </w:t>
      </w:r>
      <w:r>
        <w:t xml:space="preserve">reasoned that police officers “acting without a warrant, or under a void warrant,” act alone and are solely “responsible for [their] illegal acts.”</w:t>
      </w:r>
      <w:r>
        <w:t xml:space="preserve"> </w:t>
      </w:r>
      <w:r>
        <w:rPr>
          <w:i/>
          <w:iCs/>
        </w:rPr>
        <w:t xml:space="preserve">Id.</w:t>
      </w:r>
      <w:r>
        <w:t xml:space="preserve"> </w:t>
      </w:r>
      <w:r>
        <w:t xml:space="preserve">at 155. Because the Virginia Search and Seizure Act provided for punishment of these officers, as well as civil liability to those aggrieved, the Court reasoned that suppression of evidence was not “necessary for the protection of the citizens against illegal searches and seizures” under Virginia state law.</w:t>
      </w:r>
      <w:r>
        <w:t xml:space="preserve"> </w:t>
      </w:r>
      <w:r>
        <w:rPr>
          <w:i/>
          <w:iCs/>
        </w:rPr>
        <w:t xml:space="preserve">Id.</w:t>
      </w:r>
      <w:r>
        <w:t xml:space="preserve"> </w:t>
      </w:r>
      <w:r>
        <w:t xml:space="preserve">at 156.</w:t>
      </w:r>
    </w:p>
    <w:p>
      <w:pPr>
        <w:pStyle w:val="BodyText"/>
      </w:pPr>
      <w:r>
        <w:t xml:space="preserve">Even if this view were true in 1924, it is plainly not true today. First, unconstitutional searches and seizures continue, as the facts alleged here demonstrate. And in this Commonwealth, some courts have held that plaintiffs do not even have a cause of action to enforce Article I, § 10 through damages suits.</w:t>
      </w:r>
      <w:r>
        <w:t xml:space="preserve"> </w:t>
      </w:r>
      <w:r>
        <w:rPr>
          <w:i/>
          <w:iCs/>
        </w:rPr>
        <w:t xml:space="preserve">See</w:t>
      </w:r>
      <w:r>
        <w:t xml:space="preserve"> </w:t>
      </w:r>
      <w:r>
        <w:rPr>
          <w:i/>
          <w:iCs/>
        </w:rPr>
        <w:t xml:space="preserve">Highlander</w:t>
      </w:r>
      <w:r>
        <w:rPr>
          <w:i/>
          <w:iCs/>
        </w:rPr>
        <w:t xml:space="preserve"> </w:t>
      </w:r>
      <w:r>
        <w:rPr>
          <w:i/>
          <w:iCs/>
        </w:rPr>
        <w:t xml:space="preserve">v. Va. Dep’t of Wildlife Res.</w:t>
      </w:r>
      <w:r>
        <w:t xml:space="preserve">, No. CL23</w:t>
      </w:r>
      <w:r>
        <w:noBreakHyphen/>
      </w:r>
      <w:r>
        <w:t xml:space="preserve">4100, at 2 (Va. Cir. Ct. Oct. 27, 2023) (collecting cases), appeal filed (Va. Ct. App. Dec. 6, 2023).</w:t>
      </w:r>
    </w:p>
    <w:p>
      <w:pPr>
        <w:pStyle w:val="BodyText"/>
      </w:pPr>
      <w:r>
        <w:t xml:space="preserve">Moreover, while Virginia</w:t>
      </w:r>
      <w:r>
        <w:t xml:space="preserve"> </w:t>
      </w:r>
      <w:r>
        <w:t xml:space="preserve">Code § 19.2-⁠59 still prohibits warrantless searches and provides that those who violate it “shall be guilty of malfeasance in office,” this statute has been consistently interpreted by Virginia courts as “provid[ing] only the same protection as that afforded by the Fourth Amendment.”</w:t>
      </w:r>
      <w:r>
        <w:t xml:space="preserve"> </w:t>
      </w:r>
      <w:r>
        <w:rPr>
          <w:i/>
          <w:iCs/>
        </w:rPr>
        <w:t xml:space="preserve">Cromartie</w:t>
      </w:r>
      <w:r>
        <w:rPr>
          <w:i/>
          <w:iCs/>
        </w:rPr>
        <w:t xml:space="preserve"> </w:t>
      </w:r>
      <w:r>
        <w:rPr>
          <w:i/>
          <w:iCs/>
        </w:rPr>
        <w:t xml:space="preserve">v. Billings</w:t>
      </w:r>
      <w:r>
        <w:t xml:space="preserve">, 837 S.E.2d 247, 254 (Va. 2020). Claims under the statute are also subject to sovereign immunity,</w:t>
      </w:r>
      <w:r>
        <w:t xml:space="preserve"> </w:t>
      </w:r>
      <w:r>
        <w:rPr>
          <w:i/>
          <w:iCs/>
        </w:rPr>
        <w:t xml:space="preserve">see id.</w:t>
      </w:r>
      <w:r>
        <w:t xml:space="preserve">, which makes it exceedingly difficult for plaintiffs to get any redress for constitutional harms.</w:t>
      </w:r>
      <w:r>
        <w:t xml:space="preserve"> </w:t>
      </w:r>
      <w:r>
        <w:rPr>
          <w:i/>
          <w:iCs/>
        </w:rPr>
        <w:t xml:space="preserve">See, e.g.</w:t>
      </w:r>
      <w:r>
        <w:t xml:space="preserve">, Marc</w:t>
      </w:r>
      <w:r>
        <w:t xml:space="preserve"> </w:t>
      </w:r>
      <w:r>
        <w:t xml:space="preserve">L. Miller &amp; Ronald F. Wright,</w:t>
      </w:r>
      <w:r>
        <w:t xml:space="preserve"> </w:t>
      </w:r>
      <w:r>
        <w:rPr>
          <w:i/>
          <w:iCs/>
        </w:rPr>
        <w:t xml:space="preserve">Criminal Procedures: The Police</w:t>
      </w:r>
      <w:r>
        <w:t xml:space="preserve"> </w:t>
      </w:r>
      <w:r>
        <w:t xml:space="preserve">425 (3d ed. 2007) (discussing theoretical existence of private remedies for those harmed by an unconstitutional search or seizure, but stating that these are not a “common method of dealing with improper searches or seizures” due to the significant obstacles plaintiffs face, such as sovereign immunity). The Hall court’s view that citizens can adequately “protect the sanctity” of their homes “by applying remedies which the law provides,”</w:t>
      </w:r>
      <w:r>
        <w:t xml:space="preserve"> </w:t>
      </w:r>
      <w:r>
        <w:rPr>
          <w:i/>
          <w:iCs/>
        </w:rPr>
        <w:t xml:space="preserve">Hall</w:t>
      </w:r>
      <w:r>
        <w:t xml:space="preserve">, 121 S.E. at 156, is simply no longer true.</w:t>
      </w:r>
    </w:p>
    <w:p>
      <w:pPr>
        <w:keepNext/>
        <w:keepLines/>
        <w:spacing w:before="308" w:after="168" w:line="322" w:lineRule="exact"/>
        <w:ind w:left="0" w:firstLine="0"/>
        <w:jc w:val="left"/>
      </w:pPr>
      <w:r>
        <w:rPr>
          <w:b/>
          <w:bCs/>
          <w:i/>
          <w:iCs/>
        </w:rPr>
        <w:t xml:space="preserve">Virginia</w:t>
      </w:r>
      <w:r>
        <w:rPr>
          <w:b/>
          <w:bCs/>
          <w:i/>
          <w:iCs/>
        </w:rPr>
        <w:t xml:space="preserve"> </w:t>
      </w:r>
      <w:r>
        <w:rPr>
          <w:b/>
          <w:bCs/>
          <w:i/>
          <w:iCs/>
        </w:rPr>
        <w:t xml:space="preserve">would</w:t>
      </w:r>
      <w:r>
        <w:rPr>
          <w:b/>
          <w:bCs/>
          <w:i/>
          <w:iCs/>
        </w:rPr>
        <w:t xml:space="preserve"> </w:t>
      </w:r>
      <w:r>
        <w:rPr>
          <w:b/>
          <w:bCs/>
          <w:i/>
          <w:iCs/>
        </w:rPr>
        <w:t xml:space="preserve">be</w:t>
      </w:r>
      <w:r>
        <w:rPr>
          <w:b/>
          <w:bCs/>
          <w:i/>
          <w:iCs/>
        </w:rPr>
        <w:t xml:space="preserve"> </w:t>
      </w:r>
      <w:r>
        <w:rPr>
          <w:b/>
          <w:bCs/>
          <w:i/>
          <w:iCs/>
        </w:rPr>
        <w:t xml:space="preserve">in</w:t>
      </w:r>
      <w:r>
        <w:rPr>
          <w:b/>
          <w:bCs/>
          <w:i/>
          <w:iCs/>
        </w:rPr>
        <w:t xml:space="preserve"> </w:t>
      </w:r>
      <w:r>
        <w:rPr>
          <w:b/>
          <w:bCs/>
          <w:i/>
          <w:iCs/>
        </w:rPr>
        <w:t xml:space="preserve">good</w:t>
      </w:r>
      <w:r>
        <w:rPr>
          <w:b/>
          <w:bCs/>
          <w:i/>
          <w:iCs/>
        </w:rPr>
        <w:t xml:space="preserve"> </w:t>
      </w:r>
      <w:r>
        <w:rPr>
          <w:b/>
          <w:bCs/>
          <w:i/>
          <w:iCs/>
        </w:rPr>
        <w:t xml:space="preserve">company</w:t>
      </w:r>
      <w:r>
        <w:rPr>
          <w:b/>
          <w:bCs/>
          <w:i/>
          <w:iCs/>
        </w:rPr>
        <w:t xml:space="preserve"> </w:t>
      </w:r>
      <w:r>
        <w:rPr>
          <w:b/>
          <w:bCs/>
          <w:i/>
          <w:iCs/>
        </w:rPr>
        <w:t xml:space="preserve">if</w:t>
      </w:r>
      <w:r>
        <w:rPr>
          <w:b/>
          <w:bCs/>
          <w:i/>
          <w:iCs/>
        </w:rPr>
        <w:t xml:space="preserve"> </w:t>
      </w:r>
      <w:r>
        <w:rPr>
          <w:b/>
          <w:bCs/>
          <w:i/>
          <w:iCs/>
        </w:rPr>
        <w:t xml:space="preserve">it</w:t>
      </w:r>
      <w:r>
        <w:rPr>
          <w:b/>
          <w:bCs/>
          <w:i/>
          <w:iCs/>
        </w:rPr>
        <w:t xml:space="preserve"> </w:t>
      </w:r>
      <w:r>
        <w:rPr>
          <w:b/>
          <w:bCs/>
          <w:i/>
          <w:iCs/>
        </w:rPr>
        <w:t xml:space="preserve">adopted</w:t>
      </w:r>
      <w:r>
        <w:rPr>
          <w:b/>
          <w:bCs/>
          <w:i/>
          <w:iCs/>
        </w:rPr>
        <w:t xml:space="preserve"> </w:t>
      </w:r>
      <w:r>
        <w:rPr>
          <w:b/>
          <w:bCs/>
          <w:i/>
          <w:iCs/>
        </w:rPr>
        <w:t xml:space="preserve">the</w:t>
      </w:r>
      <w:r>
        <w:rPr>
          <w:b/>
          <w:bCs/>
          <w:i/>
          <w:iCs/>
        </w:rPr>
        <w:t xml:space="preserve"> </w:t>
      </w:r>
      <w:r>
        <w:rPr>
          <w:b/>
          <w:bCs/>
          <w:i/>
          <w:iCs/>
        </w:rPr>
        <w:t xml:space="preserve">exclusionary</w:t>
      </w:r>
      <w:r>
        <w:rPr>
          <w:b/>
          <w:bCs/>
          <w:i/>
          <w:iCs/>
        </w:rPr>
        <w:t xml:space="preserve"> </w:t>
      </w:r>
      <w:r>
        <w:rPr>
          <w:b/>
          <w:bCs/>
          <w:i/>
          <w:iCs/>
        </w:rPr>
        <w:t xml:space="preserve">rule</w:t>
      </w:r>
      <w:r>
        <w:rPr>
          <w:b/>
          <w:bCs/>
          <w:i/>
          <w:iCs/>
        </w:rPr>
        <w:t xml:space="preserve"> </w:t>
      </w:r>
      <w:r>
        <w:rPr>
          <w:b/>
          <w:bCs/>
          <w:i/>
          <w:iCs/>
        </w:rPr>
        <w:t xml:space="preserve">to</w:t>
      </w:r>
      <w:r>
        <w:rPr>
          <w:b/>
          <w:bCs/>
          <w:i/>
          <w:iCs/>
        </w:rPr>
        <w:t xml:space="preserve"> </w:t>
      </w:r>
      <w:r>
        <w:rPr>
          <w:b/>
          <w:bCs/>
          <w:i/>
          <w:iCs/>
        </w:rPr>
        <w:t xml:space="preserve">protect</w:t>
      </w:r>
      <w:r>
        <w:rPr>
          <w:b/>
          <w:bCs/>
          <w:i/>
          <w:iCs/>
        </w:rPr>
        <w:t xml:space="preserve"> </w:t>
      </w:r>
      <w:r>
        <w:rPr>
          <w:b/>
          <w:bCs/>
          <w:i/>
          <w:iCs/>
        </w:rPr>
        <w:t xml:space="preserve">state</w:t>
      </w:r>
      <w:r>
        <w:rPr>
          <w:b/>
          <w:bCs/>
          <w:i/>
          <w:iCs/>
        </w:rPr>
        <w:t xml:space="preserve"> </w:t>
      </w:r>
      <w:r>
        <w:rPr>
          <w:b/>
          <w:bCs/>
          <w:i/>
          <w:iCs/>
        </w:rPr>
        <w:t xml:space="preserve">constitutional</w:t>
      </w:r>
      <w:r>
        <w:rPr>
          <w:b/>
          <w:bCs/>
          <w:i/>
          <w:iCs/>
        </w:rPr>
        <w:t xml:space="preserve"> </w:t>
      </w:r>
      <w:r>
        <w:rPr>
          <w:b/>
          <w:bCs/>
          <w:i/>
          <w:iCs/>
        </w:rPr>
        <w:t xml:space="preserve">rights</w:t>
      </w:r>
      <w:r>
        <w:rPr>
          <w:b/>
          <w:bCs/>
          <w:i/>
          <w:iCs/>
        </w:rPr>
        <w:t xml:space="preserve"> </w:t>
      </w:r>
      <w:r>
        <w:rPr>
          <w:b/>
          <w:bCs/>
          <w:i/>
          <w:iCs/>
        </w:rPr>
        <w:t xml:space="preserve">in</w:t>
      </w:r>
      <w:r>
        <w:rPr>
          <w:b/>
          <w:bCs/>
          <w:i/>
          <w:iCs/>
        </w:rPr>
        <w:t xml:space="preserve"> </w:t>
      </w:r>
      <w:r>
        <w:rPr>
          <w:b/>
          <w:bCs/>
          <w:i/>
          <w:iCs/>
        </w:rPr>
        <w:t xml:space="preserve">this</w:t>
      </w:r>
      <w:r>
        <w:rPr>
          <w:b/>
          <w:bCs/>
          <w:i/>
          <w:iCs/>
        </w:rPr>
        <w:t xml:space="preserve"> </w:t>
      </w:r>
      <w:r>
        <w:rPr>
          <w:b/>
          <w:bCs/>
          <w:i/>
          <w:iCs/>
        </w:rPr>
        <w:t xml:space="preserve">context.</w:t>
      </w:r>
    </w:p>
    <w:p>
      <w:pPr>
        <w:pStyle w:val="BodyText"/>
      </w:pPr>
      <w:r>
        <w:t xml:space="preserve">Adoption of the exclusionary rule as a remedy for state constitutional search-and-seizure violations would be consistent with case law in many other jurisdictions. As of 1994, at least 28 states “recognized the existence of an exclusionary rule which derived from the search and seizure provisions of their respective state constitutions.” John</w:t>
      </w:r>
      <w:r>
        <w:t xml:space="preserve"> </w:t>
      </w:r>
      <w:r>
        <w:t xml:space="preserve">E. Theuman, Annotation,</w:t>
      </w:r>
      <w:r>
        <w:t xml:space="preserve"> </w:t>
      </w:r>
      <w:r>
        <w:rPr>
          <w:i/>
          <w:iCs/>
        </w:rPr>
        <w:t xml:space="preserve">State Constitutional Requirements as to Exclusion of Evidence Unlawfully Seized—Post-Leon Cases</w:t>
      </w:r>
      <w:r>
        <w:t xml:space="preserve">, 19 A.L.R.5th 470, §3[a] (1994) (collecting cases). For instance, Supreme Court of Delaware held that it was “the duty of the courts to protect constitutional guarantees,” and that “[t]he most effective way to protect the guarantees against unreasonable search and seizure” in the Delaware Constitution was “to exclude from evidence any matter obtained by a violation of them.”</w:t>
      </w:r>
      <w:r>
        <w:t xml:space="preserve"> </w:t>
      </w:r>
      <w:r>
        <w:rPr>
          <w:i/>
          <w:iCs/>
        </w:rPr>
        <w:t xml:space="preserve">Rickards</w:t>
      </w:r>
      <w:r>
        <w:rPr>
          <w:i/>
          <w:iCs/>
        </w:rPr>
        <w:t xml:space="preserve"> </w:t>
      </w:r>
      <w:r>
        <w:rPr>
          <w:i/>
          <w:iCs/>
        </w:rPr>
        <w:t xml:space="preserve">v. State</w:t>
      </w:r>
      <w:r>
        <w:t xml:space="preserve">, 77 A.2d 199, 205 (Del. 1950). The court explicitly rejected the “suggested remedy of a civil action,” noting that it was “as a practical matter no remedy at all.”</w:t>
      </w:r>
      <w:r>
        <w:t xml:space="preserve"> </w:t>
      </w:r>
      <w:r>
        <w:rPr>
          <w:i/>
          <w:iCs/>
        </w:rPr>
        <w:t xml:space="preserve">Id.</w:t>
      </w:r>
    </w:p>
    <w:p>
      <w:pPr>
        <w:pStyle w:val="BodyText"/>
      </w:pPr>
      <w:r>
        <w:t xml:space="preserve">The Supreme Court of Ohio has held that the state constitution both provides greater protection than the Fourth Amendment and mandates exclusion of evidence obtained in violation of those protections.</w:t>
      </w:r>
      <w:r>
        <w:t xml:space="preserve"> </w:t>
      </w:r>
      <w:r>
        <w:rPr>
          <w:i/>
          <w:iCs/>
        </w:rPr>
        <w:t xml:space="preserve">State</w:t>
      </w:r>
      <w:r>
        <w:rPr>
          <w:i/>
          <w:iCs/>
        </w:rPr>
        <w:t xml:space="preserve"> </w:t>
      </w:r>
      <w:r>
        <w:rPr>
          <w:i/>
          <w:iCs/>
        </w:rPr>
        <w:t xml:space="preserve">v. Brown</w:t>
      </w:r>
      <w:r>
        <w:t xml:space="preserve">, 792 N.E.2d 175, 178–79 (Ohio 2003). Many other state courts apply an exclusionary rule to protect state constitutional rights.</w:t>
      </w:r>
      <w:r>
        <w:t xml:space="preserve"> </w:t>
      </w:r>
      <w:r>
        <w:rPr>
          <w:i/>
          <w:iCs/>
        </w:rPr>
        <w:t xml:space="preserve">See, e.g.</w:t>
      </w:r>
      <w:r>
        <w:t xml:space="preserve">,</w:t>
      </w:r>
      <w:r>
        <w:t xml:space="preserve"> </w:t>
      </w:r>
      <w:r>
        <w:rPr>
          <w:i/>
          <w:iCs/>
        </w:rPr>
        <w:t xml:space="preserve">State</w:t>
      </w:r>
      <w:r>
        <w:rPr>
          <w:i/>
          <w:iCs/>
        </w:rPr>
        <w:t xml:space="preserve"> </w:t>
      </w:r>
      <w:r>
        <w:rPr>
          <w:i/>
          <w:iCs/>
        </w:rPr>
        <w:t xml:space="preserve">v. Reynolds</w:t>
      </w:r>
      <w:r>
        <w:t xml:space="preserve">, 504 S.W.3d 283, 312 (Tenn. 2016) (discussing the “exclusionary rule that applies to violations of article I, section 7 of the Tennessee Constitution”);</w:t>
      </w:r>
      <w:r>
        <w:t xml:space="preserve"> </w:t>
      </w:r>
      <w:r>
        <w:rPr>
          <w:i/>
          <w:iCs/>
        </w:rPr>
        <w:t xml:space="preserve">Commonwealth</w:t>
      </w:r>
      <w:r>
        <w:rPr>
          <w:i/>
          <w:iCs/>
        </w:rPr>
        <w:t xml:space="preserve"> </w:t>
      </w:r>
      <w:r>
        <w:rPr>
          <w:i/>
          <w:iCs/>
        </w:rPr>
        <w:t xml:space="preserve">v. Britton</w:t>
      </w:r>
      <w:r>
        <w:t xml:space="preserve">, 229 A.3d 590, 609 (Pa. 2020) (Wecht, J., concurring) (noting the Supreme Court of Pennsylvania’s “recognition that the exclusionary rule is essential to protect the individual rights enumerated in our own Pennsylvania Constitution” (citation omitted)).</w:t>
      </w:r>
    </w:p>
    <w:p>
      <w:pPr>
        <w:pStyle w:val="BodyTextNote"/>
      </w:pPr>
      <w:r>
        <w:t xml:space="preserve">Several state supreme courts also apply their exclusionary rule outside of criminal trials, including in civil cases. For example, the Supreme Court of Georgia, relying on both the Fourth Amendment and the Georgia Constitution, applied the exclusionary rule in public nuisance actions because the “mandate” from United States Supreme Court precedent “was not for criminal cases only.”</w:t>
      </w:r>
      <w:r>
        <w:t xml:space="preserve"> </w:t>
      </w:r>
      <w:r>
        <w:rPr>
          <w:i/>
          <w:iCs/>
        </w:rPr>
        <w:t xml:space="preserve">Carson</w:t>
      </w:r>
      <w:r>
        <w:rPr>
          <w:i/>
          <w:iCs/>
        </w:rPr>
        <w:t xml:space="preserve"> </w:t>
      </w:r>
      <w:r>
        <w:rPr>
          <w:i/>
          <w:iCs/>
        </w:rPr>
        <w:t xml:space="preserve">v. State ex rel. Price</w:t>
      </w:r>
      <w:r>
        <w:t xml:space="preserve">, 144 S.E.2d 384, 386 (Ga. 1965). Similarly, the Supreme Court of Utah has “extend[ed] the state exclusionary rule” and reasoned that “illegally obtained evidence should be excluded from a civil proceeding … if the exclusion is necessary to deter future unconstitutional searches.”</w:t>
      </w:r>
      <w:r>
        <w:t xml:space="preserve"> </w:t>
      </w:r>
      <w:r>
        <w:rPr>
          <w:i/>
          <w:iCs/>
        </w:rPr>
        <w:t xml:space="preserve">Sims</w:t>
      </w:r>
      <w:r>
        <w:rPr>
          <w:i/>
          <w:iCs/>
        </w:rPr>
        <w:t xml:space="preserve"> </w:t>
      </w:r>
      <w:r>
        <w:rPr>
          <w:i/>
          <w:iCs/>
        </w:rPr>
        <w:t xml:space="preserve">v. Collection Div. of Utah State Tax Comm’n</w:t>
      </w:r>
      <w:r>
        <w:t xml:space="preserve">, 841 P.2d 6, 13 (Utah 1992). And in</w:t>
      </w:r>
      <w:r>
        <w:t xml:space="preserve"> </w:t>
      </w:r>
      <w:r>
        <w:rPr>
          <w:i/>
          <w:iCs/>
        </w:rPr>
        <w:t xml:space="preserve">State v. Lussier</w:t>
      </w:r>
      <w:r>
        <w:t xml:space="preserve">, the Supreme Court of Vermont held that the exclusionary rule applied to civil license-suspension proceedings under the state constitution. 757</w:t>
      </w:r>
      <w:r>
        <w:t xml:space="preserve"> </w:t>
      </w:r>
      <w:r>
        <w:t xml:space="preserve">A.2d 1017, 1026 (Vt. 2000). The court recognized that application of the rule was necessary “to protect the core value of privacy embraced in” the state constitution.</w:t>
      </w:r>
      <w:r>
        <w:t xml:space="preserve"> </w:t>
      </w:r>
      <w:r>
        <w:rPr>
          <w:i/>
          <w:iCs/>
        </w:rPr>
        <w:t xml:space="preserve">Id.</w:t>
      </w:r>
      <w:r>
        <w:t xml:space="preserve"> </w:t>
      </w:r>
      <w:r>
        <w:t xml:space="preserve">The public interest in successfully prosecuting these cases, the court held, “may not be satisfied at the expense of” citizens’ state constitutional rights.</w:t>
      </w:r>
      <w:r>
        <w:t xml:space="preserve"> </w:t>
      </w:r>
      <w:r>
        <w:rPr>
          <w:i/>
          <w:iCs/>
        </w:rPr>
        <w:t xml:space="preserve">Id.</w:t>
      </w:r>
      <w:r>
        <w:t xml:space="preserve">;</w:t>
      </w:r>
      <w:r>
        <w:t xml:space="preserve"> </w:t>
      </w:r>
      <w:r>
        <w:rPr>
          <w:i/>
          <w:iCs/>
        </w:rPr>
        <w:t xml:space="preserve">see also</w:t>
      </w:r>
      <w:r>
        <w:t xml:space="preserve"> </w:t>
      </w:r>
      <w:r>
        <w:rPr>
          <w:i/>
          <w:iCs/>
        </w:rPr>
        <w:t xml:space="preserve">Turner</w:t>
      </w:r>
      <w:r>
        <w:rPr>
          <w:i/>
          <w:iCs/>
        </w:rPr>
        <w:t xml:space="preserve"> </w:t>
      </w:r>
      <w:r>
        <w:rPr>
          <w:i/>
          <w:iCs/>
        </w:rPr>
        <w:t xml:space="preserve">v. City of Lawton</w:t>
      </w:r>
      <w:r>
        <w:t xml:space="preserve">, 733 P.2d 375, 379–82 (Okla. 1986) (applying the Oklahoma Constitution’s exclusionary rule to a civil-service administrative proceeding).</w:t>
      </w:r>
      <w:r>
        <w:rPr>
          <w:rStyle w:val="FootnoteReference"/>
        </w:rPr>
        <w:footnoteReference w:id="15"/>
      </w:r>
    </w:p>
    <w:p>
      <w:pPr>
        <w:pStyle w:val="BodyText"/>
      </w:pPr>
      <w:r>
        <w:t xml:space="preserve">This Court should follow suit and apply the exclusionary rule here to assure Virginians that they retain the right to be free from unreasonable, warrantless searches and seizures by government actors in practice, not merely on paper. Introducing unlawfully obtained evidence “eviscerates our most sacred rights, impinges on individual privacy, perverts our judicial process, distorts any notion of fairness, and encourages official misconduct.”</w:t>
      </w:r>
      <w:r>
        <w:t xml:space="preserve"> </w:t>
      </w:r>
      <w:r>
        <w:rPr>
          <w:i/>
          <w:iCs/>
        </w:rPr>
        <w:t xml:space="preserve">Lussier</w:t>
      </w:r>
      <w:r>
        <w:t xml:space="preserve">, 757 A.2d at 1025. Virginia’s courts should not “condone … illegality by stating it does not matter how the evidence was secured.”</w:t>
      </w:r>
      <w:r>
        <w:t xml:space="preserve"> </w:t>
      </w:r>
      <w:r>
        <w:rPr>
          <w:i/>
          <w:iCs/>
        </w:rPr>
        <w:t xml:space="preserve">State</w:t>
      </w:r>
      <w:r>
        <w:rPr>
          <w:i/>
          <w:iCs/>
        </w:rPr>
        <w:t xml:space="preserve"> </w:t>
      </w:r>
      <w:r>
        <w:rPr>
          <w:i/>
          <w:iCs/>
        </w:rPr>
        <w:t xml:space="preserve">v. Cline</w:t>
      </w:r>
      <w:r>
        <w:t xml:space="preserve">, 617 N.W.2d 277, 289 (Iowa 2000).</w:t>
      </w:r>
    </w:p>
    <w:p>
      <w:pPr>
        <w:keepNext/>
        <w:keepLines/>
        <w:spacing w:before="336" w:after="280" w:line="322" w:lineRule="exact"/>
        <w:ind w:left="0" w:firstLine="0"/>
        <w:jc w:val="center"/>
      </w:pPr>
      <w:r>
        <w:rPr>
          <w:b/>
          <w:bCs/>
        </w:rPr>
        <w:t xml:space="preserve">CONCLUSION</w:t>
      </w:r>
    </w:p>
    <w:p>
      <w:pPr>
        <w:pStyle w:val="BodyTextKeep"/>
      </w:pPr>
      <w:r>
        <w:t xml:space="preserve">The Court should decline the County’s invitation to hold the exclusionary rule inapplicable to all civil proceedings. It should instead hold the exclusionary rule applies here, whether under the Fourth Amendment, the Virginia Constitution, or both.</w:t>
      </w:r>
    </w:p>
    <w:p>
      <w:pPr>
        <w:keepNext/>
        <w:keepLines/>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Respectfully</w:t>
            </w:r>
            <w:r>
              <w:t xml:space="preserve"> </w:t>
            </w:r>
            <w:r>
              <w:t xml:space="preserve">submitted,</w:t>
            </w:r>
          </w:p>
          <w:p>
            <w:pPr>
              <w:spacing w:before="0" w:after="0" w:line="644" w:lineRule="exact"/>
              <w:ind w:left="0" w:firstLine="0"/>
              <w:jc w:val="left"/>
            </w:pPr>
            <w:r>
              <w:t xml:space="preserve">INSTITUTE</w:t>
            </w:r>
            <w:r>
              <w:t xml:space="preserve"> </w:t>
            </w:r>
            <w:r>
              <w:t xml:space="preserve">FOR</w:t>
            </w:r>
            <w:r>
              <w:t xml:space="preserve"> </w:t>
            </w:r>
            <w:r>
              <w:t xml:space="preserve">JUSTICE,</w:t>
            </w:r>
            <w:r>
              <w:t xml:space="preserve"> </w:t>
            </w:r>
            <w:r>
              <w:t xml:space="preserve">et</w:t>
            </w:r>
            <w:r>
              <w:t xml:space="preserve"> </w:t>
            </w:r>
            <w:r>
              <w:t xml:space="preserve">al.</w:t>
            </w:r>
          </w:p>
          <w:p>
            <w:pPr>
              <w:spacing w:before="0" w:after="0" w:line="644" w:lineRule="exact"/>
              <w:ind w:left="0" w:firstLine="0"/>
              <w:jc w:val="left"/>
            </w:pPr>
            <w:r>
              <w:t xml:space="preserve">By</w:t>
            </w:r>
            <w:r>
              <w:t xml:space="preserve"> </w:t>
            </w:r>
            <w:r>
              <w:t xml:space="preserve">Counsel</w:t>
            </w:r>
          </w:p>
          <w:p>
            <w:pPr>
              <w:spacing w:before="0" w:after="0" w:line="644" w:lineRule="exact"/>
              <w:ind w:left="0" w:firstLine="0"/>
              <w:jc w:val="left"/>
            </w:pPr>
            <w:r>
              <w:t xml:space="preserve">this</w:t>
            </w:r>
            <w:r>
              <w:t xml:space="preserve"> </w:t>
            </w:r>
            <w:r>
              <w:t xml:space="preserve">23rd</w:t>
            </w:r>
            <w:r>
              <w:t xml:space="preserve"> </w:t>
            </w:r>
            <w:r>
              <w:t xml:space="preserve">day</w:t>
            </w:r>
            <w:r>
              <w:t xml:space="preserve"> </w:t>
            </w:r>
            <w:r>
              <w:t xml:space="preserve">of</w:t>
            </w:r>
            <w:r>
              <w:t xml:space="preserve"> </w:t>
            </w:r>
            <w:r>
              <w:t xml:space="preserve">January,</w:t>
            </w:r>
            <w:r>
              <w:t xml:space="preserve"> </w:t>
            </w:r>
            <w:r>
              <w:t xml:space="preserve">2024.</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832"/>
              <w:gridCol w:w="3264"/>
              <w:gridCol w:w="3264"/>
            </w:tblGrid>
            <w:tr>
              <w:trPr>
                <w:cantSplit/>
              </w:trPr>
              <w:tc>
                <w:tcPr>
                  <w:tcW w:w="2832" w:type="dxa"/>
                </w:tcPr>
                <w:p>
                  <w:pPr>
                    <w:spacing w:before="0" w:after="0" w:line="322" w:lineRule="exact"/>
                    <w:ind w:left="0" w:firstLine="0"/>
                    <w:jc w:val="left"/>
                  </w:pPr>
                  <w:r>
                    <w:t xml:space="preserve">/s/</w:t>
                  </w:r>
                  <w:r>
                    <w:t xml:space="preserve"> </w:t>
                  </w:r>
                  <w:r>
                    <w:t xml:space="preserve">Robert</w:t>
                  </w:r>
                  <w:r>
                    <w:t xml:space="preserve"> </w:t>
                  </w:r>
                  <w:r>
                    <w:t xml:space="preserve">Frommer</w:t>
                  </w:r>
                </w:p>
                <w:p>
                  <w:pPr>
                    <w:spacing w:before="0" w:after="0" w:line="322" w:lineRule="exact"/>
                    <w:ind w:left="0" w:firstLine="0"/>
                    <w:jc w:val="left"/>
                  </w:pPr>
                  <w:r>
                    <w:t xml:space="preserve">Michael</w:t>
                  </w:r>
                  <w:r>
                    <w:t xml:space="preserve"> </w:t>
                  </w:r>
                  <w:r>
                    <w:t xml:space="preserve">Greenberg*</w:t>
                  </w:r>
                </w:p>
                <w:p>
                  <w:pPr>
                    <w:spacing w:before="0" w:after="0" w:line="322" w:lineRule="exact"/>
                    <w:ind w:left="0" w:firstLine="0"/>
                    <w:jc w:val="left"/>
                  </w:pPr>
                  <w:r>
                    <w:t xml:space="preserve">Robert</w:t>
                  </w:r>
                  <w:r>
                    <w:t xml:space="preserve"> </w:t>
                  </w:r>
                  <w:r>
                    <w:t xml:space="preserve">Frommer</w:t>
                  </w:r>
                  <w:r>
                    <w:t xml:space="preserve"> </w:t>
                  </w:r>
                  <w:r>
                    <w:t xml:space="preserve">(VSB</w:t>
                  </w:r>
                  <w:r>
                    <w:t xml:space="preserve"> </w:t>
                  </w:r>
                  <w:r>
                    <w:t xml:space="preserve">No.</w:t>
                  </w:r>
                  <w:r>
                    <w:t xml:space="preserve"> </w:t>
                  </w:r>
                  <w:r>
                    <w:t xml:space="preserve">70086)</w:t>
                  </w:r>
                </w:p>
                <w:p>
                  <w:pPr>
                    <w:spacing w:before="0" w:after="0" w:line="322" w:lineRule="exact"/>
                    <w:ind w:left="0" w:firstLine="0"/>
                    <w:jc w:val="left"/>
                  </w:pPr>
                  <w:r>
                    <w:t xml:space="preserve">INSTITUTE</w:t>
                  </w:r>
                  <w:r>
                    <w:t xml:space="preserve"> </w:t>
                  </w:r>
                  <w:r>
                    <w:t xml:space="preserve">FOR</w:t>
                  </w:r>
                  <w:r>
                    <w:t xml:space="preserve"> </w:t>
                  </w:r>
                  <w:r>
                    <w:t xml:space="preserve">JUSTICE</w:t>
                  </w:r>
                </w:p>
                <w:p>
                  <w:pPr>
                    <w:spacing w:before="0" w:after="0" w:line="322" w:lineRule="exact"/>
                    <w:ind w:left="0" w:firstLine="0"/>
                    <w:jc w:val="left"/>
                  </w:pPr>
                  <w:r>
                    <w:t xml:space="preserve">901</w:t>
                  </w:r>
                  <w:r>
                    <w:t xml:space="preserve"> </w:t>
                  </w:r>
                  <w:r>
                    <w:t xml:space="preserve">N.</w:t>
                  </w:r>
                  <w:r>
                    <w:t xml:space="preserve"> </w:t>
                  </w:r>
                  <w:r>
                    <w:t xml:space="preserve">Glebe</w:t>
                  </w:r>
                  <w:r>
                    <w:t xml:space="preserve"> </w:t>
                  </w:r>
                  <w:r>
                    <w:t xml:space="preserve">Rd.,</w:t>
                  </w:r>
                  <w:r>
                    <w:t xml:space="preserve"> </w:t>
                  </w:r>
                  <w:r>
                    <w:t xml:space="preserve">Suite</w:t>
                  </w:r>
                  <w:r>
                    <w:t xml:space="preserve"> </w:t>
                  </w:r>
                  <w:r>
                    <w:t xml:space="preserve">900</w:t>
                  </w:r>
                </w:p>
                <w:p>
                  <w:pPr>
                    <w:spacing w:before="0" w:after="0" w:line="322" w:lineRule="exact"/>
                    <w:ind w:left="0" w:firstLine="0"/>
                    <w:jc w:val="left"/>
                  </w:pPr>
                  <w:r>
                    <w:t xml:space="preserve">Arlington,</w:t>
                  </w:r>
                  <w:r>
                    <w:t xml:space="preserve"> </w:t>
                  </w:r>
                  <w:r>
                    <w:t xml:space="preserve">VA</w:t>
                  </w:r>
                  <w:r>
                    <w:t xml:space="preserve"> </w:t>
                  </w:r>
                  <w:r>
                    <w:t xml:space="preserve">22203</w:t>
                  </w:r>
                </w:p>
                <w:p>
                  <w:pPr>
                    <w:spacing w:before="0" w:after="0" w:line="322" w:lineRule="exact"/>
                    <w:ind w:left="0" w:firstLine="0"/>
                    <w:jc w:val="left"/>
                  </w:pPr>
                  <w:r>
                    <w:t xml:space="preserve">Tel.:</w:t>
                  </w:r>
                  <w:r>
                    <w:t xml:space="preserve"> </w:t>
                  </w:r>
                  <w:r>
                    <w:t xml:space="preserve">(703)</w:t>
                  </w:r>
                  <w:r>
                    <w:t xml:space="preserve"> </w:t>
                  </w:r>
                  <w:r>
                    <w:t xml:space="preserve">682</w:t>
                    <w:noBreakHyphen/>
                    <w:t xml:space="preserve">9320</w:t>
                  </w:r>
                </w:p>
                <w:p>
                  <w:pPr>
                    <w:spacing w:before="0" w:after="0" w:line="322" w:lineRule="exact"/>
                    <w:ind w:left="0" w:firstLine="0"/>
                    <w:jc w:val="left"/>
                  </w:pPr>
                  <w:r>
                    <w:t xml:space="preserve">Fax:</w:t>
                  </w:r>
                  <w:r>
                    <w:t xml:space="preserve"> </w:t>
                  </w:r>
                  <w:r>
                    <w:t xml:space="preserve">(703)</w:t>
                  </w:r>
                  <w:r>
                    <w:t xml:space="preserve"> </w:t>
                  </w:r>
                  <w:r>
                    <w:t xml:space="preserve">682</w:t>
                    <w:noBreakHyphen/>
                    <w:t xml:space="preserve">9321</w:t>
                  </w:r>
                </w:p>
                <w:p>
                  <w:pPr>
                    <w:spacing w:before="0" w:after="0" w:line="322" w:lineRule="exact"/>
                    <w:ind w:left="0" w:firstLine="0"/>
                    <w:jc w:val="left"/>
                  </w:pPr>
                  <w:r>
                    <w:t xml:space="preserve">mgreenberg@ij.org</w:t>
                  </w:r>
                </w:p>
                <w:p>
                  <w:pPr>
                    <w:spacing w:before="0" w:after="0" w:line="322" w:lineRule="exact"/>
                    <w:ind w:left="0" w:firstLine="0"/>
                    <w:jc w:val="left"/>
                  </w:pPr>
                  <w:r>
                    <w:t xml:space="preserve">rfrommer@ij.org</w:t>
                  </w:r>
                </w:p>
                <w:p>
                  <w:pPr>
                    <w:spacing w:before="0" w:after="0" w:line="322" w:lineRule="exact"/>
                    <w:ind w:left="0" w:firstLine="0"/>
                    <w:jc w:val="left"/>
                  </w:pPr>
                  <w:r>
                    <w:t xml:space="preserve">Counsel</w:t>
                  </w:r>
                  <w:r>
                    <w:t xml:space="preserve"> </w:t>
                  </w:r>
                  <w:r>
                    <w:t xml:space="preserve">for</w:t>
                  </w:r>
                  <w:r>
                    <w:t xml:space="preserve"> </w:t>
                  </w:r>
                  <w:r>
                    <w:t xml:space="preserve">Amicus</w:t>
                  </w:r>
                  <w:r>
                    <w:t xml:space="preserve"> </w:t>
                  </w:r>
                  <w:r>
                    <w:t xml:space="preserve">Curiae</w:t>
                  </w:r>
                  <w:r>
                    <w:t xml:space="preserve"> </w:t>
                  </w:r>
                  <w:r>
                    <w:t xml:space="preserve">Institute</w:t>
                  </w:r>
                  <w:r>
                    <w:t xml:space="preserve"> </w:t>
                  </w:r>
                  <w:r>
                    <w:t xml:space="preserve">for</w:t>
                  </w:r>
                  <w:r>
                    <w:t xml:space="preserve"> </w:t>
                  </w:r>
                  <w:r>
                    <w:t xml:space="preserve">Justice</w:t>
                  </w:r>
                </w:p>
              </w:tc>
              <w:tc>
                <w:tcPr>
                  <w:tcW w:w="3264" w:type="dxa"/>
                  <w:tcMar>
                    <w:left w:w="432" w:type="dxa"/>
                  </w:tcMar>
                </w:tcPr>
                <w:p>
                  <w:pPr>
                    <w:spacing w:before="0" w:after="0" w:line="322" w:lineRule="exact"/>
                    <w:ind w:left="0" w:firstLine="0"/>
                    <w:jc w:val="left"/>
                  </w:pPr>
                  <w:r>
                    <w:t xml:space="preserve">Bridget</w:t>
                  </w:r>
                  <w:r>
                    <w:t xml:space="preserve"> </w:t>
                  </w:r>
                  <w:r>
                    <w:t xml:space="preserve">Lavender*</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p>
                <w:p>
                  <w:pPr>
                    <w:spacing w:before="0" w:after="0" w:line="322" w:lineRule="exact"/>
                    <w:ind w:left="0" w:firstLine="0"/>
                    <w:jc w:val="left"/>
                  </w:pPr>
                  <w:r>
                    <w:t xml:space="preserve">FOUNDATION</w:t>
                  </w:r>
                </w:p>
                <w:p>
                  <w:pPr>
                    <w:spacing w:before="0" w:after="0" w:line="322" w:lineRule="exact"/>
                    <w:ind w:left="0" w:firstLine="0"/>
                    <w:jc w:val="left"/>
                  </w:pPr>
                  <w:r>
                    <w:t xml:space="preserve">125</w:t>
                  </w:r>
                  <w:r>
                    <w:t xml:space="preserve"> </w:t>
                  </w:r>
                  <w:r>
                    <w:t xml:space="preserve">Broad</w:t>
                  </w:r>
                  <w:r>
                    <w:t xml:space="preserve"> </w:t>
                  </w:r>
                  <w:r>
                    <w:t xml:space="preserve">Street,</w:t>
                  </w:r>
                  <w:r>
                    <w:t xml:space="preserve"> </w:t>
                  </w:r>
                  <w:r>
                    <w:t xml:space="preserve">17th</w:t>
                  </w:r>
                  <w:r>
                    <w:t xml:space="preserve"> </w:t>
                  </w:r>
                  <w:r>
                    <w:t xml:space="preserve">Floor</w:t>
                  </w:r>
                </w:p>
                <w:p>
                  <w:pPr>
                    <w:spacing w:before="0" w:after="0" w:line="322" w:lineRule="exact"/>
                    <w:ind w:left="0" w:firstLine="0"/>
                    <w:jc w:val="left"/>
                  </w:pPr>
                  <w:r>
                    <w:t xml:space="preserve">New</w:t>
                  </w:r>
                  <w:r>
                    <w:t xml:space="preserve"> </w:t>
                  </w:r>
                  <w:r>
                    <w:t xml:space="preserve">York,</w:t>
                  </w:r>
                  <w:r>
                    <w:t xml:space="preserve"> </w:t>
                  </w:r>
                  <w:r>
                    <w:t xml:space="preserve">NY</w:t>
                  </w:r>
                  <w:r>
                    <w:t xml:space="preserve"> </w:t>
                  </w:r>
                  <w:r>
                    <w:t xml:space="preserve">10004</w:t>
                  </w:r>
                </w:p>
                <w:p>
                  <w:pPr>
                    <w:spacing w:before="0" w:after="0" w:line="322" w:lineRule="exact"/>
                    <w:ind w:left="0" w:firstLine="0"/>
                    <w:jc w:val="left"/>
                  </w:pPr>
                  <w:r>
                    <w:t xml:space="preserve">(212)</w:t>
                  </w:r>
                  <w:r>
                    <w:t xml:space="preserve"> </w:t>
                  </w:r>
                  <w:r>
                    <w:t xml:space="preserve">549</w:t>
                    <w:noBreakHyphen/>
                    <w:t xml:space="preserve">2500</w:t>
                  </w:r>
                </w:p>
                <w:p>
                  <w:pPr>
                    <w:spacing w:before="0" w:after="0" w:line="322" w:lineRule="exact"/>
                    <w:ind w:left="0" w:firstLine="0"/>
                    <w:jc w:val="left"/>
                  </w:pPr>
                  <w:r>
                    <w:t xml:space="preserve">blavender@aclu.org</w:t>
                  </w:r>
                </w:p>
                <w:p>
                  <w:pPr>
                    <w:spacing w:before="0" w:after="0" w:line="322" w:lineRule="exact"/>
                    <w:ind w:left="0" w:firstLine="0"/>
                    <w:jc w:val="left"/>
                  </w:pPr>
                  <w:r>
                    <w:t xml:space="preserve">Counsel</w:t>
                  </w:r>
                  <w:r>
                    <w:t xml:space="preserve"> </w:t>
                  </w:r>
                  <w:r>
                    <w:t xml:space="preserve">for</w:t>
                  </w:r>
                  <w:r>
                    <w:t xml:space="preserve"> </w:t>
                  </w:r>
                  <w:r>
                    <w:t xml:space="preserve">Amicus</w:t>
                  </w:r>
                  <w:r>
                    <w:t xml:space="preserve"> </w:t>
                  </w:r>
                  <w:r>
                    <w:t xml:space="preserve">Curiae</w:t>
                  </w:r>
                  <w:r>
                    <w:t xml:space="preserve"> </w:t>
                  </w:r>
                  <w:r>
                    <w:t xml:space="preserve">American</w:t>
                  </w:r>
                  <w:r>
                    <w:t xml:space="preserve"> </w:t>
                  </w:r>
                  <w:r>
                    <w:t xml:space="preserve">Civil</w:t>
                  </w:r>
                  <w:r>
                    <w:t xml:space="preserve"> </w:t>
                  </w:r>
                  <w:r>
                    <w:t xml:space="preserve">Liberties</w:t>
                  </w:r>
                  <w:r>
                    <w:t xml:space="preserve"> </w:t>
                  </w:r>
                  <w:r>
                    <w:t xml:space="preserve">Union</w:t>
                  </w:r>
                </w:p>
              </w:tc>
              <w:tc>
                <w:tcPr>
                  <w:tcW w:w="3264" w:type="dxa"/>
                  <w:tcMar>
                    <w:left w:w="432" w:type="dxa"/>
                  </w:tcMar>
                </w:tcPr>
                <w:p>
                  <w:pPr>
                    <w:spacing w:before="0" w:after="0" w:line="322" w:lineRule="exact"/>
                    <w:ind w:left="0" w:firstLine="0"/>
                    <w:jc w:val="left"/>
                  </w:pPr>
                  <w:r>
                    <w:t xml:space="preserve">Vishal</w:t>
                  </w:r>
                  <w:r>
                    <w:t xml:space="preserve"> </w:t>
                  </w:r>
                  <w:r>
                    <w:t xml:space="preserve">Agraharkar</w:t>
                  </w:r>
                  <w:r>
                    <w:t xml:space="preserve"> </w:t>
                  </w:r>
                  <w:r>
                    <w:t xml:space="preserve">(VSB</w:t>
                  </w:r>
                  <w:r>
                    <w:t xml:space="preserve"> </w:t>
                  </w:r>
                  <w:r>
                    <w:t xml:space="preserve">#93265)</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322" w:lineRule="exact"/>
                    <w:ind w:left="0" w:firstLine="0"/>
                    <w:jc w:val="left"/>
                  </w:pPr>
                  <w:r>
                    <w:t xml:space="preserve">OF</w:t>
                  </w:r>
                  <w:r>
                    <w:t xml:space="preserve"> </w:t>
                  </w:r>
                  <w:r>
                    <w:t xml:space="preserve">VIRGINIA</w:t>
                  </w:r>
                </w:p>
                <w:p>
                  <w:pPr>
                    <w:spacing w:before="0" w:after="0" w:line="322" w:lineRule="exact"/>
                    <w:ind w:left="0" w:firstLine="0"/>
                    <w:jc w:val="left"/>
                  </w:pPr>
                  <w:r>
                    <w:t xml:space="preserve">701</w:t>
                  </w:r>
                  <w:r>
                    <w:t xml:space="preserve"> </w:t>
                  </w:r>
                  <w:r>
                    <w:t xml:space="preserve">E.</w:t>
                  </w:r>
                  <w:r>
                    <w:t xml:space="preserve"> </w:t>
                  </w:r>
                  <w:r>
                    <w:t xml:space="preserve">Franklin</w:t>
                  </w:r>
                  <w:r>
                    <w:t xml:space="preserve"> </w:t>
                  </w:r>
                  <w:r>
                    <w:t xml:space="preserve">Street,</w:t>
                  </w:r>
                  <w:r>
                    <w:t xml:space="preserve"> </w:t>
                  </w:r>
                  <w:r>
                    <w:t xml:space="preserve">Ste.</w:t>
                  </w:r>
                  <w:r>
                    <w:t xml:space="preserve"> </w:t>
                  </w:r>
                  <w:r>
                    <w:t xml:space="preserve">1412</w:t>
                  </w:r>
                </w:p>
                <w:p>
                  <w:pPr>
                    <w:spacing w:before="0" w:after="0" w:line="322" w:lineRule="exact"/>
                    <w:ind w:left="0" w:firstLine="0"/>
                    <w:jc w:val="left"/>
                  </w:pPr>
                  <w:r>
                    <w:t xml:space="preserve">Richmond,</w:t>
                  </w:r>
                  <w:r>
                    <w:t xml:space="preserve"> </w:t>
                  </w:r>
                  <w:r>
                    <w:t xml:space="preserve">VA</w:t>
                  </w:r>
                  <w:r>
                    <w:t xml:space="preserve"> </w:t>
                  </w:r>
                  <w:r>
                    <w:t xml:space="preserve">23219</w:t>
                  </w:r>
                </w:p>
                <w:p>
                  <w:pPr>
                    <w:spacing w:before="0" w:after="0" w:line="322" w:lineRule="exact"/>
                    <w:ind w:left="0" w:firstLine="0"/>
                    <w:jc w:val="left"/>
                  </w:pPr>
                  <w:r>
                    <w:t xml:space="preserve">(804)</w:t>
                  </w:r>
                  <w:r>
                    <w:t xml:space="preserve"> </w:t>
                  </w:r>
                  <w:r>
                    <w:t xml:space="preserve">523</w:t>
                    <w:noBreakHyphen/>
                    <w:t xml:space="preserve">2151</w:t>
                  </w:r>
                </w:p>
                <w:p>
                  <w:pPr>
                    <w:spacing w:before="0" w:after="0" w:line="322" w:lineRule="exact"/>
                    <w:ind w:left="0" w:firstLine="0"/>
                    <w:jc w:val="left"/>
                  </w:pPr>
                  <w:r>
                    <w:t xml:space="preserve">vagraharkar@acluva.org</w:t>
                  </w:r>
                </w:p>
                <w:p>
                  <w:pPr>
                    <w:spacing w:before="0" w:after="0" w:line="322" w:lineRule="exact"/>
                    <w:ind w:left="0" w:firstLine="0"/>
                    <w:jc w:val="left"/>
                  </w:pPr>
                  <w:r>
                    <w:t xml:space="preserve">Counsel</w:t>
                  </w:r>
                  <w:r>
                    <w:t xml:space="preserve"> </w:t>
                  </w:r>
                  <w:r>
                    <w:t xml:space="preserve">for</w:t>
                  </w:r>
                  <w:r>
                    <w:t xml:space="preserve"> </w:t>
                  </w:r>
                  <w:r>
                    <w:t xml:space="preserve">Amicus</w:t>
                  </w:r>
                  <w:r>
                    <w:t xml:space="preserve"> </w:t>
                  </w:r>
                  <w:r>
                    <w:t xml:space="preserve">Curiae</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Virginia</w:t>
                  </w:r>
                </w:p>
                <w:p>
                  <w:pPr>
                    <w:spacing w:before="0" w:after="0" w:line="322" w:lineRule="exact"/>
                    <w:ind w:left="0" w:firstLine="0"/>
                    <w:jc w:val="left"/>
                  </w:pPr>
                  <w:r>
                    <w:t xml:space="preserve">*Motion</w:t>
                  </w:r>
                  <w:r>
                    <w:t xml:space="preserve"> </w:t>
                  </w:r>
                  <w:r>
                    <w:t xml:space="preserve">for</w:t>
                  </w:r>
                  <w:r>
                    <w:t xml:space="preserve"> </w:t>
                  </w:r>
                  <w:r>
                    <w:t xml:space="preserve">admission</w:t>
                  </w:r>
                  <w:r>
                    <w:t xml:space="preserve"> </w:t>
                  </w:r>
                  <w:r>
                    <w:t xml:space="preserve">pro</w:t>
                  </w:r>
                  <w:r>
                    <w:t xml:space="preserve"> </w:t>
                  </w:r>
                  <w:r>
                    <w:t xml:space="preserve">hac</w:t>
                  </w:r>
                  <w:r>
                    <w:t xml:space="preserve"> </w:t>
                  </w:r>
                  <w:r>
                    <w:t xml:space="preserve">vice</w:t>
                  </w:r>
                  <w:r>
                    <w:t xml:space="preserve"> </w:t>
                  </w:r>
                  <w:r>
                    <w:t xml:space="preserve">forthcoming</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Rules</w:t>
      </w:r>
      <w:r>
        <w:t xml:space="preserve"> </w:t>
      </w:r>
      <w:r>
        <w:t xml:space="preserve">5:6,</w:t>
      </w:r>
      <w:r>
        <w:t xml:space="preserve"> </w:t>
      </w:r>
      <w:r>
        <w:t xml:space="preserve">5:26(b)</w:t>
      </w:r>
      <w:r>
        <w:t xml:space="preserve"> </w:t>
      </w:r>
      <w:r>
        <w:t xml:space="preserve">and</w:t>
      </w:r>
      <w:r>
        <w:t xml:space="preserve"> </w:t>
      </w:r>
      <w:r>
        <w:t xml:space="preserve">5:30(e)</w:t>
      </w:r>
      <w:r>
        <w:t xml:space="preserve"> </w:t>
      </w:r>
      <w:r>
        <w:t xml:space="preserve">of</w:t>
      </w:r>
      <w:r>
        <w:t xml:space="preserve"> </w:t>
      </w:r>
      <w:r>
        <w:t xml:space="preserve">the</w:t>
      </w:r>
      <w:r>
        <w:t xml:space="preserve"> </w:t>
      </w:r>
      <w:r>
        <w:t xml:space="preserve">Rules</w:t>
      </w:r>
      <w:r>
        <w:t xml:space="preserve"> </w:t>
      </w:r>
      <w:r>
        <w:t xml:space="preserve">of</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Virginia.</w:t>
      </w:r>
    </w:p>
    <w:p>
      <w:pPr>
        <w:spacing w:before="0" w:after="0" w:line="644" w:lineRule="exact"/>
        <w:ind w:left="0" w:firstLine="720"/>
        <w:jc w:val="left"/>
      </w:pPr>
      <w:r>
        <w:t xml:space="preserve">It</w:t>
      </w:r>
      <w:r>
        <w:t xml:space="preserve"> </w:t>
      </w:r>
      <w:r>
        <w:t xml:space="preserve">contains</w:t>
      </w:r>
      <w:r>
        <w:t xml:space="preserve"> </w:t>
      </w:r>
      <w:r>
        <w:t xml:space="preserve">6910</w:t>
      </w:r>
      <w:r>
        <w:t xml:space="preserve"> </w:t>
      </w:r>
      <w:r>
        <w:t xml:space="preserve">words,</w:t>
      </w:r>
      <w:r>
        <w:t xml:space="preserve"> </w:t>
      </w:r>
      <w:r>
        <w:t xml:space="preserve">excluding</w:t>
      </w:r>
      <w:r>
        <w:t xml:space="preserve"> </w:t>
      </w:r>
      <w:r>
        <w:t xml:space="preserve">the</w:t>
      </w:r>
      <w:r>
        <w:t xml:space="preserve"> </w:t>
      </w:r>
      <w:r>
        <w:t xml:space="preserve">cover</w:t>
      </w:r>
      <w:r>
        <w:t xml:space="preserve"> </w:t>
      </w:r>
      <w:r>
        <w:t xml:space="preserve">page,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signature</w:t>
      </w:r>
      <w:r>
        <w:t xml:space="preserve"> </w:t>
      </w:r>
      <w:r>
        <w:t xml:space="preserve">blocks,</w:t>
      </w:r>
      <w:r>
        <w:t xml:space="preserve"> </w:t>
      </w:r>
      <w:r>
        <w:t xml:space="preserve">and</w:t>
      </w:r>
      <w:r>
        <w:t xml:space="preserve"> </w:t>
      </w:r>
      <w:r>
        <w:t xml:space="preserve">this</w:t>
      </w:r>
      <w:r>
        <w:t xml:space="preserve"> </w:t>
      </w:r>
      <w:r>
        <w:t xml:space="preserve">certificate</w:t>
      </w:r>
      <w:r>
        <w:t xml:space="preserve"> </w:t>
      </w:r>
      <w:r>
        <w:t xml:space="preserve">(Rule</w:t>
      </w:r>
      <w:r>
        <w:t xml:space="preserve"> </w:t>
      </w:r>
      <w:r>
        <w:t xml:space="preserve">5:26(g)).</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FILING</w:t>
      </w:r>
      <w:r>
        <w:rPr>
          <w:b/>
          <w:bCs/>
        </w:rPr>
        <w:t xml:space="preserve"> </w:t>
      </w:r>
      <w:r>
        <w:rPr>
          <w:b/>
          <w:bCs/>
        </w:rPr>
        <w:t xml:space="preserve">AND</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23rd</w:t>
      </w:r>
      <w:r>
        <w:t xml:space="preserve"> </w:t>
      </w:r>
      <w:r>
        <w:t xml:space="preserve">day</w:t>
      </w:r>
      <w:r>
        <w:t xml:space="preserve"> </w:t>
      </w:r>
      <w:r>
        <w:t xml:space="preserve">of</w:t>
      </w:r>
      <w:r>
        <w:t xml:space="preserve"> </w:t>
      </w:r>
      <w:r>
        <w:t xml:space="preserve">January,</w:t>
      </w:r>
      <w:r>
        <w:t xml:space="preserve"> </w:t>
      </w:r>
      <w:r>
        <w:t xml:space="preserve">2024</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Virginia</w:t>
      </w:r>
      <w:r>
        <w:t xml:space="preserve"> </w:t>
      </w:r>
      <w:r>
        <w:t xml:space="preserve">through</w:t>
      </w:r>
      <w:r>
        <w:t xml:space="preserve"> </w:t>
      </w:r>
      <w:r>
        <w:t xml:space="preserve">the</w:t>
      </w:r>
      <w:r>
        <w:t xml:space="preserve"> </w:t>
      </w:r>
      <w:r>
        <w:t xml:space="preserve">Virginia</w:t>
      </w:r>
      <w:r>
        <w:t xml:space="preserve"> </w:t>
      </w:r>
      <w:r>
        <w:t xml:space="preserve">Appellate</w:t>
      </w:r>
      <w:r>
        <w:t xml:space="preserve"> </w:t>
      </w:r>
      <w:r>
        <w:t xml:space="preserve">Courts</w:t>
      </w:r>
      <w:r>
        <w:t xml:space="preserve"> </w:t>
      </w:r>
      <w:r>
        <w:t xml:space="preserve">Electronic</w:t>
      </w:r>
      <w:r>
        <w:t xml:space="preserve"> </w:t>
      </w:r>
      <w:r>
        <w:t xml:space="preserve">System,</w:t>
      </w:r>
      <w:r>
        <w:t xml:space="preserve"> </w:t>
      </w:r>
      <w:r>
        <w:t xml:space="preserve">and</w:t>
      </w:r>
      <w:r>
        <w:t xml:space="preserve"> </w:t>
      </w:r>
      <w:r>
        <w:t xml:space="preserve">that</w:t>
      </w:r>
      <w:r>
        <w:t xml:space="preserve"> </w:t>
      </w:r>
      <w:r>
        <w:t xml:space="preserve">on</w:t>
      </w:r>
      <w:r>
        <w:t xml:space="preserve"> </w:t>
      </w:r>
      <w:r>
        <w:t xml:space="preserve">the</w:t>
      </w:r>
      <w:r>
        <w:t xml:space="preserve"> </w:t>
      </w:r>
      <w:r>
        <w:t xml:space="preserve">23rd</w:t>
      </w:r>
      <w:r>
        <w:t xml:space="preserve"> </w:t>
      </w:r>
      <w:r>
        <w:t xml:space="preserve">day</w:t>
      </w:r>
      <w:r>
        <w:t xml:space="preserve"> </w:t>
      </w:r>
      <w:r>
        <w:t xml:space="preserve">of</w:t>
      </w:r>
      <w:r>
        <w:t xml:space="preserve"> </w:t>
      </w:r>
      <w:r>
        <w:t xml:space="preserve">January,</w:t>
      </w:r>
      <w:r>
        <w:t xml:space="preserve"> </w:t>
      </w:r>
      <w:r>
        <w:t xml:space="preserve">2024</w:t>
      </w:r>
      <w:r>
        <w:t xml:space="preserve"> </w:t>
      </w:r>
      <w:r>
        <w:t xml:space="preserve">I</w:t>
      </w:r>
      <w:r>
        <w:t xml:space="preserve"> </w:t>
      </w:r>
      <w:r>
        <w:t xml:space="preserve">served</w:t>
      </w:r>
      <w:r>
        <w:t xml:space="preserve"> </w:t>
      </w:r>
      <w:r>
        <w:t xml:space="preserve">true</w:t>
      </w:r>
      <w:r>
        <w:t xml:space="preserve"> </w:t>
      </w:r>
      <w:r>
        <w:t xml:space="preserve">and</w:t>
      </w:r>
      <w:r>
        <w:t xml:space="preserve"> </w:t>
      </w:r>
      <w:r>
        <w:t xml:space="preserve">correct</w:t>
      </w:r>
      <w:r>
        <w:t xml:space="preserve"> </w:t>
      </w:r>
      <w:r>
        <w:t xml:space="preserve">copies</w:t>
      </w:r>
      <w:r>
        <w:t xml:space="preserve"> </w:t>
      </w:r>
      <w:r>
        <w:t xml:space="preserve">of</w:t>
      </w:r>
      <w:r>
        <w:t xml:space="preserve"> </w:t>
      </w:r>
      <w:r>
        <w:t xml:space="preserve">it</w:t>
      </w:r>
      <w:r>
        <w:t xml:space="preserve"> </w:t>
      </w:r>
      <w:r>
        <w:t xml:space="preserve">by</w:t>
      </w:r>
      <w:r>
        <w:t xml:space="preserve"> </w:t>
      </w:r>
      <w:r>
        <w:t xml:space="preserve">e-mail</w:t>
      </w:r>
      <w:r>
        <w:t xml:space="preserve"> </w:t>
      </w:r>
      <w:r>
        <w:t xml:space="preserve">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p>
      <w:pPr>
        <w:spacing w:before="336" w:after="0" w:line="322" w:lineRule="exact"/>
        <w:ind w:left="0" w:firstLine="0"/>
        <w:jc w:val="left"/>
      </w:pPr>
      <w:r>
        <w:t xml:space="preserve">Elizabeth</w:t>
      </w:r>
      <w:r>
        <w:t xml:space="preserve"> </w:t>
      </w:r>
      <w:r>
        <w:t xml:space="preserve">D.</w:t>
      </w:r>
      <w:r>
        <w:t xml:space="preserve"> </w:t>
      </w:r>
      <w:r>
        <w:t xml:space="preserve">Teare</w:t>
      </w:r>
      <w:r>
        <w:t xml:space="preserve"> </w:t>
      </w:r>
      <w:r>
        <w:t xml:space="preserve">(VSB</w:t>
      </w:r>
      <w:r>
        <w:t xml:space="preserve"> </w:t>
      </w:r>
      <w:r>
        <w:t xml:space="preserve">No.</w:t>
      </w:r>
      <w:r>
        <w:t xml:space="preserve"> </w:t>
      </w:r>
      <w:r>
        <w:t xml:space="preserve">31809)</w:t>
      </w:r>
    </w:p>
    <w:p>
      <w:pPr>
        <w:spacing w:before="0" w:after="0" w:line="322" w:lineRule="exact"/>
        <w:ind w:left="0" w:firstLine="0"/>
        <w:jc w:val="left"/>
      </w:pPr>
      <w:r>
        <w:t xml:space="preserve">T.</w:t>
      </w:r>
      <w:r>
        <w:t xml:space="preserve"> </w:t>
      </w:r>
      <w:r>
        <w:t xml:space="preserve">David</w:t>
      </w:r>
      <w:r>
        <w:t xml:space="preserve"> </w:t>
      </w:r>
      <w:r>
        <w:t xml:space="preserve">Stoner</w:t>
      </w:r>
      <w:r>
        <w:t xml:space="preserve"> </w:t>
      </w:r>
      <w:r>
        <w:t xml:space="preserve">(VSB</w:t>
      </w:r>
      <w:r>
        <w:t xml:space="preserve"> </w:t>
      </w:r>
      <w:r>
        <w:t xml:space="preserve">No.</w:t>
      </w:r>
      <w:r>
        <w:t xml:space="preserve"> </w:t>
      </w:r>
      <w:r>
        <w:t xml:space="preserve">24366)</w:t>
      </w:r>
    </w:p>
    <w:p>
      <w:pPr>
        <w:spacing w:before="0" w:after="0" w:line="322" w:lineRule="exact"/>
        <w:ind w:left="0" w:firstLine="0"/>
        <w:jc w:val="left"/>
      </w:pPr>
      <w:r>
        <w:t xml:space="preserve">Laura</w:t>
      </w:r>
      <w:r>
        <w:t xml:space="preserve"> </w:t>
      </w:r>
      <w:r>
        <w:t xml:space="preserve">S.</w:t>
      </w:r>
      <w:r>
        <w:t xml:space="preserve"> </w:t>
      </w:r>
      <w:r>
        <w:t xml:space="preserve">Gori</w:t>
      </w:r>
      <w:r>
        <w:t xml:space="preserve"> </w:t>
      </w:r>
      <w:r>
        <w:t xml:space="preserve">(VSB</w:t>
      </w:r>
      <w:r>
        <w:t xml:space="preserve"> </w:t>
      </w:r>
      <w:r>
        <w:t xml:space="preserve">No.</w:t>
      </w:r>
      <w:r>
        <w:t xml:space="preserve"> </w:t>
      </w:r>
      <w:r>
        <w:t xml:space="preserve">65907)</w:t>
      </w:r>
    </w:p>
    <w:p>
      <w:pPr>
        <w:spacing w:before="0" w:after="0" w:line="322" w:lineRule="exact"/>
        <w:ind w:left="0" w:firstLine="0"/>
        <w:jc w:val="left"/>
      </w:pPr>
      <w:r>
        <w:t xml:space="preserve">Sara</w:t>
      </w:r>
      <w:r>
        <w:t xml:space="preserve"> </w:t>
      </w:r>
      <w:r>
        <w:t xml:space="preserve">G.</w:t>
      </w:r>
      <w:r>
        <w:t xml:space="preserve"> </w:t>
      </w:r>
      <w:r>
        <w:t xml:space="preserve">Silverman</w:t>
      </w:r>
      <w:r>
        <w:t xml:space="preserve"> </w:t>
      </w:r>
      <w:r>
        <w:t xml:space="preserve">(VSB</w:t>
      </w:r>
      <w:r>
        <w:t xml:space="preserve"> </w:t>
      </w:r>
      <w:r>
        <w:t xml:space="preserve">No.</w:t>
      </w:r>
      <w:r>
        <w:t xml:space="preserve"> </w:t>
      </w:r>
      <w:r>
        <w:t xml:space="preserve">77317)</w:t>
      </w:r>
    </w:p>
    <w:p>
      <w:pPr>
        <w:spacing w:before="0" w:after="0" w:line="322" w:lineRule="exact"/>
        <w:ind w:left="0" w:firstLine="0"/>
        <w:jc w:val="left"/>
      </w:pPr>
      <w:r>
        <w:t xml:space="preserve">Office</w:t>
      </w:r>
      <w:r>
        <w:t xml:space="preserve"> </w:t>
      </w:r>
      <w:r>
        <w:t xml:space="preserve">of</w:t>
      </w:r>
      <w:r>
        <w:t xml:space="preserve"> </w:t>
      </w:r>
      <w:r>
        <w:t xml:space="preserve">the</w:t>
      </w:r>
      <w:r>
        <w:t xml:space="preserve"> </w:t>
      </w:r>
      <w:r>
        <w:t xml:space="preserve">Fairfax</w:t>
      </w:r>
      <w:r>
        <w:t xml:space="preserve"> </w:t>
      </w:r>
      <w:r>
        <w:t xml:space="preserve">County</w:t>
      </w:r>
      <w:r>
        <w:t xml:space="preserve"> </w:t>
      </w:r>
      <w:r>
        <w:t xml:space="preserve">Attorney</w:t>
      </w:r>
    </w:p>
    <w:p>
      <w:pPr>
        <w:spacing w:before="0" w:after="0" w:line="322" w:lineRule="exact"/>
        <w:ind w:left="0" w:firstLine="0"/>
        <w:jc w:val="left"/>
      </w:pPr>
      <w:r>
        <w:t xml:space="preserve">12000</w:t>
      </w:r>
      <w:r>
        <w:t xml:space="preserve"> </w:t>
      </w:r>
      <w:r>
        <w:t xml:space="preserve">Government</w:t>
      </w:r>
      <w:r>
        <w:t xml:space="preserve"> </w:t>
      </w:r>
      <w:r>
        <w:t xml:space="preserve">Center</w:t>
      </w:r>
      <w:r>
        <w:t xml:space="preserve"> </w:t>
      </w:r>
      <w:r>
        <w:t xml:space="preserve">Parkway,</w:t>
      </w:r>
      <w:r>
        <w:t xml:space="preserve"> </w:t>
      </w:r>
      <w:r>
        <w:t xml:space="preserve">Suite</w:t>
      </w:r>
      <w:r>
        <w:t xml:space="preserve"> </w:t>
      </w:r>
      <w:r>
        <w:t xml:space="preserve">549</w:t>
      </w:r>
    </w:p>
    <w:p>
      <w:pPr>
        <w:spacing w:before="0" w:after="0" w:line="322" w:lineRule="exact"/>
        <w:ind w:left="0" w:firstLine="0"/>
        <w:jc w:val="left"/>
      </w:pPr>
      <w:r>
        <w:t xml:space="preserve">Fairfax,</w:t>
      </w:r>
      <w:r>
        <w:t xml:space="preserve"> </w:t>
      </w:r>
      <w:r>
        <w:t xml:space="preserve">VA</w:t>
      </w:r>
      <w:r>
        <w:t xml:space="preserve"> </w:t>
      </w:r>
      <w:r>
        <w:t xml:space="preserve">22035</w:t>
      </w:r>
    </w:p>
    <w:p>
      <w:pPr>
        <w:spacing w:before="0" w:after="0" w:line="322" w:lineRule="exact"/>
        <w:ind w:left="0" w:firstLine="0"/>
        <w:jc w:val="left"/>
      </w:pPr>
      <w:r>
        <w:t xml:space="preserve">(703)</w:t>
      </w:r>
      <w:r>
        <w:t xml:space="preserve"> </w:t>
      </w:r>
      <w:r>
        <w:t xml:space="preserve">324</w:t>
        <w:noBreakHyphen/>
        <w:t xml:space="preserve">2421</w:t>
      </w:r>
    </w:p>
    <w:p>
      <w:pPr>
        <w:spacing w:before="0" w:after="0" w:line="322" w:lineRule="exact"/>
        <w:ind w:left="0" w:firstLine="0"/>
        <w:jc w:val="left"/>
      </w:pPr>
      <w:r>
        <w:t xml:space="preserve">elizabeth.teare@fairfaxcounty.gov</w:t>
      </w:r>
    </w:p>
    <w:p>
      <w:pPr>
        <w:spacing w:before="0" w:after="0" w:line="322" w:lineRule="exact"/>
        <w:ind w:left="0" w:firstLine="0"/>
        <w:jc w:val="left"/>
      </w:pPr>
      <w:r>
        <w:t xml:space="preserve">david.stoner2@fairfaxcounty.gov</w:t>
      </w:r>
    </w:p>
    <w:p>
      <w:pPr>
        <w:spacing w:before="0" w:after="0" w:line="322" w:lineRule="exact"/>
        <w:ind w:left="0" w:firstLine="0"/>
        <w:jc w:val="left"/>
      </w:pPr>
      <w:r>
        <w:t xml:space="preserve">laura.gori@fairfaxcounty.gov</w:t>
      </w:r>
    </w:p>
    <w:p>
      <w:pPr>
        <w:spacing w:before="0" w:after="0" w:line="322" w:lineRule="exact"/>
        <w:ind w:left="0" w:firstLine="0"/>
        <w:jc w:val="left"/>
      </w:pPr>
      <w:r>
        <w:t xml:space="preserve">sara.silverman@fairfaxcounty.gov</w:t>
      </w:r>
    </w:p>
    <w:p>
      <w:pPr>
        <w:spacing w:before="336" w:after="0" w:line="322" w:lineRule="exact"/>
        <w:ind w:left="0" w:firstLine="0"/>
        <w:jc w:val="left"/>
      </w:pPr>
      <w:r>
        <w:t xml:space="preserve">Gifford</w:t>
      </w:r>
      <w:r>
        <w:t xml:space="preserve"> </w:t>
      </w:r>
      <w:r>
        <w:t xml:space="preserve">R.</w:t>
      </w:r>
      <w:r>
        <w:t xml:space="preserve"> </w:t>
      </w:r>
      <w:r>
        <w:t xml:space="preserve">Hampshire</w:t>
      </w:r>
      <w:r>
        <w:t xml:space="preserve"> </w:t>
      </w:r>
      <w:r>
        <w:t xml:space="preserve">(VSB</w:t>
      </w:r>
      <w:r>
        <w:t xml:space="preserve"> </w:t>
      </w:r>
      <w:r>
        <w:t xml:space="preserve">No.</w:t>
      </w:r>
      <w:r>
        <w:t xml:space="preserve"> </w:t>
      </w:r>
      <w:r>
        <w:t xml:space="preserve">28954)</w:t>
      </w:r>
    </w:p>
    <w:p>
      <w:pPr>
        <w:spacing w:before="0" w:after="0" w:line="322" w:lineRule="exact"/>
        <w:ind w:left="0" w:firstLine="0"/>
        <w:jc w:val="left"/>
      </w:pPr>
      <w:r>
        <w:t xml:space="preserve">James</w:t>
      </w:r>
      <w:r>
        <w:t xml:space="preserve"> </w:t>
      </w:r>
      <w:r>
        <w:t xml:space="preserve">R.</w:t>
      </w:r>
      <w:r>
        <w:t xml:space="preserve"> </w:t>
      </w:r>
      <w:r>
        <w:t xml:space="preserve">Meizanis,</w:t>
      </w:r>
      <w:r>
        <w:t xml:space="preserve"> </w:t>
      </w:r>
      <w:r>
        <w:t xml:space="preserve">Jr.</w:t>
      </w:r>
      <w:r>
        <w:t xml:space="preserve"> </w:t>
      </w:r>
      <w:r>
        <w:t xml:space="preserve">(VSB</w:t>
      </w:r>
      <w:r>
        <w:t xml:space="preserve"> </w:t>
      </w:r>
      <w:r>
        <w:t xml:space="preserve">No.</w:t>
      </w:r>
      <w:r>
        <w:t xml:space="preserve"> </w:t>
      </w:r>
      <w:r>
        <w:t xml:space="preserve">80692)</w:t>
      </w:r>
    </w:p>
    <w:p>
      <w:pPr>
        <w:spacing w:before="0" w:after="0" w:line="322" w:lineRule="exact"/>
        <w:ind w:left="0" w:firstLine="0"/>
        <w:jc w:val="left"/>
      </w:pPr>
      <w:r>
        <w:t xml:space="preserve">BLANKINGSHIP</w:t>
      </w:r>
      <w:r>
        <w:t xml:space="preserve"> </w:t>
      </w:r>
      <w:r>
        <w:t xml:space="preserve">&amp;</w:t>
      </w:r>
      <w:r>
        <w:t xml:space="preserve"> </w:t>
      </w:r>
      <w:r>
        <w:t xml:space="preserve">KEITH,</w:t>
      </w:r>
      <w:r>
        <w:t xml:space="preserve"> </w:t>
      </w:r>
      <w:r>
        <w:t xml:space="preserve">P.C.</w:t>
      </w:r>
    </w:p>
    <w:p>
      <w:pPr>
        <w:spacing w:before="0" w:after="0" w:line="322" w:lineRule="exact"/>
        <w:ind w:left="0" w:firstLine="0"/>
        <w:jc w:val="left"/>
      </w:pPr>
      <w:r>
        <w:t xml:space="preserve">4020</w:t>
      </w:r>
      <w:r>
        <w:t xml:space="preserve"> </w:t>
      </w:r>
      <w:r>
        <w:t xml:space="preserve">University</w:t>
      </w:r>
      <w:r>
        <w:t xml:space="preserve"> </w:t>
      </w:r>
      <w:r>
        <w:t xml:space="preserve">Drive,</w:t>
      </w:r>
      <w:r>
        <w:t xml:space="preserve"> </w:t>
      </w:r>
      <w:r>
        <w:t xml:space="preserve">Suite</w:t>
      </w:r>
      <w:r>
        <w:t xml:space="preserve"> </w:t>
      </w:r>
      <w:r>
        <w:t xml:space="preserve">300</w:t>
      </w:r>
    </w:p>
    <w:p>
      <w:pPr>
        <w:spacing w:before="0" w:after="0" w:line="322" w:lineRule="exact"/>
        <w:ind w:left="0" w:firstLine="0"/>
        <w:jc w:val="left"/>
      </w:pPr>
      <w:r>
        <w:t xml:space="preserve">Fairfax,</w:t>
      </w:r>
      <w:r>
        <w:t xml:space="preserve"> </w:t>
      </w:r>
      <w:r>
        <w:t xml:space="preserve">Virginia</w:t>
      </w:r>
      <w:r>
        <w:t xml:space="preserve"> </w:t>
      </w:r>
      <w:r>
        <w:t xml:space="preserve">22030</w:t>
      </w:r>
    </w:p>
    <w:p>
      <w:pPr>
        <w:spacing w:before="0" w:after="0" w:line="322" w:lineRule="exact"/>
        <w:ind w:left="0" w:firstLine="0"/>
        <w:jc w:val="left"/>
      </w:pPr>
      <w:r>
        <w:t xml:space="preserve">ghampshire@bklawva.com</w:t>
      </w:r>
    </w:p>
    <w:p>
      <w:pPr>
        <w:spacing w:before="0" w:after="0" w:line="322" w:lineRule="exact"/>
        <w:ind w:left="0" w:firstLine="0"/>
        <w:jc w:val="left"/>
      </w:pPr>
      <w:r>
        <w:t xml:space="preserve">jmeizanis@bklawva.com</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E.g.</w:t>
      </w:r>
      <w:r>
        <w:t xml:space="preserve">,</w:t>
      </w:r>
      <w:r>
        <w:t xml:space="preserve"> </w:t>
      </w:r>
      <w:r>
        <w:rPr>
          <w:i/>
          <w:iCs/>
        </w:rPr>
        <w:t xml:space="preserve">Olson</w:t>
      </w:r>
      <w:r>
        <w:rPr>
          <w:i/>
          <w:iCs/>
        </w:rPr>
        <w:t xml:space="preserve"> </w:t>
      </w:r>
      <w:r>
        <w:rPr>
          <w:i/>
          <w:iCs/>
        </w:rPr>
        <w:t xml:space="preserve">v. Comm’r of Pub. Safety</w:t>
      </w:r>
      <w:r>
        <w:t xml:space="preserve">, 371 N.W.2d 552, 553, 556 (Minn. 1985) (applying exclusionary rule to driver’s license suspension proceeding);</w:t>
      </w:r>
      <w:r>
        <w:t xml:space="preserve"> </w:t>
      </w:r>
      <w:r>
        <w:rPr>
          <w:i/>
          <w:iCs/>
        </w:rPr>
        <w:t xml:space="preserve">Goldin</w:t>
      </w:r>
      <w:r>
        <w:rPr>
          <w:i/>
          <w:iCs/>
        </w:rPr>
        <w:t xml:space="preserve"> </w:t>
      </w:r>
      <w:r>
        <w:rPr>
          <w:i/>
          <w:iCs/>
        </w:rPr>
        <w:t xml:space="preserve">v. Pub. Util. Comm’n</w:t>
      </w:r>
      <w:r>
        <w:t xml:space="preserve">, 23 Cal. 3d 638, 668–69 &amp; nn.18–19 (Cal. 1979) (applying rule to public-utilities commission proceedings);</w:t>
      </w:r>
      <w:r>
        <w:t xml:space="preserve"> </w:t>
      </w:r>
      <w:r>
        <w:rPr>
          <w:i/>
          <w:iCs/>
        </w:rPr>
        <w:t xml:space="preserve">Jefferson</w:t>
      </w:r>
      <w:r>
        <w:rPr>
          <w:i/>
          <w:iCs/>
        </w:rPr>
        <w:t xml:space="preserve"> </w:t>
      </w:r>
      <w:r>
        <w:rPr>
          <w:i/>
          <w:iCs/>
        </w:rPr>
        <w:t xml:space="preserve">Parish v. Bayou Landing, Ltd.</w:t>
      </w:r>
      <w:r>
        <w:t xml:space="preserve">, 350 So. 2d 158, 161 (La. 1977) (applying rule to civil nuisance-abatement proceedings);</w:t>
      </w:r>
      <w:r>
        <w:t xml:space="preserve"> </w:t>
      </w:r>
      <w:r>
        <w:rPr>
          <w:i/>
          <w:iCs/>
        </w:rPr>
        <w:t xml:space="preserve">Carson</w:t>
      </w:r>
      <w:r>
        <w:rPr>
          <w:i/>
          <w:iCs/>
        </w:rPr>
        <w:t xml:space="preserve"> </w:t>
      </w:r>
      <w:r>
        <w:rPr>
          <w:i/>
          <w:iCs/>
        </w:rPr>
        <w:t xml:space="preserve">v. State ex rel. Price</w:t>
      </w:r>
      <w:r>
        <w:t xml:space="preserve">, 144 S.E.2d 384, 387 (Ga. 1965) (same);</w:t>
      </w:r>
      <w:r>
        <w:t xml:space="preserve"> </w:t>
      </w:r>
      <w:r>
        <w:rPr>
          <w:i/>
          <w:iCs/>
        </w:rPr>
        <w:t xml:space="preserve">Carlisle</w:t>
      </w:r>
      <w:r>
        <w:rPr>
          <w:i/>
          <w:iCs/>
        </w:rPr>
        <w:t xml:space="preserve"> </w:t>
      </w:r>
      <w:r>
        <w:rPr>
          <w:i/>
          <w:iCs/>
        </w:rPr>
        <w:t xml:space="preserve">v. State ex rel. Trammell</w:t>
      </w:r>
      <w:r>
        <w:t xml:space="preserve">, 163 So. 2d 596, 598 (Ala. 1964) (same);</w:t>
      </w:r>
      <w:r>
        <w:t xml:space="preserve"> </w:t>
      </w:r>
      <w:r>
        <w:rPr>
          <w:i/>
          <w:iCs/>
        </w:rPr>
        <w:t xml:space="preserve">Finn’s</w:t>
      </w:r>
      <w:r>
        <w:rPr>
          <w:i/>
          <w:iCs/>
        </w:rPr>
        <w:t xml:space="preserve"> </w:t>
      </w:r>
      <w:r>
        <w:rPr>
          <w:i/>
          <w:iCs/>
        </w:rPr>
        <w:t xml:space="preserve">Liquor Shop, Inc. v. State Liquor Auth.</w:t>
      </w:r>
      <w:r>
        <w:t xml:space="preserve">, 249 N.E.2d 440, 443 (N.Y. 1969) (applying rule to liquor-license suspension hearings; anything less would leave “no way to protect licensees from abuse and harassment at the hands of [agency’s] employees or agents”). As discussed in Part II, some of these state supreme courts’ holdings relied on both federal and state constitutional analysis.</w:t>
      </w:r>
    </w:p>
  </w:footnote>
  <w:footnote w:id="10">
    <w:p>
      <w:pPr>
        <w:pStyle w:val="FootnoteText"/>
      </w:pPr>
      <w:r>
        <w:rPr>
          <w:rStyle w:val="FootnoteReference"/>
        </w:rPr>
        <w:footnoteRef/>
      </w:r>
      <w:r>
        <w:t xml:space="preserve"> </w:t>
      </w:r>
      <w:r>
        <w:rPr>
          <w:i/>
          <w:iCs/>
        </w:rPr>
        <w:t xml:space="preserve">E.g.</w:t>
      </w:r>
      <w:r>
        <w:t xml:space="preserve">,</w:t>
      </w:r>
      <w:r>
        <w:t xml:space="preserve"> </w:t>
      </w:r>
      <w:r>
        <w:rPr>
          <w:i/>
          <w:iCs/>
        </w:rPr>
        <w:t xml:space="preserve">Savina</w:t>
      </w:r>
      <w:r>
        <w:rPr>
          <w:i/>
          <w:iCs/>
        </w:rPr>
        <w:t xml:space="preserve"> </w:t>
      </w:r>
      <w:r>
        <w:rPr>
          <w:i/>
          <w:iCs/>
        </w:rPr>
        <w:t xml:space="preserve">Home Indus. v. Sec’y of Lab.</w:t>
      </w:r>
      <w:r>
        <w:t xml:space="preserve">, 594 F.2d 1358, 1362–63 (10th Cir. 1979) (“Certainly considerations of … deterring official lawlessness do not become inconsequential simply because an illegal search is conducted by the Department of Labor instead of by the Department of Justice.”);</w:t>
      </w:r>
      <w:r>
        <w:t xml:space="preserve"> </w:t>
      </w:r>
      <w:r>
        <w:rPr>
          <w:i/>
          <w:iCs/>
        </w:rPr>
        <w:t xml:space="preserve">Pizzarello</w:t>
      </w:r>
      <w:r>
        <w:rPr>
          <w:i/>
          <w:iCs/>
        </w:rPr>
        <w:t xml:space="preserve"> </w:t>
      </w:r>
      <w:r>
        <w:rPr>
          <w:i/>
          <w:iCs/>
        </w:rPr>
        <w:t xml:space="preserve">v. United States</w:t>
      </w:r>
      <w:r>
        <w:t xml:space="preserve">, 408 F.2d 579, 586 (2d Cir. 1969) (“Absent an exclusionary rule, the Government would be free to undertake unreasonable searches and seizures in all civil cases without the possibility of unfavorable consequences … . [I]t seems clear, even under a view of the law most favorable to the Government, that evidence so obtained would be excluded.”).</w:t>
      </w:r>
    </w:p>
  </w:footnote>
  <w:footnote w:id="11">
    <w:p>
      <w:pPr>
        <w:pStyle w:val="FootnoteText"/>
      </w:pPr>
      <w:r>
        <w:rPr>
          <w:rStyle w:val="FootnoteReference"/>
        </w:rPr>
        <w:footnoteRef/>
      </w:r>
      <w:r>
        <w:t xml:space="preserve"> </w:t>
      </w:r>
      <w:r>
        <w:rPr>
          <w:i/>
          <w:iCs/>
        </w:rPr>
        <w:t xml:space="preserve">E.g.</w:t>
      </w:r>
      <w:r>
        <w:t xml:space="preserve">,</w:t>
      </w:r>
      <w:r>
        <w:t xml:space="preserve"> </w:t>
      </w:r>
      <w:r>
        <w:rPr>
          <w:i/>
          <w:iCs/>
        </w:rPr>
        <w:t xml:space="preserve">Pike</w:t>
      </w:r>
      <w:r>
        <w:rPr>
          <w:i/>
          <w:iCs/>
        </w:rPr>
        <w:t xml:space="preserve"> </w:t>
      </w:r>
      <w:r>
        <w:rPr>
          <w:i/>
          <w:iCs/>
        </w:rPr>
        <w:t xml:space="preserve">v. Gallagher</w:t>
      </w:r>
      <w:r>
        <w:t xml:space="preserve">, 829 F. Supp. 1254, 1263–66 (D.N.M. 1993) (excluding evidence from a warrantless drug test of a municipal employee in an employment disciplinary proceeding);</w:t>
      </w:r>
      <w:r>
        <w:t xml:space="preserve"> </w:t>
      </w:r>
      <w:r>
        <w:rPr>
          <w:i/>
          <w:iCs/>
        </w:rPr>
        <w:t xml:space="preserve">Jones</w:t>
      </w:r>
      <w:r>
        <w:rPr>
          <w:i/>
          <w:iCs/>
        </w:rPr>
        <w:t xml:space="preserve"> </w:t>
      </w:r>
      <w:r>
        <w:rPr>
          <w:i/>
          <w:iCs/>
        </w:rPr>
        <w:t xml:space="preserve">v. Latexo Indep. Sch. Dist.</w:t>
      </w:r>
      <w:r>
        <w:t xml:space="preserve">, 499 F. Supp. 223, 239 (E.D. Tex. 1980) (“The failure to apply a corollary of the exclusionary rule in this context would leave school officials free to trench upon the constitutional rights of students in their charge without meaningful restraint or fear of adverse consequences.”).</w:t>
      </w:r>
    </w:p>
  </w:footnote>
  <w:footnote w:id="12">
    <w:p>
      <w:pPr>
        <w:pStyle w:val="FootnoteText"/>
      </w:pPr>
      <w:r>
        <w:rPr>
          <w:rStyle w:val="FootnoteReference"/>
        </w:rPr>
        <w:footnoteRef/>
      </w:r>
      <w:r>
        <w:t xml:space="preserve"> </w:t>
      </w:r>
      <w:r>
        <w:t xml:space="preserve">Again, amici recite the facts as recounted by Ms. Leach-Lewis. Because of the BZA’s and Circuit Court’s erroneous belief that the search’s legality was irrelevant, no factfinder has yet weighed in on Officer Enos’s contrary story that he obtained valid consent to enter and scour Ms. Leach-Lewis’s home. Should a factfinder give credence to his version of events on remand, there would be no basis to exclude the fruits of a search if it was, in fact, lawful.</w:t>
      </w:r>
      <w:r>
        <w:t xml:space="preserve"> </w:t>
      </w:r>
      <w:r>
        <w:rPr>
          <w:i/>
          <w:iCs/>
        </w:rPr>
        <w:t xml:space="preserve">Cf.</w:t>
      </w:r>
      <w:r>
        <w:t xml:space="preserve"> </w:t>
      </w:r>
      <w:r>
        <w:t xml:space="preserve">p. 12, above (discussing</w:t>
      </w:r>
      <w:r>
        <w:t xml:space="preserve"> </w:t>
      </w:r>
      <w:r>
        <w:rPr>
          <w:i/>
          <w:iCs/>
        </w:rPr>
        <w:t xml:space="preserve">Ehlers’s</w:t>
      </w:r>
      <w:r>
        <w:t xml:space="preserve"> </w:t>
      </w:r>
      <w:r>
        <w:t xml:space="preserve">holding).</w:t>
      </w:r>
    </w:p>
  </w:footnote>
  <w:footnote w:id="13">
    <w:p>
      <w:pPr>
        <w:pStyle w:val="FootnoteText"/>
      </w:pPr>
      <w:r>
        <w:rPr>
          <w:rStyle w:val="FootnoteReference"/>
        </w:rPr>
        <w:footnoteRef/>
      </w:r>
      <w:r>
        <w:t xml:space="preserve"> </w:t>
      </w:r>
      <w:r>
        <w:t xml:space="preserve">As discussed below (at p. 39 n.7), many state courts decline to follow this federal-law exception and suppress evidence obtained in violation of search-of-seizure protections even if an officer relied on an outside source of authority for his actions.</w:t>
      </w:r>
    </w:p>
  </w:footnote>
  <w:footnote w:id="14">
    <w:p>
      <w:pPr>
        <w:pStyle w:val="FootnoteText"/>
      </w:pPr>
      <w:r>
        <w:rPr>
          <w:rStyle w:val="FootnoteReference"/>
        </w:rPr>
        <w:footnoteRef/>
      </w:r>
      <w:r>
        <w:t xml:space="preserve"> </w:t>
      </w:r>
      <w:r>
        <w:rPr>
          <w:i/>
          <w:iCs/>
        </w:rPr>
        <w:t xml:space="preserve">See</w:t>
      </w:r>
      <w:r>
        <w:t xml:space="preserve"> </w:t>
      </w:r>
      <w:r>
        <w:rPr>
          <w:i/>
          <w:iCs/>
        </w:rPr>
        <w:t xml:space="preserve">Samson</w:t>
      </w:r>
      <w:r>
        <w:rPr>
          <w:i/>
          <w:iCs/>
        </w:rPr>
        <w:t xml:space="preserve"> </w:t>
      </w:r>
      <w:r>
        <w:rPr>
          <w:i/>
          <w:iCs/>
        </w:rPr>
        <w:t xml:space="preserve">v. California</w:t>
      </w:r>
      <w:r>
        <w:t xml:space="preserve">, 547 U.S. 843, 850 (2006) (holding suspicionless searches of parolees are valid because parolees remain under “state-imposed punishment[]”);</w:t>
      </w:r>
      <w:r>
        <w:t xml:space="preserve"> </w:t>
      </w:r>
      <w:r>
        <w:rPr>
          <w:i/>
          <w:iCs/>
        </w:rPr>
        <w:t xml:space="preserve">United</w:t>
      </w:r>
      <w:r>
        <w:rPr>
          <w:i/>
          <w:iCs/>
        </w:rPr>
        <w:t xml:space="preserve"> </w:t>
      </w:r>
      <w:r>
        <w:rPr>
          <w:i/>
          <w:iCs/>
        </w:rPr>
        <w:t xml:space="preserve">States v. Ramsey</w:t>
      </w:r>
      <w:r>
        <w:t xml:space="preserve">, 431 U.S. 606, 616 (1977) (holding that “searches made at the border … are reasonable simply by virtue of the fact that they occur at the border”).</w:t>
      </w:r>
    </w:p>
  </w:footnote>
  <w:footnote w:id="15">
    <w:p>
      <w:pPr>
        <w:pStyle w:val="FootnoteText"/>
      </w:pPr>
      <w:r>
        <w:rPr>
          <w:rStyle w:val="FootnoteReference"/>
        </w:rPr>
        <w:footnoteRef/>
      </w:r>
      <w:r>
        <w:t xml:space="preserve"> </w:t>
      </w:r>
      <w:r>
        <w:t xml:space="preserve">Many states apply their exclusionary rule more broadly than the federal rule. For example, at least 17 state supreme courts have rejected the federal good-faith exception to the exclusionary rule under</w:t>
      </w:r>
      <w:r>
        <w:t xml:space="preserve"> </w:t>
      </w:r>
      <w:r>
        <w:rPr>
          <w:i/>
          <w:iCs/>
        </w:rPr>
        <w:t xml:space="preserve">United</w:t>
      </w:r>
      <w:r>
        <w:rPr>
          <w:i/>
          <w:iCs/>
        </w:rPr>
        <w:t xml:space="preserve"> </w:t>
      </w:r>
      <w:r>
        <w:rPr>
          <w:i/>
          <w:iCs/>
        </w:rPr>
        <w:t xml:space="preserve">States v. Leon</w:t>
      </w:r>
      <w:r>
        <w:t xml:space="preserve">, 468 U.S. 897 (1984).</w:t>
      </w:r>
      <w:r>
        <w:t xml:space="preserve"> </w:t>
      </w:r>
      <w:r>
        <w:rPr>
          <w:i/>
          <w:iCs/>
        </w:rPr>
        <w:t xml:space="preserve">See</w:t>
      </w:r>
      <w:r>
        <w:t xml:space="preserve"> </w:t>
      </w:r>
      <w:r>
        <w:t xml:space="preserve">LaKeith</w:t>
      </w:r>
      <w:r>
        <w:t xml:space="preserve"> </w:t>
      </w:r>
      <w:r>
        <w:t xml:space="preserve">Faulkner &amp; Christopher R. Green,</w:t>
      </w:r>
      <w:r>
        <w:t xml:space="preserve"> </w:t>
      </w:r>
      <w:r>
        <w:rPr>
          <w:i/>
          <w:iCs/>
        </w:rPr>
        <w:t xml:space="preserve">State-Constitutional Departures from the Supreme Court: The Fourth Amendment</w:t>
      </w:r>
      <w:r>
        <w:t xml:space="preserve">, 89 Miss. L.J. 197, 200 &amp; n.27 (2020). As one of those courts put it, “suppression of the evidence does not ‘cure’ the constitutional invasion … but it is clearly the best remedy available.”</w:t>
      </w:r>
      <w:r>
        <w:t xml:space="preserve"> </w:t>
      </w:r>
      <w:r>
        <w:rPr>
          <w:i/>
          <w:iCs/>
        </w:rPr>
        <w:t xml:space="preserve">State</w:t>
      </w:r>
      <w:r>
        <w:rPr>
          <w:i/>
          <w:iCs/>
        </w:rPr>
        <w:t xml:space="preserve"> </w:t>
      </w:r>
      <w:r>
        <w:rPr>
          <w:i/>
          <w:iCs/>
        </w:rPr>
        <w:t xml:space="preserve">v. Cline</w:t>
      </w:r>
      <w:r>
        <w:t xml:space="preserve">, 617 N.W.2d 277, 289 (Iowa 2000).</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