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p>
    <w:p>
      <w:pPr>
        <w:spacing w:before="0" w:after="0" w:line="329" w:lineRule="exact"/>
        <w:ind w:left="0" w:firstLine="0"/>
        <w:jc w:val="center"/>
      </w:pPr>
      <w:r>
        <w:rPr>
          <w:b/>
          <w:bCs/>
        </w:rPr>
        <w:t xml:space="preserve">FIFTH</w:t>
      </w:r>
      <w:r>
        <w:rPr>
          <w:b/>
          <w:bCs/>
        </w:rPr>
        <w:t xml:space="preserve"> </w:t>
      </w:r>
      <w:r>
        <w:rPr>
          <w:b/>
          <w:bCs/>
        </w:rPr>
        <w:t xml:space="preserve">DISTRICT,</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FLORIDA</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320"/>
        <w:gridCol w:w="4040"/>
      </w:tblGrid>
      <w:tr>
        <w:trPr>
          <w:cantSplit/>
        </w:trPr>
        <w:tc>
          <w:tcPr>
            <w:tcW w:w="5320" w:type="dxa"/>
          </w:tcPr>
          <w:p>
            <w:pPr>
              <w:spacing w:before="0" w:after="0" w:line="329" w:lineRule="exact"/>
              <w:ind w:left="0" w:firstLine="0"/>
              <w:jc w:val="left"/>
            </w:pPr>
            <w:r>
              <w:t xml:space="preserve">7-ELEVEN,</w:t>
            </w:r>
            <w:r>
              <w:t xml:space="preserve"> </w:t>
            </w:r>
            <w:r>
              <w:t xml:space="preserve">INC.,</w:t>
            </w:r>
          </w:p>
          <w:p>
            <w:pPr>
              <w:spacing w:before="112" w:after="0" w:line="329" w:lineRule="exact"/>
              <w:ind w:left="2160" w:firstLine="0"/>
              <w:jc w:val="left"/>
            </w:pPr>
            <w:r>
              <w:t xml:space="preserve">Appellant,</w:t>
            </w:r>
          </w:p>
          <w:p>
            <w:pPr>
              <w:spacing w:before="288" w:after="288" w:line="329" w:lineRule="exact"/>
              <w:ind w:left="0" w:firstLine="0"/>
              <w:jc w:val="center"/>
            </w:pPr>
            <w:r>
              <w:t xml:space="preserve">v.</w:t>
            </w:r>
          </w:p>
          <w:p>
            <w:pPr>
              <w:spacing w:before="0" w:after="0" w:line="329" w:lineRule="exact"/>
              <w:ind w:left="0" w:firstLine="0"/>
              <w:jc w:val="left"/>
            </w:pPr>
            <w:r>
              <w:t xml:space="preserve">STATE</w:t>
            </w:r>
            <w:r>
              <w:t xml:space="preserve"> </w:t>
            </w:r>
            <w:r>
              <w:t xml:space="preserve">OF</w:t>
            </w:r>
            <w:r>
              <w:t xml:space="preserve"> </w:t>
            </w:r>
            <w:r>
              <w:t xml:space="preserve">FLORIDA</w:t>
            </w:r>
            <w:r>
              <w:t xml:space="preserve"> </w:t>
            </w:r>
            <w:r>
              <w:t xml:space="preserve">DEPARTMENT</w:t>
            </w:r>
            <w:r>
              <w:t xml:space="preserve"> </w:t>
            </w:r>
            <w:r>
              <w:t xml:space="preserve">OF</w:t>
            </w:r>
            <w:r>
              <w:t xml:space="preserve"> </w:t>
            </w:r>
            <w:r>
              <w:t xml:space="preserve">TRANSPORTATION,</w:t>
            </w:r>
            <w:r>
              <w:t xml:space="preserve"> </w:t>
            </w:r>
            <w:r>
              <w:t xml:space="preserve">R.M.</w:t>
            </w:r>
            <w:r>
              <w:t xml:space="preserve"> </w:t>
            </w:r>
            <w:r>
              <w:t xml:space="preserve">GREEN</w:t>
            </w:r>
            <w:r>
              <w:t xml:space="preserve"> </w:t>
            </w:r>
            <w:r>
              <w:t xml:space="preserve">CORPORATION,</w:t>
            </w:r>
            <w:r>
              <w:t xml:space="preserve"> </w:t>
            </w:r>
            <w:r>
              <w:t xml:space="preserve">HANCOCK</w:t>
            </w:r>
            <w:r>
              <w:t xml:space="preserve"> </w:t>
            </w:r>
            <w:r>
              <w:t xml:space="preserve">WHITNEY</w:t>
            </w:r>
            <w:r>
              <w:t xml:space="preserve"> </w:t>
            </w:r>
            <w:r>
              <w:t xml:space="preserve">BANK,</w:t>
            </w:r>
            <w:r>
              <w:t xml:space="preserve"> </w:t>
            </w:r>
            <w:r>
              <w:t xml:space="preserve">JON</w:t>
            </w:r>
            <w:r>
              <w:t xml:space="preserve"> </w:t>
            </w:r>
            <w:r>
              <w:t xml:space="preserve">JONES,</w:t>
            </w:r>
            <w:r>
              <w:t xml:space="preserve"> </w:t>
            </w:r>
            <w:r>
              <w:t xml:space="preserve">LG</w:t>
            </w:r>
            <w:r>
              <w:t xml:space="preserve"> </w:t>
            </w:r>
            <w:r>
              <w:t xml:space="preserve">GAS</w:t>
            </w:r>
            <w:r>
              <w:t xml:space="preserve"> </w:t>
            </w:r>
            <w:r>
              <w:t xml:space="preserve">STORES,</w:t>
            </w:r>
            <w:r>
              <w:t xml:space="preserve"> </w:t>
            </w:r>
            <w:r>
              <w:t xml:space="preserve">INC.,</w:t>
            </w:r>
            <w:r>
              <w:t xml:space="preserve"> </w:t>
            </w:r>
            <w:r>
              <w:t xml:space="preserve">FAHIM,</w:t>
            </w:r>
            <w:r>
              <w:t xml:space="preserve"> </w:t>
            </w:r>
            <w:r>
              <w:t xml:space="preserve">INC.,</w:t>
            </w:r>
            <w:r>
              <w:t xml:space="preserve"> </w:t>
            </w:r>
            <w:r>
              <w:t xml:space="preserve">and</w:t>
            </w:r>
            <w:r>
              <w:t xml:space="preserve"> </w:t>
            </w:r>
            <w:r>
              <w:t xml:space="preserve">LAKE</w:t>
            </w:r>
            <w:r>
              <w:t xml:space="preserve"> </w:t>
            </w:r>
            <w:r>
              <w:t xml:space="preserve">COUNTY</w:t>
            </w:r>
            <w:r>
              <w:t xml:space="preserve"> </w:t>
            </w:r>
            <w:r>
              <w:t xml:space="preserve">TAX</w:t>
            </w:r>
            <w:r>
              <w:t xml:space="preserve"> </w:t>
            </w:r>
            <w:r>
              <w:t xml:space="preserve">COLLECTOR.</w:t>
            </w:r>
          </w:p>
          <w:p>
            <w:pPr>
              <w:spacing w:before="112" w:after="0" w:line="329" w:lineRule="exact"/>
              <w:ind w:left="2160" w:firstLine="0"/>
              <w:jc w:val="left"/>
            </w:pPr>
            <w:r>
              <w:t xml:space="preserve">Appellees.</w:t>
            </w:r>
          </w:p>
          <w:p>
            <w:pPr>
              <w:spacing w:before="40" w:after="0" w:line="329" w:lineRule="exact"/>
              <w:ind w:left="0" w:firstLine="0"/>
              <w:jc w:val="left"/>
            </w:pPr>
            <w:r>
              <w:t xml:space="preserve">____________________________________/</w:t>
            </w:r>
          </w:p>
        </w:tc>
        <w:tc>
          <w:tcPr>
            <w:tcW w:w="4040" w:type="dxa"/>
            <w:tcMar>
              <w:left w:w="280" w:type="dxa"/>
            </w:tcMar>
          </w:tcPr>
          <w:p>
            <w:pPr>
              <w:spacing w:before="1440" w:after="0" w:line="329" w:lineRule="exact"/>
              <w:ind w:left="0" w:firstLine="0"/>
              <w:jc w:val="left"/>
            </w:pPr>
            <w:r>
              <w:t xml:space="preserve">DCA</w:t>
            </w:r>
            <w:r>
              <w:t xml:space="preserve"> </w:t>
            </w:r>
            <w:r>
              <w:t xml:space="preserve">CASE</w:t>
            </w:r>
            <w:r>
              <w:t xml:space="preserve"> </w:t>
            </w:r>
            <w:r>
              <w:t xml:space="preserve">NO.</w:t>
            </w:r>
          </w:p>
          <w:p>
            <w:pPr>
              <w:spacing w:before="0" w:after="0" w:line="329" w:lineRule="exact"/>
              <w:ind w:left="0" w:firstLine="0"/>
              <w:jc w:val="left"/>
            </w:pPr>
            <w:r>
              <w:t xml:space="preserve">5D2026</w:t>
              <w:noBreakHyphen/>
              <w:t xml:space="preserve">1253</w:t>
            </w:r>
          </w:p>
          <w:p>
            <w:pPr>
              <w:spacing w:before="168" w:after="0" w:line="329" w:lineRule="exact"/>
              <w:ind w:left="0" w:firstLine="0"/>
              <w:jc w:val="left"/>
            </w:pPr>
            <w:r>
              <w:t xml:space="preserve">L.T.</w:t>
            </w:r>
            <w:r>
              <w:t xml:space="preserve"> </w:t>
            </w:r>
            <w:r>
              <w:t xml:space="preserve">CASE</w:t>
            </w:r>
            <w:r>
              <w:t xml:space="preserve"> </w:t>
            </w:r>
            <w:r>
              <w:t xml:space="preserve">NO.</w:t>
            </w:r>
          </w:p>
          <w:p>
            <w:pPr>
              <w:spacing w:before="0" w:after="0" w:line="329" w:lineRule="exact"/>
              <w:ind w:left="0" w:firstLine="0"/>
              <w:jc w:val="left"/>
            </w:pPr>
            <w:r>
              <w:t xml:space="preserve">35</w:t>
              <w:noBreakHyphen/>
              <w:t xml:space="preserve">2025-CA</w:t>
              <w:noBreakHyphen/>
              <w:t xml:space="preserve">002249</w:t>
            </w:r>
          </w:p>
        </w:tc>
      </w:tr>
    </w:tbl>
    <w:p>
      <w:pPr>
        <w:spacing w:before="0" w:after="0" w:line="1697" w:lineRule="exact"/>
      </w:pPr>
    </w:p>
    <w:p>
      <w:pPr>
        <w:spacing w:before="0" w:after="0" w:line="376" w:lineRule="exact"/>
        <w:ind w:left="0" w:firstLine="0"/>
        <w:jc w:val="center"/>
      </w:pPr>
      <w:r>
        <w:rPr>
          <w:b/>
          <w:bCs/>
          <w:sz w:val="32"/>
          <w:szCs w:val="32"/>
        </w:rPr>
        <w:t xml:space="preserve">APPELLEE</w:t>
      </w:r>
      <w:r>
        <w:rPr>
          <w:b/>
          <w:bCs/>
          <w:sz w:val="32"/>
          <w:szCs w:val="32"/>
        </w:rPr>
        <w:t xml:space="preserve"> </w:t>
      </w:r>
      <w:r>
        <w:rPr>
          <w:b/>
          <w:bCs/>
          <w:sz w:val="32"/>
          <w:szCs w:val="32"/>
        </w:rPr>
        <w:t xml:space="preserve">STATE</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FLORIDA</w:t>
      </w:r>
      <w:r>
        <w:rPr>
          <w:b/>
          <w:bCs/>
          <w:sz w:val="32"/>
          <w:szCs w:val="32"/>
        </w:rPr>
        <w:t xml:space="preserve"> </w:t>
      </w:r>
      <w:r>
        <w:rPr>
          <w:b/>
          <w:bCs/>
          <w:sz w:val="32"/>
          <w:szCs w:val="32"/>
        </w:rPr>
        <w:t xml:space="preserve">DEPARTMENT</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TRANSPORTATION’S</w:t>
      </w:r>
      <w:r>
        <w:rPr>
          <w:b/>
          <w:bCs/>
          <w:sz w:val="32"/>
          <w:szCs w:val="32"/>
        </w:rPr>
        <w:t xml:space="preserve"> </w:t>
      </w:r>
      <w:r>
        <w:rPr>
          <w:b/>
          <w:bCs/>
          <w:sz w:val="32"/>
          <w:szCs w:val="32"/>
        </w:rPr>
        <w:t xml:space="preserve">ANSWER</w:t>
      </w:r>
      <w:r>
        <w:rPr>
          <w:b/>
          <w:bCs/>
          <w:sz w:val="32"/>
          <w:szCs w:val="32"/>
        </w:rPr>
        <w:t xml:space="preserve"> </w:t>
      </w:r>
      <w:r>
        <w:rPr>
          <w:b/>
          <w:bCs/>
          <w:sz w:val="32"/>
          <w:szCs w:val="32"/>
        </w:rPr>
        <w:t xml:space="preserve">BRIEF</w:t>
      </w:r>
    </w:p>
    <w:p>
      <w:pPr>
        <w:spacing w:before="0" w:after="0" w:line="1697" w:lineRule="exact"/>
      </w:pPr>
    </w:p>
    <w:p>
      <w:pPr>
        <w:spacing w:before="0" w:after="0" w:line="329" w:lineRule="exact"/>
        <w:ind w:left="4608" w:firstLine="0"/>
        <w:jc w:val="left"/>
      </w:pPr>
      <w:r>
        <w:rPr>
          <w:b/>
          <w:bCs/>
        </w:rPr>
        <w:t xml:space="preserve">MARC</w:t>
      </w:r>
      <w:r>
        <w:rPr>
          <w:b/>
          <w:bCs/>
        </w:rPr>
        <w:t xml:space="preserve"> </w:t>
      </w:r>
      <w:r>
        <w:rPr>
          <w:b/>
          <w:bCs/>
        </w:rPr>
        <w:t xml:space="preserve">PEOPLES</w:t>
      </w:r>
    </w:p>
    <w:p>
      <w:pPr>
        <w:spacing w:before="0" w:after="0" w:line="329" w:lineRule="exact"/>
        <w:ind w:left="4608" w:firstLine="0"/>
        <w:jc w:val="left"/>
      </w:pPr>
      <w:r>
        <w:t xml:space="preserve">Assistant</w:t>
      </w:r>
      <w:r>
        <w:t xml:space="preserve"> </w:t>
      </w:r>
      <w:r>
        <w:t xml:space="preserve">General</w:t>
      </w:r>
      <w:r>
        <w:t xml:space="preserve"> </w:t>
      </w:r>
      <w:r>
        <w:t xml:space="preserve">Counsel</w:t>
      </w:r>
    </w:p>
    <w:p>
      <w:pPr>
        <w:spacing w:before="0" w:after="0" w:line="329" w:lineRule="exact"/>
        <w:ind w:left="4608" w:firstLine="0"/>
        <w:jc w:val="left"/>
      </w:pPr>
      <w:r>
        <w:t xml:space="preserve">Florida</w:t>
      </w:r>
      <w:r>
        <w:t xml:space="preserve"> </w:t>
      </w:r>
      <w:r>
        <w:t xml:space="preserve">Bar</w:t>
      </w:r>
      <w:r>
        <w:t xml:space="preserve"> </w:t>
      </w:r>
      <w:r>
        <w:t xml:space="preserve">No.</w:t>
      </w:r>
      <w:r>
        <w:t xml:space="preserve"> </w:t>
      </w:r>
      <w:r>
        <w:t xml:space="preserve">535338</w:t>
      </w:r>
    </w:p>
    <w:p>
      <w:pPr>
        <w:spacing w:before="0" w:after="0" w:line="329" w:lineRule="exact"/>
        <w:ind w:left="4608" w:firstLine="0"/>
        <w:jc w:val="left"/>
      </w:pPr>
      <w:r>
        <w:t xml:space="preserve">Department</w:t>
      </w:r>
      <w:r>
        <w:t xml:space="preserve"> </w:t>
      </w:r>
      <w:r>
        <w:t xml:space="preserve">of</w:t>
      </w:r>
      <w:r>
        <w:t xml:space="preserve"> </w:t>
      </w:r>
      <w:r>
        <w:t xml:space="preserve">Transportation</w:t>
      </w:r>
    </w:p>
    <w:p>
      <w:pPr>
        <w:spacing w:before="0" w:after="0" w:line="329" w:lineRule="exact"/>
        <w:ind w:left="4608" w:firstLine="0"/>
        <w:jc w:val="left"/>
      </w:pPr>
      <w:r>
        <w:t xml:space="preserve">Haydon</w:t>
      </w:r>
      <w:r>
        <w:t xml:space="preserve"> </w:t>
      </w:r>
      <w:r>
        <w:t xml:space="preserve">Burns</w:t>
      </w:r>
      <w:r>
        <w:t xml:space="preserve"> </w:t>
      </w:r>
      <w:r>
        <w:t xml:space="preserve">Building</w:t>
      </w:r>
    </w:p>
    <w:p>
      <w:pPr>
        <w:spacing w:before="0" w:after="0" w:line="329" w:lineRule="exact"/>
        <w:ind w:left="4608" w:firstLine="0"/>
        <w:jc w:val="left"/>
      </w:pPr>
      <w:r>
        <w:t xml:space="preserve">605</w:t>
      </w:r>
      <w:r>
        <w:t xml:space="preserve"> </w:t>
      </w:r>
      <w:r>
        <w:t xml:space="preserve">Suwannee</w:t>
      </w:r>
      <w:r>
        <w:t xml:space="preserve"> </w:t>
      </w:r>
      <w:r>
        <w:t xml:space="preserve">Street,</w:t>
      </w:r>
      <w:r>
        <w:t xml:space="preserve"> </w:t>
      </w:r>
      <w:r>
        <w:t xml:space="preserve">MS</w:t>
      </w:r>
      <w:r>
        <w:t xml:space="preserve"> </w:t>
      </w:r>
      <w:r>
        <w:t xml:space="preserve">58</w:t>
      </w:r>
    </w:p>
    <w:p>
      <w:pPr>
        <w:spacing w:before="0" w:after="0" w:line="329" w:lineRule="exact"/>
        <w:ind w:left="4608" w:firstLine="0"/>
        <w:jc w:val="left"/>
      </w:pPr>
      <w:r>
        <w:t xml:space="preserve">Tallahassee,</w:t>
      </w:r>
      <w:r>
        <w:t xml:space="preserve"> </w:t>
      </w:r>
      <w:r>
        <w:t xml:space="preserve">Florida</w:t>
      </w:r>
      <w:r>
        <w:t xml:space="preserve"> </w:t>
      </w:r>
      <w:r>
        <w:t xml:space="preserve">32399</w:t>
        <w:noBreakHyphen/>
        <w:t xml:space="preserve">0458</w:t>
      </w:r>
    </w:p>
    <w:p>
      <w:pPr>
        <w:spacing w:before="0" w:after="0" w:line="329" w:lineRule="exact"/>
        <w:ind w:left="4608" w:firstLine="0"/>
        <w:jc w:val="left"/>
      </w:pPr>
      <w:r>
        <w:t xml:space="preserve">(850)</w:t>
      </w:r>
      <w:r>
        <w:t xml:space="preserve"> </w:t>
      </w:r>
      <w:r>
        <w:t xml:space="preserve">414</w:t>
        <w:noBreakHyphen/>
        <w:t xml:space="preserve">5393</w:t>
      </w:r>
    </w:p>
    <w:p>
      <w:pPr>
        <w:spacing w:before="0" w:after="0" w:line="329" w:lineRule="exact"/>
        <w:ind w:left="4608" w:firstLine="0"/>
        <w:jc w:val="left"/>
      </w:pPr>
      <w:r>
        <w:t xml:space="preserve">marc.peoples@dot.state.fl.us</w:t>
      </w:r>
    </w:p>
    <w:p>
      <w:pPr>
        <w:pageBreakBefore/>
        <w:spacing w:before="0" w:after="0" w:line="1" w:lineRule="exact"/>
      </w:pPr>
    </w:p>
    <w:p>
      <w:pPr>
        <w:keepNext/>
        <w:keepLines/>
        <w:spacing w:before="0" w:after="336" w:line="32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9" w:lineRule="exact"/>
        <w:ind w:left="420" w:right="720" w:hanging="420"/>
      </w:pPr>
      <w:r>
        <w:t xml:space="preserve">STATEMENT</w:t>
      </w:r>
      <w:r>
        <w:t xml:space="preserve"> </w:t>
      </w:r>
      <w:r>
        <w:t xml:space="preserve">OF</w:t>
      </w:r>
      <w:r>
        <w:t xml:space="preserve"> </w:t>
      </w:r>
      <w:r>
        <w:t xml:space="preserve">THE</w:t>
      </w:r>
      <w:r>
        <w:t xml:space="preserve"> </w:t>
      </w:r>
      <w:r>
        <w:t xml:space="preserve">CASE</w:t>
      </w:r>
      <w:r>
        <w:t xml:space="preserve"> </w:t>
      </w:r>
      <w:r>
        <w:t xml:space="preserve">AND</w:t>
      </w:r>
      <w:r>
        <w:t xml:space="preserve"> </w:t>
      </w:r>
      <w:r>
        <w:t xml:space="preserve">OF</w:t>
      </w:r>
      <w:r>
        <w:t xml:space="preserve"> </w:t>
      </w:r>
      <w:r>
        <w:t xml:space="preserve">THE</w:t>
      </w:r>
      <w:r>
        <w:t xml:space="preserve"> </w:t>
      </w:r>
      <w:r>
        <w:t xml:space="preserve">FACTS</w:t>
      </w:r>
      <w:r>
        <w:t xml:space="preserve">   </w:t>
      </w:r>
      <w:r>
        <w:tab/>
      </w:r>
      <w:r>
        <w:t xml:space="preserve">4</w:t>
      </w:r>
    </w:p>
    <w:p>
      <w:pPr>
        <w:keepLines/>
        <w:tabs>
          <w:tab w:val="right" w:leader="dot" w:pos="9360"/>
        </w:tabs>
        <w:spacing w:before="252" w:after="0" w:line="329" w:lineRule="exact"/>
        <w:ind w:left="420" w:right="720" w:hanging="420"/>
      </w:pPr>
      <w:r>
        <w:t xml:space="preserve">SUMMARY</w:t>
      </w:r>
      <w:r>
        <w:t xml:space="preserve"> </w:t>
      </w:r>
      <w:r>
        <w:t xml:space="preserve">OF</w:t>
      </w:r>
      <w:r>
        <w:t xml:space="preserve"> </w:t>
      </w:r>
      <w:r>
        <w:t xml:space="preserve">ARGUMENT</w:t>
      </w:r>
      <w:r>
        <w:t xml:space="preserve">   </w:t>
      </w:r>
      <w:r>
        <w:tab/>
      </w:r>
      <w:r>
        <w:t xml:space="preserve">6</w:t>
      </w:r>
    </w:p>
    <w:p>
      <w:pPr>
        <w:keepLines/>
        <w:tabs>
          <w:tab w:val="right" w:leader="dot" w:pos="9360"/>
        </w:tabs>
        <w:spacing w:before="252" w:after="0" w:line="329" w:lineRule="exact"/>
        <w:ind w:left="420" w:right="720" w:hanging="420"/>
      </w:pPr>
      <w:r>
        <w:t xml:space="preserve">ARGUMENT</w:t>
      </w:r>
      <w:r>
        <w:t xml:space="preserve">   </w:t>
      </w:r>
      <w:r>
        <w:tab/>
      </w:r>
      <w:r>
        <w:t xml:space="preserve">7</w:t>
      </w:r>
    </w:p>
    <w:p>
      <w:pPr>
        <w:keepLines/>
        <w:tabs>
          <w:tab w:val="right" w:leader="dot" w:pos="9360"/>
        </w:tabs>
        <w:spacing w:before="252" w:after="0" w:line="329" w:lineRule="exact"/>
        <w:ind w:left="840" w:right="720" w:hanging="420"/>
      </w:pPr>
      <w:r>
        <w:t xml:space="preserve">I.</w:t>
      </w:r>
      <w:r>
        <w:t xml:space="preserve"> </w:t>
      </w:r>
      <w:r>
        <w:t xml:space="preserve">Review</w:t>
      </w:r>
      <w:r>
        <w:t xml:space="preserve"> </w:t>
      </w:r>
      <w:r>
        <w:t xml:space="preserve">is</w:t>
      </w:r>
      <w:r>
        <w:t xml:space="preserve"> </w:t>
      </w:r>
      <w:r>
        <w:t xml:space="preserve">“limited”</w:t>
      </w:r>
      <w:r>
        <w:t xml:space="preserve"> </w:t>
      </w:r>
      <w:r>
        <w:t xml:space="preserve">to</w:t>
      </w:r>
      <w:r>
        <w:t xml:space="preserve"> </w:t>
      </w:r>
      <w:r>
        <w:t xml:space="preserve">whether</w:t>
      </w:r>
      <w:r>
        <w:t xml:space="preserve"> </w:t>
      </w:r>
      <w:r>
        <w:t xml:space="preserve">competent,</w:t>
      </w:r>
      <w:r>
        <w:t xml:space="preserve"> </w:t>
      </w:r>
      <w:r>
        <w:t xml:space="preserve">substantial</w:t>
      </w:r>
      <w:r>
        <w:t xml:space="preserve"> </w:t>
      </w:r>
      <w:r>
        <w:t xml:space="preserve">evidence</w:t>
      </w:r>
      <w:r>
        <w:t xml:space="preserve"> </w:t>
      </w:r>
      <w:r>
        <w:t xml:space="preserve">supports</w:t>
      </w:r>
      <w:r>
        <w:t xml:space="preserve"> </w:t>
      </w:r>
      <w:r>
        <w:t xml:space="preserve">the</w:t>
      </w:r>
      <w:r>
        <w:t xml:space="preserve"> </w:t>
      </w:r>
      <w:r>
        <w:t xml:space="preserve">trial</w:t>
      </w:r>
      <w:r>
        <w:t xml:space="preserve"> </w:t>
      </w:r>
      <w:r>
        <w:t xml:space="preserve">court’s</w:t>
      </w:r>
      <w:r>
        <w:t xml:space="preserve"> </w:t>
      </w:r>
      <w:r>
        <w:t xml:space="preserve">decision.</w:t>
      </w:r>
      <w:r>
        <w:t xml:space="preserve">   </w:t>
      </w:r>
      <w:r>
        <w:tab/>
      </w:r>
      <w:r>
        <w:t xml:space="preserve">7</w:t>
      </w:r>
    </w:p>
    <w:p>
      <w:pPr>
        <w:keepLines/>
        <w:tabs>
          <w:tab w:val="right" w:leader="dot" w:pos="9360"/>
        </w:tabs>
        <w:spacing w:before="252" w:after="0" w:line="329" w:lineRule="exact"/>
        <w:ind w:left="840" w:right="720" w:hanging="420"/>
      </w:pPr>
      <w:r>
        <w:t xml:space="preserve">II.</w:t>
      </w:r>
      <w:r>
        <w:t xml:space="preserve"> </w:t>
      </w:r>
      <w:r>
        <w:t xml:space="preserve">The</w:t>
      </w:r>
      <w:r>
        <w:t xml:space="preserve"> </w:t>
      </w:r>
      <w:r>
        <w:t xml:space="preserve">initial</w:t>
      </w:r>
      <w:r>
        <w:t xml:space="preserve"> </w:t>
      </w:r>
      <w:r>
        <w:t xml:space="preserve">brief</w:t>
      </w:r>
      <w:r>
        <w:t xml:space="preserve"> </w:t>
      </w:r>
      <w:r>
        <w:t xml:space="preserve">does</w:t>
      </w:r>
      <w:r>
        <w:t xml:space="preserve"> </w:t>
      </w:r>
      <w:r>
        <w:t xml:space="preserve">not</w:t>
      </w:r>
      <w:r>
        <w:t xml:space="preserve"> </w:t>
      </w:r>
      <w:r>
        <w:t xml:space="preserve">contest</w:t>
      </w:r>
      <w:r>
        <w:t xml:space="preserve"> </w:t>
      </w:r>
      <w:r>
        <w:t xml:space="preserve">that</w:t>
      </w:r>
      <w:r>
        <w:t xml:space="preserve"> </w:t>
      </w:r>
      <w:r>
        <w:t xml:space="preserve">the</w:t>
      </w:r>
      <w:r>
        <w:t xml:space="preserve"> </w:t>
      </w:r>
      <w:r>
        <w:t xml:space="preserve">trial</w:t>
      </w:r>
      <w:r>
        <w:t xml:space="preserve"> </w:t>
      </w:r>
      <w:r>
        <w:t xml:space="preserve">court’s</w:t>
      </w:r>
      <w:r>
        <w:t xml:space="preserve"> </w:t>
      </w:r>
      <w:r>
        <w:t xml:space="preserve">finding</w:t>
      </w:r>
      <w:r>
        <w:t xml:space="preserve"> </w:t>
      </w:r>
      <w:r>
        <w:t xml:space="preserve">of</w:t>
      </w:r>
      <w:r>
        <w:t xml:space="preserve"> </w:t>
      </w:r>
      <w:r>
        <w:t xml:space="preserve">valid</w:t>
      </w:r>
      <w:r>
        <w:t xml:space="preserve"> </w:t>
      </w:r>
      <w:r>
        <w:t xml:space="preserve">public</w:t>
      </w:r>
      <w:r>
        <w:t xml:space="preserve"> </w:t>
      </w:r>
      <w:r>
        <w:t xml:space="preserve">purpose</w:t>
      </w:r>
      <w:r>
        <w:t xml:space="preserve"> </w:t>
      </w:r>
      <w:r>
        <w:t xml:space="preserve">is</w:t>
      </w:r>
      <w:r>
        <w:t xml:space="preserve"> </w:t>
      </w:r>
      <w:r>
        <w:t xml:space="preserve">supported</w:t>
      </w:r>
      <w:r>
        <w:t xml:space="preserve"> </w:t>
      </w:r>
      <w:r>
        <w:t xml:space="preserve">by</w:t>
      </w:r>
      <w:r>
        <w:t xml:space="preserve"> </w:t>
      </w:r>
      <w:r>
        <w:t xml:space="preserve">competent</w:t>
      </w:r>
      <w:r>
        <w:t xml:space="preserve"> </w:t>
      </w:r>
      <w:r>
        <w:t xml:space="preserve">substantial</w:t>
      </w:r>
      <w:r>
        <w:t xml:space="preserve"> </w:t>
      </w:r>
      <w:r>
        <w:t xml:space="preserve">evidence.</w:t>
      </w:r>
      <w:r>
        <w:t xml:space="preserve">   </w:t>
      </w:r>
      <w:r>
        <w:tab/>
      </w:r>
      <w:r>
        <w:t xml:space="preserve">8</w:t>
      </w:r>
    </w:p>
    <w:p>
      <w:pPr>
        <w:keepLines/>
        <w:tabs>
          <w:tab w:val="right" w:leader="dot" w:pos="9360"/>
        </w:tabs>
        <w:spacing w:before="252" w:after="0" w:line="329" w:lineRule="exact"/>
        <w:ind w:left="840" w:right="720" w:hanging="420"/>
      </w:pPr>
      <w:r>
        <w:t xml:space="preserve">III.</w:t>
      </w:r>
      <w:r>
        <w:t xml:space="preserve"> </w:t>
      </w:r>
      <w:r>
        <w:t xml:space="preserve">The</w:t>
      </w:r>
      <w:r>
        <w:t xml:space="preserve"> </w:t>
      </w:r>
      <w:r>
        <w:t xml:space="preserve">initial</w:t>
      </w:r>
      <w:r>
        <w:t xml:space="preserve"> </w:t>
      </w:r>
      <w:r>
        <w:t xml:space="preserve">brief</w:t>
      </w:r>
      <w:r>
        <w:t xml:space="preserve"> </w:t>
      </w:r>
      <w:r>
        <w:t xml:space="preserve">does</w:t>
      </w:r>
      <w:r>
        <w:t xml:space="preserve"> </w:t>
      </w:r>
      <w:r>
        <w:t xml:space="preserve">not</w:t>
      </w:r>
      <w:r>
        <w:t xml:space="preserve"> </w:t>
      </w:r>
      <w:r>
        <w:t xml:space="preserve">contest</w:t>
      </w:r>
      <w:r>
        <w:t xml:space="preserve"> </w:t>
      </w:r>
      <w:r>
        <w:t xml:space="preserve">that</w:t>
      </w:r>
      <w:r>
        <w:t xml:space="preserve"> </w:t>
      </w:r>
      <w:r>
        <w:t xml:space="preserve">the</w:t>
      </w:r>
      <w:r>
        <w:t xml:space="preserve"> </w:t>
      </w:r>
      <w:r>
        <w:t xml:space="preserve">trial</w:t>
      </w:r>
      <w:r>
        <w:t xml:space="preserve"> </w:t>
      </w:r>
      <w:r>
        <w:t xml:space="preserve">court’s</w:t>
      </w:r>
      <w:r>
        <w:t xml:space="preserve"> </w:t>
      </w:r>
      <w:r>
        <w:t xml:space="preserve">findings</w:t>
      </w:r>
      <w:r>
        <w:t xml:space="preserve"> </w:t>
      </w:r>
      <w:r>
        <w:t xml:space="preserve">of</w:t>
      </w:r>
      <w:r>
        <w:t xml:space="preserve"> </w:t>
      </w:r>
      <w:r>
        <w:t xml:space="preserve">reasonable</w:t>
      </w:r>
      <w:r>
        <w:t xml:space="preserve"> </w:t>
      </w:r>
      <w:r>
        <w:t xml:space="preserve">necessity</w:t>
      </w:r>
      <w:r>
        <w:t xml:space="preserve"> </w:t>
      </w:r>
      <w:r>
        <w:t xml:space="preserve">are</w:t>
      </w:r>
      <w:r>
        <w:t xml:space="preserve"> </w:t>
      </w:r>
      <w:r>
        <w:t xml:space="preserve">supported</w:t>
      </w:r>
      <w:r>
        <w:t xml:space="preserve"> </w:t>
      </w:r>
      <w:r>
        <w:t xml:space="preserve">by</w:t>
      </w:r>
      <w:r>
        <w:t xml:space="preserve"> </w:t>
      </w:r>
      <w:r>
        <w:t xml:space="preserve">competent</w:t>
      </w:r>
      <w:r>
        <w:t xml:space="preserve"> </w:t>
      </w:r>
      <w:r>
        <w:t xml:space="preserve">substantial</w:t>
      </w:r>
      <w:r>
        <w:t xml:space="preserve"> </w:t>
      </w:r>
      <w:r>
        <w:t xml:space="preserve">evidence.</w:t>
      </w:r>
      <w:r>
        <w:t xml:space="preserve">   </w:t>
      </w:r>
      <w:r>
        <w:tab/>
      </w:r>
      <w:r>
        <w:t xml:space="preserve">11</w:t>
      </w:r>
    </w:p>
    <w:p>
      <w:pPr>
        <w:keepLines/>
        <w:tabs>
          <w:tab w:val="right" w:leader="dot" w:pos="9360"/>
        </w:tabs>
        <w:spacing w:before="252" w:after="0" w:line="329" w:lineRule="exact"/>
        <w:ind w:left="840" w:right="720" w:hanging="420"/>
      </w:pPr>
      <w:r>
        <w:t xml:space="preserve">IV.</w:t>
      </w:r>
      <w:r>
        <w:t xml:space="preserve"> </w:t>
      </w:r>
      <w:r>
        <w:t xml:space="preserve">The</w:t>
      </w:r>
      <w:r>
        <w:t xml:space="preserve"> </w:t>
      </w:r>
      <w:r>
        <w:t xml:space="preserve">initial</w:t>
      </w:r>
      <w:r>
        <w:t xml:space="preserve"> </w:t>
      </w:r>
      <w:r>
        <w:t xml:space="preserve">brief</w:t>
      </w:r>
      <w:r>
        <w:t xml:space="preserve"> </w:t>
      </w:r>
      <w:r>
        <w:t xml:space="preserve">does</w:t>
      </w:r>
      <w:r>
        <w:t xml:space="preserve"> </w:t>
      </w:r>
      <w:r>
        <w:t xml:space="preserve">not</w:t>
      </w:r>
      <w:r>
        <w:t xml:space="preserve"> </w:t>
      </w:r>
      <w:r>
        <w:t xml:space="preserve">contest</w:t>
      </w:r>
      <w:r>
        <w:t xml:space="preserve"> </w:t>
      </w:r>
      <w:r>
        <w:t xml:space="preserve">that</w:t>
      </w:r>
      <w:r>
        <w:t xml:space="preserve"> </w:t>
      </w:r>
      <w:r>
        <w:t xml:space="preserve">the</w:t>
      </w:r>
      <w:r>
        <w:t xml:space="preserve"> </w:t>
      </w:r>
      <w:r>
        <w:t xml:space="preserve">trial</w:t>
      </w:r>
      <w:r>
        <w:t xml:space="preserve"> </w:t>
      </w:r>
      <w:r>
        <w:t xml:space="preserve">court’s</w:t>
      </w:r>
      <w:r>
        <w:t xml:space="preserve"> </w:t>
      </w:r>
      <w:r>
        <w:t xml:space="preserve">finding</w:t>
      </w:r>
      <w:r>
        <w:t xml:space="preserve"> </w:t>
      </w:r>
      <w:r>
        <w:t xml:space="preserve">that</w:t>
      </w:r>
      <w:r>
        <w:t xml:space="preserve"> </w:t>
      </w:r>
      <w:r>
        <w:t xml:space="preserve">construction</w:t>
      </w:r>
      <w:r>
        <w:t xml:space="preserve"> </w:t>
      </w:r>
      <w:r>
        <w:t xml:space="preserve">would</w:t>
      </w:r>
      <w:r>
        <w:t xml:space="preserve"> </w:t>
      </w:r>
      <w:r>
        <w:t xml:space="preserve">stay</w:t>
      </w:r>
      <w:r>
        <w:t xml:space="preserve"> </w:t>
      </w:r>
      <w:r>
        <w:t xml:space="preserve">within</w:t>
      </w:r>
      <w:r>
        <w:t xml:space="preserve"> </w:t>
      </w:r>
      <w:r>
        <w:t xml:space="preserve">the</w:t>
      </w:r>
      <w:r>
        <w:t xml:space="preserve"> </w:t>
      </w:r>
      <w:r>
        <w:t xml:space="preserve">boundaries</w:t>
      </w:r>
      <w:r>
        <w:t xml:space="preserve"> </w:t>
      </w:r>
      <w:r>
        <w:t xml:space="preserve">of</w:t>
      </w:r>
      <w:r>
        <w:t xml:space="preserve"> </w:t>
      </w:r>
      <w:r>
        <w:t xml:space="preserve">the</w:t>
      </w:r>
      <w:r>
        <w:t xml:space="preserve"> </w:t>
      </w:r>
      <w:r>
        <w:t xml:space="preserve">taking</w:t>
      </w:r>
      <w:r>
        <w:t xml:space="preserve"> </w:t>
      </w:r>
      <w:r>
        <w:t xml:space="preserve">is</w:t>
      </w:r>
      <w:r>
        <w:t xml:space="preserve"> </w:t>
      </w:r>
      <w:r>
        <w:t xml:space="preserve">supported</w:t>
      </w:r>
      <w:r>
        <w:t xml:space="preserve"> </w:t>
      </w:r>
      <w:r>
        <w:t xml:space="preserve">by</w:t>
      </w:r>
      <w:r>
        <w:t xml:space="preserve"> </w:t>
      </w:r>
      <w:r>
        <w:t xml:space="preserve">competent</w:t>
      </w:r>
      <w:r>
        <w:t xml:space="preserve"> </w:t>
      </w:r>
      <w:r>
        <w:t xml:space="preserve">substantial</w:t>
      </w:r>
      <w:r>
        <w:t xml:space="preserve"> </w:t>
      </w:r>
      <w:r>
        <w:t xml:space="preserve">evidence.</w:t>
      </w:r>
      <w:r>
        <w:t xml:space="preserve">   </w:t>
      </w:r>
      <w:r>
        <w:tab/>
      </w:r>
      <w:r>
        <w:t xml:space="preserve">13</w:t>
      </w:r>
    </w:p>
    <w:p>
      <w:pPr>
        <w:keepLines/>
        <w:tabs>
          <w:tab w:val="right" w:leader="dot" w:pos="9360"/>
        </w:tabs>
        <w:spacing w:before="252" w:after="0" w:line="329" w:lineRule="exact"/>
        <w:ind w:left="420" w:right="720" w:hanging="420"/>
      </w:pPr>
      <w:r>
        <w:t xml:space="preserve">CONCLUSION</w:t>
      </w:r>
      <w:r>
        <w:t xml:space="preserve">   </w:t>
      </w:r>
      <w:r>
        <w:tab/>
      </w:r>
      <w:r>
        <w:t xml:space="preserve">18</w:t>
      </w:r>
    </w:p>
    <w:p>
      <w:pPr>
        <w:keepLines/>
        <w:tabs>
          <w:tab w:val="right" w:leader="dot" w:pos="9360"/>
        </w:tabs>
        <w:spacing w:before="252" w:after="0" w:line="329" w:lineRule="exact"/>
        <w:ind w:left="420" w:right="720" w:hanging="420"/>
      </w:pPr>
      <w:r>
        <w:t xml:space="preserve">CERTIFICATE</w:t>
      </w:r>
      <w:r>
        <w:t xml:space="preserve"> </w:t>
      </w:r>
      <w:r>
        <w:t xml:space="preserve">OF</w:t>
      </w:r>
      <w:r>
        <w:t xml:space="preserve"> </w:t>
      </w:r>
      <w:r>
        <w:t xml:space="preserve">SERVICE</w:t>
      </w:r>
      <w:r>
        <w:t xml:space="preserve">   </w:t>
      </w:r>
      <w:r>
        <w:tab/>
      </w:r>
      <w:r>
        <w:t xml:space="preserve">19</w:t>
      </w:r>
    </w:p>
    <w:p>
      <w:pPr>
        <w:keepLines/>
        <w:tabs>
          <w:tab w:val="right" w:leader="dot" w:pos="9360"/>
        </w:tabs>
        <w:spacing w:before="252" w:after="0" w:line="329" w:lineRule="exact"/>
        <w:ind w:left="420" w:right="720" w:hanging="420"/>
      </w:pPr>
      <w:r>
        <w:t xml:space="preserve">CERTIFICATE</w:t>
      </w:r>
      <w:r>
        <w:t xml:space="preserve"> </w:t>
      </w:r>
      <w:r>
        <w:t xml:space="preserve">OF</w:t>
      </w:r>
      <w:r>
        <w:t xml:space="preserve"> </w:t>
      </w:r>
      <w:r>
        <w:t xml:space="preserve">COMPLIANCE</w:t>
      </w:r>
      <w:r>
        <w:t xml:space="preserve">   </w:t>
      </w:r>
      <w:r>
        <w:tab/>
      </w:r>
      <w:r>
        <w:t xml:space="preserve">20</w:t>
      </w:r>
    </w:p>
    <w:p>
      <w:pPr>
        <w:pageBreakBefore/>
        <w:spacing w:before="0" w:after="0" w:line="1" w:lineRule="exact"/>
      </w:pPr>
    </w:p>
    <w:p>
      <w:pPr>
        <w:keepNext/>
        <w:keepLines/>
        <w:spacing w:before="0" w:after="336" w:line="32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84" w:line="329" w:lineRule="exact"/>
        <w:ind w:left="0" w:firstLine="0"/>
        <w:jc w:val="left"/>
      </w:pPr>
      <w:r>
        <w:rPr>
          <w:b/>
          <w:bCs/>
        </w:rPr>
        <w:t xml:space="preserve">Cases</w:t>
      </w:r>
    </w:p>
    <w:p>
      <w:pPr>
        <w:keepLines/>
        <w:tabs>
          <w:tab w:val="right" w:leader="dot" w:pos="9360"/>
        </w:tabs>
        <w:spacing w:before="252" w:after="0" w:line="329" w:lineRule="exact"/>
        <w:ind w:left="420" w:right="1120" w:hanging="420"/>
      </w:pPr>
      <w:r>
        <w:rPr>
          <w:i/>
          <w:iCs/>
        </w:rPr>
        <w:t xml:space="preserve">Ahlheit</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Road</w:t>
      </w:r>
      <w:r>
        <w:rPr>
          <w:i/>
          <w:iCs/>
        </w:rPr>
        <w:t xml:space="preserve"> </w:t>
      </w:r>
      <w:r>
        <w:rPr>
          <w:i/>
          <w:iCs/>
        </w:rPr>
        <w:t xml:space="preserve">Dep’t</w:t>
      </w:r>
      <w:r>
        <w:t xml:space="preserve">,</w:t>
      </w:r>
      <w:r>
        <w:t xml:space="preserve"> </w:t>
      </w:r>
      <w:r>
        <w:t xml:space="preserve">114</w:t>
      </w:r>
      <w:r>
        <w:t xml:space="preserve"> </w:t>
      </w:r>
      <w:r>
        <w:t xml:space="preserve">So.</w:t>
      </w:r>
      <w:r>
        <w:t xml:space="preserve"> </w:t>
      </w:r>
      <w:r>
        <w:t xml:space="preserve">2d</w:t>
      </w:r>
      <w:r>
        <w:t xml:space="preserve"> </w:t>
      </w:r>
      <w:r>
        <w:t xml:space="preserve">623</w:t>
      </w:r>
      <w:r>
        <w:t xml:space="preserve"> </w:t>
      </w:r>
      <w:r>
        <w:t xml:space="preserve">(Fla.</w:t>
      </w:r>
      <w:r>
        <w:t xml:space="preserve"> </w:t>
      </w:r>
      <w:r>
        <w:t xml:space="preserve">1st</w:t>
      </w:r>
      <w:r>
        <w:t xml:space="preserve"> </w:t>
      </w:r>
      <w:r>
        <w:t xml:space="preserve">DCA</w:t>
      </w:r>
      <w:r>
        <w:t xml:space="preserve"> </w:t>
      </w:r>
      <w:r>
        <w:t xml:space="preserve">1959)</w:t>
      </w:r>
      <w:r>
        <w:t xml:space="preserve">   </w:t>
      </w:r>
      <w:r>
        <w:tab/>
      </w:r>
      <w:r>
        <w:t xml:space="preserve">17</w:t>
      </w:r>
    </w:p>
    <w:p>
      <w:pPr>
        <w:keepLines/>
        <w:tabs>
          <w:tab w:val="right" w:leader="dot" w:pos="9360"/>
        </w:tabs>
        <w:spacing w:before="252" w:after="0" w:line="329" w:lineRule="exact"/>
        <w:ind w:left="420" w:right="1120" w:hanging="420"/>
      </w:pPr>
      <w:r>
        <w:rPr>
          <w:i/>
          <w:iCs/>
        </w:rPr>
        <w:t xml:space="preserve">Canakaris</w:t>
      </w:r>
      <w:r>
        <w:rPr>
          <w:i/>
          <w:iCs/>
        </w:rPr>
        <w:t xml:space="preserve"> </w:t>
      </w:r>
      <w:r>
        <w:rPr>
          <w:i/>
          <w:iCs/>
        </w:rPr>
        <w:t xml:space="preserve">v.</w:t>
      </w:r>
      <w:r>
        <w:rPr>
          <w:i/>
          <w:iCs/>
        </w:rPr>
        <w:t xml:space="preserve"> </w:t>
      </w:r>
      <w:r>
        <w:rPr>
          <w:i/>
          <w:iCs/>
        </w:rPr>
        <w:t xml:space="preserve">Canakaris</w:t>
      </w:r>
      <w:r>
        <w:t xml:space="preserve">,</w:t>
      </w:r>
      <w:r>
        <w:t xml:space="preserve"> </w:t>
      </w:r>
      <w:r>
        <w:t xml:space="preserve">382</w:t>
      </w:r>
      <w:r>
        <w:t xml:space="preserve"> </w:t>
      </w:r>
      <w:r>
        <w:t xml:space="preserve">So.</w:t>
      </w:r>
      <w:r>
        <w:t xml:space="preserve"> </w:t>
      </w:r>
      <w:r>
        <w:t xml:space="preserve">2d</w:t>
      </w:r>
      <w:r>
        <w:t xml:space="preserve"> </w:t>
      </w:r>
      <w:r>
        <w:t xml:space="preserve">1197</w:t>
      </w:r>
      <w:r>
        <w:t xml:space="preserve"> </w:t>
      </w:r>
      <w:r>
        <w:t xml:space="preserve">(Fla.</w:t>
      </w:r>
      <w:r>
        <w:t xml:space="preserve"> </w:t>
      </w:r>
      <w:r>
        <w:t xml:space="preserve">1980)</w:t>
      </w:r>
      <w:r>
        <w:t xml:space="preserve">   </w:t>
      </w:r>
      <w:r>
        <w:tab/>
      </w:r>
      <w:r>
        <w:t xml:space="preserve">14</w:t>
      </w:r>
    </w:p>
    <w:p>
      <w:pPr>
        <w:keepLines/>
        <w:tabs>
          <w:tab w:val="right" w:leader="dot" w:pos="9360"/>
        </w:tabs>
        <w:spacing w:before="252" w:after="0" w:line="329" w:lineRule="exact"/>
        <w:ind w:left="420" w:right="1120" w:hanging="420"/>
      </w:pPr>
      <w:r>
        <w:rPr>
          <w:i/>
          <w:iCs/>
        </w:rPr>
        <w:t xml:space="preserve">Canal</w:t>
      </w:r>
      <w:r>
        <w:rPr>
          <w:i/>
          <w:iCs/>
        </w:rPr>
        <w:t xml:space="preserve"> </w:t>
      </w:r>
      <w:r>
        <w:rPr>
          <w:i/>
          <w:iCs/>
        </w:rPr>
        <w:t xml:space="preserve">Auth.</w:t>
      </w:r>
      <w:r>
        <w:rPr>
          <w:i/>
          <w:iCs/>
        </w:rPr>
        <w:t xml:space="preserve"> </w:t>
      </w:r>
      <w:r>
        <w:rPr>
          <w:i/>
          <w:iCs/>
        </w:rPr>
        <w:t xml:space="preserve">v.</w:t>
      </w:r>
      <w:r>
        <w:rPr>
          <w:i/>
          <w:iCs/>
        </w:rPr>
        <w:t xml:space="preserve"> </w:t>
      </w:r>
      <w:r>
        <w:rPr>
          <w:i/>
          <w:iCs/>
        </w:rPr>
        <w:t xml:space="preserve">Miller</w:t>
      </w:r>
      <w:r>
        <w:t xml:space="preserve">,</w:t>
      </w:r>
      <w:r>
        <w:t xml:space="preserve"> </w:t>
      </w:r>
      <w:r>
        <w:t xml:space="preserve">243</w:t>
      </w:r>
      <w:r>
        <w:t xml:space="preserve"> </w:t>
      </w:r>
      <w:r>
        <w:t xml:space="preserve">So.</w:t>
      </w:r>
      <w:r>
        <w:t xml:space="preserve"> </w:t>
      </w:r>
      <w:r>
        <w:t xml:space="preserve">2d</w:t>
      </w:r>
      <w:r>
        <w:t xml:space="preserve"> </w:t>
      </w:r>
      <w:r>
        <w:t xml:space="preserve">131</w:t>
      </w:r>
      <w:r>
        <w:t xml:space="preserve"> </w:t>
      </w:r>
      <w:r>
        <w:t xml:space="preserve">(Fla.</w:t>
      </w:r>
      <w:r>
        <w:t xml:space="preserve"> </w:t>
      </w:r>
      <w:r>
        <w:t xml:space="preserve">1970)</w:t>
      </w:r>
      <w:r>
        <w:t xml:space="preserve">   </w:t>
      </w:r>
      <w:r>
        <w:tab/>
      </w:r>
      <w:r>
        <w:t xml:space="preserve">13, 14</w:t>
      </w:r>
    </w:p>
    <w:p>
      <w:pPr>
        <w:keepLines/>
        <w:tabs>
          <w:tab w:val="right" w:leader="dot" w:pos="9360"/>
        </w:tabs>
        <w:spacing w:before="252" w:after="0" w:line="329" w:lineRule="exact"/>
        <w:ind w:left="420" w:right="1120" w:hanging="420"/>
      </w:pPr>
      <w:r>
        <w:rPr>
          <w:i/>
          <w:iCs/>
        </w:rPr>
        <w:t xml:space="preserve">Carlor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Miami</w:t>
      </w:r>
      <w:r>
        <w:t xml:space="preserve">,</w:t>
      </w:r>
      <w:r>
        <w:t xml:space="preserve"> </w:t>
      </w:r>
      <w:r>
        <w:t xml:space="preserve">62</w:t>
      </w:r>
      <w:r>
        <w:t xml:space="preserve"> </w:t>
      </w:r>
      <w:r>
        <w:t xml:space="preserve">So.</w:t>
      </w:r>
      <w:r>
        <w:t xml:space="preserve"> </w:t>
      </w:r>
      <w:r>
        <w:t xml:space="preserve">2d</w:t>
      </w:r>
      <w:r>
        <w:t xml:space="preserve"> </w:t>
      </w:r>
      <w:r>
        <w:t xml:space="preserve">897</w:t>
      </w:r>
      <w:r>
        <w:t xml:space="preserve"> </w:t>
      </w:r>
      <w:r>
        <w:t xml:space="preserve">(Fla.</w:t>
      </w:r>
      <w:r>
        <w:t xml:space="preserve"> </w:t>
      </w:r>
      <w:r>
        <w:t xml:space="preserve">1953)</w:t>
      </w:r>
      <w:r>
        <w:t xml:space="preserve">   </w:t>
      </w:r>
      <w:r>
        <w:tab/>
      </w:r>
      <w:r>
        <w:t xml:space="preserve">15</w:t>
      </w:r>
    </w:p>
    <w:p>
      <w:pPr>
        <w:keepLines/>
        <w:tabs>
          <w:tab w:val="right" w:leader="dot" w:pos="9360"/>
        </w:tabs>
        <w:spacing w:before="252" w:after="0" w:line="329" w:lineRule="exact"/>
        <w:ind w:left="420" w:right="1580" w:hanging="420"/>
      </w:pPr>
      <w:r>
        <w:rPr>
          <w:i/>
          <w:iCs/>
        </w:rPr>
        <w:t xml:space="preserve">Crist</w:t>
      </w:r>
      <w:r>
        <w:rPr>
          <w:i/>
          <w:iCs/>
        </w:rPr>
        <w:t xml:space="preserve"> </w:t>
      </w:r>
      <w:r>
        <w:rPr>
          <w:i/>
          <w:iCs/>
        </w:rPr>
        <w:t xml:space="preserve">v.</w:t>
      </w:r>
      <w:r>
        <w:rPr>
          <w:i/>
          <w:iCs/>
        </w:rPr>
        <w:t xml:space="preserve"> </w:t>
      </w:r>
      <w:r>
        <w:rPr>
          <w:i/>
          <w:iCs/>
        </w:rPr>
        <w:t xml:space="preserve">State</w:t>
      </w:r>
      <w:r>
        <w:t xml:space="preserve">,</w:t>
      </w:r>
      <w:r>
        <w:t xml:space="preserve"> </w:t>
      </w:r>
      <w:r>
        <w:t xml:space="preserve">419</w:t>
      </w:r>
      <w:r>
        <w:t xml:space="preserve"> </w:t>
      </w:r>
      <w:r>
        <w:t xml:space="preserve">So.</w:t>
      </w:r>
      <w:r>
        <w:t xml:space="preserve"> </w:t>
      </w:r>
      <w:r>
        <w:t xml:space="preserve">3d</w:t>
      </w:r>
      <w:r>
        <w:t xml:space="preserve"> </w:t>
      </w:r>
      <w:r>
        <w:t xml:space="preserve">183</w:t>
      </w:r>
      <w:r>
        <w:t xml:space="preserve"> </w:t>
      </w:r>
      <w:r>
        <w:t xml:space="preserve">(Fla.</w:t>
      </w:r>
      <w:r>
        <w:t xml:space="preserve"> </w:t>
      </w:r>
      <w:r>
        <w:t xml:space="preserve">5th</w:t>
      </w:r>
      <w:r>
        <w:t xml:space="preserve"> </w:t>
      </w:r>
      <w:r>
        <w:t xml:space="preserve">DCA</w:t>
      </w:r>
      <w:r>
        <w:t xml:space="preserve"> </w:t>
      </w:r>
      <w:r>
        <w:t xml:space="preserve">2025)</w:t>
      </w:r>
      <w:r>
        <w:t xml:space="preserve">   </w:t>
      </w:r>
      <w:r>
        <w:tab/>
      </w:r>
      <w:r>
        <w:t xml:space="preserve">8, 9, 11, 12</w:t>
      </w:r>
    </w:p>
    <w:p>
      <w:pPr>
        <w:keepLines/>
        <w:tabs>
          <w:tab w:val="right" w:leader="dot" w:pos="9360"/>
        </w:tabs>
        <w:spacing w:before="252" w:after="0" w:line="329" w:lineRule="exact"/>
        <w:ind w:left="420" w:right="1120" w:hanging="420"/>
      </w:pPr>
      <w:r>
        <w:rPr>
          <w:i/>
          <w:iCs/>
        </w:rPr>
        <w:t xml:space="preserve">Hillsborough</w:t>
      </w:r>
      <w:r>
        <w:rPr>
          <w:i/>
          <w:iCs/>
        </w:rPr>
        <w:t xml:space="preserve"> </w:t>
      </w:r>
      <w:r>
        <w:rPr>
          <w:i/>
          <w:iCs/>
        </w:rPr>
        <w:t xml:space="preserve">Cnty.</w:t>
      </w:r>
      <w:r>
        <w:rPr>
          <w:i/>
          <w:iCs/>
        </w:rPr>
        <w:t xml:space="preserve"> </w:t>
      </w:r>
      <w:r>
        <w:rPr>
          <w:i/>
          <w:iCs/>
        </w:rPr>
        <w:t xml:space="preserve">v.</w:t>
      </w:r>
      <w:r>
        <w:rPr>
          <w:i/>
          <w:iCs/>
        </w:rPr>
        <w:t xml:space="preserve"> </w:t>
      </w:r>
      <w:r>
        <w:rPr>
          <w:i/>
          <w:iCs/>
        </w:rPr>
        <w:t xml:space="preserve">Sapp</w:t>
      </w:r>
      <w:r>
        <w:t xml:space="preserve">,</w:t>
      </w:r>
      <w:r>
        <w:t xml:space="preserve"> </w:t>
      </w:r>
      <w:r>
        <w:t xml:space="preserve">280</w:t>
      </w:r>
      <w:r>
        <w:t xml:space="preserve"> </w:t>
      </w:r>
      <w:r>
        <w:t xml:space="preserve">So.</w:t>
      </w:r>
      <w:r>
        <w:t xml:space="preserve"> </w:t>
      </w:r>
      <w:r>
        <w:t xml:space="preserve">2d</w:t>
      </w:r>
      <w:r>
        <w:t xml:space="preserve"> </w:t>
      </w:r>
      <w:r>
        <w:t xml:space="preserve">443</w:t>
      </w:r>
      <w:r>
        <w:t xml:space="preserve"> </w:t>
      </w:r>
      <w:r>
        <w:t xml:space="preserve">(Fla.</w:t>
      </w:r>
      <w:r>
        <w:t xml:space="preserve"> </w:t>
      </w:r>
      <w:r>
        <w:t xml:space="preserve">1973)</w:t>
      </w:r>
      <w:r>
        <w:t xml:space="preserve">   </w:t>
      </w:r>
      <w:r>
        <w:tab/>
      </w:r>
      <w:r>
        <w:t xml:space="preserve">7, 8, 13</w:t>
      </w:r>
    </w:p>
    <w:p>
      <w:pPr>
        <w:keepLines/>
        <w:tabs>
          <w:tab w:val="right" w:leader="dot" w:pos="9360"/>
        </w:tabs>
        <w:spacing w:before="252" w:after="0" w:line="329" w:lineRule="exact"/>
        <w:ind w:left="420" w:right="1120" w:hanging="420"/>
      </w:pPr>
      <w:r>
        <w:rPr>
          <w:i/>
          <w:iCs/>
        </w:rPr>
        <w:t xml:space="preserve">Klatt</w:t>
      </w:r>
      <w:r>
        <w:rPr>
          <w:i/>
          <w:iCs/>
        </w:rPr>
        <w:t xml:space="preserve"> </w:t>
      </w:r>
      <w:r>
        <w:rPr>
          <w:i/>
          <w:iCs/>
        </w:rPr>
        <w:t xml:space="preserve">v.</w:t>
      </w:r>
      <w:r>
        <w:rPr>
          <w:i/>
          <w:iCs/>
        </w:rPr>
        <w:t xml:space="preserve"> </w:t>
      </w:r>
      <w:r>
        <w:rPr>
          <w:i/>
          <w:iCs/>
        </w:rPr>
        <w:t xml:space="preserve">Fla.</w:t>
      </w:r>
      <w:r>
        <w:rPr>
          <w:i/>
          <w:iCs/>
        </w:rPr>
        <w:t xml:space="preserve"> </w:t>
      </w:r>
      <w:r>
        <w:rPr>
          <w:i/>
          <w:iCs/>
        </w:rPr>
        <w:t xml:space="preserve">Power</w:t>
      </w:r>
      <w:r>
        <w:rPr>
          <w:i/>
          <w:iCs/>
        </w:rPr>
        <w:t xml:space="preserve"> </w:t>
      </w:r>
      <w:r>
        <w:rPr>
          <w:i/>
          <w:iCs/>
        </w:rPr>
        <w:t xml:space="preserve">&amp;</w:t>
      </w:r>
      <w:r>
        <w:rPr>
          <w:i/>
          <w:iCs/>
        </w:rPr>
        <w:t xml:space="preserve"> </w:t>
      </w:r>
      <w:r>
        <w:rPr>
          <w:i/>
          <w:iCs/>
        </w:rPr>
        <w:t xml:space="preserve">Light</w:t>
      </w:r>
      <w:r>
        <w:rPr>
          <w:i/>
          <w:iCs/>
        </w:rPr>
        <w:t xml:space="preserve"> </w:t>
      </w:r>
      <w:r>
        <w:rPr>
          <w:i/>
          <w:iCs/>
        </w:rPr>
        <w:t xml:space="preserve">Co.</w:t>
      </w:r>
      <w:r>
        <w:t xml:space="preserve">,</w:t>
      </w:r>
      <w:r>
        <w:t xml:space="preserve"> </w:t>
      </w:r>
      <w:r>
        <w:t xml:space="preserve">414</w:t>
      </w:r>
      <w:r>
        <w:t xml:space="preserve"> </w:t>
      </w:r>
      <w:r>
        <w:t xml:space="preserve">So.</w:t>
      </w:r>
      <w:r>
        <w:t xml:space="preserve"> </w:t>
      </w:r>
      <w:r>
        <w:t xml:space="preserve">2d</w:t>
      </w:r>
      <w:r>
        <w:t xml:space="preserve"> </w:t>
      </w:r>
      <w:r>
        <w:t xml:space="preserve">213</w:t>
      </w:r>
      <w:r>
        <w:t xml:space="preserve"> </w:t>
      </w:r>
      <w:r>
        <w:t xml:space="preserve">(Fla.</w:t>
      </w:r>
      <w:r>
        <w:t xml:space="preserve"> </w:t>
      </w:r>
      <w:r>
        <w:t xml:space="preserve">4th</w:t>
      </w:r>
      <w:r>
        <w:t xml:space="preserve"> </w:t>
      </w:r>
      <w:r>
        <w:t xml:space="preserve">DCA</w:t>
      </w:r>
      <w:r>
        <w:t xml:space="preserve"> </w:t>
      </w:r>
      <w:r>
        <w:t xml:space="preserve">1982)</w:t>
      </w:r>
      <w:r>
        <w:t xml:space="preserve">   </w:t>
      </w:r>
      <w:r>
        <w:tab/>
      </w:r>
      <w:r>
        <w:t xml:space="preserve">15</w:t>
      </w:r>
    </w:p>
    <w:p>
      <w:pPr>
        <w:keepLines/>
        <w:tabs>
          <w:tab w:val="right" w:leader="dot" w:pos="9360"/>
        </w:tabs>
        <w:spacing w:before="252" w:after="0" w:line="329" w:lineRule="exact"/>
        <w:ind w:left="420" w:right="1120" w:hanging="420"/>
      </w:pPr>
      <w:r>
        <w:rPr>
          <w:i/>
          <w:iCs/>
        </w:rPr>
        <w:t xml:space="preserve">Pasco</w:t>
      </w:r>
      <w:r>
        <w:rPr>
          <w:i/>
          <w:iCs/>
        </w:rPr>
        <w:t xml:space="preserve"> </w:t>
      </w:r>
      <w:r>
        <w:rPr>
          <w:i/>
          <w:iCs/>
        </w:rPr>
        <w:t xml:space="preserve">Cnty.</w:t>
      </w:r>
      <w:r>
        <w:rPr>
          <w:i/>
          <w:iCs/>
        </w:rPr>
        <w:t xml:space="preserve"> </w:t>
      </w:r>
      <w:r>
        <w:rPr>
          <w:i/>
          <w:iCs/>
        </w:rPr>
        <w:t xml:space="preserve">v.</w:t>
      </w:r>
      <w:r>
        <w:rPr>
          <w:i/>
          <w:iCs/>
        </w:rPr>
        <w:t xml:space="preserve"> </w:t>
      </w:r>
      <w:r>
        <w:rPr>
          <w:i/>
          <w:iCs/>
        </w:rPr>
        <w:t xml:space="preserve">Franzel</w:t>
      </w:r>
      <w:r>
        <w:t xml:space="preserve">,</w:t>
      </w:r>
      <w:r>
        <w:t xml:space="preserve"> </w:t>
      </w:r>
      <w:r>
        <w:t xml:space="preserve">569</w:t>
      </w:r>
      <w:r>
        <w:t xml:space="preserve"> </w:t>
      </w:r>
      <w:r>
        <w:t xml:space="preserve">So.</w:t>
      </w:r>
      <w:r>
        <w:t xml:space="preserve"> </w:t>
      </w:r>
      <w:r>
        <w:t xml:space="preserve">2d</w:t>
      </w:r>
      <w:r>
        <w:t xml:space="preserve"> </w:t>
      </w:r>
      <w:r>
        <w:t xml:space="preserve">877</w:t>
      </w:r>
      <w:r>
        <w:t xml:space="preserve"> </w:t>
      </w:r>
      <w:r>
        <w:t xml:space="preserve">(Fla.</w:t>
      </w:r>
      <w:r>
        <w:t xml:space="preserve"> </w:t>
      </w:r>
      <w:r>
        <w:t xml:space="preserve">2d</w:t>
      </w:r>
      <w:r>
        <w:t xml:space="preserve"> </w:t>
      </w:r>
      <w:r>
        <w:t xml:space="preserve">DCA</w:t>
      </w:r>
      <w:r>
        <w:t xml:space="preserve"> </w:t>
      </w:r>
      <w:r>
        <w:t xml:space="preserve">1990)</w:t>
      </w:r>
      <w:r>
        <w:t xml:space="preserve">   </w:t>
      </w:r>
      <w:r>
        <w:tab/>
      </w:r>
      <w:r>
        <w:t xml:space="preserve">7, 10</w:t>
      </w:r>
    </w:p>
    <w:p>
      <w:pPr>
        <w:keepLines/>
        <w:tabs>
          <w:tab w:val="right" w:leader="dot" w:pos="9360"/>
        </w:tabs>
        <w:spacing w:before="252" w:after="0" w:line="329" w:lineRule="exact"/>
        <w:ind w:left="420" w:right="1120" w:hanging="420"/>
      </w:pPr>
      <w:r>
        <w:rPr>
          <w:i/>
          <w:iCs/>
        </w:rPr>
        <w:t xml:space="preserve">Rosier</w:t>
      </w:r>
      <w:r>
        <w:rPr>
          <w:i/>
          <w:iCs/>
        </w:rPr>
        <w:t xml:space="preserve"> </w:t>
      </w:r>
      <w:r>
        <w:rPr>
          <w:i/>
          <w:iCs/>
        </w:rPr>
        <w:t xml:space="preserve">v.</w:t>
      </w:r>
      <w:r>
        <w:rPr>
          <w:i/>
          <w:iCs/>
        </w:rPr>
        <w:t xml:space="preserve"> </w:t>
      </w:r>
      <w:r>
        <w:rPr>
          <w:i/>
          <w:iCs/>
        </w:rPr>
        <w:t xml:space="preserve">State</w:t>
      </w:r>
      <w:r>
        <w:t xml:space="preserve">,</w:t>
      </w:r>
      <w:r>
        <w:t xml:space="preserve"> </w:t>
      </w:r>
      <w:r>
        <w:t xml:space="preserve">276</w:t>
      </w:r>
      <w:r>
        <w:t xml:space="preserve"> </w:t>
      </w:r>
      <w:r>
        <w:t xml:space="preserve">So.</w:t>
      </w:r>
      <w:r>
        <w:t xml:space="preserve"> </w:t>
      </w:r>
      <w:r>
        <w:t xml:space="preserve">3d</w:t>
      </w:r>
      <w:r>
        <w:t xml:space="preserve"> </w:t>
      </w:r>
      <w:r>
        <w:t xml:space="preserve">403</w:t>
      </w:r>
      <w:r>
        <w:t xml:space="preserve"> </w:t>
      </w:r>
      <w:r>
        <w:t xml:space="preserve">(Fla.</w:t>
      </w:r>
      <w:r>
        <w:t xml:space="preserve"> </w:t>
      </w:r>
      <w:r>
        <w:t xml:space="preserve">1st</w:t>
      </w:r>
      <w:r>
        <w:t xml:space="preserve"> </w:t>
      </w:r>
      <w:r>
        <w:t xml:space="preserve">DCA</w:t>
      </w:r>
      <w:r>
        <w:t xml:space="preserve"> </w:t>
      </w:r>
      <w:r>
        <w:t xml:space="preserve">2019)</w:t>
      </w:r>
      <w:r>
        <w:t xml:space="preserve">   </w:t>
      </w:r>
      <w:r>
        <w:tab/>
      </w:r>
      <w:r>
        <w:t xml:space="preserve">9</w:t>
      </w:r>
    </w:p>
    <w:p>
      <w:pPr>
        <w:keepLines/>
        <w:tabs>
          <w:tab w:val="right" w:leader="dot" w:pos="9360"/>
        </w:tabs>
        <w:spacing w:before="252" w:after="0" w:line="329" w:lineRule="exact"/>
        <w:ind w:left="420" w:right="1120" w:hanging="420"/>
      </w:pPr>
      <w:r>
        <w:rPr>
          <w:i/>
          <w:iCs/>
        </w:rPr>
        <w:t xml:space="preserve">Sch.</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Broward</w:t>
      </w:r>
      <w:r>
        <w:rPr>
          <w:i/>
          <w:iCs/>
        </w:rPr>
        <w:t xml:space="preserve"> </w:t>
      </w:r>
      <w:r>
        <w:rPr>
          <w:i/>
          <w:iCs/>
        </w:rPr>
        <w:t xml:space="preserve">Cnty.</w:t>
      </w:r>
      <w:r>
        <w:rPr>
          <w:i/>
          <w:iCs/>
        </w:rPr>
        <w:t xml:space="preserve"> </w:t>
      </w:r>
      <w:r>
        <w:rPr>
          <w:i/>
          <w:iCs/>
        </w:rPr>
        <w:t xml:space="preserve">v.</w:t>
      </w:r>
      <w:r>
        <w:rPr>
          <w:i/>
          <w:iCs/>
        </w:rPr>
        <w:t xml:space="preserve"> </w:t>
      </w:r>
      <w:r>
        <w:rPr>
          <w:i/>
          <w:iCs/>
        </w:rPr>
        <w:t xml:space="preserve">Viele</w:t>
      </w:r>
      <w:r>
        <w:t xml:space="preserve">,</w:t>
      </w:r>
      <w:r>
        <w:t xml:space="preserve"> </w:t>
      </w:r>
      <w:r>
        <w:t xml:space="preserve">459</w:t>
      </w:r>
      <w:r>
        <w:t xml:space="preserve"> </w:t>
      </w:r>
      <w:r>
        <w:t xml:space="preserve">So.</w:t>
      </w:r>
      <w:r>
        <w:t xml:space="preserve"> </w:t>
      </w:r>
      <w:r>
        <w:t xml:space="preserve">2d</w:t>
      </w:r>
      <w:r>
        <w:t xml:space="preserve"> </w:t>
      </w:r>
      <w:r>
        <w:t xml:space="preserve">354</w:t>
      </w:r>
      <w:r>
        <w:t xml:space="preserve"> </w:t>
      </w:r>
      <w:r>
        <w:t xml:space="preserve">(Fla.</w:t>
      </w:r>
      <w:r>
        <w:t xml:space="preserve"> </w:t>
      </w:r>
      <w:r>
        <w:t xml:space="preserve">4th</w:t>
      </w:r>
      <w:r>
        <w:t xml:space="preserve"> </w:t>
      </w:r>
      <w:r>
        <w:t xml:space="preserve">DCA</w:t>
      </w:r>
      <w:r>
        <w:t xml:space="preserve"> </w:t>
      </w:r>
      <w:r>
        <w:t xml:space="preserve">1984)</w:t>
      </w:r>
      <w:r>
        <w:t xml:space="preserve">   </w:t>
      </w:r>
      <w:r>
        <w:tab/>
      </w:r>
      <w:r>
        <w:t xml:space="preserve">13, 14</w:t>
      </w:r>
    </w:p>
    <w:p>
      <w:pPr>
        <w:keepLines/>
        <w:tabs>
          <w:tab w:val="right" w:leader="dot" w:pos="9360"/>
        </w:tabs>
        <w:spacing w:before="252" w:after="0" w:line="329" w:lineRule="exact"/>
        <w:ind w:left="420" w:right="1120" w:hanging="420"/>
      </w:pPr>
      <w:r>
        <w:rPr>
          <w:i/>
          <w:iCs/>
        </w:rPr>
        <w:t xml:space="preserve">Sec.</w:t>
      </w:r>
      <w:r>
        <w:rPr>
          <w:i/>
          <w:iCs/>
        </w:rPr>
        <w:t xml:space="preserve"> </w:t>
      </w:r>
      <w:r>
        <w:rPr>
          <w:i/>
          <w:iCs/>
        </w:rPr>
        <w:t xml:space="preserve">Mgmt.</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Transp.</w:t>
      </w:r>
      <w:r>
        <w:t xml:space="preserve">,</w:t>
      </w:r>
      <w:r>
        <w:t xml:space="preserve"> </w:t>
      </w:r>
      <w:r>
        <w:t xml:space="preserve">718</w:t>
      </w:r>
      <w:r>
        <w:t xml:space="preserve"> </w:t>
      </w:r>
      <w:r>
        <w:t xml:space="preserve">So.</w:t>
      </w:r>
      <w:r>
        <w:t xml:space="preserve"> </w:t>
      </w:r>
      <w:r>
        <w:t xml:space="preserve">2d</w:t>
      </w:r>
      <w:r>
        <w:t xml:space="preserve"> </w:t>
      </w:r>
      <w:r>
        <w:t xml:space="preserve">339</w:t>
      </w:r>
      <w:r>
        <w:t xml:space="preserve"> </w:t>
      </w:r>
      <w:r>
        <w:t xml:space="preserve">(Fla.</w:t>
      </w:r>
      <w:r>
        <w:t xml:space="preserve"> </w:t>
      </w:r>
      <w:r>
        <w:t xml:space="preserve">4th</w:t>
      </w:r>
      <w:r>
        <w:t xml:space="preserve"> </w:t>
      </w:r>
      <w:r>
        <w:t xml:space="preserve">DCA</w:t>
      </w:r>
      <w:r>
        <w:t xml:space="preserve"> </w:t>
      </w:r>
      <w:r>
        <w:t xml:space="preserve">1998)</w:t>
      </w:r>
      <w:r>
        <w:t xml:space="preserve">   </w:t>
      </w:r>
      <w:r>
        <w:tab/>
      </w:r>
      <w:r>
        <w:t xml:space="preserve">7, 8</w:t>
      </w:r>
    </w:p>
    <w:p>
      <w:pPr>
        <w:keepLines/>
        <w:tabs>
          <w:tab w:val="right" w:leader="dot" w:pos="9360"/>
        </w:tabs>
        <w:spacing w:before="252" w:after="0" w:line="329" w:lineRule="exact"/>
        <w:ind w:left="420" w:right="1120" w:hanging="420"/>
      </w:pPr>
      <w:r>
        <w:rPr>
          <w:i/>
          <w:iCs/>
        </w:rPr>
        <w:t xml:space="preserve">State</w:t>
      </w:r>
      <w:r>
        <w:rPr>
          <w:i/>
          <w:iCs/>
        </w:rPr>
        <w:t xml:space="preserve"> </w:t>
      </w:r>
      <w:r>
        <w:rPr>
          <w:i/>
          <w:iCs/>
        </w:rPr>
        <w:t xml:space="preserve">Road</w:t>
      </w:r>
      <w:r>
        <w:rPr>
          <w:i/>
          <w:iCs/>
        </w:rPr>
        <w:t xml:space="preserve"> </w:t>
      </w:r>
      <w:r>
        <w:rPr>
          <w:i/>
          <w:iCs/>
        </w:rPr>
        <w:t xml:space="preserve">Dep’t</w:t>
      </w:r>
      <w:r>
        <w:rPr>
          <w:i/>
          <w:iCs/>
        </w:rPr>
        <w:t xml:space="preserve"> </w:t>
      </w:r>
      <w:r>
        <w:rPr>
          <w:i/>
          <w:iCs/>
        </w:rPr>
        <w:t xml:space="preserve">v.</w:t>
      </w:r>
      <w:r>
        <w:rPr>
          <w:i/>
          <w:iCs/>
        </w:rPr>
        <w:t xml:space="preserve"> </w:t>
      </w:r>
      <w:r>
        <w:rPr>
          <w:i/>
          <w:iCs/>
        </w:rPr>
        <w:t xml:space="preserve">Darby</w:t>
      </w:r>
      <w:r>
        <w:t xml:space="preserve">,</w:t>
      </w:r>
      <w:r>
        <w:t xml:space="preserve"> </w:t>
      </w:r>
      <w:r>
        <w:t xml:space="preserve">109</w:t>
      </w:r>
      <w:r>
        <w:t xml:space="preserve"> </w:t>
      </w:r>
      <w:r>
        <w:t xml:space="preserve">So.</w:t>
      </w:r>
      <w:r>
        <w:t xml:space="preserve"> </w:t>
      </w:r>
      <w:r>
        <w:t xml:space="preserve">2d</w:t>
      </w:r>
      <w:r>
        <w:t xml:space="preserve"> </w:t>
      </w:r>
      <w:r>
        <w:t xml:space="preserve">591</w:t>
      </w:r>
      <w:r>
        <w:t xml:space="preserve"> </w:t>
      </w:r>
      <w:r>
        <w:t xml:space="preserve">(Fla.</w:t>
      </w:r>
      <w:r>
        <w:t xml:space="preserve"> </w:t>
      </w:r>
      <w:r>
        <w:t xml:space="preserve">1st</w:t>
      </w:r>
      <w:r>
        <w:t xml:space="preserve"> </w:t>
      </w:r>
      <w:r>
        <w:t xml:space="preserve">DCA</w:t>
      </w:r>
      <w:r>
        <w:t xml:space="preserve"> </w:t>
      </w:r>
      <w:r>
        <w:t xml:space="preserve">1959)</w:t>
      </w:r>
      <w:r>
        <w:t xml:space="preserve">   </w:t>
      </w:r>
      <w:r>
        <w:tab/>
      </w:r>
      <w:r>
        <w:t xml:space="preserve">15, 16</w:t>
      </w:r>
    </w:p>
    <w:p>
      <w:pPr>
        <w:keepLines/>
        <w:tabs>
          <w:tab w:val="right" w:leader="dot" w:pos="9360"/>
        </w:tabs>
        <w:spacing w:before="252" w:after="0" w:line="329" w:lineRule="exact"/>
        <w:ind w:left="420" w:right="1120" w:hanging="420"/>
      </w:pPr>
      <w:r>
        <w:rPr>
          <w:i/>
          <w:iCs/>
        </w:rPr>
        <w:t xml:space="preserve">Stephens</w:t>
      </w:r>
      <w:r>
        <w:rPr>
          <w:i/>
          <w:iCs/>
        </w:rPr>
        <w:t xml:space="preserve"> </w:t>
      </w:r>
      <w:r>
        <w:rPr>
          <w:i/>
          <w:iCs/>
        </w:rPr>
        <w:t xml:space="preserve">v.</w:t>
      </w:r>
      <w:r>
        <w:rPr>
          <w:i/>
          <w:iCs/>
        </w:rPr>
        <w:t xml:space="preserve"> </w:t>
      </w:r>
      <w:r>
        <w:rPr>
          <w:i/>
          <w:iCs/>
        </w:rPr>
        <w:t xml:space="preserve">State</w:t>
      </w:r>
      <w:r>
        <w:t xml:space="preserve">,</w:t>
      </w:r>
      <w:r>
        <w:t xml:space="preserve"> </w:t>
      </w:r>
      <w:r>
        <w:t xml:space="preserve">748</w:t>
      </w:r>
      <w:r>
        <w:t xml:space="preserve"> </w:t>
      </w:r>
      <w:r>
        <w:t xml:space="preserve">So.</w:t>
      </w:r>
      <w:r>
        <w:t xml:space="preserve"> </w:t>
      </w:r>
      <w:r>
        <w:t xml:space="preserve">2d</w:t>
      </w:r>
      <w:r>
        <w:t xml:space="preserve"> </w:t>
      </w:r>
      <w:r>
        <w:t xml:space="preserve">1028</w:t>
      </w:r>
      <w:r>
        <w:t xml:space="preserve"> </w:t>
      </w:r>
      <w:r>
        <w:t xml:space="preserve">(Fla.</w:t>
      </w:r>
      <w:r>
        <w:t xml:space="preserve"> </w:t>
      </w:r>
      <w:r>
        <w:t xml:space="preserve">1999)</w:t>
      </w:r>
      <w:r>
        <w:t xml:space="preserve">   </w:t>
      </w:r>
      <w:r>
        <w:tab/>
      </w:r>
      <w:r>
        <w:t xml:space="preserve">10</w:t>
      </w:r>
    </w:p>
    <w:p>
      <w:pPr>
        <w:keepLines/>
        <w:tabs>
          <w:tab w:val="right" w:leader="dot" w:pos="9360"/>
        </w:tabs>
        <w:spacing w:before="252" w:after="0" w:line="329" w:lineRule="exact"/>
        <w:ind w:left="420" w:right="1120" w:hanging="420"/>
      </w:pPr>
      <w:r>
        <w:rPr>
          <w:i/>
          <w:iCs/>
        </w:rPr>
        <w:t xml:space="preserve">Stinson</w:t>
      </w:r>
      <w:r>
        <w:rPr>
          <w:i/>
          <w:iCs/>
        </w:rPr>
        <w:t xml:space="preserve"> </w:t>
      </w:r>
      <w:r>
        <w:rPr>
          <w:i/>
          <w:iCs/>
        </w:rPr>
        <w:t xml:space="preserve">v.</w:t>
      </w:r>
      <w:r>
        <w:rPr>
          <w:i/>
          <w:iCs/>
        </w:rPr>
        <w:t xml:space="preserve"> </w:t>
      </w:r>
      <w:r>
        <w:rPr>
          <w:i/>
          <w:iCs/>
        </w:rPr>
        <w:t xml:space="preserve">Winn</w:t>
      </w:r>
      <w:r>
        <w:t xml:space="preserve">,</w:t>
      </w:r>
      <w:r>
        <w:t xml:space="preserve"> </w:t>
      </w:r>
      <w:r>
        <w:t xml:space="preserve">938</w:t>
      </w:r>
      <w:r>
        <w:t xml:space="preserve"> </w:t>
      </w:r>
      <w:r>
        <w:t xml:space="preserve">So.</w:t>
      </w:r>
      <w:r>
        <w:t xml:space="preserve"> </w:t>
      </w:r>
      <w:r>
        <w:t xml:space="preserve">2d</w:t>
      </w:r>
      <w:r>
        <w:t xml:space="preserve"> </w:t>
      </w:r>
      <w:r>
        <w:t xml:space="preserve">554</w:t>
      </w:r>
      <w:r>
        <w:t xml:space="preserve"> </w:t>
      </w:r>
      <w:r>
        <w:t xml:space="preserve">(Fla.</w:t>
      </w:r>
      <w:r>
        <w:t xml:space="preserve"> </w:t>
      </w:r>
      <w:r>
        <w:t xml:space="preserve">1st</w:t>
      </w:r>
      <w:r>
        <w:t xml:space="preserve"> </w:t>
      </w:r>
      <w:r>
        <w:t xml:space="preserve">DCA</w:t>
      </w:r>
      <w:r>
        <w:t xml:space="preserve"> </w:t>
      </w:r>
      <w:r>
        <w:t xml:space="preserve">2006)</w:t>
      </w:r>
      <w:r>
        <w:t xml:space="preserve">   </w:t>
      </w:r>
      <w:r>
        <w:tab/>
      </w:r>
      <w:r>
        <w:t xml:space="preserve">11</w:t>
      </w:r>
    </w:p>
    <w:p>
      <w:pPr>
        <w:pageBreakBefore/>
        <w:spacing w:before="0" w:after="0" w:line="1" w:lineRule="exact"/>
      </w:pPr>
    </w:p>
    <w:p>
      <w:pPr>
        <w:keepNext/>
        <w:keepLines/>
        <w:spacing w:before="0" w:after="336" w:line="32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
      </w:pPr>
      <w:r>
        <w:t xml:space="preserve">The Department has a project to realign part of State Road 50 in Lake County. (A 90, 234.) Today, SR 50 runs through downtown Groveland. (A 90.) The project will reroute SR 50 around downtown, enhancing traffic operations and safety:</w:t>
      </w:r>
    </w:p>
    <w:p>
      <w:pPr>
        <w:pStyle w:val="BodyText"/>
      </w:pPr>
      <w:r>
        <w:t xml:space="preserve">(A 90</w:t>
      </w:r>
      <w:r>
        <w:noBreakHyphen/>
      </w:r>
      <w:r>
        <w:t xml:space="preserve">91, 204.)</w:t>
      </w:r>
    </w:p>
    <w:p>
      <w:pPr>
        <w:pStyle w:val="BodyText"/>
      </w:pPr>
      <w:r>
        <w:t xml:space="preserve">In connection with its project, the Department sought to acquire Parcel 154, the southwestern corner of a six-acre commercial site at the intersection of State Roads 50 and 33:</w:t>
      </w:r>
    </w:p>
    <w:p>
      <w:pPr>
        <w:pStyle w:val="BodyText"/>
      </w:pPr>
      <w:r>
        <w:t xml:space="preserve">(A 28</w:t>
      </w:r>
      <w:r>
        <w:noBreakHyphen/>
      </w:r>
      <w:r>
        <w:t xml:space="preserve">47, 89</w:t>
      </w:r>
      <w:r>
        <w:noBreakHyphen/>
      </w:r>
      <w:r>
        <w:t xml:space="preserve">90, 234</w:t>
      </w:r>
      <w:r>
        <w:noBreakHyphen/>
      </w:r>
      <w:r>
        <w:t xml:space="preserve">235.) R.M. Green owns the site and leases it to 7-Eleven, who operates a gas station there. (IB 1.)</w:t>
      </w:r>
    </w:p>
    <w:p>
      <w:pPr>
        <w:pStyle w:val="BodyText"/>
      </w:pPr>
      <w:r>
        <w:t xml:space="preserve">R.M. Green and 7-Eleven contested the taking. (A 48</w:t>
      </w:r>
      <w:r>
        <w:noBreakHyphen/>
      </w:r>
      <w:r>
        <w:t xml:space="preserve">61.) The trial court convened a hearing (A 80</w:t>
      </w:r>
      <w:r>
        <w:noBreakHyphen/>
      </w:r>
      <w:r>
        <w:t xml:space="preserve">191) and entered an order of taking (A 6</w:t>
      </w:r>
      <w:r>
        <w:noBreakHyphen/>
      </w:r>
      <w:r>
        <w:t xml:space="preserve">17). The order finds that under Supreme Court precedent, the court’s role is “limited” to assuring that the Department acted in good faith, did not exceed its authority, and did not abuse its discretion. (A 8.)</w:t>
      </w:r>
    </w:p>
    <w:p>
      <w:pPr>
        <w:pStyle w:val="BodyText"/>
      </w:pPr>
      <w:r>
        <w:t xml:space="preserve">While R.M. Green and 7-Eleven raised several points below, 7-Eleven presents only three for review here. (IB 8</w:t>
      </w:r>
      <w:r>
        <w:noBreakHyphen/>
      </w:r>
      <w:r>
        <w:t xml:space="preserve">15.) Turning to those specific arguments, the order finds that while there was a section of the proposed condemnation that “[7-Eleven’s] experts claimed was unnecessary and excessive, … the construction plans show that this is simply not the case.” (A 11.) The order finds that the plans “show the need for the land with specific plans for drainage and pipes in the area of the existing pond, thus appropriately demonstrating a need for the property.” (A 12.)</w:t>
      </w:r>
    </w:p>
    <w:p>
      <w:pPr>
        <w:pStyle w:val="BodyText"/>
      </w:pPr>
      <w:r>
        <w:t xml:space="preserve">The evidence “demonstrated Petitioner’s need and plan for use of the area of the take” which “includes the area of a pond on the existing property.” (A 12.) The court held that 7-Eleven’s argument that this partial taking of the pond is for an impermissible private use is “unsupported.”</w:t>
      </w:r>
      <w:r>
        <w:t xml:space="preserve"> </w:t>
      </w:r>
      <w:r>
        <w:rPr>
          <w:i/>
          <w:iCs/>
        </w:rPr>
        <w:t xml:space="preserve">Id.</w:t>
      </w:r>
      <w:r>
        <w:t xml:space="preserve"> </w:t>
      </w:r>
      <w:r>
        <w:t xml:space="preserve">The Department had a permit to receive some of the water from the pond and the plans show drainage pipes and other structures to support additional water entering the pond.</w:t>
      </w:r>
      <w:r>
        <w:t xml:space="preserve"> </w:t>
      </w:r>
      <w:r>
        <w:rPr>
          <w:i/>
          <w:iCs/>
        </w:rPr>
        <w:t xml:space="preserve">Id.</w:t>
      </w:r>
      <w:r>
        <w:t xml:space="preserve"> </w:t>
      </w:r>
      <w:r>
        <w:t xml:space="preserve">These structures would be built within the footprint of the acquisition and the Department would be responsible for their maintenance and upkeep.</w:t>
      </w:r>
      <w:r>
        <w:t xml:space="preserve"> </w:t>
      </w:r>
      <w:r>
        <w:rPr>
          <w:i/>
          <w:iCs/>
        </w:rPr>
        <w:t xml:space="preserve">Id.</w:t>
      </w:r>
      <w:r>
        <w:t xml:space="preserve"> </w:t>
      </w:r>
      <w:r>
        <w:t xml:space="preserve">“There is no evidence” that 7-Eleven would be required to maintain the Department’s structures.</w:t>
      </w:r>
      <w:r>
        <w:t xml:space="preserve"> </w:t>
      </w:r>
      <w:r>
        <w:rPr>
          <w:i/>
          <w:iCs/>
        </w:rPr>
        <w:t xml:space="preserve">Id.</w:t>
      </w:r>
    </w:p>
    <w:p>
      <w:pPr>
        <w:pStyle w:val="BodyText"/>
      </w:pPr>
      <w:r>
        <w:t xml:space="preserve">The order finds that the Department “need not construct in an area outside of the legal description as defined in the Petition in Eminent Domain.” (A 14.)</w:t>
      </w:r>
    </w:p>
    <w:p>
      <w:pPr>
        <w:pStyle w:val="BodyText"/>
      </w:pPr>
      <w:r>
        <w:t xml:space="preserve">The order of taking finds that the condemnation of Parcel 154 is for a valid public purpose, is reasonably necessary for that purpose, and that the Department has properly exercised its delegated authority. (A 15.) The order requires the Department to deposit $929,300 with the clerk of court as a good faith estimate of value, and that upon the clerk’s receipt of this deposit, fee simple interest in Parcel 154 would vest in the Department. (A 15</w:t>
      </w:r>
      <w:r>
        <w:noBreakHyphen/>
      </w:r>
      <w:r>
        <w:t xml:space="preserve">16.)</w:t>
      </w:r>
    </w:p>
    <w:p>
      <w:pPr>
        <w:pStyle w:val="BodyText"/>
      </w:pPr>
      <w:r>
        <w:t xml:space="preserve">This appeal followed.</w:t>
      </w:r>
    </w:p>
    <w:p>
      <w:pPr>
        <w:keepNext/>
        <w:keepLines/>
        <w:spacing w:before="448" w:after="336" w:line="329"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Binding precedent holds that this Court’s review is limited to whether the trial court’s decision is supported by competent substantial evidence. Competent substantial evidence supports the order on appeal. 7-Eleven does not argue otherwise. Because this Court may not reweigh the evidence, it is immaterial that competent substantial evidence could support different findings.</w:t>
      </w:r>
    </w:p>
    <w:p>
      <w:pPr>
        <w:keepNext/>
        <w:keepLines/>
        <w:spacing w:before="448" w:after="336" w:line="329" w:lineRule="exact"/>
        <w:ind w:left="0" w:firstLine="0"/>
        <w:jc w:val="center"/>
      </w:pPr>
      <w:r>
        <w:rPr>
          <w:b/>
          <w:bCs/>
        </w:rPr>
        <w:t xml:space="preserve">ARGUMENT</w:t>
      </w:r>
    </w:p>
    <w:p>
      <w:pPr>
        <w:keepNext/>
        <w:keepLines/>
        <w:spacing w:before="336" w:after="224" w:line="329" w:lineRule="exact"/>
        <w:ind w:left="720" w:hanging="720"/>
        <w:jc w:val="left"/>
      </w:pPr>
      <w:r>
        <w:rPr>
          <w:b/>
          <w:bCs/>
        </w:rPr>
        <w:t xml:space="preserve">I.</w:t>
      </w:r>
      <w:r>
        <w:rPr>
          <w:b/>
          <w:bCs/>
        </w:rPr>
        <w:t xml:space="preserve"> </w:t>
      </w:r>
      <w:r>
        <w:rPr>
          <w:b/>
          <w:bCs/>
        </w:rPr>
        <w:t xml:space="preserve">Review</w:t>
      </w:r>
      <w:r>
        <w:rPr>
          <w:b/>
          <w:bCs/>
        </w:rPr>
        <w:t xml:space="preserve"> </w:t>
      </w:r>
      <w:r>
        <w:rPr>
          <w:b/>
          <w:bCs/>
        </w:rPr>
        <w:t xml:space="preserve">is</w:t>
      </w:r>
      <w:r>
        <w:rPr>
          <w:b/>
          <w:bCs/>
        </w:rPr>
        <w:t xml:space="preserve"> </w:t>
      </w:r>
      <w:r>
        <w:rPr>
          <w:b/>
          <w:bCs/>
        </w:rPr>
        <w:t xml:space="preserve">“limited”</w:t>
      </w:r>
      <w:r>
        <w:rPr>
          <w:b/>
          <w:bCs/>
        </w:rPr>
        <w:t xml:space="preserve"> </w:t>
      </w:r>
      <w:r>
        <w:rPr>
          <w:b/>
          <w:bCs/>
        </w:rPr>
        <w:t xml:space="preserve">to</w:t>
      </w:r>
      <w:r>
        <w:rPr>
          <w:b/>
          <w:bCs/>
        </w:rPr>
        <w:t xml:space="preserve"> </w:t>
      </w:r>
      <w:r>
        <w:rPr>
          <w:b/>
          <w:bCs/>
        </w:rPr>
        <w:t xml:space="preserve">whether</w:t>
      </w:r>
      <w:r>
        <w:rPr>
          <w:b/>
          <w:bCs/>
        </w:rPr>
        <w:t xml:space="preserve"> </w:t>
      </w:r>
      <w:r>
        <w:rPr>
          <w:b/>
          <w:bCs/>
        </w:rPr>
        <w:t xml:space="preserve">competent,</w:t>
      </w:r>
      <w:r>
        <w:rPr>
          <w:b/>
          <w:bCs/>
        </w:rPr>
        <w:t xml:space="preserve"> </w:t>
      </w:r>
      <w:r>
        <w:rPr>
          <w:b/>
          <w:bCs/>
        </w:rPr>
        <w:t xml:space="preserve">substantial</w:t>
      </w:r>
      <w:r>
        <w:rPr>
          <w:b/>
          <w:bCs/>
        </w:rPr>
        <w:t xml:space="preserve"> </w:t>
      </w:r>
      <w:r>
        <w:rPr>
          <w:b/>
          <w:bCs/>
        </w:rPr>
        <w:t xml:space="preserve">evidence</w:t>
      </w:r>
      <w:r>
        <w:rPr>
          <w:b/>
          <w:bCs/>
        </w:rPr>
        <w:t xml:space="preserve"> </w:t>
      </w:r>
      <w:r>
        <w:rPr>
          <w:b/>
          <w:bCs/>
        </w:rPr>
        <w:t xml:space="preserve">supports</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decision.</w:t>
      </w:r>
    </w:p>
    <w:p>
      <w:pPr>
        <w:pStyle w:val="BodyText"/>
      </w:pPr>
      <w:r>
        <w:t xml:space="preserve">“When the trial court approves the determination of reasonable necessity and finds no abuse of discretion, a reviewing court is then limited to deciding whether or not there was competent substantial evidence to support the decision of the trial court.”</w:t>
      </w:r>
      <w:r>
        <w:t xml:space="preserve"> </w:t>
      </w:r>
      <w:r>
        <w:rPr>
          <w:i/>
          <w:iCs/>
        </w:rPr>
        <w:t xml:space="preserve">Hillsborough Cnty. v. Sapp</w:t>
      </w:r>
      <w:r>
        <w:t xml:space="preserve">, 280 So. 2d</w:t>
      </w:r>
      <w:r>
        <w:t xml:space="preserve"> </w:t>
      </w:r>
      <w:r>
        <w:t xml:space="preserve">443, 445 (Fla. 1973);</w:t>
      </w:r>
      <w:r>
        <w:t xml:space="preserve"> </w:t>
      </w:r>
      <w:r>
        <w:rPr>
          <w:i/>
          <w:iCs/>
        </w:rPr>
        <w:t xml:space="preserve">Sec. Mgmt. Corp. v. Dep’t of Transp.</w:t>
      </w:r>
      <w:r>
        <w:t xml:space="preserve">, 718 So. 2d</w:t>
      </w:r>
      <w:r>
        <w:t xml:space="preserve"> </w:t>
      </w:r>
      <w:r>
        <w:t xml:space="preserve">339, 340 (Fla. 4th DCA 1998) (“If a trial court enters an order of taking concluding that the department did not abuse its discretion, this court’s review is limited to deciding whether there was competent substantial evidence to support the decision of the trial court.”).</w:t>
      </w:r>
    </w:p>
    <w:p>
      <w:pPr>
        <w:pStyle w:val="BodyText"/>
      </w:pPr>
      <w:r>
        <w:t xml:space="preserve">When reviewing an order of taking, the appellate court “cannot reweigh the trial court’s findings of fact if they are based on competent substantial evidence.”</w:t>
      </w:r>
      <w:r>
        <w:t xml:space="preserve"> </w:t>
      </w:r>
      <w:r>
        <w:rPr>
          <w:i/>
          <w:iCs/>
        </w:rPr>
        <w:t xml:space="preserve">Pasco Cnty. v. Franzel</w:t>
      </w:r>
      <w:r>
        <w:t xml:space="preserve">, 569 So. 2d</w:t>
      </w:r>
      <w:r>
        <w:t xml:space="preserve"> </w:t>
      </w:r>
      <w:r>
        <w:t xml:space="preserve">877, 879 (Fla. 2d DCA 1990).</w:t>
      </w:r>
    </w:p>
    <w:p>
      <w:pPr>
        <w:pStyle w:val="BodyText"/>
      </w:pPr>
      <w:r>
        <w:t xml:space="preserve">The Department agrees that legal conclusions are reviewed de novo. (IB 8.)</w:t>
      </w:r>
    </w:p>
    <w:p>
      <w:pPr>
        <w:keepNext/>
        <w:keepLines/>
        <w:spacing w:before="336" w:after="224" w:line="329"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initial</w:t>
      </w:r>
      <w:r>
        <w:rPr>
          <w:b/>
          <w:bCs/>
        </w:rPr>
        <w:t xml:space="preserve"> </w:t>
      </w:r>
      <w:r>
        <w:rPr>
          <w:b/>
          <w:bCs/>
        </w:rPr>
        <w:t xml:space="preserve">brief</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contest</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finding</w:t>
      </w:r>
      <w:r>
        <w:rPr>
          <w:b/>
          <w:bCs/>
        </w:rPr>
        <w:t xml:space="preserve"> </w:t>
      </w:r>
      <w:r>
        <w:rPr>
          <w:b/>
          <w:bCs/>
        </w:rPr>
        <w:t xml:space="preserve">of</w:t>
      </w:r>
      <w:r>
        <w:rPr>
          <w:b/>
          <w:bCs/>
        </w:rPr>
        <w:t xml:space="preserve"> </w:t>
      </w:r>
      <w:r>
        <w:rPr>
          <w:b/>
          <w:bCs/>
        </w:rPr>
        <w:t xml:space="preserve">valid</w:t>
      </w:r>
      <w:r>
        <w:rPr>
          <w:b/>
          <w:bCs/>
        </w:rPr>
        <w:t xml:space="preserve"> </w:t>
      </w:r>
      <w:r>
        <w:rPr>
          <w:b/>
          <w:bCs/>
        </w:rPr>
        <w:t xml:space="preserve">public</w:t>
      </w:r>
      <w:r>
        <w:rPr>
          <w:b/>
          <w:bCs/>
        </w:rPr>
        <w:t xml:space="preserve"> </w:t>
      </w:r>
      <w:r>
        <w:rPr>
          <w:b/>
          <w:bCs/>
        </w:rPr>
        <w:t xml:space="preserve">purpose</w:t>
      </w:r>
      <w:r>
        <w:rPr>
          <w:b/>
          <w:bCs/>
        </w:rPr>
        <w:t xml:space="preserve"> </w:t>
      </w:r>
      <w:r>
        <w:rPr>
          <w:b/>
          <w:bCs/>
        </w:rPr>
        <w:t xml:space="preserve">is</w:t>
      </w:r>
      <w:r>
        <w:rPr>
          <w:b/>
          <w:bCs/>
        </w:rPr>
        <w:t xml:space="preserve"> </w:t>
      </w:r>
      <w:r>
        <w:rPr>
          <w:b/>
          <w:bCs/>
        </w:rPr>
        <w:t xml:space="preserve">supported</w:t>
      </w:r>
      <w:r>
        <w:rPr>
          <w:b/>
          <w:bCs/>
        </w:rPr>
        <w:t xml:space="preserve"> </w:t>
      </w:r>
      <w:r>
        <w:rPr>
          <w:b/>
          <w:bCs/>
        </w:rPr>
        <w:t xml:space="preserve">by</w:t>
      </w:r>
      <w:r>
        <w:rPr>
          <w:b/>
          <w:bCs/>
        </w:rPr>
        <w:t xml:space="preserve"> </w:t>
      </w:r>
      <w:r>
        <w:rPr>
          <w:b/>
          <w:bCs/>
        </w:rPr>
        <w:t xml:space="preserve">competent</w:t>
      </w:r>
      <w:r>
        <w:rPr>
          <w:b/>
          <w:bCs/>
        </w:rPr>
        <w:t xml:space="preserve"> </w:t>
      </w:r>
      <w:r>
        <w:rPr>
          <w:b/>
          <w:bCs/>
        </w:rPr>
        <w:t xml:space="preserve">substantial</w:t>
      </w:r>
      <w:r>
        <w:rPr>
          <w:b/>
          <w:bCs/>
        </w:rPr>
        <w:t xml:space="preserve"> </w:t>
      </w:r>
      <w:r>
        <w:rPr>
          <w:b/>
          <w:bCs/>
        </w:rPr>
        <w:t xml:space="preserve">evidence.</w:t>
      </w:r>
    </w:p>
    <w:p>
      <w:pPr>
        <w:pStyle w:val="BodyText"/>
      </w:pPr>
      <w:r>
        <w:t xml:space="preserve">The Department agrees that Florida law requires that condemnation may be pursued only in furtherance of a public purpose. (IB 8</w:t>
      </w:r>
      <w:r>
        <w:noBreakHyphen/>
      </w:r>
      <w:r>
        <w:t xml:space="preserve">9.) The order on appeal specifically finds that “the condemnation of Parcel 154 is for a valid public purpose” (A 15) and that 7-Eleven’s argument that the condemnation is for a private use is “unsupported.” (A 12.)</w:t>
      </w:r>
    </w:p>
    <w:p>
      <w:pPr>
        <w:pStyle w:val="BodyText"/>
      </w:pPr>
      <w:r>
        <w:t xml:space="preserve">The initial brief does not feint at the governing standard “limit[ing]” this Court’s review to whether these findings are supported by competent substantial evidence.</w:t>
      </w:r>
      <w:r>
        <w:t xml:space="preserve"> </w:t>
      </w:r>
      <w:r>
        <w:rPr>
          <w:i/>
          <w:iCs/>
        </w:rPr>
        <w:t xml:space="preserve">Sapp</w:t>
      </w:r>
      <w:r>
        <w:t xml:space="preserve">, 280 So. 2d</w:t>
      </w:r>
      <w:r>
        <w:t xml:space="preserve"> </w:t>
      </w:r>
      <w:r>
        <w:t xml:space="preserve">at 445;</w:t>
      </w:r>
      <w:r>
        <w:t xml:space="preserve"> </w:t>
      </w:r>
      <w:r>
        <w:rPr>
          <w:i/>
          <w:iCs/>
        </w:rPr>
        <w:t xml:space="preserve">Sec. Mgmt. Corp.</w:t>
      </w:r>
      <w:r>
        <w:t xml:space="preserve">, 718 So. 2d</w:t>
      </w:r>
      <w:r>
        <w:t xml:space="preserve"> </w:t>
      </w:r>
      <w:r>
        <w:t xml:space="preserve">at 340. As the appellant, 7-Eleven has the burden to demonstrate error; the Department as appellee has no countervailing burden.</w:t>
      </w:r>
      <w:r>
        <w:t xml:space="preserve"> </w:t>
      </w:r>
      <w:r>
        <w:rPr>
          <w:i/>
          <w:iCs/>
        </w:rPr>
        <w:t xml:space="preserve">Crist v. State</w:t>
      </w:r>
      <w:r>
        <w:t xml:space="preserve">, 419 So. 3d</w:t>
      </w:r>
      <w:r>
        <w:t xml:space="preserve"> </w:t>
      </w:r>
      <w:r>
        <w:t xml:space="preserve">183, 203 (Fla. 5th DCA 2025),</w:t>
      </w:r>
      <w:r>
        <w:t xml:space="preserve"> </w:t>
      </w:r>
      <w:r>
        <w:rPr>
          <w:i/>
          <w:iCs/>
        </w:rPr>
        <w:t xml:space="preserve">review denied</w:t>
      </w:r>
      <w:r>
        <w:t xml:space="preserve">, 2026 WL 253283 (Fla. Jan. 30, 2026),</w:t>
      </w:r>
      <w:r>
        <w:t xml:space="preserve"> </w:t>
      </w:r>
      <w:r>
        <w:rPr>
          <w:i/>
          <w:iCs/>
        </w:rPr>
        <w:t xml:space="preserve">cert. denied sub nom.</w:t>
      </w:r>
      <w:r>
        <w:t xml:space="preserve">,</w:t>
      </w:r>
      <w:r>
        <w:t xml:space="preserve"> </w:t>
      </w:r>
      <w:r>
        <w:rPr>
          <w:i/>
          <w:iCs/>
        </w:rPr>
        <w:t xml:space="preserve">Crist v. Fla.</w:t>
      </w:r>
      <w:r>
        <w:t xml:space="preserve">, 2026 WL 2976473 (U.S. Oct. 5, 2026). “As a well-established corollary to that principle, the appellant has a preservation-and-presentation requirement, but the appellee does not.”</w:t>
      </w:r>
      <w:r>
        <w:t xml:space="preserve"> </w:t>
      </w:r>
      <w:r>
        <w:rPr>
          <w:i/>
          <w:iCs/>
        </w:rPr>
        <w:t xml:space="preserve">Id.</w:t>
      </w:r>
      <w:r>
        <w:t xml:space="preserve"> </w:t>
      </w:r>
      <w:r>
        <w:t xml:space="preserve">Any argument that the trial court’s finding of a valid public purpose is not supported by competent substantial evidence is waived or abandoned.</w:t>
      </w:r>
      <w:r>
        <w:t xml:space="preserve"> </w:t>
      </w:r>
      <w:r>
        <w:rPr>
          <w:i/>
          <w:iCs/>
        </w:rPr>
        <w:t xml:space="preserve">Rosier v. State</w:t>
      </w:r>
      <w:r>
        <w:t xml:space="preserve">, 276 So. 3d</w:t>
      </w:r>
      <w:r>
        <w:t xml:space="preserve"> </w:t>
      </w:r>
      <w:r>
        <w:t xml:space="preserve">403, 406 (Fla. 1st DCA 2019) (“For an appellant to raise an issue properly on appeal, he must raise it in the initial brief. Otherwise, issues not raised in the initial brief are considered waived or abandoned.”).</w:t>
      </w:r>
    </w:p>
    <w:p>
      <w:pPr>
        <w:pStyle w:val="BodyText"/>
      </w:pPr>
      <w:r>
        <w:t xml:space="preserve">While the Department does not have the burden of showing that the trial court’s finding is supported by competent substantial evidence,</w:t>
      </w:r>
      <w:r>
        <w:t xml:space="preserve"> </w:t>
      </w:r>
      <w:r>
        <w:rPr>
          <w:i/>
          <w:iCs/>
        </w:rPr>
        <w:t xml:space="preserve">Crist</w:t>
      </w:r>
      <w:r>
        <w:t xml:space="preserve">, 419 So. 3d</w:t>
      </w:r>
      <w:r>
        <w:t xml:space="preserve"> </w:t>
      </w:r>
      <w:r>
        <w:t xml:space="preserve">at 203, the record reflects this exchange with the project’s engineer of record:</w:t>
      </w:r>
    </w:p>
    <w:p>
      <w:pPr>
        <w:pStyle w:val="XdQuoteFirst"/>
      </w:pPr>
      <w:r>
        <w:t xml:space="preserve">Q Can you inform the Court as to what would occur if the Department does not take this proposed area for the pond? …</w:t>
      </w:r>
    </w:p>
    <w:p>
      <w:pPr>
        <w:pStyle w:val="XdQuote"/>
      </w:pPr>
      <w:r>
        <w:t xml:space="preserve">A The intersection wouldn’t function for traffic. …</w:t>
      </w:r>
    </w:p>
    <w:p>
      <w:pPr>
        <w:pStyle w:val="XdQuote"/>
      </w:pPr>
      <w:r>
        <w:t xml:space="preserve">Q And if the area that is Parcel 154 was reduced to alleviate the area of the pond, what would occur to the construction plans and the plan for the roadway?</w:t>
      </w:r>
    </w:p>
    <w:p>
      <w:pPr>
        <w:pStyle w:val="XdQuoteLast"/>
      </w:pPr>
      <w:r>
        <w:t xml:space="preserve">A You wouldn’t be able to get the trail in. You wouldn’t be able to get the trucks. It wouldn’t function the way the land is needed to, to get around the downtown area.</w:t>
      </w:r>
    </w:p>
    <w:p>
      <w:pPr>
        <w:pStyle w:val="BodyText"/>
      </w:pPr>
      <w:r>
        <w:t xml:space="preserve">(A 155.) The record reflects that the Department is not taking private property to build a private retention pond. Instead, Parcel 154 “cuts through an existing retention pond on the 7-Eleven property” (A 98), as shown:</w:t>
      </w:r>
    </w:p>
    <w:p>
      <w:pPr>
        <w:pStyle w:val="BodyText"/>
      </w:pPr>
      <w:r>
        <w:t xml:space="preserve">(A 234.) The Department will take in and is “accounting specifically” for stormwater from this pond through its permitting. (A 99.) The project includes grading and slope for the pond. (A 101.) The project’s engineer of record confirmed on cross that this is all for a public purpose. (A 102.)</w:t>
      </w:r>
    </w:p>
    <w:p>
      <w:pPr>
        <w:pStyle w:val="BodyText"/>
      </w:pPr>
      <w:r>
        <w:t xml:space="preserve">At best, the initial brief cherry-picks evidence that could support a different finding. (IB 8</w:t>
      </w:r>
      <w:r>
        <w:noBreakHyphen/>
      </w:r>
      <w:r>
        <w:t xml:space="preserve">11.) This Court may not reweigh evidence,</w:t>
      </w:r>
      <w:r>
        <w:t xml:space="preserve"> </w:t>
      </w:r>
      <w:r>
        <w:rPr>
          <w:i/>
          <w:iCs/>
        </w:rPr>
        <w:t xml:space="preserve">Franzel</w:t>
      </w:r>
      <w:r>
        <w:t xml:space="preserve">, 569 So. 2d</w:t>
      </w:r>
      <w:r>
        <w:t xml:space="preserve"> </w:t>
      </w:r>
      <w:r>
        <w:t xml:space="preserve">at 879, because Florida appellate courts “recognize and honor the trial court’s superior vantage point in assessing the credibility of witnesses and in making findings of fact. The deference that appellate courts afford findings of fact based on competent, substantial evidence is an important principle of appellate review.”</w:t>
      </w:r>
      <w:r>
        <w:t xml:space="preserve"> </w:t>
      </w:r>
      <w:r>
        <w:rPr>
          <w:i/>
          <w:iCs/>
        </w:rPr>
        <w:t xml:space="preserve">Stephens v. State</w:t>
      </w:r>
      <w:r>
        <w:t xml:space="preserve">, 748 So. 2d</w:t>
      </w:r>
      <w:r>
        <w:t xml:space="preserve"> </w:t>
      </w:r>
      <w:r>
        <w:t xml:space="preserve">1028, 1034 (Fla. 1999). The initial brief goes into some detail on how 7-Eleven’s experts testified. (IB 3</w:t>
      </w:r>
      <w:r>
        <w:noBreakHyphen/>
      </w:r>
      <w:r>
        <w:t xml:space="preserve">8.) But on competent substantial evidence review, “it does not matter that there might be competent substantial evidence to support a contrary view of the evidence.”</w:t>
      </w:r>
      <w:r>
        <w:t xml:space="preserve"> </w:t>
      </w:r>
      <w:r>
        <w:rPr>
          <w:i/>
          <w:iCs/>
        </w:rPr>
        <w:t xml:space="preserve">Stinson v. Winn</w:t>
      </w:r>
      <w:r>
        <w:t xml:space="preserve">, 938 So. 2d</w:t>
      </w:r>
      <w:r>
        <w:t xml:space="preserve"> </w:t>
      </w:r>
      <w:r>
        <w:t xml:space="preserve">554, 555 (Fla. 1st DCA 2006).</w:t>
      </w:r>
    </w:p>
    <w:p>
      <w:pPr>
        <w:keepNext/>
        <w:keepLines/>
        <w:spacing w:before="336" w:after="224" w:line="329"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initial</w:t>
      </w:r>
      <w:r>
        <w:rPr>
          <w:b/>
          <w:bCs/>
        </w:rPr>
        <w:t xml:space="preserve"> </w:t>
      </w:r>
      <w:r>
        <w:rPr>
          <w:b/>
          <w:bCs/>
        </w:rPr>
        <w:t xml:space="preserve">brief</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contest</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findings</w:t>
      </w:r>
      <w:r>
        <w:rPr>
          <w:b/>
          <w:bCs/>
        </w:rPr>
        <w:t xml:space="preserve"> </w:t>
      </w:r>
      <w:r>
        <w:rPr>
          <w:b/>
          <w:bCs/>
        </w:rPr>
        <w:t xml:space="preserve">of</w:t>
      </w:r>
      <w:r>
        <w:rPr>
          <w:b/>
          <w:bCs/>
        </w:rPr>
        <w:t xml:space="preserve"> </w:t>
      </w:r>
      <w:r>
        <w:rPr>
          <w:b/>
          <w:bCs/>
        </w:rPr>
        <w:t xml:space="preserve">reasonable</w:t>
      </w:r>
      <w:r>
        <w:rPr>
          <w:b/>
          <w:bCs/>
        </w:rPr>
        <w:t xml:space="preserve"> </w:t>
      </w:r>
      <w:r>
        <w:rPr>
          <w:b/>
          <w:bCs/>
        </w:rPr>
        <w:t xml:space="preserve">necessity</w:t>
      </w:r>
      <w:r>
        <w:rPr>
          <w:b/>
          <w:bCs/>
        </w:rPr>
        <w:t xml:space="preserve"> </w:t>
      </w:r>
      <w:r>
        <w:rPr>
          <w:b/>
          <w:bCs/>
        </w:rPr>
        <w:t xml:space="preserve">are</w:t>
      </w:r>
      <w:r>
        <w:rPr>
          <w:b/>
          <w:bCs/>
        </w:rPr>
        <w:t xml:space="preserve"> </w:t>
      </w:r>
      <w:r>
        <w:rPr>
          <w:b/>
          <w:bCs/>
        </w:rPr>
        <w:t xml:space="preserve">supported</w:t>
      </w:r>
      <w:r>
        <w:rPr>
          <w:b/>
          <w:bCs/>
        </w:rPr>
        <w:t xml:space="preserve"> </w:t>
      </w:r>
      <w:r>
        <w:rPr>
          <w:b/>
          <w:bCs/>
        </w:rPr>
        <w:t xml:space="preserve">by</w:t>
      </w:r>
      <w:r>
        <w:rPr>
          <w:b/>
          <w:bCs/>
        </w:rPr>
        <w:t xml:space="preserve"> </w:t>
      </w:r>
      <w:r>
        <w:rPr>
          <w:b/>
          <w:bCs/>
        </w:rPr>
        <w:t xml:space="preserve">competent</w:t>
      </w:r>
      <w:r>
        <w:rPr>
          <w:b/>
          <w:bCs/>
        </w:rPr>
        <w:t xml:space="preserve"> </w:t>
      </w:r>
      <w:r>
        <w:rPr>
          <w:b/>
          <w:bCs/>
        </w:rPr>
        <w:t xml:space="preserve">substantial</w:t>
      </w:r>
      <w:r>
        <w:rPr>
          <w:b/>
          <w:bCs/>
        </w:rPr>
        <w:t xml:space="preserve"> </w:t>
      </w:r>
      <w:r>
        <w:rPr>
          <w:b/>
          <w:bCs/>
        </w:rPr>
        <w:t xml:space="preserve">evidence.</w:t>
      </w:r>
    </w:p>
    <w:p>
      <w:pPr>
        <w:pStyle w:val="BodyTextNote"/>
      </w:pPr>
      <w:r>
        <w:t xml:space="preserve">Once again, the Department and 7-Eleven agree on a legal principle: The Department cannot take more property than is reasonably necessary to serve the underlying public purpose. (IB 11</w:t>
      </w:r>
      <w:r>
        <w:noBreakHyphen/>
      </w:r>
      <w:r>
        <w:t xml:space="preserve">12.) But, once again, the order on appeal makes express findings on this point – here, rejecting 7-Eleven’s expert’s claims that part of the taking was unnecessary or excessive and finding that the Department had demonstrated necessity (A 11</w:t>
      </w:r>
      <w:r>
        <w:noBreakHyphen/>
      </w:r>
      <w:r>
        <w:t xml:space="preserve">12) – that 7-Eleven does not challenge as unsupported by competent substantial evidence.</w:t>
      </w:r>
      <w:r>
        <w:rPr>
          <w:rStyle w:val="FootnoteReference"/>
        </w:rPr>
        <w:footnoteReference w:id="9"/>
      </w:r>
      <w:r>
        <w:t xml:space="preserve"> </w:t>
      </w:r>
      <w:r>
        <w:t xml:space="preserve">So, once again, 7-Eleven has failed in its burdens of preservation and presentment.</w:t>
      </w:r>
      <w:r>
        <w:t xml:space="preserve"> </w:t>
      </w:r>
      <w:r>
        <w:rPr>
          <w:i/>
          <w:iCs/>
        </w:rPr>
        <w:t xml:space="preserve">Crist</w:t>
      </w:r>
      <w:r>
        <w:t xml:space="preserve">, 419 So. 3d</w:t>
      </w:r>
      <w:r>
        <w:t xml:space="preserve"> </w:t>
      </w:r>
      <w:r>
        <w:t xml:space="preserve">at 203. And while there may be evidence that would support a different finding (IB 12</w:t>
      </w:r>
      <w:r>
        <w:noBreakHyphen/>
      </w:r>
      <w:r>
        <w:t xml:space="preserve">14), “it does not matter[.]”</w:t>
      </w:r>
      <w:r>
        <w:t xml:space="preserve"> </w:t>
      </w:r>
      <w:r>
        <w:rPr>
          <w:i/>
          <w:iCs/>
        </w:rPr>
        <w:t xml:space="preserve">Stinson</w:t>
      </w:r>
      <w:r>
        <w:t xml:space="preserve">, 938 So. 2d</w:t>
      </w:r>
      <w:r>
        <w:t xml:space="preserve"> </w:t>
      </w:r>
      <w:r>
        <w:t xml:space="preserve">at 555.</w:t>
      </w:r>
    </w:p>
    <w:p>
      <w:pPr>
        <w:pStyle w:val="BodyText"/>
      </w:pPr>
      <w:r>
        <w:t xml:space="preserve">While the Department does not have the burden of showing that the trial court’s finding is supported by competent substantial evidence,</w:t>
      </w:r>
      <w:r>
        <w:t xml:space="preserve"> </w:t>
      </w:r>
      <w:r>
        <w:rPr>
          <w:i/>
          <w:iCs/>
        </w:rPr>
        <w:t xml:space="preserve">Crist</w:t>
      </w:r>
      <w:r>
        <w:t xml:space="preserve">, 419 So. 3d</w:t>
      </w:r>
      <w:r>
        <w:t xml:space="preserve"> </w:t>
      </w:r>
      <w:r>
        <w:t xml:space="preserve">at 203, the record reflects this exchange with the project’s engineer of record on direct examination:</w:t>
      </w:r>
    </w:p>
    <w:p>
      <w:pPr>
        <w:pStyle w:val="XdQuoteFirst"/>
      </w:pPr>
      <w:r>
        <w:t xml:space="preserve">Q Does the Department of Transportation intend for good faith to construct the project on or over Parcel 154?</w:t>
      </w:r>
    </w:p>
    <w:p>
      <w:pPr>
        <w:pStyle w:val="XdQuote"/>
      </w:pPr>
      <w:r>
        <w:t xml:space="preserve">A Yes.</w:t>
      </w:r>
    </w:p>
    <w:p>
      <w:pPr>
        <w:pStyle w:val="XdQuote"/>
      </w:pPr>
      <w:r>
        <w:t xml:space="preserve">Q And does the Department of Transportation need this property to build the project?</w:t>
      </w:r>
    </w:p>
    <w:p>
      <w:pPr>
        <w:pStyle w:val="XdQuoteLast"/>
      </w:pPr>
      <w:r>
        <w:t xml:space="preserve">A Yes.</w:t>
      </w:r>
    </w:p>
    <w:p>
      <w:pPr>
        <w:pStyle w:val="BodyText"/>
      </w:pPr>
      <w:r>
        <w:t xml:space="preserve">(A 91.) The record reflects this exchange on cross examination:</w:t>
      </w:r>
    </w:p>
    <w:p>
      <w:pPr>
        <w:pStyle w:val="XdQuoteFirst"/>
      </w:pPr>
      <w:r>
        <w:t xml:space="preserve">Q Okay. And is it necessary that the Department acquire all of Parcel 154 in order to construct the project?</w:t>
      </w:r>
    </w:p>
    <w:p>
      <w:pPr>
        <w:pStyle w:val="XdQuoteLast"/>
      </w:pPr>
      <w:r>
        <w:t xml:space="preserve">A Yes.</w:t>
      </w:r>
    </w:p>
    <w:p>
      <w:pPr>
        <w:pStyle w:val="BodyText"/>
      </w:pPr>
      <w:r>
        <w:t xml:space="preserve">(A 97.)</w:t>
      </w:r>
    </w:p>
    <w:p>
      <w:pPr>
        <w:pStyle w:val="BodyText"/>
      </w:pPr>
      <w:r>
        <w:t xml:space="preserve">The order identifies specific record evidence supporting its holding:</w:t>
      </w:r>
    </w:p>
    <w:p>
      <w:pPr>
        <w:pStyle w:val="XdQuoteOnly"/>
      </w:pPr>
      <w:r>
        <w:t xml:space="preserve">Specifically, within Exhibit D, the Drainage Map Post on sheet no. 12 and the Drainage Structures SR 50 on sheet no. 202, show the need for the land with specific plans for drainage and pipes in the area of the existing pond, thus appropriately demonstrating a need for the property. Additionally, within Exhibit D, the Cross Sections SR 50 on sheet no. 344, shows the change in the land and the subsoil excavation in the area of the existing pond.</w:t>
      </w:r>
    </w:p>
    <w:p>
      <w:pPr>
        <w:pStyle w:val="BodyText"/>
      </w:pPr>
      <w:r>
        <w:t xml:space="preserve">(A 12.) These documents are of record:</w:t>
      </w:r>
    </w:p>
    <w:p>
      <w:pPr>
        <w:pStyle w:val="BodyText"/>
      </w:pPr>
      <w:r>
        <w:t xml:space="preserve">(A 207.)</w:t>
      </w:r>
    </w:p>
    <w:p>
      <w:pPr>
        <w:pStyle w:val="BodyText"/>
      </w:pPr>
      <w:r>
        <w:t xml:space="preserve">(A 218.)</w:t>
      </w:r>
    </w:p>
    <w:p>
      <w:pPr>
        <w:pStyle w:val="BodyText"/>
      </w:pPr>
      <w:r>
        <w:t xml:space="preserve">(A 223.)</w:t>
      </w:r>
    </w:p>
    <w:p>
      <w:pPr>
        <w:pStyle w:val="BodyText"/>
      </w:pPr>
      <w:r>
        <w:t xml:space="preserve">The order finds that “[t]hese plans, along with the testimony of Petitioner’s engineer, John Saunders, demonstrates Petitioner’s need and plan for use of the area of the take. This taking includes the area of a pond on the existing property.” (A 12.)</w:t>
      </w:r>
    </w:p>
    <w:p>
      <w:pPr>
        <w:keepNext/>
        <w:keepLines/>
        <w:spacing w:before="336" w:after="224" w:line="329" w:lineRule="exact"/>
        <w:ind w:left="720" w:hanging="720"/>
        <w:jc w:val="left"/>
      </w:pPr>
      <w:r>
        <w:rPr>
          <w:b/>
          <w:bCs/>
        </w:rPr>
        <w:t xml:space="preserve">IV.</w:t>
      </w:r>
      <w:r>
        <w:rPr>
          <w:b/>
          <w:bCs/>
        </w:rPr>
        <w:t xml:space="preserve"> </w:t>
      </w:r>
      <w:r>
        <w:rPr>
          <w:b/>
          <w:bCs/>
        </w:rPr>
        <w:t xml:space="preserve">The</w:t>
      </w:r>
      <w:r>
        <w:rPr>
          <w:b/>
          <w:bCs/>
        </w:rPr>
        <w:t xml:space="preserve"> </w:t>
      </w:r>
      <w:r>
        <w:rPr>
          <w:b/>
          <w:bCs/>
        </w:rPr>
        <w:t xml:space="preserve">initial</w:t>
      </w:r>
      <w:r>
        <w:rPr>
          <w:b/>
          <w:bCs/>
        </w:rPr>
        <w:t xml:space="preserve"> </w:t>
      </w:r>
      <w:r>
        <w:rPr>
          <w:b/>
          <w:bCs/>
        </w:rPr>
        <w:t xml:space="preserve">brief</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contest</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finding</w:t>
      </w:r>
      <w:r>
        <w:rPr>
          <w:b/>
          <w:bCs/>
        </w:rPr>
        <w:t xml:space="preserve"> </w:t>
      </w:r>
      <w:r>
        <w:rPr>
          <w:b/>
          <w:bCs/>
        </w:rPr>
        <w:t xml:space="preserve">that</w:t>
      </w:r>
      <w:r>
        <w:rPr>
          <w:b/>
          <w:bCs/>
        </w:rPr>
        <w:t xml:space="preserve"> </w:t>
      </w:r>
      <w:r>
        <w:rPr>
          <w:b/>
          <w:bCs/>
        </w:rPr>
        <w:t xml:space="preserve">construction</w:t>
      </w:r>
      <w:r>
        <w:rPr>
          <w:b/>
          <w:bCs/>
        </w:rPr>
        <w:t xml:space="preserve"> </w:t>
      </w:r>
      <w:r>
        <w:rPr>
          <w:b/>
          <w:bCs/>
        </w:rPr>
        <w:t xml:space="preserve">would</w:t>
      </w:r>
      <w:r>
        <w:rPr>
          <w:b/>
          <w:bCs/>
        </w:rPr>
        <w:t xml:space="preserve"> </w:t>
      </w:r>
      <w:r>
        <w:rPr>
          <w:b/>
          <w:bCs/>
        </w:rPr>
        <w:t xml:space="preserve">stay</w:t>
      </w:r>
      <w:r>
        <w:rPr>
          <w:b/>
          <w:bCs/>
        </w:rPr>
        <w:t xml:space="preserve"> </w:t>
      </w:r>
      <w:r>
        <w:rPr>
          <w:b/>
          <w:bCs/>
        </w:rPr>
        <w:t xml:space="preserve">within</w:t>
      </w:r>
      <w:r>
        <w:rPr>
          <w:b/>
          <w:bCs/>
        </w:rPr>
        <w:t xml:space="preserve"> </w:t>
      </w:r>
      <w:r>
        <w:rPr>
          <w:b/>
          <w:bCs/>
        </w:rPr>
        <w:t xml:space="preserve">the</w:t>
      </w:r>
      <w:r>
        <w:rPr>
          <w:b/>
          <w:bCs/>
        </w:rPr>
        <w:t xml:space="preserve"> </w:t>
      </w:r>
      <w:r>
        <w:rPr>
          <w:b/>
          <w:bCs/>
        </w:rPr>
        <w:t xml:space="preserve">boundaries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taking</w:t>
      </w:r>
      <w:r>
        <w:rPr>
          <w:b/>
          <w:bCs/>
        </w:rPr>
        <w:t xml:space="preserve"> </w:t>
      </w:r>
      <w:r>
        <w:rPr>
          <w:b/>
          <w:bCs/>
        </w:rPr>
        <w:t xml:space="preserve">is</w:t>
      </w:r>
      <w:r>
        <w:rPr>
          <w:b/>
          <w:bCs/>
        </w:rPr>
        <w:t xml:space="preserve"> </w:t>
      </w:r>
      <w:r>
        <w:rPr>
          <w:b/>
          <w:bCs/>
        </w:rPr>
        <w:t xml:space="preserve">supported</w:t>
      </w:r>
      <w:r>
        <w:rPr>
          <w:b/>
          <w:bCs/>
        </w:rPr>
        <w:t xml:space="preserve"> </w:t>
      </w:r>
      <w:r>
        <w:rPr>
          <w:b/>
          <w:bCs/>
        </w:rPr>
        <w:t xml:space="preserve">by</w:t>
      </w:r>
      <w:r>
        <w:rPr>
          <w:b/>
          <w:bCs/>
        </w:rPr>
        <w:t xml:space="preserve"> </w:t>
      </w:r>
      <w:r>
        <w:rPr>
          <w:b/>
          <w:bCs/>
        </w:rPr>
        <w:t xml:space="preserve">competent</w:t>
      </w:r>
      <w:r>
        <w:rPr>
          <w:b/>
          <w:bCs/>
        </w:rPr>
        <w:t xml:space="preserve"> </w:t>
      </w:r>
      <w:r>
        <w:rPr>
          <w:b/>
          <w:bCs/>
        </w:rPr>
        <w:t xml:space="preserve">substantial</w:t>
      </w:r>
      <w:r>
        <w:rPr>
          <w:b/>
          <w:bCs/>
        </w:rPr>
        <w:t xml:space="preserve"> </w:t>
      </w:r>
      <w:r>
        <w:rPr>
          <w:b/>
          <w:bCs/>
        </w:rPr>
        <w:t xml:space="preserve">evidence.</w:t>
      </w:r>
    </w:p>
    <w:p>
      <w:pPr>
        <w:pStyle w:val="BodyText"/>
      </w:pPr>
      <w:r>
        <w:t xml:space="preserve">Once the Department decided that the taking of Parcel 154 was necessary, “the role of the court is limited to assuring that the condemnor acted in good faith, did not exceed its authority, and did not abuse its discretion.”</w:t>
      </w:r>
      <w:r>
        <w:t xml:space="preserve"> </w:t>
      </w:r>
      <w:r>
        <w:rPr>
          <w:i/>
          <w:iCs/>
        </w:rPr>
        <w:t xml:space="preserve">Sapp</w:t>
      </w:r>
      <w:r>
        <w:t xml:space="preserve">, 280 So. 2d</w:t>
      </w:r>
      <w:r>
        <w:t xml:space="preserve"> </w:t>
      </w:r>
      <w:r>
        <w:t xml:space="preserve">at 445.</w:t>
      </w:r>
    </w:p>
    <w:p>
      <w:pPr>
        <w:pStyle w:val="BodyText"/>
      </w:pPr>
      <w:r>
        <w:t xml:space="preserve">The Department “enjoy[s] broad discretion in determining which property and how much of it is necessary for public purposes.”</w:t>
      </w:r>
      <w:r>
        <w:t xml:space="preserve"> </w:t>
      </w:r>
      <w:r>
        <w:rPr>
          <w:i/>
          <w:iCs/>
        </w:rPr>
        <w:t xml:space="preserve">Sch. Bd. of Broward Cnty. v. Viele</w:t>
      </w:r>
      <w:r>
        <w:t xml:space="preserve">, 459 So. 2d</w:t>
      </w:r>
      <w:r>
        <w:t xml:space="preserve"> </w:t>
      </w:r>
      <w:r>
        <w:t xml:space="preserve">354, 356 (Fla. 4th DCA 1984);</w:t>
      </w:r>
      <w:r>
        <w:t xml:space="preserve"> </w:t>
      </w:r>
      <w:r>
        <w:rPr>
          <w:i/>
          <w:iCs/>
        </w:rPr>
        <w:t xml:space="preserve">Canal Auth. v. Miller</w:t>
      </w:r>
      <w:r>
        <w:t xml:space="preserve">, 243 So. 2d</w:t>
      </w:r>
      <w:r>
        <w:t xml:space="preserve"> </w:t>
      </w:r>
      <w:r>
        <w:t xml:space="preserve">131, 133 (Fla. 1970) (“a court is not authorized to substitute its judgment for that of a governmental body acting within the scope of its lawful authority . . . This includes both the amount and the location of land to be condemned.”). The trial court’s role was thus “analogous to that of this court’s review of a trial court’s discretionary powers.”</w:t>
      </w:r>
      <w:r>
        <w:t xml:space="preserve"> </w:t>
      </w:r>
      <w:r>
        <w:rPr>
          <w:i/>
          <w:iCs/>
        </w:rPr>
        <w:t xml:space="preserve">Viele</w:t>
      </w:r>
      <w:r>
        <w:t xml:space="preserve">, 459 So. 2d</w:t>
      </w:r>
      <w:r>
        <w:t xml:space="preserve"> </w:t>
      </w:r>
      <w:r>
        <w:t xml:space="preserve">at 356. Under this familiar standard, “[i]f reasonable men could differ as to the propriety of the action taken by the trial court, then the action is not unreasonable and there can be no finding of an abuse of discretion.”</w:t>
      </w:r>
      <w:r>
        <w:t xml:space="preserve"> </w:t>
      </w:r>
      <w:r>
        <w:rPr>
          <w:i/>
          <w:iCs/>
        </w:rPr>
        <w:t xml:space="preserve">Id.</w:t>
      </w:r>
      <w:r>
        <w:t xml:space="preserve"> </w:t>
      </w:r>
      <w:r>
        <w:t xml:space="preserve">(quoting</w:t>
      </w:r>
      <w:r>
        <w:t xml:space="preserve"> </w:t>
      </w:r>
      <w:r>
        <w:rPr>
          <w:i/>
          <w:iCs/>
        </w:rPr>
        <w:t xml:space="preserve">Canakaris v. Canakaris</w:t>
      </w:r>
      <w:r>
        <w:t xml:space="preserve">, 382 So. 2d</w:t>
      </w:r>
      <w:r>
        <w:t xml:space="preserve"> </w:t>
      </w:r>
      <w:r>
        <w:t xml:space="preserve">1197, 1203 (Fla. 1980)).</w:t>
      </w:r>
    </w:p>
    <w:p>
      <w:pPr>
        <w:pStyle w:val="BodyText"/>
      </w:pPr>
      <w:r>
        <w:t xml:space="preserve">A condemning authority’s discretion is not unbridled. As acknowledged above, a condemnor is “not permitted to take a greater quantity of property, or greater interest or estate therein, than is necessary to serve the particular public use for which the property is being acquired.”</w:t>
      </w:r>
      <w:r>
        <w:t xml:space="preserve"> </w:t>
      </w:r>
      <w:r>
        <w:rPr>
          <w:i/>
          <w:iCs/>
        </w:rPr>
        <w:t xml:space="preserve">Miller</w:t>
      </w:r>
      <w:r>
        <w:t xml:space="preserve">, 243 So. 2d</w:t>
      </w:r>
      <w:r>
        <w:t xml:space="preserve"> </w:t>
      </w:r>
      <w:r>
        <w:t xml:space="preserve">at 133. This is appropriate: the power of eminent domain is a weighty one, potentially subject to abuse, and should not be used to acquire more property than necessary just because the condemning authority wants some elbow room.</w:t>
      </w:r>
      <w:r>
        <w:t xml:space="preserve"> </w:t>
      </w:r>
      <w:r>
        <w:rPr>
          <w:i/>
          <w:iCs/>
        </w:rPr>
        <w:t xml:space="preserve">Klatt v. Fla. Power &amp; Light Co.</w:t>
      </w:r>
      <w:r>
        <w:t xml:space="preserve">, 414 So. 2d</w:t>
      </w:r>
      <w:r>
        <w:t xml:space="preserve"> </w:t>
      </w:r>
      <w:r>
        <w:t xml:space="preserve">213, 214 (Fla. 4th DCA 1982) (reversing order of taking of 30-foot utility easement where utility admitted ten-foot easement would suffice);</w:t>
      </w:r>
      <w:r>
        <w:t xml:space="preserve"> </w:t>
      </w:r>
      <w:r>
        <w:rPr>
          <w:i/>
          <w:iCs/>
        </w:rPr>
        <w:t xml:space="preserve">but see Carlor Co. v. City of Miami</w:t>
      </w:r>
      <w:r>
        <w:t xml:space="preserve">, 62 So. 2d</w:t>
      </w:r>
      <w:r>
        <w:t xml:space="preserve"> </w:t>
      </w:r>
      <w:r>
        <w:t xml:space="preserve">897, 903 (Fla. 1953) (“The hands of public officials should not be tied to the immediate necessities of the present but they should be permitted, within reasonable limitations, to contemplate and plan for the future.”). But 7-Eleven’s implication that a court may deny a properly supported taking because the court believes the condemning authority is taking</w:t>
      </w:r>
      <w:r>
        <w:t xml:space="preserve"> </w:t>
      </w:r>
      <w:r>
        <w:rPr>
          <w:i/>
          <w:iCs/>
        </w:rPr>
        <w:t xml:space="preserve">less</w:t>
      </w:r>
      <w:r>
        <w:t xml:space="preserve"> </w:t>
      </w:r>
      <w:r>
        <w:t xml:space="preserve">property than necessary has no support in Florida law.</w:t>
      </w:r>
    </w:p>
    <w:p>
      <w:pPr>
        <w:pStyle w:val="BodyText"/>
      </w:pPr>
      <w:r>
        <w:t xml:space="preserve">7-Eleven points to</w:t>
      </w:r>
      <w:r>
        <w:t xml:space="preserve"> </w:t>
      </w:r>
      <w:r>
        <w:rPr>
          <w:i/>
          <w:iCs/>
        </w:rPr>
        <w:t xml:space="preserve">State Road Department v. Darby</w:t>
      </w:r>
      <w:r>
        <w:t xml:space="preserve"> </w:t>
      </w:r>
      <w:r>
        <w:t xml:space="preserve">(IB 14</w:t>
      </w:r>
      <w:r>
        <w:noBreakHyphen/>
      </w:r>
      <w:r>
        <w:t xml:space="preserve">15), which stands for the banal proposition that a condemnor may be held liable for an implied taking. 109 So. 2d</w:t>
      </w:r>
      <w:r>
        <w:t xml:space="preserve"> </w:t>
      </w:r>
      <w:r>
        <w:t xml:space="preserve">591, 593 (Fla. 1st DCA 1959).</w:t>
      </w:r>
    </w:p>
    <w:p>
      <w:pPr>
        <w:pStyle w:val="BodyText"/>
      </w:pPr>
      <w:r>
        <w:rPr>
          <w:i/>
          <w:iCs/>
        </w:rPr>
        <w:t xml:space="preserve">Darby</w:t>
      </w:r>
      <w:r>
        <w:t xml:space="preserve"> </w:t>
      </w:r>
      <w:r>
        <w:t xml:space="preserve">involved the botched reconstruction of a state road in Escambia County. 109 So. 2d</w:t>
      </w:r>
      <w:r>
        <w:t xml:space="preserve"> </w:t>
      </w:r>
      <w:r>
        <w:t xml:space="preserve">at 592. A substantial amount of clay, sand, and silt washed onto Darby’s property and caused permanent damage.</w:t>
      </w:r>
      <w:r>
        <w:t xml:space="preserve"> </w:t>
      </w:r>
      <w:r>
        <w:rPr>
          <w:i/>
          <w:iCs/>
        </w:rPr>
        <w:t xml:space="preserve">Id.</w:t>
      </w:r>
      <w:r>
        <w:t xml:space="preserve"> </w:t>
      </w:r>
      <w:r>
        <w:t xml:space="preserve">It was uncontested that the damage resulted from the contractor’s negligence.</w:t>
      </w:r>
      <w:r>
        <w:t xml:space="preserve"> </w:t>
      </w:r>
      <w:r>
        <w:rPr>
          <w:i/>
          <w:iCs/>
        </w:rPr>
        <w:t xml:space="preserve">Id.</w:t>
      </w:r>
      <w:r>
        <w:t xml:space="preserve"> </w:t>
      </w:r>
      <w:r>
        <w:t xml:space="preserve">at 593. While the State Road Department could not be liable as a joint tortfeasor (not in 1959 at least), the court held that a “taking is implied on the theory that the damage was a necessary incident to the prosecution of the work.”</w:t>
      </w:r>
      <w:r>
        <w:t xml:space="preserve"> </w:t>
      </w:r>
      <w:r>
        <w:rPr>
          <w:i/>
          <w:iCs/>
        </w:rPr>
        <w:t xml:space="preserve">Id.</w:t>
      </w:r>
    </w:p>
    <w:p>
      <w:pPr>
        <w:pStyle w:val="BodyText"/>
      </w:pPr>
      <w:r>
        <w:t xml:space="preserve">Under</w:t>
      </w:r>
      <w:r>
        <w:t xml:space="preserve"> </w:t>
      </w:r>
      <w:r>
        <w:rPr>
          <w:i/>
          <w:iCs/>
        </w:rPr>
        <w:t xml:space="preserve">Darby</w:t>
      </w:r>
      <w:r>
        <w:t xml:space="preserve">, if the Department prepares the plans and specifications, supervises the work, determines that the contractor’s faulty work results in damage amounting to a taking, and fails to promptly remedy the situation, a taking is implied. 109 So. 2d</w:t>
      </w:r>
      <w:r>
        <w:t xml:space="preserve"> </w:t>
      </w:r>
      <w:r>
        <w:t xml:space="preserve">at 593. None of that happened here. 7-Eleven cites no authority holding that a court may deny a properly supported taking of Whiteacre because the court believes the condemnor should also take Blackacre.</w:t>
      </w:r>
    </w:p>
    <w:p>
      <w:pPr>
        <w:pStyle w:val="BodyText"/>
      </w:pPr>
      <w:r>
        <w:t xml:space="preserve">If accepted, 7-Eleven’s distortion of</w:t>
      </w:r>
      <w:r>
        <w:t xml:space="preserve"> </w:t>
      </w:r>
      <w:r>
        <w:rPr>
          <w:i/>
          <w:iCs/>
        </w:rPr>
        <w:t xml:space="preserve">Darby</w:t>
      </w:r>
      <w:r>
        <w:t xml:space="preserve"> </w:t>
      </w:r>
      <w:r>
        <w:t xml:space="preserve">would impose an untenable Goldilocks standard by which condemning authorities would have to show that they seek neither too much nor too little. Florida law already provides ample remedies – inverse condemnation, trespass, negligence, equitable relief – when public works injure private property. Nothing in this record supports their application here.</w:t>
      </w:r>
    </w:p>
    <w:p>
      <w:pPr>
        <w:pStyle w:val="BodyText"/>
      </w:pPr>
      <w:r>
        <w:t xml:space="preserve">Even if courts did have the power to deny a taking because the condemnor did not seek enough property, the order on appeal finds that the Department was not taking the additional area and that the Department “need not construct in an area outside of the legal description as defined in the Petition in Eminent Domain.” (A 14.) The project’s engineer of record did not agree that a temporary construction easement to harmonize the driveway with the newly constructed road was necessary. (A 158.) He testified that the driveway could remain open during construction and that the property would retain access during construction.</w:t>
      </w:r>
      <w:r>
        <w:t xml:space="preserve"> </w:t>
      </w:r>
      <w:r>
        <w:rPr>
          <w:i/>
          <w:iCs/>
        </w:rPr>
        <w:t xml:space="preserve">Id.</w:t>
      </w:r>
      <w:r>
        <w:t xml:space="preserve"> </w:t>
      </w:r>
      <w:r>
        <w:t xml:space="preserve">If an easement should become necessary in the future, the Department can petition to acquire it then.</w:t>
      </w:r>
      <w:r>
        <w:t xml:space="preserve"> </w:t>
      </w:r>
      <w:r>
        <w:rPr>
          <w:i/>
          <w:iCs/>
        </w:rPr>
        <w:t xml:space="preserve">Ahlheit v. State Road Dep’t</w:t>
      </w:r>
      <w:r>
        <w:t xml:space="preserve">, 114 So. 2d</w:t>
      </w:r>
      <w:r>
        <w:t xml:space="preserve"> </w:t>
      </w:r>
      <w:r>
        <w:t xml:space="preserve">623, 624 (Fla. 1st DCA 1959) (“Even if a part of the described property is necessary to the road project in suit, we know of no rule of law that requires the condemnor under such circumstances to include in a single proceeding all the property required for the project or, indeed, ever to institute proceedings for condemnation of a particular parcel of land or interest therein.”).</w:t>
      </w:r>
    </w:p>
    <w:p>
      <w:pPr>
        <w:keepNext/>
        <w:keepLines/>
        <w:spacing w:before="448" w:after="336" w:line="329" w:lineRule="exact"/>
        <w:ind w:left="0" w:firstLine="0"/>
        <w:jc w:val="center"/>
      </w:pPr>
      <w:r>
        <w:rPr>
          <w:b/>
          <w:bCs/>
        </w:rPr>
        <w:t xml:space="preserve">CONCLUSION</w:t>
      </w:r>
    </w:p>
    <w:p>
      <w:pPr>
        <w:pStyle w:val="BodyText"/>
      </w:pPr>
      <w:r>
        <w:t xml:space="preserve">Accordingly, the Court should affirm.</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4608" w:firstLine="0"/>
              <w:jc w:val="left"/>
            </w:pPr>
            <w:r>
              <w:t xml:space="preserve">Respectfully</w:t>
            </w:r>
            <w:r>
              <w:t xml:space="preserve"> </w:t>
            </w:r>
            <w:r>
              <w:t xml:space="preserve">submitted,</w:t>
            </w:r>
          </w:p>
          <w:p>
            <w:pPr>
              <w:spacing w:before="252" w:after="0" w:line="329" w:lineRule="exact"/>
              <w:ind w:left="4608" w:firstLine="0"/>
              <w:jc w:val="left"/>
            </w:pPr>
            <w:r>
              <w:t xml:space="preserve">/s/</w:t>
            </w:r>
            <w:r>
              <w:t xml:space="preserve"> </w:t>
            </w:r>
            <w:r>
              <w:t xml:space="preserve">MARC</w:t>
            </w:r>
            <w:r>
              <w:t xml:space="preserve"> </w:t>
            </w:r>
            <w:r>
              <w:t xml:space="preserve">PEOPLES</w:t>
            </w:r>
          </w:p>
          <w:p>
            <w:pPr>
              <w:spacing w:before="0" w:after="0" w:line="329" w:lineRule="exact"/>
              <w:ind w:left="4608" w:firstLine="0"/>
              <w:jc w:val="left"/>
            </w:pPr>
            <w:r>
              <w:t xml:space="preserve">Florida</w:t>
            </w:r>
            <w:r>
              <w:t xml:space="preserve"> </w:t>
            </w:r>
            <w:r>
              <w:t xml:space="preserve">Bar</w:t>
            </w:r>
            <w:r>
              <w:t xml:space="preserve"> </w:t>
            </w:r>
            <w:r>
              <w:t xml:space="preserve">No.</w:t>
            </w:r>
            <w:r>
              <w:t xml:space="preserve"> </w:t>
            </w:r>
            <w:r>
              <w:t xml:space="preserve">535338</w:t>
            </w:r>
          </w:p>
          <w:p>
            <w:pPr>
              <w:spacing w:before="168" w:after="0" w:line="329" w:lineRule="exact"/>
              <w:ind w:left="4608" w:firstLine="0"/>
              <w:jc w:val="left"/>
            </w:pPr>
            <w:r>
              <w:t xml:space="preserve">Florida</w:t>
            </w:r>
            <w:r>
              <w:t xml:space="preserve"> </w:t>
            </w:r>
            <w:r>
              <w:t xml:space="preserve">Department</w:t>
            </w:r>
            <w:r>
              <w:t xml:space="preserve"> </w:t>
            </w:r>
            <w:r>
              <w:t xml:space="preserve">of</w:t>
            </w:r>
            <w:r>
              <w:t xml:space="preserve"> </w:t>
            </w:r>
            <w:r>
              <w:t xml:space="preserve">Transportation</w:t>
            </w:r>
          </w:p>
          <w:p>
            <w:pPr>
              <w:spacing w:before="0" w:after="0" w:line="329" w:lineRule="exact"/>
              <w:ind w:left="4608" w:firstLine="0"/>
              <w:jc w:val="left"/>
            </w:pPr>
            <w:r>
              <w:t xml:space="preserve">Haydon</w:t>
            </w:r>
            <w:r>
              <w:t xml:space="preserve"> </w:t>
            </w:r>
            <w:r>
              <w:t xml:space="preserve">Burns</w:t>
            </w:r>
            <w:r>
              <w:t xml:space="preserve"> </w:t>
            </w:r>
            <w:r>
              <w:t xml:space="preserve">Building,</w:t>
            </w:r>
            <w:r>
              <w:t xml:space="preserve"> </w:t>
            </w:r>
            <w:r>
              <w:t xml:space="preserve">MS</w:t>
            </w:r>
            <w:r>
              <w:t xml:space="preserve"> </w:t>
            </w:r>
            <w:r>
              <w:t xml:space="preserve">58</w:t>
            </w:r>
          </w:p>
          <w:p>
            <w:pPr>
              <w:spacing w:before="0" w:after="0" w:line="329" w:lineRule="exact"/>
              <w:ind w:left="4608" w:firstLine="0"/>
              <w:jc w:val="left"/>
            </w:pPr>
            <w:r>
              <w:t xml:space="preserve">605</w:t>
            </w:r>
            <w:r>
              <w:t xml:space="preserve"> </w:t>
            </w:r>
            <w:r>
              <w:t xml:space="preserve">Suwannee</w:t>
            </w:r>
            <w:r>
              <w:t xml:space="preserve"> </w:t>
            </w:r>
            <w:r>
              <w:t xml:space="preserve">Street</w:t>
            </w:r>
          </w:p>
          <w:p>
            <w:pPr>
              <w:spacing w:before="0" w:after="0" w:line="329" w:lineRule="exact"/>
              <w:ind w:left="4608" w:firstLine="0"/>
              <w:jc w:val="left"/>
            </w:pPr>
            <w:r>
              <w:t xml:space="preserve">Tallahassee,</w:t>
            </w:r>
            <w:r>
              <w:t xml:space="preserve"> </w:t>
            </w:r>
            <w:r>
              <w:t xml:space="preserve">FL</w:t>
            </w:r>
            <w:r>
              <w:t xml:space="preserve"> </w:t>
            </w:r>
            <w:r>
              <w:t xml:space="preserve">32399</w:t>
              <w:noBreakHyphen/>
              <w:t xml:space="preserve">0458</w:t>
            </w:r>
          </w:p>
          <w:p>
            <w:pPr>
              <w:spacing w:before="0" w:after="0" w:line="329" w:lineRule="exact"/>
              <w:ind w:left="4608" w:firstLine="0"/>
              <w:jc w:val="left"/>
            </w:pPr>
            <w:r>
              <w:t xml:space="preserve">850</w:t>
              <w:noBreakHyphen/>
              <w:t xml:space="preserve">414</w:t>
              <w:noBreakHyphen/>
              <w:t xml:space="preserve">5282</w:t>
            </w:r>
          </w:p>
          <w:p>
            <w:pPr>
              <w:spacing w:before="0" w:after="0" w:line="329" w:lineRule="exact"/>
              <w:ind w:left="4608" w:firstLine="0"/>
              <w:jc w:val="left"/>
            </w:pPr>
            <w:r>
              <w:t xml:space="preserve">850</w:t>
              <w:noBreakHyphen/>
              <w:t xml:space="preserve">414</w:t>
              <w:noBreakHyphen/>
              <w:t xml:space="preserve">5264</w:t>
            </w:r>
            <w:r>
              <w:t xml:space="preserve"> </w:t>
            </w:r>
            <w:r>
              <w:t xml:space="preserve">FAX</w:t>
            </w:r>
          </w:p>
          <w:p>
            <w:pPr>
              <w:spacing w:before="0" w:after="0" w:line="329" w:lineRule="exact"/>
              <w:ind w:left="4608" w:firstLine="0"/>
              <w:jc w:val="left"/>
            </w:pPr>
            <w:r>
              <w:t xml:space="preserve">marc.peoples@dot.state.fl.us</w:t>
            </w:r>
          </w:p>
        </w:tc>
      </w:tr>
    </w:tbl>
    <w:p>
      <w:pPr>
        <w:pageBreakBefore/>
        <w:spacing w:before="0" w:after="0" w:line="1" w:lineRule="exact"/>
      </w:pPr>
    </w:p>
    <w:p>
      <w:pPr>
        <w:keepNext/>
        <w:keepLines/>
        <w:spacing w:before="0" w:after="336" w:line="32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5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has</w:t>
      </w:r>
      <w:r>
        <w:t xml:space="preserve"> </w:t>
      </w:r>
      <w:r>
        <w:t xml:space="preserve">been</w:t>
      </w:r>
      <w:r>
        <w:t xml:space="preserve"> </w:t>
      </w:r>
      <w:r>
        <w:t xml:space="preserve">furnished</w:t>
      </w:r>
      <w:r>
        <w:t xml:space="preserve"> </w:t>
      </w:r>
      <w:r>
        <w:t xml:space="preserve">by</w:t>
      </w:r>
      <w:r>
        <w:t xml:space="preserve"> </w:t>
      </w:r>
      <w:r>
        <w:t xml:space="preserve">e-mail</w:t>
      </w:r>
      <w:r>
        <w:t xml:space="preserve"> </w:t>
      </w:r>
      <w:r>
        <w:t xml:space="preserve">on</w:t>
      </w:r>
      <w:r>
        <w:t xml:space="preserve"> </w:t>
      </w:r>
      <w:r>
        <w:t xml:space="preserve">this</w:t>
      </w:r>
      <w:r>
        <w:t xml:space="preserve"> </w:t>
      </w:r>
      <w:r>
        <w:t xml:space="preserve">16th</w:t>
      </w:r>
      <w:r>
        <w:t xml:space="preserve"> </w:t>
      </w:r>
      <w:r>
        <w:t xml:space="preserve">day</w:t>
      </w:r>
      <w:r>
        <w:t xml:space="preserve"> </w:t>
      </w:r>
      <w:r>
        <w:t xml:space="preserve">of</w:t>
      </w:r>
      <w:r>
        <w:t xml:space="preserve"> </w:t>
      </w:r>
      <w:r>
        <w:t xml:space="preserve">October</w:t>
      </w:r>
      <w:r>
        <w:t xml:space="preserve"> </w:t>
      </w:r>
      <w:r>
        <w:t xml:space="preserve">2026,</w:t>
      </w:r>
      <w:r>
        <w:t xml:space="preserve"> </w:t>
      </w:r>
      <w:r>
        <w:t xml:space="preserve">to:</w:t>
      </w:r>
    </w:p>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1440" w:firstLine="0"/>
              <w:jc w:val="left"/>
            </w:pPr>
            <w:r>
              <w:t xml:space="preserve">Lindsay</w:t>
            </w:r>
            <w:r>
              <w:t xml:space="preserve"> </w:t>
            </w:r>
            <w:r>
              <w:t xml:space="preserve">Patrick,</w:t>
            </w:r>
            <w:r>
              <w:t xml:space="preserve"> </w:t>
            </w:r>
            <w:r>
              <w:t xml:space="preserve">Lopez,</w:t>
            </w:r>
            <w:r>
              <w:t xml:space="preserve"> </w:t>
            </w:r>
            <w:r>
              <w:t xml:space="preserve">Esq.</w:t>
            </w:r>
          </w:p>
          <w:p>
            <w:pPr>
              <w:spacing w:before="0" w:after="0" w:line="329" w:lineRule="exact"/>
              <w:ind w:left="1440" w:firstLine="0"/>
              <w:jc w:val="left"/>
            </w:pPr>
            <w:r>
              <w:t xml:space="preserve">Paul</w:t>
            </w:r>
            <w:r>
              <w:t xml:space="preserve"> </w:t>
            </w:r>
            <w:r>
              <w:t xml:space="preserve">D.</w:t>
            </w:r>
            <w:r>
              <w:t xml:space="preserve"> </w:t>
            </w:r>
            <w:r>
              <w:t xml:space="preserve">Bain,</w:t>
            </w:r>
            <w:r>
              <w:t xml:space="preserve"> </w:t>
            </w:r>
            <w:r>
              <w:t xml:space="preserve">Esq.</w:t>
            </w:r>
          </w:p>
          <w:p>
            <w:pPr>
              <w:spacing w:before="0" w:after="0" w:line="329" w:lineRule="exact"/>
              <w:ind w:left="1440" w:firstLine="0"/>
              <w:jc w:val="left"/>
            </w:pPr>
            <w:r>
              <w:t xml:space="preserve">Trenam,</w:t>
            </w:r>
            <w:r>
              <w:t xml:space="preserve"> </w:t>
            </w:r>
            <w:r>
              <w:t xml:space="preserve">Kemker,</w:t>
            </w:r>
            <w:r>
              <w:t xml:space="preserve"> </w:t>
            </w:r>
            <w:r>
              <w:t xml:space="preserve">Scharf,</w:t>
            </w:r>
            <w:r>
              <w:t xml:space="preserve"> </w:t>
            </w:r>
            <w:r>
              <w:t xml:space="preserve">Barkin,</w:t>
            </w:r>
            <w:r>
              <w:t xml:space="preserve"> </w:t>
            </w:r>
            <w:r>
              <w:t xml:space="preserve">Frye,</w:t>
            </w:r>
            <w:r>
              <w:t xml:space="preserve"> </w:t>
            </w:r>
            <w:r>
              <w:t xml:space="preserve">O’Neill</w:t>
            </w:r>
            <w:r>
              <w:t xml:space="preserve"> </w:t>
            </w:r>
            <w:r>
              <w:t xml:space="preserve">&amp;</w:t>
            </w:r>
            <w:r>
              <w:t xml:space="preserve"> </w:t>
            </w:r>
            <w:r>
              <w:t xml:space="preserve">Mullis,</w:t>
            </w:r>
            <w:r>
              <w:t xml:space="preserve"> </w:t>
            </w:r>
            <w:r>
              <w:t xml:space="preserve">P.A.</w:t>
            </w:r>
          </w:p>
          <w:p>
            <w:pPr>
              <w:spacing w:before="0" w:after="0" w:line="329" w:lineRule="exact"/>
              <w:ind w:left="1440" w:firstLine="0"/>
              <w:jc w:val="left"/>
            </w:pPr>
            <w:r>
              <w:t xml:space="preserve">pbain@trenam.com</w:t>
            </w:r>
          </w:p>
          <w:p>
            <w:pPr>
              <w:spacing w:before="0" w:after="0" w:line="329" w:lineRule="exact"/>
              <w:ind w:left="1440" w:firstLine="0"/>
              <w:jc w:val="left"/>
            </w:pPr>
            <w:r>
              <w:t xml:space="preserve">llopez@trenam.com</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1440" w:firstLine="0"/>
              <w:jc w:val="left"/>
            </w:pPr>
            <w:r>
              <w:t xml:space="preserve">Anthony</w:t>
            </w:r>
            <w:r>
              <w:t xml:space="preserve"> </w:t>
            </w:r>
            <w:r>
              <w:t xml:space="preserve">V.</w:t>
            </w:r>
            <w:r>
              <w:t xml:space="preserve"> </w:t>
            </w:r>
            <w:r>
              <w:t xml:space="preserve">Policastro,</w:t>
            </w:r>
            <w:r>
              <w:t xml:space="preserve"> </w:t>
            </w:r>
            <w:r>
              <w:t xml:space="preserve">Esq.</w:t>
            </w:r>
          </w:p>
          <w:p>
            <w:pPr>
              <w:spacing w:before="0" w:after="0" w:line="329" w:lineRule="exact"/>
              <w:ind w:left="1440" w:firstLine="0"/>
              <w:jc w:val="left"/>
            </w:pPr>
            <w:r>
              <w:t xml:space="preserve">Policastro</w:t>
            </w:r>
            <w:r>
              <w:t xml:space="preserve"> </w:t>
            </w:r>
            <w:r>
              <w:t xml:space="preserve">Law</w:t>
            </w:r>
          </w:p>
          <w:p>
            <w:pPr>
              <w:spacing w:before="0" w:after="0" w:line="329" w:lineRule="exact"/>
              <w:ind w:left="1440" w:firstLine="0"/>
              <w:jc w:val="left"/>
            </w:pPr>
            <w:r>
              <w:t xml:space="preserve">tony@policastrolaw.com</w:t>
            </w:r>
          </w:p>
          <w:p>
            <w:pPr>
              <w:spacing w:before="0" w:after="0" w:line="329" w:lineRule="exact"/>
              <w:ind w:left="1440" w:firstLine="0"/>
              <w:jc w:val="left"/>
            </w:pPr>
            <w:r>
              <w:t xml:space="preserve">jared@policastrolaw.com</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1440" w:firstLine="0"/>
              <w:jc w:val="left"/>
            </w:pPr>
            <w:r>
              <w:t xml:space="preserve">Brent</w:t>
            </w:r>
            <w:r>
              <w:t xml:space="preserve"> </w:t>
            </w:r>
            <w:r>
              <w:t xml:space="preserve">E.</w:t>
            </w:r>
            <w:r>
              <w:t xml:space="preserve"> </w:t>
            </w:r>
            <w:r>
              <w:t xml:space="preserve">Simon,</w:t>
            </w:r>
            <w:r>
              <w:t xml:space="preserve"> </w:t>
            </w:r>
            <w:r>
              <w:t xml:space="preserve">Esq.</w:t>
            </w:r>
          </w:p>
          <w:p>
            <w:pPr>
              <w:spacing w:before="0" w:after="0" w:line="329" w:lineRule="exact"/>
              <w:ind w:left="1440" w:firstLine="0"/>
              <w:jc w:val="left"/>
            </w:pPr>
            <w:r>
              <w:t xml:space="preserve">Brent</w:t>
            </w:r>
            <w:r>
              <w:t xml:space="preserve"> </w:t>
            </w:r>
            <w:r>
              <w:t xml:space="preserve">Simon</w:t>
            </w:r>
            <w:r>
              <w:t xml:space="preserve"> </w:t>
            </w:r>
            <w:r>
              <w:t xml:space="preserve">Law</w:t>
            </w:r>
            <w:r>
              <w:t xml:space="preserve"> </w:t>
            </w:r>
            <w:r>
              <w:t xml:space="preserve">Group</w:t>
            </w:r>
          </w:p>
          <w:p>
            <w:pPr>
              <w:spacing w:before="0" w:after="0" w:line="329" w:lineRule="exact"/>
              <w:ind w:left="1440" w:firstLine="0"/>
              <w:jc w:val="left"/>
            </w:pPr>
            <w:r>
              <w:t xml:space="preserve">brent@fullcomp.com</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1440" w:firstLine="0"/>
              <w:jc w:val="left"/>
            </w:pPr>
            <w:r>
              <w:t xml:space="preserve">Mark</w:t>
            </w:r>
            <w:r>
              <w:t xml:space="preserve"> </w:t>
            </w:r>
            <w:r>
              <w:t xml:space="preserve">A.</w:t>
            </w:r>
            <w:r>
              <w:t xml:space="preserve"> </w:t>
            </w:r>
            <w:r>
              <w:t xml:space="preserve">Brionez,</w:t>
            </w:r>
            <w:r>
              <w:t xml:space="preserve"> </w:t>
            </w:r>
            <w:r>
              <w:t xml:space="preserve">Esq.</w:t>
            </w:r>
          </w:p>
          <w:p>
            <w:pPr>
              <w:spacing w:before="0" w:after="0" w:line="329" w:lineRule="exact"/>
              <w:ind w:left="1440" w:firstLine="0"/>
              <w:jc w:val="left"/>
            </w:pPr>
            <w:r>
              <w:t xml:space="preserve">Brionez</w:t>
            </w:r>
            <w:r>
              <w:t xml:space="preserve"> </w:t>
            </w:r>
            <w:r>
              <w:t xml:space="preserve">&amp;</w:t>
            </w:r>
            <w:r>
              <w:t xml:space="preserve"> </w:t>
            </w:r>
            <w:r>
              <w:t xml:space="preserve">Brionez,</w:t>
            </w:r>
            <w:r>
              <w:t xml:space="preserve"> </w:t>
            </w:r>
            <w:r>
              <w:t xml:space="preserve">P.A.</w:t>
            </w:r>
          </w:p>
          <w:p>
            <w:pPr>
              <w:spacing w:before="0" w:after="0" w:line="329" w:lineRule="exact"/>
              <w:ind w:left="1440" w:firstLine="0"/>
              <w:jc w:val="left"/>
            </w:pPr>
            <w:r>
              <w:t xml:space="preserve">MarkB@bblawfl.com</w:t>
            </w:r>
          </w:p>
          <w:p>
            <w:pPr>
              <w:spacing w:before="0" w:after="0" w:line="329" w:lineRule="exact"/>
              <w:ind w:left="1440" w:firstLine="0"/>
              <w:jc w:val="left"/>
            </w:pPr>
            <w:r>
              <w:t xml:space="preserve">CiaraA@bblawfl.com</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1440" w:firstLine="0"/>
              <w:jc w:val="left"/>
            </w:pPr>
            <w:r>
              <w:t xml:space="preserve">V.</w:t>
            </w:r>
            <w:r>
              <w:t xml:space="preserve"> </w:t>
            </w:r>
            <w:r>
              <w:t xml:space="preserve">Nicholas</w:t>
            </w:r>
            <w:r>
              <w:t xml:space="preserve"> </w:t>
            </w:r>
            <w:r>
              <w:t xml:space="preserve">Dancaescu,</w:t>
            </w:r>
            <w:r>
              <w:t xml:space="preserve"> </w:t>
            </w:r>
            <w:r>
              <w:t xml:space="preserve">Esq.</w:t>
            </w:r>
          </w:p>
          <w:p>
            <w:pPr>
              <w:spacing w:before="0" w:after="0" w:line="329" w:lineRule="exact"/>
              <w:ind w:left="1440" w:firstLine="0"/>
              <w:jc w:val="left"/>
            </w:pPr>
            <w:r>
              <w:t xml:space="preserve">Eliza</w:t>
            </w:r>
            <w:r>
              <w:t xml:space="preserve"> </w:t>
            </w:r>
            <w:r>
              <w:t xml:space="preserve">J.</w:t>
            </w:r>
            <w:r>
              <w:t xml:space="preserve"> </w:t>
            </w:r>
            <w:r>
              <w:t xml:space="preserve">Sweeney,</w:t>
            </w:r>
            <w:r>
              <w:t xml:space="preserve"> </w:t>
            </w:r>
            <w:r>
              <w:t xml:space="preserve">Esq.</w:t>
            </w:r>
          </w:p>
          <w:p>
            <w:pPr>
              <w:spacing w:before="0" w:after="0" w:line="329" w:lineRule="exact"/>
              <w:ind w:left="1440" w:firstLine="0"/>
              <w:jc w:val="left"/>
            </w:pPr>
            <w:r>
              <w:t xml:space="preserve">GrayRobinson,</w:t>
            </w:r>
            <w:r>
              <w:t xml:space="preserve"> </w:t>
            </w:r>
            <w:r>
              <w:t xml:space="preserve">P.A.</w:t>
            </w:r>
          </w:p>
          <w:p>
            <w:pPr>
              <w:spacing w:before="0" w:after="0" w:line="329" w:lineRule="exact"/>
              <w:ind w:left="1440" w:firstLine="0"/>
              <w:jc w:val="left"/>
            </w:pPr>
            <w:r>
              <w:t xml:space="preserve">Nick.dancaescu@gray-robinson.com</w:t>
            </w:r>
          </w:p>
          <w:p>
            <w:pPr>
              <w:spacing w:before="0" w:after="0" w:line="329" w:lineRule="exact"/>
              <w:ind w:left="1440" w:firstLine="0"/>
              <w:jc w:val="left"/>
            </w:pPr>
            <w:r>
              <w:t xml:space="preserve">Eliza.sweeney@gray-robinson.com</w:t>
            </w:r>
          </w:p>
          <w:p>
            <w:pPr>
              <w:spacing w:before="0" w:after="0" w:line="329" w:lineRule="exact"/>
              <w:ind w:left="1440" w:firstLine="0"/>
              <w:jc w:val="left"/>
            </w:pPr>
            <w:r>
              <w:t xml:space="preserve">Donna.flynn@gray-robinson.com</w:t>
            </w:r>
          </w:p>
          <w:p>
            <w:pPr>
              <w:spacing w:before="0" w:after="0" w:line="329" w:lineRule="exact"/>
              <w:ind w:left="1440" w:firstLine="0"/>
              <w:jc w:val="left"/>
            </w:pPr>
            <w:r>
              <w:t xml:space="preserve">Mariah.richardson@gray-robinson.com</w:t>
            </w:r>
          </w:p>
          <w:p>
            <w:pPr>
              <w:spacing w:before="0" w:after="0" w:line="329" w:lineRule="exact"/>
              <w:ind w:left="1440" w:firstLine="0"/>
              <w:jc w:val="left"/>
            </w:pPr>
            <w:r>
              <w:t xml:space="preserve">Jamal.wilson@gray-robinson.com</w:t>
            </w:r>
          </w:p>
        </w:tc>
      </w:tr>
    </w:tbl>
    <w:p>
      <w:pPr>
        <w:spacing w:before="336" w:after="0" w:line="329" w:lineRule="exact"/>
        <w:ind w:left="4608" w:firstLine="0"/>
        <w:jc w:val="left"/>
      </w:pPr>
      <w:r>
        <w:t xml:space="preserve">/s/</w:t>
      </w:r>
      <w:r>
        <w:t xml:space="preserve"> </w:t>
      </w:r>
      <w:r>
        <w:t xml:space="preserve">MARC</w:t>
      </w:r>
      <w:r>
        <w:t xml:space="preserve"> </w:t>
      </w:r>
      <w:r>
        <w:t xml:space="preserve">PEOPLES</w:t>
      </w:r>
    </w:p>
    <w:p>
      <w:pPr>
        <w:pageBreakBefore/>
        <w:spacing w:before="0" w:after="0" w:line="1" w:lineRule="exact"/>
      </w:pPr>
    </w:p>
    <w:p>
      <w:pPr>
        <w:keepNext/>
        <w:keepLines/>
        <w:spacing w:before="0" w:after="336" w:line="32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58"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font</w:t>
      </w:r>
      <w:r>
        <w:t xml:space="preserve"> </w:t>
      </w:r>
      <w:r>
        <w:t xml:space="preserve">requirements</w:t>
      </w:r>
      <w:r>
        <w:t xml:space="preserve"> </w:t>
      </w:r>
      <w:r>
        <w:t xml:space="preserve">of</w:t>
      </w:r>
      <w:r>
        <w:t xml:space="preserve"> </w:t>
      </w:r>
      <w:r>
        <w:t xml:space="preserve">Rule</w:t>
      </w:r>
      <w:r>
        <w:t xml:space="preserve"> </w:t>
      </w:r>
      <w:r>
        <w:t xml:space="preserve">9.045(b)</w:t>
      </w:r>
      <w:r>
        <w:t xml:space="preserve"> </w:t>
      </w:r>
      <w:r>
        <w:t xml:space="preserve">and</w:t>
      </w:r>
      <w:r>
        <w:t xml:space="preserve"> </w:t>
      </w:r>
      <w:r>
        <w:t xml:space="preserve">the</w:t>
      </w:r>
      <w:r>
        <w:t xml:space="preserve"> </w:t>
      </w:r>
      <w:r>
        <w:t xml:space="preserve">word</w:t>
      </w:r>
      <w:r>
        <w:t xml:space="preserve"> </w:t>
      </w:r>
      <w:r>
        <w:t xml:space="preserve">count</w:t>
      </w:r>
      <w:r>
        <w:t xml:space="preserve"> </w:t>
      </w:r>
      <w:r>
        <w:t xml:space="preserve">limits</w:t>
      </w:r>
      <w:r>
        <w:t xml:space="preserve"> </w:t>
      </w:r>
      <w:r>
        <w:t xml:space="preserve">of</w:t>
      </w:r>
      <w:r>
        <w:t xml:space="preserve"> </w:t>
      </w:r>
      <w:r>
        <w:t xml:space="preserve">Rule</w:t>
      </w:r>
      <w:r>
        <w:t xml:space="preserve"> </w:t>
      </w:r>
      <w:r>
        <w:t xml:space="preserve">9.210(a)⁠(2)⁠(B).</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4608" w:firstLine="0"/>
              <w:jc w:val="left"/>
            </w:pPr>
            <w:r>
              <w:t xml:space="preserve">/s/</w:t>
            </w:r>
            <w:r>
              <w:t xml:space="preserve"> </w:t>
            </w:r>
            <w:r>
              <w:t xml:space="preserve">MARC</w:t>
            </w:r>
            <w:r>
              <w:t xml:space="preserve"> </w:t>
            </w:r>
            <w:r>
              <w:t xml:space="preserve">PEOPLES</w:t>
            </w:r>
          </w:p>
        </w:tc>
      </w:tr>
    </w:tbl>
    <w:sectPr>
      <w:footerReference w:type="default" r:id="rIdXdPage"/>
      <w:pgSz w:w="12240" w:h="15840"/>
      <w:pgMar w:top="1520" w:right="1440" w:bottom="152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Department appreciates 7-Eleven’s concession of necessity to construct turn lanes and a multi-use trail. (IB 12.)</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Bonum" w:hAnsi="TeX Gyre Bonum" w:eastAsia="TeX Gyre Bonum" w:cs="TeX Gyre Bonum"/>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5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9" w:lineRule="exact"/>
      <w:ind w:firstLine="0"/>
      <w:jc w:val="center"/>
      <w:outlineLvl w:val="0"/>
    </w:pPr>
    <w:rPr>
      <w:rFonts w:ascii="TeX Gyre Bonum" w:hAnsi="TeX Gyre Bonum" w:eastAsia="TeX Gyre Bonum" w:cs="TeX Gyre Bonum"/>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9" w:lineRule="exact"/>
      <w:ind w:firstLine="0"/>
      <w:outlineLvl w:val="1"/>
    </w:pPr>
    <w:rPr>
      <w:rFonts w:ascii="TeX Gyre Bonum" w:hAnsi="TeX Gyre Bonum" w:eastAsia="TeX Gyre Bonum" w:cs="TeX Gyre Bonum"/>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9" w:lineRule="exact"/>
      <w:ind w:firstLine="0"/>
      <w:outlineLvl w:val="2"/>
    </w:pPr>
    <w:rPr>
      <w:rFonts w:ascii="TeX Gyre Bonum" w:hAnsi="TeX Gyre Bonum" w:eastAsia="TeX Gyre Bonum" w:cs="TeX Gyre Bonum"/>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9" w:lineRule="exact"/>
      <w:ind w:firstLine="0"/>
      <w:outlineLvl w:val="3"/>
    </w:pPr>
    <w:rPr>
      <w:rFonts w:ascii="TeX Gyre Bonum" w:hAnsi="TeX Gyre Bonum" w:eastAsia="TeX Gyre Bonum" w:cs="TeX Gyre Bonum"/>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9" w:lineRule="exact"/>
      <w:ind w:firstLine="0"/>
      <w:outlineLvl w:val="4"/>
    </w:pPr>
    <w:rPr>
      <w:rFonts w:ascii="TeX Gyre Bonum" w:hAnsi="TeX Gyre Bonum" w:eastAsia="TeX Gyre Bonum" w:cs="TeX Gyre Bonum"/>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58" w:lineRule="exact"/>
      <w:ind w:left="720" w:hanging="720"/>
    </w:pPr>
  </w:style>
  <w:style w:type="paragraph" w:styleId="BlockText">
    <w:name w:val="Block Text"/>
    <w:basedOn w:val="BodyText"/>
    <w:next w:val="BodyText"/>
    <w:uiPriority w:val="9"/>
    <w:unhideWhenUsed/>
    <w:qFormat/>
    <w:pPr>
      <w:spacing w:before="280" w:after="280" w:line="329" w:lineRule="exact"/>
      <w:ind w:firstLine="0" w:left="720" w:right="720"/>
    </w:pPr>
  </w:style>
  <w:style w:type="paragraph" w:styleId="FootnoteText">
    <w:name w:val="Footnote Text"/>
    <w:basedOn w:val="Normal"/>
    <w:next w:val="FootnoteText"/>
    <w:uiPriority w:val="9"/>
    <w:unhideWhenUsed/>
    <w:qFormat/>
    <w:pPr>
      <w:keepLines/>
      <w:spacing w:before="0" w:after="140" w:line="329"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9" w:lineRule="exact"/>
      <w:ind w:left="720" w:right="720" w:firstLine="0"/>
    </w:pPr>
  </w:style>
  <w:style w:type="paragraph" w:customStyle="1" w:styleId="XdQuoteFirst">
    <w:name w:val="Xd Quote First"/>
    <w:basedOn w:val="Normal"/>
    <w:qFormat/>
    <w:pPr>
      <w:spacing w:before="224" w:after="0" w:line="329" w:lineRule="exact"/>
      <w:ind w:left="720" w:right="720" w:firstLine="0"/>
    </w:pPr>
  </w:style>
  <w:style w:type="paragraph" w:customStyle="1" w:styleId="XdQuoteLast">
    <w:name w:val="Xd Quote Last"/>
    <w:basedOn w:val="Normal"/>
    <w:qFormat/>
    <w:pPr>
      <w:spacing w:before="0" w:after="336" w:line="329" w:lineRule="exact"/>
      <w:ind w:left="720" w:right="720" w:firstLine="0"/>
    </w:pPr>
  </w:style>
  <w:style w:type="paragraph" w:customStyle="1" w:styleId="XdQuoteOnly">
    <w:name w:val="Xd Quote Only"/>
    <w:basedOn w:val="Normal"/>
    <w:qFormat/>
    <w:pPr>
      <w:spacing w:before="224" w:after="336" w:line="329" w:lineRule="exact"/>
      <w:ind w:left="720" w:right="720" w:firstLine="0"/>
    </w:pPr>
  </w:style>
  <w:style w:type="paragraph" w:customStyle="1" w:styleId="XdTail">
    <w:name w:val="Xd Tail"/>
    <w:basedOn w:val="Normal"/>
    <w:qFormat/>
    <w:pPr>
      <w:spacing w:before="0" w:after="0" w:line="329" w:lineRule="exact"/>
      <w:ind w:firstLine="0"/>
    </w:pPr>
  </w:style>
  <w:style w:type="paragraph" w:customStyle="1" w:styleId="XdList1">
    <w:name w:val="XdList 1"/>
    <w:basedOn w:val="Normal"/>
    <w:qFormat/>
    <w:pPr>
      <w:spacing w:before="0" w:after="0" w:line="658" w:lineRule="exact"/>
      <w:ind w:left="720" w:hanging="720"/>
    </w:pPr>
  </w:style>
  <w:style w:type="paragraph" w:customStyle="1" w:styleId="XdList2">
    <w:name w:val="XdList 2"/>
    <w:basedOn w:val="Normal"/>
    <w:qFormat/>
    <w:pPr>
      <w:spacing w:before="0" w:after="0" w:line="658" w:lineRule="exact"/>
      <w:ind w:left="1440" w:hanging="720"/>
    </w:pPr>
  </w:style>
  <w:style w:type="paragraph" w:customStyle="1" w:styleId="XdList3">
    <w:name w:val="XdList 3"/>
    <w:basedOn w:val="Normal"/>
    <w:qFormat/>
    <w:pPr>
      <w:spacing w:before="0" w:after="0" w:line="658" w:lineRule="exact"/>
      <w:ind w:left="2160" w:hanging="720"/>
    </w:pPr>
  </w:style>
  <w:style w:type="paragraph" w:customStyle="1" w:styleId="XdTailList1">
    <w:name w:val="XdTailList 1"/>
    <w:basedOn w:val="Normal"/>
    <w:qFormat/>
    <w:pPr>
      <w:spacing w:before="0" w:after="0" w:line="329" w:lineRule="exact"/>
      <w:ind w:left="720" w:hanging="720"/>
    </w:pPr>
  </w:style>
  <w:style w:type="paragraph" w:customStyle="1" w:styleId="XdTailList2">
    <w:name w:val="XdTailList 2"/>
    <w:basedOn w:val="Normal"/>
    <w:qFormat/>
    <w:pPr>
      <w:spacing w:before="0" w:after="0" w:line="329" w:lineRule="exact"/>
      <w:ind w:left="1440" w:hanging="720"/>
    </w:pPr>
  </w:style>
  <w:style w:type="paragraph" w:customStyle="1" w:styleId="XdTailList3">
    <w:name w:val="XdTailList 3"/>
    <w:basedOn w:val="Normal"/>
    <w:qFormat/>
    <w:pPr>
      <w:spacing w:before="0" w:after="0" w:line="329" w:lineRule="exact"/>
      <w:ind w:left="2160" w:hanging="720"/>
    </w:pPr>
  </w:style>
  <w:style w:type="paragraph" w:customStyle="1" w:styleId="XdQuoteList1">
    <w:name w:val="Xd Quote List 1"/>
    <w:basedOn w:val="Normal"/>
    <w:qFormat/>
    <w:pPr>
      <w:spacing w:before="0" w:after="0" w:line="329" w:lineRule="exact"/>
      <w:ind w:left="1440" w:right="720" w:hanging="720"/>
    </w:pPr>
  </w:style>
  <w:style w:type="paragraph" w:customStyle="1" w:styleId="XdQuoteList2">
    <w:name w:val="Xd Quote List 2"/>
    <w:basedOn w:val="Normal"/>
    <w:qFormat/>
    <w:pPr>
      <w:spacing w:before="0" w:after="0" w:line="329" w:lineRule="exact"/>
      <w:ind w:left="2160" w:right="720" w:hanging="720"/>
    </w:pPr>
  </w:style>
  <w:style w:type="paragraph" w:customStyle="1" w:styleId="XdQuoteList3">
    <w:name w:val="Xd Quote List 3"/>
    <w:basedOn w:val="Normal"/>
    <w:qFormat/>
    <w:pPr>
      <w:spacing w:before="0" w:after="0" w:line="329"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