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NEVADA</w:t>
      </w:r>
    </w:p>
    <w:p>
      <w:pPr>
        <w:spacing w:before="288"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85434</w:t>
      </w:r>
    </w:p>
    <w:p>
      <w:pPr>
        <w:spacing w:before="288" w:after="0" w:line="322" w:lineRule="exact"/>
        <w:ind w:left="0" w:firstLine="0"/>
        <w:jc w:val="center"/>
      </w:pPr>
      <w:r>
        <w:t xml:space="preserve">PROGRESSIVE</w:t>
      </w:r>
      <w:r>
        <w:t xml:space="preserve"> </w:t>
      </w:r>
      <w:r>
        <w:t xml:space="preserve">LEADERSHIP</w:t>
      </w:r>
      <w:r>
        <w:t xml:space="preserve"> </w:t>
      </w:r>
      <w:r>
        <w:t xml:space="preserve">ALLIANCE</w:t>
      </w:r>
      <w:r>
        <w:t xml:space="preserve"> </w:t>
      </w:r>
      <w:r>
        <w:t xml:space="preserve">OF</w:t>
      </w:r>
      <w:r>
        <w:t xml:space="preserve"> </w:t>
      </w:r>
      <w:r>
        <w:t xml:space="preserve">NEVADA,</w:t>
      </w:r>
    </w:p>
    <w:p>
      <w:pPr>
        <w:spacing w:before="112" w:after="0" w:line="322" w:lineRule="exact"/>
        <w:ind w:left="0" w:firstLine="0"/>
        <w:jc w:val="center"/>
      </w:pPr>
      <w:r>
        <w:rPr>
          <w:i/>
          <w:iCs/>
        </w:rPr>
        <w:t xml:space="preserve">Appellant,</w:t>
      </w:r>
    </w:p>
    <w:p>
      <w:pPr>
        <w:spacing w:before="288" w:after="288" w:line="322" w:lineRule="exact"/>
        <w:ind w:left="0" w:firstLine="0"/>
        <w:jc w:val="center"/>
      </w:pPr>
      <w:r>
        <w:t xml:space="preserve">v.</w:t>
      </w:r>
    </w:p>
    <w:p>
      <w:pPr>
        <w:spacing w:before="0" w:after="0" w:line="322" w:lineRule="exact"/>
        <w:ind w:left="0" w:firstLine="0"/>
        <w:jc w:val="center"/>
      </w:pPr>
      <w:r>
        <w:t xml:space="preserve">BARBARA</w:t>
      </w:r>
      <w:r>
        <w:t xml:space="preserve"> </w:t>
      </w:r>
      <w:r>
        <w:t xml:space="preserve">CEGAVSKE,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Nevada</w:t>
      </w:r>
      <w:r>
        <w:t xml:space="preserve"> </w:t>
      </w:r>
      <w:r>
        <w:t xml:space="preserve">Secretary</w:t>
      </w:r>
      <w:r>
        <w:t xml:space="preserve"> </w:t>
      </w:r>
      <w:r>
        <w:t xml:space="preserve">of</w:t>
      </w:r>
      <w:r>
        <w:t xml:space="preserve"> </w:t>
      </w:r>
      <w:r>
        <w:t xml:space="preserve">State,</w:t>
      </w:r>
    </w:p>
    <w:p>
      <w:pPr>
        <w:spacing w:before="112" w:after="0" w:line="322" w:lineRule="exact"/>
        <w:ind w:left="0" w:firstLine="0"/>
        <w:jc w:val="center"/>
      </w:pPr>
      <w:r>
        <w:rPr>
          <w:i/>
          <w:iCs/>
        </w:rPr>
        <w:t xml:space="preserve">Respondent.</w:t>
      </w:r>
    </w:p>
    <w:p>
      <w:pPr>
        <w:spacing w:before="288"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First</w:t>
      </w:r>
      <w:r>
        <w:t xml:space="preserve"> </w:t>
      </w:r>
      <w:r>
        <w:t xml:space="preserve">Judicial</w:t>
      </w:r>
      <w:r>
        <w:t xml:space="preserve"> </w:t>
      </w:r>
      <w:r>
        <w:t xml:space="preserve">District</w:t>
      </w:r>
      <w:r>
        <w:t xml:space="preserve"> </w:t>
      </w:r>
      <w:r>
        <w:t xml:space="preserve">Court</w:t>
      </w:r>
    </w:p>
    <w:p>
      <w:pPr>
        <w:spacing w:before="0" w:after="0" w:line="322" w:lineRule="exact"/>
        <w:ind w:left="0" w:firstLine="0"/>
        <w:jc w:val="center"/>
      </w:pPr>
      <w:r>
        <w:t xml:space="preserve">Case</w:t>
      </w:r>
      <w:r>
        <w:t xml:space="preserve"> </w:t>
      </w:r>
      <w:r>
        <w:t xml:space="preserve">No.</w:t>
      </w:r>
      <w:r>
        <w:t xml:space="preserve"> </w:t>
      </w:r>
      <w:r>
        <w:t xml:space="preserve">22</w:t>
      </w:r>
      <w:r>
        <w:t xml:space="preserve"> </w:t>
      </w:r>
      <w:r>
        <w:t xml:space="preserve">OC</w:t>
      </w:r>
      <w:r>
        <w:t xml:space="preserve"> </w:t>
      </w:r>
      <w:r>
        <w:t xml:space="preserve">001011B</w:t>
      </w:r>
    </w:p>
    <w:p>
      <w:pPr>
        <w:spacing w:before="576"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REPLY</w:t>
      </w:r>
      <w:r>
        <w:rPr>
          <w:b/>
          <w:bCs/>
          <w:sz w:val="32"/>
          <w:szCs w:val="32"/>
        </w:rPr>
        <w:t xml:space="preserve"> </w:t>
      </w:r>
      <w:r>
        <w:rPr>
          <w:b/>
          <w:bCs/>
          <w:sz w:val="32"/>
          <w:szCs w:val="32"/>
        </w:rPr>
        <w:t xml:space="preserve">BRIEF</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BRADLEY</w:t>
            </w:r>
            <w:r>
              <w:rPr>
                <w:b/>
                <w:bCs/>
              </w:rPr>
              <w:t xml:space="preserve"> </w:t>
            </w:r>
            <w:r>
              <w:rPr>
                <w:b/>
                <w:bCs/>
              </w:rPr>
              <w:t xml:space="preserve">S.</w:t>
            </w:r>
            <w:r>
              <w:rPr>
                <w:b/>
                <w:bCs/>
              </w:rPr>
              <w:t xml:space="preserve"> </w:t>
            </w:r>
            <w:r>
              <w:rPr>
                <w:b/>
                <w:bCs/>
              </w:rPr>
              <w:t xml:space="preserve">SCHRAGER,</w:t>
            </w:r>
            <w:r>
              <w:rPr>
                <w:b/>
                <w:bCs/>
              </w:rPr>
              <w:t xml:space="preserve"> </w:t>
            </w:r>
            <w:r>
              <w:rPr>
                <w:b/>
                <w:bCs/>
              </w:rPr>
              <w:t xml:space="preserve">ESQ.</w:t>
            </w:r>
            <w:r>
              <w:rPr>
                <w:b/>
                <w:bCs/>
              </w:rPr>
              <w:t xml:space="preserve"> </w:t>
            </w:r>
            <w:r>
              <w:rPr>
                <w:b/>
                <w:bCs/>
              </w:rPr>
              <w:t xml:space="preserve">(NSB</w:t>
            </w:r>
            <w:r>
              <w:rPr>
                <w:b/>
                <w:bCs/>
              </w:rPr>
              <w:t xml:space="preserve"> </w:t>
            </w:r>
            <w:r>
              <w:rPr>
                <w:b/>
                <w:bCs/>
              </w:rPr>
              <w:t xml:space="preserve">10217)</w:t>
            </w:r>
          </w:p>
          <w:p>
            <w:pPr>
              <w:spacing w:before="0" w:after="0" w:line="322" w:lineRule="exact"/>
              <w:ind w:left="0" w:firstLine="0"/>
              <w:jc w:val="left"/>
            </w:pPr>
            <w:r>
              <w:rPr>
                <w:b/>
                <w:bCs/>
              </w:rPr>
              <w:t xml:space="preserve">JOHN</w:t>
            </w:r>
            <w:r>
              <w:rPr>
                <w:b/>
                <w:bCs/>
              </w:rPr>
              <w:t xml:space="preserve"> </w:t>
            </w:r>
            <w:r>
              <w:rPr>
                <w:b/>
                <w:bCs/>
              </w:rPr>
              <w:t xml:space="preserve">SAMBERG,</w:t>
            </w:r>
            <w:r>
              <w:rPr>
                <w:b/>
                <w:bCs/>
              </w:rPr>
              <w:t xml:space="preserve"> </w:t>
            </w:r>
            <w:r>
              <w:rPr>
                <w:b/>
                <w:bCs/>
              </w:rPr>
              <w:t xml:space="preserve">ESQ.</w:t>
            </w:r>
            <w:r>
              <w:rPr>
                <w:b/>
                <w:bCs/>
              </w:rPr>
              <w:t xml:space="preserve"> </w:t>
            </w:r>
            <w:r>
              <w:rPr>
                <w:b/>
                <w:bCs/>
              </w:rPr>
              <w:t xml:space="preserve">(NSB</w:t>
            </w:r>
            <w:r>
              <w:rPr>
                <w:b/>
                <w:bCs/>
              </w:rPr>
              <w:t xml:space="preserve"> </w:t>
            </w:r>
            <w:r>
              <w:rPr>
                <w:b/>
                <w:bCs/>
              </w:rPr>
              <w:t xml:space="preserve">10828)</w:t>
            </w:r>
          </w:p>
          <w:p>
            <w:pPr>
              <w:spacing w:before="0" w:after="0" w:line="322" w:lineRule="exact"/>
              <w:ind w:left="0" w:firstLine="0"/>
              <w:jc w:val="left"/>
            </w:pPr>
            <w:r>
              <w:rPr>
                <w:b/>
                <w:bCs/>
              </w:rPr>
              <w:t xml:space="preserve">DANIEL</w:t>
            </w:r>
            <w:r>
              <w:rPr>
                <w:b/>
                <w:bCs/>
              </w:rPr>
              <w:t xml:space="preserve"> </w:t>
            </w:r>
            <w:r>
              <w:rPr>
                <w:b/>
                <w:bCs/>
              </w:rPr>
              <w:t xml:space="preserve">BRAVO,</w:t>
            </w:r>
            <w:r>
              <w:rPr>
                <w:b/>
                <w:bCs/>
              </w:rPr>
              <w:t xml:space="preserve"> </w:t>
            </w:r>
            <w:r>
              <w:rPr>
                <w:b/>
                <w:bCs/>
              </w:rPr>
              <w:t xml:space="preserve">ESQ.</w:t>
            </w:r>
            <w:r>
              <w:rPr>
                <w:b/>
                <w:bCs/>
              </w:rPr>
              <w:t xml:space="preserve"> </w:t>
            </w:r>
            <w:r>
              <w:rPr>
                <w:b/>
                <w:bCs/>
              </w:rPr>
              <w:t xml:space="preserve">(NSB</w:t>
            </w:r>
            <w:r>
              <w:rPr>
                <w:b/>
                <w:bCs/>
              </w:rPr>
              <w:t xml:space="preserve"> </w:t>
            </w:r>
            <w:r>
              <w:rPr>
                <w:b/>
                <w:bCs/>
              </w:rPr>
              <w:t xml:space="preserve">13078)</w:t>
            </w:r>
          </w:p>
          <w:p>
            <w:pPr>
              <w:spacing w:before="0" w:after="0" w:line="322" w:lineRule="exact"/>
              <w:ind w:left="0" w:firstLine="0"/>
              <w:jc w:val="left"/>
            </w:pPr>
            <w:r>
              <w:t xml:space="preserve">WOLF,</w:t>
            </w:r>
            <w:r>
              <w:t xml:space="preserve"> </w:t>
            </w:r>
            <w:r>
              <w:t xml:space="preserve">RIFKIN,</w:t>
            </w:r>
            <w:r>
              <w:t xml:space="preserve"> </w:t>
            </w:r>
            <w:r>
              <w:t xml:space="preserve">SHAPIRO,</w:t>
            </w:r>
            <w:r>
              <w:t xml:space="preserve"> </w:t>
            </w:r>
            <w:r>
              <w:t xml:space="preserve">SCHULMAN</w:t>
            </w:r>
            <w:r>
              <w:t xml:space="preserve"> </w:t>
            </w:r>
            <w:r>
              <w:t xml:space="preserve">&amp;</w:t>
            </w:r>
            <w:r>
              <w:t xml:space="preserve"> </w:t>
            </w:r>
            <w:r>
              <w:t xml:space="preserve">RABKIN,</w:t>
            </w:r>
            <w:r>
              <w:t xml:space="preserve"> </w:t>
            </w:r>
            <w:r>
              <w:t xml:space="preserve">LLP</w:t>
            </w:r>
          </w:p>
          <w:p>
            <w:pPr>
              <w:spacing w:before="0" w:after="0" w:line="322" w:lineRule="exact"/>
              <w:ind w:left="0" w:firstLine="0"/>
              <w:jc w:val="left"/>
            </w:pPr>
            <w:r>
              <w:t xml:space="preserve">3773</w:t>
            </w:r>
            <w:r>
              <w:t xml:space="preserve"> </w:t>
            </w:r>
            <w:r>
              <w:t xml:space="preserve">Howard</w:t>
            </w:r>
            <w:r>
              <w:t xml:space="preserve"> </w:t>
            </w:r>
            <w:r>
              <w:t xml:space="preserve">Hughes</w:t>
            </w:r>
            <w:r>
              <w:t xml:space="preserve"> </w:t>
            </w:r>
            <w:r>
              <w:t xml:space="preserve">Parkway,</w:t>
            </w:r>
            <w:r>
              <w:t xml:space="preserve"> </w:t>
            </w:r>
            <w:r>
              <w:t xml:space="preserve">Suite</w:t>
            </w:r>
            <w:r>
              <w:t xml:space="preserve"> </w:t>
            </w:r>
            <w:r>
              <w:t xml:space="preserve">590</w:t>
            </w:r>
            <w:r>
              <w:t xml:space="preserve"> </w:t>
            </w:r>
            <w:r>
              <w:t xml:space="preserve">South</w:t>
            </w:r>
          </w:p>
          <w:p>
            <w:pPr>
              <w:spacing w:before="0" w:after="0" w:line="322" w:lineRule="exact"/>
              <w:ind w:left="0" w:firstLine="0"/>
              <w:jc w:val="left"/>
            </w:pPr>
            <w:r>
              <w:t xml:space="preserve">Las</w:t>
            </w:r>
            <w:r>
              <w:t xml:space="preserve"> </w:t>
            </w:r>
            <w:r>
              <w:t xml:space="preserve">Vegas,</w:t>
            </w:r>
            <w:r>
              <w:t xml:space="preserve"> </w:t>
            </w:r>
            <w:r>
              <w:t xml:space="preserve">Nevada</w:t>
            </w:r>
            <w:r>
              <w:t xml:space="preserve"> </w:t>
            </w:r>
            <w:r>
              <w:t xml:space="preserve">89169</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c>
          <w:tcPr>
            <w:tcW w:w="4968" w:type="dxa"/>
            <w:tcMar>
              <w:left w:w="576" w:type="dxa"/>
            </w:tcMar>
          </w:tcPr>
          <w:p>
            <w:pPr>
              <w:spacing w:before="0" w:after="0" w:line="322" w:lineRule="exact"/>
              <w:ind w:left="0" w:firstLine="0"/>
              <w:jc w:val="left"/>
            </w:pPr>
            <w:r>
              <w:rPr>
                <w:b/>
                <w:bCs/>
              </w:rPr>
              <w:t xml:space="preserve">DAVID</w:t>
            </w:r>
            <w:r>
              <w:rPr>
                <w:b/>
                <w:bCs/>
              </w:rPr>
              <w:t xml:space="preserve"> </w:t>
            </w:r>
            <w:r>
              <w:rPr>
                <w:b/>
                <w:bCs/>
              </w:rPr>
              <w:t xml:space="preserve">R.</w:t>
            </w:r>
            <w:r>
              <w:rPr>
                <w:b/>
                <w:bCs/>
              </w:rPr>
              <w:t xml:space="preserve"> </w:t>
            </w:r>
            <w:r>
              <w:rPr>
                <w:b/>
                <w:bCs/>
              </w:rPr>
              <w:t xml:space="preserve">FOX,</w:t>
            </w:r>
            <w:r>
              <w:rPr>
                <w:b/>
                <w:bCs/>
              </w:rPr>
              <w:t xml:space="preserve"> </w:t>
            </w:r>
            <w:r>
              <w:rPr>
                <w:b/>
                <w:bCs/>
              </w:rPr>
              <w:t xml:space="preserve">ESQ.</w:t>
            </w:r>
          </w:p>
          <w:p>
            <w:pPr>
              <w:spacing w:before="0" w:after="0" w:line="322" w:lineRule="exact"/>
              <w:ind w:left="0" w:firstLine="0"/>
              <w:jc w:val="left"/>
            </w:pPr>
            <w:r>
              <w:rPr>
                <w:b/>
                <w:bCs/>
              </w:rPr>
              <w:t xml:space="preserve">MAYA</w:t>
            </w:r>
            <w:r>
              <w:rPr>
                <w:b/>
                <w:bCs/>
              </w:rPr>
              <w:t xml:space="preserve"> </w:t>
            </w:r>
            <w:r>
              <w:rPr>
                <w:b/>
                <w:bCs/>
              </w:rPr>
              <w:t xml:space="preserve">SEQUEIRA,</w:t>
            </w:r>
            <w:r>
              <w:rPr>
                <w:b/>
                <w:bCs/>
              </w:rPr>
              <w:t xml:space="preserve"> </w:t>
            </w:r>
            <w:r>
              <w:rPr>
                <w:b/>
                <w:bCs/>
              </w:rPr>
              <w:t xml:space="preserve">ESQ.</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forthcoming)</w:t>
            </w:r>
          </w:p>
          <w:p>
            <w:pPr>
              <w:spacing w:before="0" w:after="0" w:line="322" w:lineRule="exact"/>
              <w:ind w:left="0" w:firstLine="0"/>
              <w:jc w:val="left"/>
            </w:pPr>
            <w:r>
              <w:rPr>
                <w:b/>
                <w:bCs/>
              </w:rPr>
              <w:t xml:space="preserve">DANIEL</w:t>
            </w:r>
            <w:r>
              <w:rPr>
                <w:b/>
                <w:bCs/>
              </w:rPr>
              <w:t xml:space="preserve"> </w:t>
            </w:r>
            <w:r>
              <w:rPr>
                <w:b/>
                <w:bCs/>
              </w:rPr>
              <w:t xml:space="preserve">COHEN,</w:t>
            </w:r>
            <w:r>
              <w:rPr>
                <w:b/>
                <w:bCs/>
              </w:rPr>
              <w:t xml:space="preserve"> </w:t>
            </w:r>
            <w:r>
              <w:rPr>
                <w:b/>
                <w:bCs/>
              </w:rPr>
              <w:t xml:space="preserve">ESQ.</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forthcoming)</w:t>
            </w:r>
          </w:p>
          <w:p>
            <w:pPr>
              <w:spacing w:before="0" w:after="0" w:line="322" w:lineRule="exact"/>
              <w:ind w:left="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322" w:lineRule="exact"/>
              <w:ind w:left="0" w:firstLine="0"/>
              <w:jc w:val="left"/>
            </w:pPr>
            <w:r>
              <w:t xml:space="preserve">10</w:t>
            </w:r>
            <w:r>
              <w:t xml:space="preserve"> </w:t>
            </w:r>
            <w:r>
              <w:t xml:space="preserve">G</w:t>
            </w:r>
            <w:r>
              <w:t xml:space="preserve"> </w:t>
            </w:r>
            <w:r>
              <w:t xml:space="preserve">St.</w:t>
            </w:r>
            <w:r>
              <w:t xml:space="preserve"> </w:t>
            </w:r>
            <w:r>
              <w:t xml:space="preserve">NE</w:t>
            </w:r>
            <w:r>
              <w:t xml:space="preserve"> </w:t>
            </w:r>
            <w:r>
              <w:t xml:space="preserve">Suite</w:t>
            </w:r>
            <w:r>
              <w:t xml:space="preserve"> </w:t>
            </w:r>
            <w:r>
              <w:t xml:space="preserve">600</w:t>
            </w:r>
          </w:p>
          <w:p>
            <w:pPr>
              <w:spacing w:before="0" w:after="0" w:line="322" w:lineRule="exact"/>
              <w:ind w:left="0" w:firstLine="0"/>
              <w:jc w:val="left"/>
            </w:pPr>
            <w:r>
              <w:t xml:space="preserve">Washington,</w:t>
            </w:r>
            <w:r>
              <w:t xml:space="preserve"> </w:t>
            </w:r>
            <w:r>
              <w:t xml:space="preserve">DC</w:t>
            </w:r>
            <w:r>
              <w:t xml:space="preserve"> </w:t>
            </w:r>
            <w:r>
              <w:t xml:space="preserve">20002</w:t>
            </w:r>
          </w:p>
          <w:p>
            <w:pPr>
              <w:spacing w:before="0" w:after="0" w:line="322" w:lineRule="exact"/>
              <w:ind w:left="0" w:firstLine="0"/>
              <w:jc w:val="left"/>
            </w:pPr>
            <w:r>
              <w:t xml:space="preserve">(202)</w:t>
            </w:r>
            <w:r>
              <w:t xml:space="preserve"> </w:t>
            </w:r>
            <w:r>
              <w:t xml:space="preserve">968</w:t>
              <w:noBreakHyphen/>
              <w:t xml:space="preserve">4511/​Fax:</w:t>
            </w:r>
            <w:r>
              <w:t xml:space="preserve"> </w:t>
            </w:r>
            <w:r>
              <w:t xml:space="preserve">(202)</w:t>
            </w:r>
            <w:r>
              <w:t xml:space="preserve"> </w:t>
            </w:r>
            <w:r>
              <w:t xml:space="preserve">968</w:t>
              <w:noBreakHyphen/>
              <w:t xml:space="preserve">4498</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MAKEBA</w:t>
            </w:r>
            <w:r>
              <w:rPr>
                <w:b/>
                <w:bCs/>
              </w:rPr>
              <w:t xml:space="preserve"> </w:t>
            </w:r>
            <w:r>
              <w:rPr>
                <w:b/>
                <w:bCs/>
              </w:rPr>
              <w:t xml:space="preserve">RUTAHINDURWA,</w:t>
            </w:r>
            <w:r>
              <w:rPr>
                <w:b/>
                <w:bCs/>
              </w:rPr>
              <w:t xml:space="preserve"> </w:t>
            </w:r>
            <w:r>
              <w:rPr>
                <w:b/>
                <w:bCs/>
              </w:rPr>
              <w:t xml:space="preserve">ESQ.</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forthcoming)</w:t>
            </w:r>
          </w:p>
          <w:p>
            <w:pPr>
              <w:spacing w:before="0" w:after="0" w:line="322" w:lineRule="exact"/>
              <w:ind w:left="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322" w:lineRule="exact"/>
              <w:ind w:left="0" w:firstLine="0"/>
              <w:jc w:val="left"/>
            </w:pPr>
            <w:r>
              <w:t xml:space="preserve">1700</w:t>
            </w:r>
            <w:r>
              <w:t xml:space="preserve"> </w:t>
            </w:r>
            <w:r>
              <w:t xml:space="preserve">Seventh</w:t>
            </w:r>
            <w:r>
              <w:t xml:space="preserve"> </w:t>
            </w:r>
            <w:r>
              <w:t xml:space="preserve">Ave,</w:t>
            </w:r>
            <w:r>
              <w:t xml:space="preserve"> </w:t>
            </w:r>
            <w:r>
              <w:t xml:space="preserve">Suite</w:t>
            </w:r>
            <w:r>
              <w:t xml:space="preserve"> </w:t>
            </w:r>
            <w:r>
              <w:t xml:space="preserve">2100</w:t>
            </w:r>
          </w:p>
          <w:p>
            <w:pPr>
              <w:spacing w:before="0" w:after="0" w:line="322" w:lineRule="exact"/>
              <w:ind w:left="0" w:firstLine="0"/>
              <w:jc w:val="left"/>
            </w:pPr>
            <w:r>
              <w:t xml:space="preserve">Seattle,</w:t>
            </w:r>
            <w:r>
              <w:t xml:space="preserve"> </w:t>
            </w:r>
            <w:r>
              <w:t xml:space="preserve">WA</w:t>
            </w:r>
            <w:r>
              <w:t xml:space="preserve"> </w:t>
            </w:r>
            <w:r>
              <w:t xml:space="preserve">98101</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c>
          <w:tcPr>
            <w:tcW w:w="4968" w:type="dxa"/>
            <w:tcMar>
              <w:left w:w="576"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I.</w:t>
      </w:r>
      <w:r>
        <w:t xml:space="preserve"> </w:t>
      </w:r>
      <w:r>
        <w:t xml:space="preserve">Introduction</w:t>
      </w:r>
      <w:r>
        <w:t xml:space="preserve">   </w:t>
      </w:r>
      <w:r>
        <w:tab/>
      </w:r>
      <w:r>
        <w:t xml:space="preserve">1</w:t>
      </w:r>
    </w:p>
    <w:p>
      <w:pPr>
        <w:keepLines/>
        <w:tabs>
          <w:tab w:val="right" w:leader="dot" w:pos="9360"/>
        </w:tabs>
        <w:spacing w:before="252" w:after="0" w:line="322" w:lineRule="exact"/>
        <w:ind w:left="420" w:right="720" w:hanging="420"/>
      </w:pPr>
      <w:r>
        <w:t xml:space="preserve">II.</w:t>
      </w:r>
      <w:r>
        <w:t xml:space="preserve"> </w:t>
      </w:r>
      <w:r>
        <w:t xml:space="preserve">Argument</w:t>
      </w:r>
      <w:r>
        <w:t xml:space="preserve">   </w:t>
      </w:r>
      <w:r>
        <w:tab/>
      </w:r>
      <w:r>
        <w:t xml:space="preserve">2</w:t>
      </w:r>
    </w:p>
    <w:p>
      <w:pPr>
        <w:keepLines/>
        <w:tabs>
          <w:tab w:val="right" w:leader="dot" w:pos="9360"/>
        </w:tabs>
        <w:spacing w:before="252" w:after="0" w:line="322" w:lineRule="exact"/>
        <w:ind w:left="840" w:right="720" w:hanging="420"/>
      </w:pPr>
      <w:r>
        <w:t xml:space="preserve">A.</w:t>
      </w:r>
      <w:r>
        <w:t xml:space="preserve"> </w:t>
      </w:r>
      <w:r>
        <w:t xml:space="preserve">This</w:t>
      </w:r>
      <w:r>
        <w:t xml:space="preserve"> </w:t>
      </w:r>
      <w:r>
        <w:t xml:space="preserve">appeal</w:t>
      </w:r>
      <w:r>
        <w:t xml:space="preserve"> </w:t>
      </w:r>
      <w:r>
        <w:t xml:space="preserve">is</w:t>
      </w:r>
      <w:r>
        <w:t xml:space="preserve"> </w:t>
      </w:r>
      <w:r>
        <w:t xml:space="preserve">not</w:t>
      </w:r>
      <w:r>
        <w:t xml:space="preserve"> </w:t>
      </w:r>
      <w:r>
        <w:t xml:space="preserve">moot</w:t>
      </w:r>
      <w:r>
        <w:t xml:space="preserve"> </w:t>
      </w:r>
      <w:r>
        <w:t xml:space="preserve">because</w:t>
      </w:r>
      <w:r>
        <w:t xml:space="preserve"> </w:t>
      </w:r>
      <w:r>
        <w:t xml:space="preserve">the</w:t>
      </w:r>
      <w:r>
        <w:t xml:space="preserve"> </w:t>
      </w:r>
      <w:r>
        <w:t xml:space="preserve">temporary</w:t>
      </w:r>
      <w:r>
        <w:t xml:space="preserve"> </w:t>
      </w:r>
      <w:r>
        <w:t xml:space="preserve">regulation</w:t>
      </w:r>
      <w:r>
        <w:t xml:space="preserve"> </w:t>
      </w:r>
      <w:r>
        <w:t xml:space="preserve">authorizes</w:t>
      </w:r>
      <w:r>
        <w:t xml:space="preserve"> </w:t>
      </w:r>
      <w:r>
        <w:t xml:space="preserve">Nye</w:t>
      </w:r>
      <w:r>
        <w:t xml:space="preserve"> </w:t>
      </w:r>
      <w:r>
        <w:t xml:space="preserve">County</w:t>
      </w:r>
      <w:r>
        <w:t xml:space="preserve"> </w:t>
      </w:r>
      <w:r>
        <w:t xml:space="preserve">to</w:t>
      </w:r>
      <w:r>
        <w:t xml:space="preserve"> </w:t>
      </w:r>
      <w:r>
        <w:t xml:space="preserve">undertake</w:t>
      </w:r>
      <w:r>
        <w:t xml:space="preserve"> </w:t>
      </w:r>
      <w:r>
        <w:t xml:space="preserve">a</w:t>
      </w:r>
      <w:r>
        <w:t xml:space="preserve"> </w:t>
      </w:r>
      <w:r>
        <w:t xml:space="preserve">parallel</w:t>
      </w:r>
      <w:r>
        <w:t xml:space="preserve"> </w:t>
      </w:r>
      <w:r>
        <w:t xml:space="preserve">hand</w:t>
      </w:r>
      <w:r>
        <w:t xml:space="preserve"> </w:t>
      </w:r>
      <w:r>
        <w:t xml:space="preserve">count</w:t>
      </w:r>
      <w:r>
        <w:t xml:space="preserve"> </w:t>
      </w:r>
      <w:r>
        <w:t xml:space="preserve">of</w:t>
      </w:r>
      <w:r>
        <w:t xml:space="preserve"> </w:t>
      </w:r>
      <w:r>
        <w:t xml:space="preserve">ballots.</w:t>
      </w:r>
      <w:r>
        <w:t xml:space="preserve">   </w:t>
      </w:r>
      <w:r>
        <w:tab/>
      </w:r>
      <w:r>
        <w:t xml:space="preserve">2</w:t>
      </w:r>
    </w:p>
    <w:p>
      <w:pPr>
        <w:keepLines/>
        <w:tabs>
          <w:tab w:val="right" w:leader="dot" w:pos="9360"/>
        </w:tabs>
        <w:spacing w:before="252" w:after="0" w:line="322" w:lineRule="exact"/>
        <w:ind w:left="840" w:right="720" w:hanging="420"/>
      </w:pPr>
      <w:r>
        <w:t xml:space="preserve">B.</w:t>
      </w:r>
      <w:r>
        <w:t xml:space="preserve"> </w:t>
      </w:r>
      <w:r>
        <w:t xml:space="preserve">Plaintiff</w:t>
      </w:r>
      <w:r>
        <w:t xml:space="preserve"> </w:t>
      </w:r>
      <w:r>
        <w:t xml:space="preserve">is</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r>
        <w:t xml:space="preserve"> </w:t>
      </w:r>
      <w:r>
        <w:t xml:space="preserve">because</w:t>
      </w:r>
      <w:r>
        <w:t xml:space="preserve"> </w:t>
      </w:r>
      <w:r>
        <w:t xml:space="preserve">the</w:t>
      </w:r>
      <w:r>
        <w:t xml:space="preserve"> </w:t>
      </w:r>
      <w:r>
        <w:t xml:space="preserve">temporary</w:t>
      </w:r>
      <w:r>
        <w:t xml:space="preserve"> </w:t>
      </w:r>
      <w:r>
        <w:t xml:space="preserve">regulation</w:t>
      </w:r>
      <w:r>
        <w:t xml:space="preserve"> </w:t>
      </w:r>
      <w:r>
        <w:t xml:space="preserve">violates</w:t>
      </w:r>
      <w:r>
        <w:t xml:space="preserve"> </w:t>
      </w:r>
      <w:r>
        <w:t xml:space="preserve">the</w:t>
      </w:r>
      <w:r>
        <w:t xml:space="preserve"> </w:t>
      </w:r>
      <w:r>
        <w:t xml:space="preserve">Secretary’s</w:t>
      </w:r>
      <w:r>
        <w:t xml:space="preserve"> </w:t>
      </w:r>
      <w:r>
        <w:t xml:space="preserve">statutory</w:t>
      </w:r>
      <w:r>
        <w:t xml:space="preserve"> </w:t>
      </w:r>
      <w:r>
        <w:t xml:space="preserve">duties</w:t>
      </w:r>
      <w:r>
        <w:t xml:space="preserve"> </w:t>
      </w:r>
      <w:r>
        <w:t xml:space="preserve">and</w:t>
      </w:r>
      <w:r>
        <w:t xml:space="preserve"> </w:t>
      </w:r>
      <w:r>
        <w:t xml:space="preserve">voters’</w:t>
      </w:r>
      <w:r>
        <w:t xml:space="preserve"> </w:t>
      </w:r>
      <w:r>
        <w:t xml:space="preserve">rights.</w:t>
      </w:r>
      <w:r>
        <w:t xml:space="preserve">   </w:t>
      </w:r>
      <w:r>
        <w:tab/>
      </w:r>
      <w:r>
        <w:t xml:space="preserve">6</w:t>
      </w:r>
    </w:p>
    <w:p>
      <w:pPr>
        <w:keepLines/>
        <w:tabs>
          <w:tab w:val="right" w:leader="dot" w:pos="9360"/>
        </w:tabs>
        <w:spacing w:before="252" w:after="0" w:line="322" w:lineRule="exact"/>
        <w:ind w:left="1260" w:right="720" w:hanging="420"/>
      </w:pPr>
      <w:r>
        <w:t xml:space="preserve">1.</w:t>
      </w:r>
      <w:r>
        <w:t xml:space="preserve"> </w:t>
      </w:r>
      <w:r>
        <w:t xml:space="preserve">Hand</w:t>
      </w:r>
      <w:r>
        <w:t xml:space="preserve"> </w:t>
      </w:r>
      <w:r>
        <w:t xml:space="preserve">counting</w:t>
      </w:r>
      <w:r>
        <w:t xml:space="preserve"> </w:t>
      </w:r>
      <w:r>
        <w:t xml:space="preserve">is</w:t>
      </w:r>
      <w:r>
        <w:t xml:space="preserve"> </w:t>
      </w:r>
      <w:r>
        <w:t xml:space="preserve">unlawful</w:t>
      </w:r>
      <w:r>
        <w:t xml:space="preserve"> </w:t>
      </w:r>
      <w:r>
        <w:t xml:space="preserve">because</w:t>
      </w:r>
      <w:r>
        <w:t xml:space="preserve"> </w:t>
      </w:r>
      <w:r>
        <w:t xml:space="preserve">it</w:t>
      </w:r>
      <w:r>
        <w:t xml:space="preserve"> </w:t>
      </w:r>
      <w:r>
        <w:t xml:space="preserve">does</w:t>
      </w:r>
      <w:r>
        <w:t xml:space="preserve"> </w:t>
      </w:r>
      <w:r>
        <w:t xml:space="preserve">not</w:t>
      </w:r>
      <w:r>
        <w:t xml:space="preserve"> </w:t>
      </w:r>
      <w:r>
        <w:t xml:space="preserve">meet</w:t>
      </w:r>
      <w:r>
        <w:t xml:space="preserve"> </w:t>
      </w:r>
      <w:r>
        <w:t xml:space="preserve">Election</w:t>
      </w:r>
      <w:r>
        <w:t xml:space="preserve"> </w:t>
      </w:r>
      <w:r>
        <w:t xml:space="preserve">Assistance</w:t>
      </w:r>
      <w:r>
        <w:t xml:space="preserve"> </w:t>
      </w:r>
      <w:r>
        <w:t xml:space="preserve">Commission</w:t>
      </w:r>
      <w:r>
        <w:t xml:space="preserve"> </w:t>
      </w:r>
      <w:r>
        <w:t xml:space="preserve">standards.</w:t>
      </w:r>
      <w:r>
        <w:t xml:space="preserve">   </w:t>
      </w:r>
      <w:r>
        <w:tab/>
      </w:r>
      <w:r>
        <w:t xml:space="preserve">6</w:t>
      </w:r>
    </w:p>
    <w:p>
      <w:pPr>
        <w:keepLines/>
        <w:tabs>
          <w:tab w:val="right" w:leader="dot" w:pos="9360"/>
        </w:tabs>
        <w:spacing w:before="252" w:after="0" w:line="322" w:lineRule="exact"/>
        <w:ind w:left="1260" w:right="720" w:hanging="420"/>
      </w:pPr>
      <w:r>
        <w:t xml:space="preserve">2.</w:t>
      </w:r>
      <w:r>
        <w:t xml:space="preserve"> </w:t>
      </w:r>
      <w:r>
        <w:t xml:space="preserve">The</w:t>
      </w:r>
      <w:r>
        <w:t xml:space="preserve"> </w:t>
      </w:r>
      <w:r>
        <w:t xml:space="preserve">temporary</w:t>
      </w:r>
      <w:r>
        <w:t xml:space="preserve"> </w:t>
      </w:r>
      <w:r>
        <w:t xml:space="preserve">regulation</w:t>
      </w:r>
      <w:r>
        <w:t xml:space="preserve"> </w:t>
      </w:r>
      <w:r>
        <w:t xml:space="preserve">is</w:t>
      </w:r>
      <w:r>
        <w:t xml:space="preserve"> </w:t>
      </w:r>
      <w:r>
        <w:t xml:space="preserve">unlawful</w:t>
      </w:r>
      <w:r>
        <w:t xml:space="preserve"> </w:t>
      </w:r>
      <w:r>
        <w:t xml:space="preserve">because</w:t>
      </w:r>
      <w:r>
        <w:t xml:space="preserve"> </w:t>
      </w:r>
      <w:r>
        <w:t xml:space="preserve">it</w:t>
      </w:r>
      <w:r>
        <w:t xml:space="preserve"> </w:t>
      </w:r>
      <w:r>
        <w:t xml:space="preserve">fails</w:t>
      </w:r>
      <w:r>
        <w:t xml:space="preserve"> </w:t>
      </w:r>
      <w:r>
        <w:t xml:space="preserve">to</w:t>
      </w:r>
      <w:r>
        <w:t xml:space="preserve"> </w:t>
      </w:r>
      <w:r>
        <w:t xml:space="preserve">provide</w:t>
      </w:r>
      <w:r>
        <w:t xml:space="preserve"> </w:t>
      </w:r>
      <w:r>
        <w:t xml:space="preserve">a</w:t>
      </w:r>
      <w:r>
        <w:t xml:space="preserve"> </w:t>
      </w:r>
      <w:r>
        <w:t xml:space="preserve">uniform</w:t>
      </w:r>
      <w:r>
        <w:t xml:space="preserve"> </w:t>
      </w:r>
      <w:r>
        <w:t xml:space="preserve">standard</w:t>
      </w:r>
      <w:r>
        <w:t xml:space="preserve"> </w:t>
      </w:r>
      <w:r>
        <w:t xml:space="preserve">for</w:t>
      </w:r>
      <w:r>
        <w:t xml:space="preserve"> </w:t>
      </w:r>
      <w:r>
        <w:t xml:space="preserve">counting</w:t>
      </w:r>
      <w:r>
        <w:t xml:space="preserve"> </w:t>
      </w:r>
      <w:r>
        <w:t xml:space="preserve">votes</w:t>
      </w:r>
      <w:r>
        <w:t xml:space="preserve"> </w:t>
      </w:r>
      <w:r>
        <w:t xml:space="preserve">accurately.</w:t>
      </w:r>
      <w:r>
        <w:t xml:space="preserve">   </w:t>
      </w:r>
      <w:r>
        <w:tab/>
      </w:r>
      <w:r>
        <w:t xml:space="preserve">10</w:t>
      </w:r>
    </w:p>
    <w:p>
      <w:pPr>
        <w:keepLines/>
        <w:tabs>
          <w:tab w:val="right" w:leader="dot" w:pos="9360"/>
        </w:tabs>
        <w:spacing w:before="252" w:after="0" w:line="322" w:lineRule="exact"/>
        <w:ind w:left="1260" w:right="720" w:hanging="420"/>
      </w:pPr>
      <w:r>
        <w:t xml:space="preserve">3.</w:t>
      </w:r>
      <w:r>
        <w:t xml:space="preserve"> </w:t>
      </w:r>
      <w:r>
        <w:t xml:space="preserve">The</w:t>
      </w:r>
      <w:r>
        <w:t xml:space="preserve"> </w:t>
      </w:r>
      <w:r>
        <w:t xml:space="preserve">temporary</w:t>
      </w:r>
      <w:r>
        <w:t xml:space="preserve"> </w:t>
      </w:r>
      <w:r>
        <w:t xml:space="preserve">regulation</w:t>
      </w:r>
      <w:r>
        <w:t xml:space="preserve"> </w:t>
      </w:r>
      <w:r>
        <w:t xml:space="preserve">violates</w:t>
      </w:r>
      <w:r>
        <w:t xml:space="preserve"> </w:t>
      </w:r>
      <w:r>
        <w:t xml:space="preserve">the</w:t>
      </w:r>
      <w:r>
        <w:t xml:space="preserve"> </w:t>
      </w:r>
      <w:r>
        <w:t xml:space="preserve">Equal</w:t>
      </w:r>
      <w:r>
        <w:t xml:space="preserve"> </w:t>
      </w:r>
      <w:r>
        <w:t xml:space="preserve">Protection</w:t>
      </w:r>
      <w:r>
        <w:t xml:space="preserve"> </w:t>
      </w:r>
      <w:r>
        <w:t xml:space="preserve">Clause.</w:t>
      </w:r>
      <w:r>
        <w:t xml:space="preserve">   </w:t>
      </w:r>
      <w:r>
        <w:tab/>
      </w:r>
      <w:r>
        <w:t xml:space="preserve">12</w:t>
      </w:r>
    </w:p>
    <w:p>
      <w:pPr>
        <w:keepLines/>
        <w:tabs>
          <w:tab w:val="right" w:leader="dot" w:pos="9360"/>
        </w:tabs>
        <w:spacing w:before="252" w:after="0" w:line="322" w:lineRule="exact"/>
        <w:ind w:left="840" w:right="720" w:hanging="420"/>
      </w:pPr>
      <w:r>
        <w:t xml:space="preserve">C.</w:t>
      </w:r>
      <w:r>
        <w:t xml:space="preserve"> </w:t>
      </w:r>
      <w:r>
        <w:t xml:space="preserve">The</w:t>
      </w:r>
      <w:r>
        <w:t xml:space="preserve"> </w:t>
      </w:r>
      <w:r>
        <w:t xml:space="preserve">other</w:t>
      </w:r>
      <w:r>
        <w:t xml:space="preserve"> </w:t>
      </w:r>
      <w:r>
        <w:t xml:space="preserve">requirements</w:t>
      </w:r>
      <w:r>
        <w:t xml:space="preserve"> </w:t>
      </w:r>
      <w:r>
        <w:t xml:space="preserve">for</w:t>
      </w:r>
      <w:r>
        <w:t xml:space="preserve"> </w:t>
      </w:r>
      <w:r>
        <w:t xml:space="preserve">injunctive</w:t>
      </w:r>
      <w:r>
        <w:t xml:space="preserve"> </w:t>
      </w:r>
      <w:r>
        <w:t xml:space="preserve">relief</w:t>
      </w:r>
      <w:r>
        <w:t xml:space="preserve"> </w:t>
      </w:r>
      <w:r>
        <w:t xml:space="preserve">are</w:t>
      </w:r>
      <w:r>
        <w:t xml:space="preserve"> </w:t>
      </w:r>
      <w:r>
        <w:t xml:space="preserve">met.</w:t>
      </w:r>
      <w:r>
        <w:t xml:space="preserve">   </w:t>
      </w:r>
      <w:r>
        <w:tab/>
      </w:r>
      <w:r>
        <w:t xml:space="preserve">14</w:t>
      </w:r>
    </w:p>
    <w:p>
      <w:pPr>
        <w:keepLines/>
        <w:tabs>
          <w:tab w:val="right" w:leader="dot" w:pos="9360"/>
        </w:tabs>
        <w:spacing w:before="252" w:after="0" w:line="322" w:lineRule="exact"/>
        <w:ind w:left="420" w:right="720" w:hanging="420"/>
      </w:pPr>
      <w:r>
        <w:t xml:space="preserve">III.</w:t>
      </w:r>
      <w:r>
        <w:t xml:space="preserve"> </w:t>
      </w:r>
      <w:r>
        <w:t xml:space="preserve">Conclusion</w:t>
      </w:r>
      <w:r>
        <w:t xml:space="preserve">   </w:t>
      </w:r>
      <w:r>
        <w:tab/>
      </w:r>
      <w:r>
        <w:t xml:space="preserve">15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ACLU</w:t>
      </w:r>
      <w:r>
        <w:rPr>
          <w:i/>
          <w:iCs/>
        </w:rPr>
        <w:t xml:space="preserve"> </w:t>
      </w:r>
      <w:r>
        <w:rPr>
          <w:i/>
          <w:iCs/>
        </w:rPr>
        <w:t xml:space="preserve">of</w:t>
      </w:r>
      <w:r>
        <w:rPr>
          <w:i/>
          <w:iCs/>
        </w:rPr>
        <w:t xml:space="preserve"> </w:t>
      </w:r>
      <w:r>
        <w:rPr>
          <w:i/>
          <w:iCs/>
        </w:rPr>
        <w:t xml:space="preserve">Nev.</w:t>
      </w:r>
      <w:r>
        <w:rPr>
          <w:i/>
          <w:iCs/>
        </w:rPr>
        <w:t xml:space="preserve"> </w:t>
      </w:r>
      <w:r>
        <w:rPr>
          <w:i/>
          <w:iCs/>
        </w:rPr>
        <w:t xml:space="preserve">v.</w:t>
      </w:r>
      <w:r>
        <w:rPr>
          <w:i/>
          <w:iCs/>
        </w:rPr>
        <w:t xml:space="preserve"> </w:t>
      </w:r>
      <w:r>
        <w:rPr>
          <w:i/>
          <w:iCs/>
        </w:rPr>
        <w:t xml:space="preserve">Nye</w:t>
      </w:r>
      <w:r>
        <w:rPr>
          <w:i/>
          <w:iCs/>
        </w:rPr>
        <w:t xml:space="preserve"> </w:t>
      </w:r>
      <w:r>
        <w:rPr>
          <w:i/>
          <w:iCs/>
        </w:rPr>
        <w:t xml:space="preserve">Cnty.</w:t>
      </w:r>
      <w:r>
        <w:t xml:space="preserve">,</w:t>
      </w:r>
      <w:r>
        <w:t xml:space="preserve"> </w:t>
      </w:r>
      <w:r>
        <w:t xml:space="preserve">No.</w:t>
      </w:r>
      <w:r>
        <w:t xml:space="preserve"> </w:t>
      </w:r>
      <w:r>
        <w:t xml:space="preserve">CV22</w:t>
        <w:noBreakHyphen/>
        <w:t xml:space="preserve">0503</w:t>
      </w:r>
      <w:r>
        <w:t xml:space="preserve"> </w:t>
      </w:r>
      <w:r>
        <w:t xml:space="preserve">(Nev.</w:t>
      </w:r>
      <w:r>
        <w:t xml:space="preserve"> </w:t>
      </w:r>
      <w:r>
        <w:t xml:space="preserve">Dist.</w:t>
      </w:r>
      <w:r>
        <w:t xml:space="preserve"> </w:t>
      </w:r>
      <w:r>
        <w:t xml:space="preserve">Ct.</w:t>
      </w:r>
      <w:r>
        <w:t xml:space="preserve"> </w:t>
      </w:r>
      <w:r>
        <w:t xml:space="preserve">Oct.</w:t>
      </w:r>
      <w:r>
        <w:t xml:space="preserve"> </w:t>
      </w:r>
      <w:r>
        <w:t xml:space="preserve">4,</w:t>
      </w:r>
      <w:r>
        <w:t xml:space="preserve"> </w:t>
      </w:r>
      <w:r>
        <w:t xml:space="preserve">2022)</w:t>
      </w:r>
      <w:r>
        <w:t xml:space="preserve">   </w:t>
      </w:r>
      <w:r>
        <w:tab/>
      </w:r>
      <w:r>
        <w:t xml:space="preserve">3</w:t>
      </w:r>
    </w:p>
    <w:p>
      <w:pPr>
        <w:keepLines/>
        <w:tabs>
          <w:tab w:val="right" w:leader="dot" w:pos="9360"/>
        </w:tabs>
        <w:spacing w:before="252" w:after="0" w:line="322" w:lineRule="exact"/>
        <w:ind w:left="420" w:right="1120" w:hanging="420"/>
      </w:pPr>
      <w:r>
        <w:rPr>
          <w:i/>
          <w:iCs/>
        </w:rPr>
        <w:t xml:space="preserve">Bush</w:t>
      </w:r>
      <w:r>
        <w:rPr>
          <w:i/>
          <w:iCs/>
        </w:rPr>
        <w:t xml:space="preserve"> </w:t>
      </w:r>
      <w:r>
        <w:rPr>
          <w:i/>
          <w:iCs/>
        </w:rPr>
        <w:t xml:space="preserve">v.</w:t>
      </w:r>
      <w:r>
        <w:rPr>
          <w:i/>
          <w:iCs/>
        </w:rPr>
        <w:t xml:space="preserve"> </w:t>
      </w:r>
      <w:r>
        <w:rPr>
          <w:i/>
          <w:iCs/>
        </w:rPr>
        <w:t xml:space="preserve">Gore</w:t>
      </w:r>
      <w:r>
        <w:t xml:space="preserve">,</w:t>
      </w:r>
      <w:r>
        <w:t xml:space="preserve"> </w:t>
      </w:r>
      <w:r>
        <w:t xml:space="preserve">531</w:t>
      </w:r>
      <w:r>
        <w:t xml:space="preserve"> </w:t>
      </w:r>
      <w:r>
        <w:t xml:space="preserve">U.S.</w:t>
      </w:r>
      <w:r>
        <w:t xml:space="preserve"> </w:t>
      </w:r>
      <w:r>
        <w:t xml:space="preserve">98</w:t>
      </w:r>
      <w:r>
        <w:t xml:space="preserve"> </w:t>
      </w:r>
      <w:r>
        <w:t xml:space="preserve">(2000)</w:t>
      </w:r>
      <w:r>
        <w:t xml:space="preserve">   </w:t>
      </w:r>
      <w:r>
        <w:tab/>
      </w:r>
      <w:r>
        <w:t xml:space="preserve">11, 13</w:t>
      </w:r>
    </w:p>
    <w:p>
      <w:pPr>
        <w:keepLines/>
        <w:tabs>
          <w:tab w:val="right" w:leader="dot" w:pos="9360"/>
        </w:tabs>
        <w:spacing w:before="252" w:after="0" w:line="322" w:lineRule="exact"/>
        <w:ind w:left="420" w:right="1120" w:hanging="420"/>
      </w:pPr>
      <w:r>
        <w:rPr>
          <w:i/>
          <w:iCs/>
        </w:rPr>
        <w:t xml:space="preserve">Ctr.</w:t>
      </w:r>
      <w:r>
        <w:rPr>
          <w:i/>
          <w:iCs/>
        </w:rPr>
        <w:t xml:space="preserve"> </w:t>
      </w:r>
      <w:r>
        <w:rPr>
          <w:i/>
          <w:iCs/>
        </w:rPr>
        <w:t xml:space="preserve">for</w:t>
      </w:r>
      <w:r>
        <w:rPr>
          <w:i/>
          <w:iCs/>
        </w:rPr>
        <w:t xml:space="preserve"> </w:t>
      </w:r>
      <w:r>
        <w:rPr>
          <w:i/>
          <w:iCs/>
        </w:rPr>
        <w:t xml:space="preserve">Biological</w:t>
      </w:r>
      <w:r>
        <w:rPr>
          <w:i/>
          <w:iCs/>
        </w:rPr>
        <w:t xml:space="preserve"> </w:t>
      </w:r>
      <w:r>
        <w:rPr>
          <w:i/>
          <w:iCs/>
        </w:rPr>
        <w:t xml:space="preserve">Diversity</w:t>
      </w:r>
      <w:r>
        <w:rPr>
          <w:i/>
          <w:iCs/>
        </w:rPr>
        <w:t xml:space="preserve"> </w:t>
      </w:r>
      <w:r>
        <w:rPr>
          <w:i/>
          <w:iCs/>
        </w:rPr>
        <w:t xml:space="preserve">v.</w:t>
      </w:r>
      <w:r>
        <w:rPr>
          <w:i/>
          <w:iCs/>
        </w:rPr>
        <w:t xml:space="preserve"> </w:t>
      </w:r>
      <w:r>
        <w:rPr>
          <w:i/>
          <w:iCs/>
        </w:rPr>
        <w:t xml:space="preserve">NHTSA</w:t>
      </w:r>
      <w:r>
        <w:t xml:space="preserve">,</w:t>
      </w:r>
      <w:r>
        <w:t xml:space="preserve"> </w:t>
      </w:r>
      <w:r>
        <w:t xml:space="preserve">538</w:t>
      </w:r>
      <w:r>
        <w:t xml:space="preserve"> </w:t>
      </w:r>
      <w:r>
        <w:t xml:space="preserve">F.3d</w:t>
      </w:r>
      <w:r>
        <w:t xml:space="preserve"> </w:t>
      </w:r>
      <w:r>
        <w:t xml:space="preserve">1172</w:t>
      </w:r>
      <w:r>
        <w:t xml:space="preserve"> </w:t>
      </w:r>
      <w:r>
        <w:t xml:space="preserve">(9th</w:t>
      </w:r>
      <w:r>
        <w:t xml:space="preserve"> </w:t>
      </w:r>
      <w:r>
        <w:t xml:space="preserve">Cir.</w:t>
      </w:r>
      <w:r>
        <w:t xml:space="preserve"> </w:t>
      </w:r>
      <w:r>
        <w:t xml:space="preserve">2008)</w:t>
      </w:r>
      <w:r>
        <w:t xml:space="preserve">   </w:t>
      </w:r>
      <w:r>
        <w:tab/>
      </w:r>
      <w:r>
        <w:t xml:space="preserve">5</w:t>
      </w:r>
    </w:p>
    <w:p>
      <w:pPr>
        <w:keepLines/>
        <w:tabs>
          <w:tab w:val="right" w:leader="dot" w:pos="9360"/>
        </w:tabs>
        <w:spacing w:before="252" w:after="0" w:line="322" w:lineRule="exact"/>
        <w:ind w:left="420" w:right="1120" w:hanging="420"/>
      </w:pPr>
      <w:r>
        <w:rPr>
          <w:i/>
          <w:iCs/>
        </w:rPr>
        <w:t xml:space="preserve">Int’l</w:t>
      </w:r>
      <w:r>
        <w:rPr>
          <w:i/>
          <w:iCs/>
        </w:rPr>
        <w:t xml:space="preserve"> </w:t>
      </w:r>
      <w:r>
        <w:rPr>
          <w:i/>
          <w:iCs/>
        </w:rPr>
        <w:t xml:space="preserve">Game</w:t>
      </w:r>
      <w:r>
        <w:rPr>
          <w:i/>
          <w:iCs/>
        </w:rPr>
        <w:t xml:space="preserve"> </w:t>
      </w:r>
      <w:r>
        <w:rPr>
          <w:i/>
          <w:iCs/>
        </w:rPr>
        <w:t xml:space="preserve">Tech.,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Second</w:t>
      </w:r>
      <w:r>
        <w:rPr>
          <w:i/>
          <w:iCs/>
        </w:rPr>
        <w:t xml:space="preserve"> </w:t>
      </w:r>
      <w:r>
        <w:rPr>
          <w:i/>
          <w:iCs/>
        </w:rPr>
        <w:t xml:space="preserve">Jud.</w:t>
      </w:r>
      <w:r>
        <w:rPr>
          <w:i/>
          <w:iCs/>
        </w:rPr>
        <w:t xml:space="preserve"> </w:t>
      </w:r>
      <w:r>
        <w:rPr>
          <w:i/>
          <w:iCs/>
        </w:rPr>
        <w:t xml:space="preserve">Dist.</w:t>
      </w:r>
      <w:r>
        <w:rPr>
          <w:i/>
          <w:iCs/>
        </w:rPr>
        <w:t xml:space="preserve"> </w:t>
      </w:r>
      <w:r>
        <w:rPr>
          <w:i/>
          <w:iCs/>
        </w:rPr>
        <w:t xml:space="preserve">Ct.</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Washoe</w:t>
      </w:r>
      <w:r>
        <w:t xml:space="preserve">,</w:t>
      </w:r>
      <w:r>
        <w:t xml:space="preserve"> </w:t>
      </w:r>
      <w:r>
        <w:t xml:space="preserve">124</w:t>
      </w:r>
      <w:r>
        <w:t xml:space="preserve"> </w:t>
      </w:r>
      <w:r>
        <w:t xml:space="preserve">Nev.</w:t>
      </w:r>
      <w:r>
        <w:t xml:space="preserve"> </w:t>
      </w:r>
      <w:r>
        <w:t xml:space="preserve">193,</w:t>
      </w:r>
      <w:r>
        <w:t xml:space="preserve"> </w:t>
      </w:r>
      <w:r>
        <w:t xml:space="preserve">179</w:t>
      </w:r>
      <w:r>
        <w:t xml:space="preserve"> </w:t>
      </w:r>
      <w:r>
        <w:t xml:space="preserve">P.3d</w:t>
      </w:r>
      <w:r>
        <w:t xml:space="preserve"> </w:t>
      </w:r>
      <w:r>
        <w:t xml:space="preserve">556</w:t>
      </w:r>
      <w:r>
        <w:t xml:space="preserve"> </w:t>
      </w:r>
      <w:r>
        <w:t xml:space="preserve">(2008)</w:t>
      </w:r>
      <w:r>
        <w:t xml:space="preserve">   </w:t>
      </w:r>
      <w:r>
        <w:tab/>
      </w:r>
      <w:r>
        <w:t xml:space="preserve">9</w:t>
      </w:r>
    </w:p>
    <w:p>
      <w:pPr>
        <w:keepLines/>
        <w:tabs>
          <w:tab w:val="right" w:leader="dot" w:pos="9360"/>
        </w:tabs>
        <w:spacing w:before="252" w:after="0" w:line="322" w:lineRule="exact"/>
        <w:ind w:left="420" w:right="1120" w:hanging="420"/>
      </w:pPr>
      <w:r>
        <w:rPr>
          <w:i/>
          <w:iCs/>
        </w:rPr>
        <w:t xml:space="preserve">Kraus</w:t>
      </w:r>
      <w:r>
        <w:rPr>
          <w:i/>
          <w:iCs/>
        </w:rPr>
        <w:t xml:space="preserve"> </w:t>
      </w:r>
      <w:r>
        <w:rPr>
          <w:i/>
          <w:iCs/>
        </w:rPr>
        <w:t xml:space="preserve">v.</w:t>
      </w:r>
      <w:r>
        <w:rPr>
          <w:i/>
          <w:iCs/>
        </w:rPr>
        <w:t xml:space="preserve"> </w:t>
      </w:r>
      <w:r>
        <w:rPr>
          <w:i/>
          <w:iCs/>
        </w:rPr>
        <w:t xml:space="preserve">Cegavske</w:t>
      </w:r>
      <w:r>
        <w:t xml:space="preserve">,</w:t>
      </w:r>
      <w:r>
        <w:t xml:space="preserve"> </w:t>
      </w:r>
      <w:r>
        <w:t xml:space="preserve">No.</w:t>
      </w:r>
      <w:r>
        <w:t xml:space="preserve"> </w:t>
      </w:r>
      <w:r>
        <w:t xml:space="preserve">20</w:t>
      </w:r>
      <w:r>
        <w:t xml:space="preserve"> </w:t>
      </w:r>
      <w:r>
        <w:t xml:space="preserve">OC</w:t>
      </w:r>
      <w:r>
        <w:t xml:space="preserve"> </w:t>
      </w:r>
      <w:r>
        <w:t xml:space="preserve">00142</w:t>
      </w:r>
      <w:r>
        <w:t xml:space="preserve"> </w:t>
      </w:r>
      <w:r>
        <w:t xml:space="preserve">1B,</w:t>
      </w:r>
      <w:r>
        <w:t xml:space="preserve"> </w:t>
      </w:r>
      <w:r>
        <w:t xml:space="preserve">2020</w:t>
      </w:r>
      <w:r>
        <w:t xml:space="preserve"> </w:t>
      </w:r>
      <w:r>
        <w:t xml:space="preserve">WL</w:t>
      </w:r>
      <w:r>
        <w:t xml:space="preserve"> </w:t>
      </w:r>
      <w:r>
        <w:t xml:space="preserve">8340238</w:t>
      </w:r>
      <w:r>
        <w:t xml:space="preserve"> </w:t>
      </w:r>
      <w:r>
        <w:t xml:space="preserve">(Nev.</w:t>
      </w:r>
      <w:r>
        <w:t xml:space="preserve"> </w:t>
      </w:r>
      <w:r>
        <w:t xml:space="preserve">Dist.</w:t>
      </w:r>
      <w:r>
        <w:t xml:space="preserve"> </w:t>
      </w:r>
      <w:r>
        <w:t xml:space="preserve">Ct.</w:t>
      </w:r>
      <w:r>
        <w:t xml:space="preserve"> </w:t>
      </w:r>
      <w:r>
        <w:t xml:space="preserve">Oct.</w:t>
      </w:r>
      <w:r>
        <w:t xml:space="preserve"> </w:t>
      </w:r>
      <w:r>
        <w:t xml:space="preserve">29,</w:t>
      </w:r>
      <w:r>
        <w:t xml:space="preserve"> </w:t>
      </w:r>
      <w:r>
        <w:t xml:space="preserve">2020)</w:t>
      </w:r>
      <w:r>
        <w:t xml:space="preserve">   </w:t>
      </w:r>
      <w:r>
        <w:tab/>
      </w:r>
      <w:r>
        <w:t xml:space="preserve">13</w:t>
      </w:r>
    </w:p>
    <w:p>
      <w:pPr>
        <w:keepLines/>
        <w:tabs>
          <w:tab w:val="right" w:leader="dot" w:pos="9360"/>
        </w:tabs>
        <w:spacing w:before="252" w:after="0" w:line="322" w:lineRule="exact"/>
        <w:ind w:left="420" w:right="1120" w:hanging="420"/>
      </w:pPr>
      <w:r>
        <w:rPr>
          <w:i/>
          <w:iCs/>
        </w:rPr>
        <w:t xml:space="preserve">Lofthouse</w:t>
      </w:r>
      <w:r>
        <w:rPr>
          <w:i/>
          <w:iCs/>
        </w:rPr>
        <w:t xml:space="preserve"> </w:t>
      </w:r>
      <w:r>
        <w:rPr>
          <w:i/>
          <w:iCs/>
        </w:rPr>
        <w:t xml:space="preserve">v.</w:t>
      </w:r>
      <w:r>
        <w:rPr>
          <w:i/>
          <w:iCs/>
        </w:rPr>
        <w:t xml:space="preserve"> </w:t>
      </w:r>
      <w:r>
        <w:rPr>
          <w:i/>
          <w:iCs/>
        </w:rPr>
        <w:t xml:space="preserve">State</w:t>
      </w:r>
      <w:r>
        <w:t xml:space="preserve">,</w:t>
      </w:r>
      <w:r>
        <w:t xml:space="preserve"> </w:t>
      </w:r>
      <w:r>
        <w:t xml:space="preserve">136</w:t>
      </w:r>
      <w:r>
        <w:t xml:space="preserve"> </w:t>
      </w:r>
      <w:r>
        <w:t xml:space="preserve">Nev.</w:t>
      </w:r>
      <w:r>
        <w:t xml:space="preserve"> </w:t>
      </w:r>
      <w:r>
        <w:t xml:space="preserve">378,</w:t>
      </w:r>
      <w:r>
        <w:t xml:space="preserve"> </w:t>
      </w:r>
      <w:r>
        <w:t xml:space="preserve">467</w:t>
      </w:r>
      <w:r>
        <w:t xml:space="preserve"> </w:t>
      </w:r>
      <w:r>
        <w:t xml:space="preserve">P.3d</w:t>
      </w:r>
      <w:r>
        <w:t xml:space="preserve"> </w:t>
      </w:r>
      <w:r>
        <w:t xml:space="preserve">609</w:t>
      </w:r>
      <w:r>
        <w:t xml:space="preserve"> </w:t>
      </w:r>
      <w:r>
        <w:t xml:space="preserve">(2020)</w:t>
      </w:r>
      <w:r>
        <w:t xml:space="preserve">   </w:t>
      </w:r>
      <w:r>
        <w:tab/>
      </w:r>
      <w:r>
        <w:t xml:space="preserve">7</w:t>
      </w:r>
    </w:p>
    <w:p>
      <w:pPr>
        <w:keepLines/>
        <w:tabs>
          <w:tab w:val="right" w:leader="dot" w:pos="9360"/>
        </w:tabs>
        <w:spacing w:before="252" w:after="0" w:line="322" w:lineRule="exact"/>
        <w:ind w:left="420" w:right="1120" w:hanging="420"/>
      </w:pPr>
      <w:r>
        <w:rPr>
          <w:i/>
          <w:iCs/>
        </w:rPr>
        <w:t xml:space="preserve">Martin</w:t>
      </w:r>
      <w:r>
        <w:rPr>
          <w:i/>
          <w:iCs/>
        </w:rPr>
        <w:t xml:space="preserve"> </w:t>
      </w:r>
      <w:r>
        <w:rPr>
          <w:i/>
          <w:iCs/>
        </w:rPr>
        <w:t xml:space="preserve">v.</w:t>
      </w:r>
      <w:r>
        <w:rPr>
          <w:i/>
          <w:iCs/>
        </w:rPr>
        <w:t xml:space="preserve"> </w:t>
      </w:r>
      <w:r>
        <w:rPr>
          <w:i/>
          <w:iCs/>
        </w:rPr>
        <w:t xml:space="preserve">Crittenden</w:t>
      </w:r>
      <w:r>
        <w:t xml:space="preserve">,</w:t>
      </w:r>
      <w:r>
        <w:t xml:space="preserve"> </w:t>
      </w:r>
      <w:r>
        <w:t xml:space="preserve">347</w:t>
      </w:r>
      <w:r>
        <w:t xml:space="preserve"> </w:t>
      </w:r>
      <w:r>
        <w:t xml:space="preserve">F.</w:t>
      </w:r>
      <w:r>
        <w:t xml:space="preserve"> </w:t>
      </w:r>
      <w:r>
        <w:t xml:space="preserve">Supp.</w:t>
      </w:r>
      <w:r>
        <w:t xml:space="preserve"> </w:t>
      </w:r>
      <w:r>
        <w:t xml:space="preserve">3d</w:t>
      </w:r>
      <w:r>
        <w:t xml:space="preserve"> </w:t>
      </w:r>
      <w:r>
        <w:t xml:space="preserve">1302</w:t>
      </w:r>
      <w:r>
        <w:t xml:space="preserve"> </w:t>
      </w:r>
      <w:r>
        <w:t xml:space="preserve">(N.D.</w:t>
      </w:r>
      <w:r>
        <w:t xml:space="preserve"> </w:t>
      </w:r>
      <w:r>
        <w:t xml:space="preserve">Ga.</w:t>
      </w:r>
      <w:r>
        <w:t xml:space="preserve"> </w:t>
      </w:r>
      <w:r>
        <w:t xml:space="preserve">2018)</w:t>
      </w:r>
      <w:r>
        <w:t xml:space="preserve">   </w:t>
      </w:r>
      <w:r>
        <w:tab/>
      </w:r>
      <w:r>
        <w:t xml:space="preserve">15</w:t>
      </w:r>
    </w:p>
    <w:p>
      <w:pPr>
        <w:keepLines/>
        <w:tabs>
          <w:tab w:val="right" w:leader="dot" w:pos="9360"/>
        </w:tabs>
        <w:spacing w:before="252" w:after="0" w:line="322" w:lineRule="exact"/>
        <w:ind w:left="420" w:right="1120" w:hanging="420"/>
      </w:pPr>
      <w:r>
        <w:rPr>
          <w:i/>
          <w:iCs/>
        </w:rPr>
        <w:t xml:space="preserve">SEC</w:t>
      </w:r>
      <w:r>
        <w:rPr>
          <w:i/>
          <w:iCs/>
        </w:rPr>
        <w:t xml:space="preserve"> </w:t>
      </w:r>
      <w:r>
        <w:rPr>
          <w:i/>
          <w:iCs/>
        </w:rPr>
        <w:t xml:space="preserve">v.</w:t>
      </w:r>
      <w:r>
        <w:rPr>
          <w:i/>
          <w:iCs/>
        </w:rPr>
        <w:t xml:space="preserve"> </w:t>
      </w:r>
      <w:r>
        <w:rPr>
          <w:i/>
          <w:iCs/>
        </w:rPr>
        <w:t xml:space="preserve">McCarthy</w:t>
      </w:r>
      <w:r>
        <w:t xml:space="preserve">,</w:t>
      </w:r>
      <w:r>
        <w:t xml:space="preserve"> </w:t>
      </w:r>
      <w:r>
        <w:t xml:space="preserve">322</w:t>
      </w:r>
      <w:r>
        <w:t xml:space="preserve"> </w:t>
      </w:r>
      <w:r>
        <w:t xml:space="preserve">F.3d</w:t>
      </w:r>
      <w:r>
        <w:t xml:space="preserve"> </w:t>
      </w:r>
      <w:r>
        <w:t xml:space="preserve">650</w:t>
      </w:r>
      <w:r>
        <w:t xml:space="preserve"> </w:t>
      </w:r>
      <w:r>
        <w:t xml:space="preserve">(9th</w:t>
      </w:r>
      <w:r>
        <w:t xml:space="preserve"> </w:t>
      </w:r>
      <w:r>
        <w:t xml:space="preserve">Cir.</w:t>
      </w:r>
      <w:r>
        <w:t xml:space="preserve"> </w:t>
      </w:r>
      <w:r>
        <w:t xml:space="preserve">2003)</w:t>
      </w:r>
      <w:r>
        <w:t xml:space="preserve">   </w:t>
      </w:r>
      <w:r>
        <w:tab/>
      </w:r>
      <w:r>
        <w:t xml:space="preserve">7</w:t>
      </w:r>
    </w:p>
    <w:p>
      <w:pPr>
        <w:keepLines/>
        <w:tabs>
          <w:tab w:val="right" w:leader="dot" w:pos="9360"/>
        </w:tabs>
        <w:spacing w:before="252" w:after="0" w:line="322" w:lineRule="exact"/>
        <w:ind w:left="420" w:right="1120" w:hanging="420"/>
      </w:pPr>
      <w:r>
        <w:rPr>
          <w:i/>
          <w:iCs/>
        </w:rPr>
        <w:t xml:space="preserve">Waterkeeper</w:t>
      </w:r>
      <w:r>
        <w:rPr>
          <w:i/>
          <w:iCs/>
        </w:rPr>
        <w:t xml:space="preserve"> </w:t>
      </w:r>
      <w:r>
        <w:rPr>
          <w:i/>
          <w:iCs/>
        </w:rPr>
        <w:t xml:space="preserve">All.,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EPA</w:t>
      </w:r>
      <w:r>
        <w:t xml:space="preserve">,</w:t>
      </w:r>
      <w:r>
        <w:t xml:space="preserve"> </w:t>
      </w:r>
      <w:r>
        <w:t xml:space="preserve">399</w:t>
      </w:r>
      <w:r>
        <w:t xml:space="preserve"> </w:t>
      </w:r>
      <w:r>
        <w:t xml:space="preserve">F.3d</w:t>
      </w:r>
      <w:r>
        <w:t xml:space="preserve"> </w:t>
      </w:r>
      <w:r>
        <w:t xml:space="preserve">486</w:t>
      </w:r>
      <w:r>
        <w:t xml:space="preserve"> </w:t>
      </w:r>
      <w:r>
        <w:t xml:space="preserve">(2d</w:t>
      </w:r>
      <w:r>
        <w:t xml:space="preserve"> </w:t>
      </w:r>
      <w:r>
        <w:t xml:space="preserve">Cir.</w:t>
      </w:r>
      <w:r>
        <w:t xml:space="preserve"> </w:t>
      </w:r>
      <w:r>
        <w:t xml:space="preserve">2005)</w:t>
      </w:r>
      <w:r>
        <w:t xml:space="preserve">   </w:t>
      </w:r>
      <w:r>
        <w:tab/>
      </w:r>
      <w:r>
        <w:t xml:space="preserve">5</w:t>
      </w:r>
    </w:p>
    <w:p>
      <w:pPr>
        <w:keepNext/>
        <w:keepLines/>
        <w:spacing w:before="336" w:after="56" w:line="322" w:lineRule="exact"/>
        <w:ind w:left="0" w:firstLine="0"/>
        <w:jc w:val="left"/>
      </w:pPr>
      <w:r>
        <w:rPr>
          <w:b/>
          <w:bCs/>
        </w:rPr>
        <w:t xml:space="preserve">Statutes</w:t>
      </w:r>
    </w:p>
    <w:p>
      <w:pPr>
        <w:keepLines/>
        <w:tabs>
          <w:tab w:val="right" w:leader="dot" w:pos="9360"/>
        </w:tabs>
        <w:spacing w:before="252" w:after="0" w:line="322" w:lineRule="exact"/>
        <w:ind w:left="420" w:right="1120" w:hanging="420"/>
      </w:pPr>
      <w:r>
        <w:t xml:space="preserve">52</w:t>
      </w:r>
      <w:r>
        <w:t xml:space="preserve"> </w:t>
      </w:r>
      <w:r>
        <w:t xml:space="preserve">U.S.C.</w:t>
      </w:r>
      <w:r>
        <w:t xml:space="preserve"> </w:t>
      </w:r>
      <w:r>
        <w:t xml:space="preserve">§</w:t>
      </w:r>
      <w:r>
        <w:t xml:space="preserve"> </w:t>
      </w:r>
      <w:r>
        <w:t xml:space="preserve">21081</w:t>
      </w:r>
      <w:r>
        <w:t xml:space="preserve">   </w:t>
      </w:r>
      <w:r>
        <w:tab/>
      </w:r>
      <w:r>
        <w:t xml:space="preserve">7, 10, 11</w:t>
      </w:r>
    </w:p>
    <w:p>
      <w:pPr>
        <w:keepLines/>
        <w:tabs>
          <w:tab w:val="right" w:leader="dot" w:pos="9360"/>
        </w:tabs>
        <w:spacing w:before="252" w:after="0" w:line="322" w:lineRule="exact"/>
        <w:ind w:left="420" w:right="1120" w:hanging="420"/>
      </w:pPr>
      <w:r>
        <w:t xml:space="preserve">NRS</w:t>
      </w:r>
      <w:r>
        <w:t xml:space="preserve"> </w:t>
      </w:r>
      <w:r>
        <w:t xml:space="preserve">293.2546(5)</w:t>
      </w:r>
      <w:r>
        <w:t xml:space="preserve">   </w:t>
      </w:r>
      <w:r>
        <w:tab/>
      </w:r>
      <w:r>
        <w:t xml:space="preserve">2, 10, 11</w:t>
      </w:r>
    </w:p>
    <w:p>
      <w:pPr>
        <w:keepLines/>
        <w:tabs>
          <w:tab w:val="right" w:leader="dot" w:pos="9360"/>
        </w:tabs>
        <w:spacing w:before="252" w:after="0" w:line="322" w:lineRule="exact"/>
        <w:ind w:left="420" w:right="1540" w:hanging="420"/>
      </w:pPr>
      <w:r>
        <w:t xml:space="preserve">NRS</w:t>
      </w:r>
      <w:r>
        <w:t xml:space="preserve"> </w:t>
      </w:r>
      <w:r>
        <w:t xml:space="preserve">293.2696</w:t>
      </w:r>
      <w:r>
        <w:t xml:space="preserve">   </w:t>
      </w:r>
      <w:r>
        <w:tab/>
      </w:r>
      <w:r>
        <w:t xml:space="preserve">1, 2, 6, 7, 8, 9</w:t>
      </w:r>
    </w:p>
    <w:p>
      <w:pPr>
        <w:keepLines/>
        <w:tabs>
          <w:tab w:val="right" w:leader="dot" w:pos="9360"/>
        </w:tabs>
        <w:spacing w:before="252" w:after="0" w:line="322" w:lineRule="exact"/>
        <w:ind w:left="420" w:right="1120" w:hanging="420"/>
      </w:pPr>
      <w:r>
        <w:t xml:space="preserve">NRS</w:t>
      </w:r>
      <w:r>
        <w:t xml:space="preserve"> </w:t>
      </w:r>
      <w:r>
        <w:t xml:space="preserve">293B.010</w:t>
      </w:r>
      <w:r>
        <w:t xml:space="preserve">   </w:t>
      </w:r>
      <w:r>
        <w:tab/>
      </w:r>
      <w:r>
        <w:t xml:space="preserve">6</w:t>
      </w:r>
    </w:p>
    <w:p>
      <w:pPr>
        <w:keepLines/>
        <w:tabs>
          <w:tab w:val="right" w:leader="dot" w:pos="9360"/>
        </w:tabs>
        <w:spacing w:before="252" w:after="0" w:line="322" w:lineRule="exact"/>
        <w:ind w:left="420" w:right="1120" w:hanging="420"/>
      </w:pPr>
      <w:r>
        <w:t xml:space="preserve">NRS</w:t>
      </w:r>
      <w:r>
        <w:t xml:space="preserve"> </w:t>
      </w:r>
      <w:r>
        <w:t xml:space="preserve">293B.033</w:t>
      </w:r>
      <w:r>
        <w:t xml:space="preserve">   </w:t>
      </w:r>
      <w:r>
        <w:tab/>
      </w:r>
      <w:r>
        <w:t xml:space="preserve">6</w:t>
      </w:r>
    </w:p>
    <w:p>
      <w:pPr>
        <w:keepLines/>
        <w:tabs>
          <w:tab w:val="right" w:leader="dot" w:pos="9360"/>
        </w:tabs>
        <w:spacing w:before="252" w:after="0" w:line="322" w:lineRule="exact"/>
        <w:ind w:left="420" w:right="1120" w:hanging="420"/>
      </w:pPr>
      <w:r>
        <w:t xml:space="preserve">NRS</w:t>
      </w:r>
      <w:r>
        <w:t xml:space="preserve"> </w:t>
      </w:r>
      <w:r>
        <w:t xml:space="preserve">293B.050</w:t>
      </w:r>
      <w:r>
        <w:t xml:space="preserve">   </w:t>
      </w:r>
      <w:r>
        <w:tab/>
      </w:r>
      <w:r>
        <w:t xml:space="preserve">7, 8</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420" w:right="1400" w:hanging="420"/>
      </w:pPr>
      <w:r>
        <w:t xml:space="preserve">Nev.</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1A</w:t>
      </w:r>
      <w:r>
        <w:t xml:space="preserve">   </w:t>
      </w:r>
      <w:r>
        <w:tab/>
      </w:r>
      <w:r>
        <w:t xml:space="preserve">2, 10, 11, 12</w:t>
      </w:r>
    </w:p>
    <w:p>
      <w:pPr>
        <w:keepLines/>
        <w:tabs>
          <w:tab w:val="right" w:leader="dot" w:pos="9360"/>
        </w:tabs>
        <w:spacing w:before="252" w:after="0" w:line="322" w:lineRule="exact"/>
        <w:ind w:left="420" w:right="1120" w:hanging="420"/>
      </w:pPr>
      <w:r>
        <w:t xml:space="preserve">Antonin</w:t>
      </w:r>
      <w:r>
        <w:t xml:space="preserve"> </w:t>
      </w:r>
      <w:r>
        <w:t xml:space="preserve">Scalia</w:t>
      </w:r>
      <w:r>
        <w:t xml:space="preserve"> </w:t>
      </w:r>
      <w:r>
        <w:t xml:space="preserve">&amp;</w:t>
      </w:r>
      <w:r>
        <w:t xml:space="preserve"> </w:t>
      </w:r>
      <w:r>
        <w:t xml:space="preserve">Bryan</w:t>
      </w:r>
      <w:r>
        <w:t xml:space="preserve"> </w:t>
      </w:r>
      <w:r>
        <w:t xml:space="preserve">A.</w:t>
      </w:r>
      <w:r>
        <w:t xml:space="preserve"> </w:t>
      </w:r>
      <w:r>
        <w:t xml:space="preserve">Garner,</w:t>
      </w:r>
      <w:r>
        <w:t xml:space="preserve"> </w:t>
      </w:r>
      <w:r>
        <w:rPr>
          <w:i/>
          <w:iCs/>
        </w:rPr>
        <w:t xml:space="preserve">Reading</w:t>
      </w:r>
      <w:r>
        <w:rPr>
          <w:i/>
          <w:iCs/>
        </w:rPr>
        <w:t xml:space="preserve"> </w:t>
      </w:r>
      <w:r>
        <w:rPr>
          <w:i/>
          <w:iCs/>
        </w:rPr>
        <w:t xml:space="preserve">Law</w:t>
      </w:r>
      <w:r>
        <w:t xml:space="preserve"> </w:t>
      </w:r>
      <w:r>
        <w:t xml:space="preserve">107</w:t>
      </w:r>
      <w:r>
        <w:t xml:space="preserve"> </w:t>
      </w:r>
      <w:r>
        <w:t xml:space="preserve">(2012)</w:t>
      </w:r>
      <w:r>
        <w:t xml:space="preserve">   </w:t>
      </w:r>
      <w:r>
        <w:tab/>
      </w:r>
      <w:r>
        <w:t xml:space="preserve">7</w:t>
      </w:r>
    </w:p>
    <w:p>
      <w:pPr>
        <w:keepLines/>
        <w:tabs>
          <w:tab w:val="right" w:leader="dot" w:pos="9360"/>
        </w:tabs>
        <w:spacing w:before="252" w:after="0" w:line="322" w:lineRule="exact"/>
        <w:ind w:left="420" w:right="1120" w:hanging="420"/>
      </w:pPr>
      <w:r>
        <w:t xml:space="preserve">Ansolabehere,</w:t>
      </w:r>
      <w:r>
        <w:t xml:space="preserve"> </w:t>
      </w:r>
      <w:r>
        <w:t xml:space="preserve">Stephen,</w:t>
      </w:r>
      <w:r>
        <w:t xml:space="preserve"> </w:t>
      </w:r>
      <w:r>
        <w:t xml:space="preserve">Barry</w:t>
      </w:r>
      <w:r>
        <w:t xml:space="preserve"> </w:t>
      </w:r>
      <w:r>
        <w:t xml:space="preserve">C.</w:t>
      </w:r>
      <w:r>
        <w:t xml:space="preserve"> </w:t>
      </w:r>
      <w:r>
        <w:t xml:space="preserve">Burden,</w:t>
      </w:r>
      <w:r>
        <w:t xml:space="preserve"> </w:t>
      </w:r>
      <w:r>
        <w:t xml:space="preserve">Kenneth</w:t>
      </w:r>
      <w:r>
        <w:t xml:space="preserve"> </w:t>
      </w:r>
      <w:r>
        <w:t xml:space="preserve">R.</w:t>
      </w:r>
      <w:r>
        <w:t xml:space="preserve"> </w:t>
      </w:r>
      <w:r>
        <w:t xml:space="preserve">Mayer,</w:t>
      </w:r>
      <w:r>
        <w:t xml:space="preserve"> </w:t>
      </w:r>
      <w:r>
        <w:t xml:space="preserve">&amp;</w:t>
      </w:r>
      <w:r>
        <w:t xml:space="preserve"> </w:t>
      </w:r>
      <w:r>
        <w:t xml:space="preserve">Charles</w:t>
      </w:r>
      <w:r>
        <w:t xml:space="preserve"> </w:t>
      </w:r>
      <w:r>
        <w:t xml:space="preserve">Stewart</w:t>
      </w:r>
      <w:r>
        <w:t xml:space="preserve"> </w:t>
      </w:r>
      <w:r>
        <w:t xml:space="preserve">III,</w:t>
      </w:r>
      <w:r>
        <w:t xml:space="preserve"> </w:t>
      </w:r>
      <w:r>
        <w:rPr>
          <w:i/>
          <w:iCs/>
        </w:rPr>
        <w:t xml:space="preserve">Learning</w:t>
      </w:r>
      <w:r>
        <w:rPr>
          <w:i/>
          <w:iCs/>
        </w:rPr>
        <w:t xml:space="preserve"> </w:t>
      </w:r>
      <w:r>
        <w:rPr>
          <w:i/>
          <w:iCs/>
        </w:rPr>
        <w:t xml:space="preserve">from</w:t>
      </w:r>
      <w:r>
        <w:rPr>
          <w:i/>
          <w:iCs/>
        </w:rPr>
        <w:t xml:space="preserve"> </w:t>
      </w:r>
      <w:r>
        <w:rPr>
          <w:i/>
          <w:iCs/>
        </w:rPr>
        <w:t xml:space="preserve">Recounts</w:t>
      </w:r>
      <w:r>
        <w:t xml:space="preserve">,</w:t>
      </w:r>
      <w:r>
        <w:t xml:space="preserve"> </w:t>
      </w:r>
      <w:r>
        <w:t xml:space="preserve">17</w:t>
      </w:r>
      <w:r>
        <w:t xml:space="preserve"> </w:t>
      </w:r>
      <w:r>
        <w:t xml:space="preserve">Elec.</w:t>
      </w:r>
      <w:r>
        <w:t xml:space="preserve"> </w:t>
      </w:r>
      <w:r>
        <w:t xml:space="preserve">L.</w:t>
      </w:r>
      <w:r>
        <w:t xml:space="preserve"> </w:t>
      </w:r>
      <w:r>
        <w:t xml:space="preserve">J.</w:t>
      </w:r>
      <w:r>
        <w:t xml:space="preserve"> </w:t>
      </w:r>
      <w:r>
        <w:t xml:space="preserve">100</w:t>
      </w:r>
      <w:r>
        <w:t xml:space="preserve"> </w:t>
      </w:r>
      <w:r>
        <w:t xml:space="preserve">(2018)</w:t>
      </w:r>
      <w:r>
        <w:t xml:space="preserve">   </w:t>
      </w:r>
      <w:r>
        <w:tab/>
      </w:r>
      <w:r>
        <w:t xml:space="preserve">12</w:t>
      </w:r>
    </w:p>
    <w:p>
      <w:pPr>
        <w:keepLines/>
        <w:tabs>
          <w:tab w:val="right" w:leader="dot" w:pos="9360"/>
        </w:tabs>
        <w:spacing w:before="252" w:after="0" w:line="322" w:lineRule="exact"/>
        <w:ind w:left="420" w:right="1120" w:hanging="420"/>
      </w:pPr>
      <w:r>
        <w:t xml:space="preserve">Nye</w:t>
      </w:r>
      <w:r>
        <w:t xml:space="preserve"> </w:t>
      </w:r>
      <w:r>
        <w:t xml:space="preserve">Cnty.,</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Regular</w:t>
      </w:r>
      <w:r>
        <w:t xml:space="preserve"> </w:t>
      </w:r>
      <w:r>
        <w:t xml:space="preserve">Meeting</w:t>
      </w:r>
      <w:r>
        <w:t xml:space="preserve"> </w:t>
      </w:r>
      <w:r>
        <w:t xml:space="preserve">(Sept.</w:t>
      </w:r>
      <w:r>
        <w:t xml:space="preserve"> </w:t>
      </w:r>
      <w:r>
        <w:t xml:space="preserve">20,</w:t>
      </w:r>
      <w:r>
        <w:t xml:space="preserve"> </w:t>
      </w:r>
      <w:r>
        <w:t xml:space="preserve">2022)</w:t>
      </w:r>
      <w:r>
        <w:t xml:space="preserve">   </w:t>
      </w:r>
      <w:r>
        <w:tab/>
      </w:r>
      <w:r>
        <w:t xml:space="preserve">5</w:t>
      </w:r>
    </w:p>
    <w:p>
      <w:pPr>
        <w:keepLines/>
        <w:tabs>
          <w:tab w:val="right" w:leader="dot" w:pos="9360"/>
        </w:tabs>
        <w:spacing w:before="252" w:after="0" w:line="322" w:lineRule="exact"/>
        <w:ind w:left="420" w:right="1120" w:hanging="420"/>
      </w:pPr>
      <w:r>
        <w:t xml:space="preserve">Sean</w:t>
      </w:r>
      <w:r>
        <w:t xml:space="preserve"> </w:t>
      </w:r>
      <w:r>
        <w:t xml:space="preserve">Golonka,</w:t>
      </w:r>
      <w:r>
        <w:t xml:space="preserve"> </w:t>
      </w:r>
      <w:r>
        <w:rPr>
          <w:i/>
          <w:iCs/>
        </w:rPr>
        <w:t xml:space="preserve">State</w:t>
      </w:r>
      <w:r>
        <w:rPr>
          <w:i/>
          <w:iCs/>
        </w:rPr>
        <w:t xml:space="preserve"> </w:t>
      </w:r>
      <w:r>
        <w:rPr>
          <w:i/>
          <w:iCs/>
        </w:rPr>
        <w:t xml:space="preserve">Adopts</w:t>
      </w:r>
      <w:r>
        <w:rPr>
          <w:i/>
          <w:iCs/>
        </w:rPr>
        <w:t xml:space="preserve"> </w:t>
      </w:r>
      <w:r>
        <w:rPr>
          <w:i/>
          <w:iCs/>
        </w:rPr>
        <w:t xml:space="preserve">Regulation</w:t>
      </w:r>
      <w:r>
        <w:rPr>
          <w:i/>
          <w:iCs/>
        </w:rPr>
        <w:t xml:space="preserve"> </w:t>
      </w:r>
      <w:r>
        <w:rPr>
          <w:i/>
          <w:iCs/>
        </w:rPr>
        <w:t xml:space="preserve">for</w:t>
      </w:r>
      <w:r>
        <w:rPr>
          <w:i/>
          <w:iCs/>
        </w:rPr>
        <w:t xml:space="preserve"> </w:t>
      </w:r>
      <w:r>
        <w:rPr>
          <w:i/>
          <w:iCs/>
        </w:rPr>
        <w:t xml:space="preserve">Hand</w:t>
      </w:r>
      <w:r>
        <w:rPr>
          <w:i/>
          <w:iCs/>
        </w:rPr>
        <w:t xml:space="preserve"> </w:t>
      </w:r>
      <w:r>
        <w:rPr>
          <w:i/>
          <w:iCs/>
        </w:rPr>
        <w:t xml:space="preserve">Counting</w:t>
      </w:r>
      <w:r>
        <w:rPr>
          <w:i/>
          <w:iCs/>
        </w:rPr>
        <w:t xml:space="preserve"> </w:t>
      </w:r>
      <w:r>
        <w:rPr>
          <w:i/>
          <w:iCs/>
        </w:rPr>
        <w:t xml:space="preserve">Ballots,</w:t>
      </w:r>
      <w:r>
        <w:rPr>
          <w:i/>
          <w:iCs/>
        </w:rPr>
        <w:t xml:space="preserve"> </w:t>
      </w:r>
      <w:r>
        <w:rPr>
          <w:i/>
          <w:iCs/>
        </w:rPr>
        <w:t xml:space="preserve">But</w:t>
      </w:r>
      <w:r>
        <w:rPr>
          <w:i/>
          <w:iCs/>
        </w:rPr>
        <w:t xml:space="preserve"> </w:t>
      </w:r>
      <w:r>
        <w:rPr>
          <w:i/>
          <w:iCs/>
        </w:rPr>
        <w:t xml:space="preserve">It</w:t>
      </w:r>
      <w:r>
        <w:rPr>
          <w:i/>
          <w:iCs/>
        </w:rPr>
        <w:t xml:space="preserve"> </w:t>
      </w:r>
      <w:r>
        <w:rPr>
          <w:i/>
          <w:iCs/>
        </w:rPr>
        <w:t xml:space="preserve">Won’t</w:t>
      </w:r>
      <w:r>
        <w:rPr>
          <w:i/>
          <w:iCs/>
        </w:rPr>
        <w:t xml:space="preserve"> </w:t>
      </w:r>
      <w:r>
        <w:rPr>
          <w:i/>
          <w:iCs/>
        </w:rPr>
        <w:t xml:space="preserve">Affect</w:t>
      </w:r>
      <w:r>
        <w:rPr>
          <w:i/>
          <w:iCs/>
        </w:rPr>
        <w:t xml:space="preserve"> </w:t>
      </w:r>
      <w:r>
        <w:rPr>
          <w:i/>
          <w:iCs/>
        </w:rPr>
        <w:t xml:space="preserve">Nye</w:t>
      </w:r>
      <w:r>
        <w:rPr>
          <w:i/>
          <w:iCs/>
        </w:rPr>
        <w:t xml:space="preserve"> </w:t>
      </w:r>
      <w:r>
        <w:rPr>
          <w:i/>
          <w:iCs/>
        </w:rPr>
        <w:t xml:space="preserve">County</w:t>
      </w:r>
      <w:r>
        <w:t xml:space="preserve">,</w:t>
      </w:r>
      <w:r>
        <w:t xml:space="preserve"> </w:t>
      </w:r>
      <w:r>
        <w:t xml:space="preserve">The</w:t>
      </w:r>
      <w:r>
        <w:t xml:space="preserve"> </w:t>
      </w:r>
      <w:r>
        <w:t xml:space="preserve">Nev.</w:t>
      </w:r>
      <w:r>
        <w:t xml:space="preserve"> </w:t>
      </w:r>
      <w:r>
        <w:t xml:space="preserve">Indep.</w:t>
      </w:r>
      <w:r>
        <w:t xml:space="preserve"> </w:t>
      </w:r>
      <w:r>
        <w:t xml:space="preserve">(Aug.</w:t>
      </w:r>
      <w:r>
        <w:t xml:space="preserve"> </w:t>
      </w:r>
      <w:r>
        <w:t xml:space="preserve">26,</w:t>
      </w:r>
      <w:r>
        <w:t xml:space="preserve"> </w:t>
      </w:r>
      <w:r>
        <w:t xml:space="preserve">2022)</w:t>
      </w:r>
      <w:r>
        <w:t xml:space="preserve">   </w:t>
      </w:r>
      <w:r>
        <w:tab/>
      </w:r>
      <w:r>
        <w:t xml:space="preserve">3, 5</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The Secretary’s August 26 temporary regulation does two things: (1) it authorizes counties to hand count ballots as their “primary method” of tabulation if they use prescribed hand-counting procedures; and (2) it exempts counties wishing to engage in “parallel tabulation” processes involving both hand and machine counting from even those modest requirements by defining “hand count” to exclude such processes. JA016–29. The Secretary argues that this appeal is moot because no county took the Secretary up on the first option, to use hand counting as a primary tabulation method, by the October 9 deadline for submitting a plan to do so.</w:t>
      </w:r>
      <w:r>
        <w:t xml:space="preserve"> </w:t>
      </w:r>
      <w:r>
        <w:rPr>
          <w:i/>
          <w:iCs/>
        </w:rPr>
        <w:t xml:space="preserve">See</w:t>
      </w:r>
      <w:r>
        <w:t xml:space="preserve"> </w:t>
      </w:r>
      <w:r>
        <w:t xml:space="preserve">JA017. But the second, “parallel tabulation” option remains, and at least Nye County has stated that it will use that option to tabulate votes cast in the November 2022 election. Thus, Plaintiff’s challenge to the Secretary’s failure to prohibit “parallel tabulation” in the temporary regulation remains a live controversy.</w:t>
      </w:r>
    </w:p>
    <w:p>
      <w:pPr>
        <w:pStyle w:val="BodyText"/>
      </w:pPr>
      <w:r>
        <w:t xml:space="preserve">The Court should therefore reach the merits, and it should reverse the District Court’s denial of a preliminary injunction. By issuing the temporary regulation allowing hand counting, the Secretary violated her statutory duty to “ensure that each voting system used in this State . . . [m]eets or exceeds the standards for voting systems established by the United States Election Assistance Commission,” NRS 293.2696(5),</w:t>
      </w:r>
      <w:r>
        <w:t xml:space="preserve"> </w:t>
      </w:r>
      <w:r>
        <w:t xml:space="preserve">violated voters’ rights to a “uniform, statewide standard for counting and recounting all votes accurately,” Nev. Const. art. II, § 1A(10);</w:t>
      </w:r>
      <w:r>
        <w:t xml:space="preserve"> </w:t>
      </w:r>
      <w:r>
        <w:rPr>
          <w:i/>
          <w:iCs/>
        </w:rPr>
        <w:t xml:space="preserve">see also</w:t>
      </w:r>
      <w:r>
        <w:t xml:space="preserve"> </w:t>
      </w:r>
      <w:r>
        <w:t xml:space="preserve">NRS 293.2546(5),</w:t>
      </w:r>
      <w:r>
        <w:t xml:space="preserve"> </w:t>
      </w:r>
      <w:r>
        <w:t xml:space="preserve">and violated voters’ federal due process rights.</w:t>
      </w:r>
    </w:p>
    <w:p>
      <w:pPr>
        <w:pStyle w:val="BodyText"/>
      </w:pPr>
      <w:r>
        <w:t xml:space="preserve">The Secretary does not, and cannot, contend that hand counting meets Election Assistance Standards, so she is forced to argue that NRS 293.2696(5),</w:t>
      </w:r>
      <w:r>
        <w:t xml:space="preserve"> </w:t>
      </w:r>
      <w:r>
        <w:t xml:space="preserve">despite requiring “each voting system” in Nevada to meet those standards, in fact only applies to mechanical voting systems. Similarly, the Secretary cannot argue that allowing some counties to conduct hand counts provides a “uniform, statewide standard” for “counting . . . all votes accurately,” Nev. Const. art. II, § 1A(10);</w:t>
      </w:r>
      <w:r>
        <w:t xml:space="preserve"> </w:t>
      </w:r>
      <w:r>
        <w:rPr>
          <w:i/>
          <w:iCs/>
        </w:rPr>
        <w:t xml:space="preserve">see also</w:t>
      </w:r>
      <w:r>
        <w:t xml:space="preserve"> </w:t>
      </w:r>
      <w:r>
        <w:t xml:space="preserve">NRS 293.2546(5),</w:t>
      </w:r>
      <w:r>
        <w:t xml:space="preserve"> </w:t>
      </w:r>
      <w:r>
        <w:t xml:space="preserve">so she argues instead that, despite these provisions’ plain text, they regulate only what qualifies as a vote and not how votes are counted. In each case, the statutes’ text, structure, and purpose refute the Secretary’s efforts to minimize her statutory duties and voters’ rights. The Secretary had no authority to authorize the use of unreliable, time-intensive hand counting in place of or alongside reliable mechanical tabulators. The District Court erred in holding otherwise, and the Court should reverse.</w:t>
      </w:r>
    </w:p>
    <w:p>
      <w:pPr>
        <w:keepNext/>
        <w:keepLines/>
        <w:spacing w:before="448" w:after="336" w:line="322" w:lineRule="exact"/>
        <w:ind w:left="0" w:firstLine="0"/>
        <w:jc w:val="center"/>
      </w:pPr>
      <w:r>
        <w:rPr>
          <w:b/>
          <w:bCs/>
        </w:rPr>
        <w:t xml:space="preserve">II.</w:t>
      </w:r>
      <w:r>
        <w:rPr>
          <w:b/>
          <w:bCs/>
        </w:rPr>
        <w:t xml:space="preserve"> </w:t>
      </w:r>
      <w:r>
        <w:rPr>
          <w:b/>
          <w:bCs/>
        </w:rPr>
        <w:t xml:space="preserve">ARGUMENT</w:t>
      </w:r>
    </w:p>
    <w:p>
      <w:pPr>
        <w:keepNext/>
        <w:keepLines/>
        <w:spacing w:before="336" w:after="224" w:line="322" w:lineRule="exact"/>
        <w:ind w:left="720" w:hanging="720"/>
        <w:jc w:val="left"/>
      </w:pPr>
      <w:r>
        <w:rPr>
          <w:b/>
          <w:bCs/>
        </w:rPr>
        <w:t xml:space="preserve">A.</w:t>
      </w:r>
      <w:r>
        <w:rPr>
          <w:b/>
          <w:bCs/>
        </w:rPr>
        <w:t xml:space="preserve"> </w:t>
      </w:r>
      <w:r>
        <w:rPr>
          <w:b/>
          <w:bCs/>
        </w:rPr>
        <w:t xml:space="preserve">This</w:t>
      </w:r>
      <w:r>
        <w:rPr>
          <w:b/>
          <w:bCs/>
        </w:rPr>
        <w:t xml:space="preserve"> </w:t>
      </w:r>
      <w:r>
        <w:rPr>
          <w:b/>
          <w:bCs/>
        </w:rPr>
        <w:t xml:space="preserve">appeal</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moot</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temporary</w:t>
      </w:r>
      <w:r>
        <w:rPr>
          <w:b/>
          <w:bCs/>
        </w:rPr>
        <w:t xml:space="preserve"> </w:t>
      </w:r>
      <w:r>
        <w:rPr>
          <w:b/>
          <w:bCs/>
        </w:rPr>
        <w:t xml:space="preserve">regulation</w:t>
      </w:r>
      <w:r>
        <w:rPr>
          <w:b/>
          <w:bCs/>
        </w:rPr>
        <w:t xml:space="preserve"> </w:t>
      </w:r>
      <w:r>
        <w:rPr>
          <w:b/>
          <w:bCs/>
        </w:rPr>
        <w:t xml:space="preserve">authorizes</w:t>
      </w:r>
      <w:r>
        <w:rPr>
          <w:b/>
          <w:bCs/>
        </w:rPr>
        <w:t xml:space="preserve"> </w:t>
      </w:r>
      <w:r>
        <w:rPr>
          <w:b/>
          <w:bCs/>
        </w:rPr>
        <w:t xml:space="preserve">Nye</w:t>
      </w:r>
      <w:r>
        <w:rPr>
          <w:b/>
          <w:bCs/>
        </w:rPr>
        <w:t xml:space="preserve"> </w:t>
      </w:r>
      <w:r>
        <w:rPr>
          <w:b/>
          <w:bCs/>
        </w:rPr>
        <w:t xml:space="preserve">County</w:t>
      </w:r>
      <w:r>
        <w:rPr>
          <w:b/>
          <w:bCs/>
        </w:rPr>
        <w:t xml:space="preserve"> </w:t>
      </w:r>
      <w:r>
        <w:rPr>
          <w:b/>
          <w:bCs/>
        </w:rPr>
        <w:t xml:space="preserve">to</w:t>
      </w:r>
      <w:r>
        <w:rPr>
          <w:b/>
          <w:bCs/>
        </w:rPr>
        <w:t xml:space="preserve"> </w:t>
      </w:r>
      <w:r>
        <w:rPr>
          <w:b/>
          <w:bCs/>
        </w:rPr>
        <w:t xml:space="preserve">undertake</w:t>
      </w:r>
      <w:r>
        <w:rPr>
          <w:b/>
          <w:bCs/>
        </w:rPr>
        <w:t xml:space="preserve"> </w:t>
      </w:r>
      <w:r>
        <w:rPr>
          <w:b/>
          <w:bCs/>
        </w:rPr>
        <w:t xml:space="preserve">a</w:t>
      </w:r>
      <w:r>
        <w:rPr>
          <w:b/>
          <w:bCs/>
        </w:rPr>
        <w:t xml:space="preserve"> </w:t>
      </w:r>
      <w:r>
        <w:rPr>
          <w:b/>
          <w:bCs/>
        </w:rPr>
        <w:t xml:space="preserve">parallel</w:t>
      </w:r>
      <w:r>
        <w:rPr>
          <w:b/>
          <w:bCs/>
        </w:rPr>
        <w:t xml:space="preserve"> </w:t>
      </w:r>
      <w:r>
        <w:rPr>
          <w:b/>
          <w:bCs/>
        </w:rPr>
        <w:t xml:space="preserve">hand</w:t>
      </w:r>
      <w:r>
        <w:rPr>
          <w:b/>
          <w:bCs/>
        </w:rPr>
        <w:t xml:space="preserve"> </w:t>
      </w:r>
      <w:r>
        <w:rPr>
          <w:b/>
          <w:bCs/>
        </w:rPr>
        <w:t xml:space="preserve">count</w:t>
      </w:r>
      <w:r>
        <w:rPr>
          <w:b/>
          <w:bCs/>
        </w:rPr>
        <w:t xml:space="preserve"> </w:t>
      </w:r>
      <w:r>
        <w:rPr>
          <w:b/>
          <w:bCs/>
        </w:rPr>
        <w:t xml:space="preserve">of</w:t>
      </w:r>
      <w:r>
        <w:rPr>
          <w:b/>
          <w:bCs/>
        </w:rPr>
        <w:t xml:space="preserve"> </w:t>
      </w:r>
      <w:r>
        <w:rPr>
          <w:b/>
          <w:bCs/>
        </w:rPr>
        <w:t xml:space="preserve">ballots.</w:t>
      </w:r>
    </w:p>
    <w:p>
      <w:pPr>
        <w:pStyle w:val="BodyTextNote"/>
      </w:pPr>
      <w:r>
        <w:t xml:space="preserve">The Secretary argues that this appeal is moot because, under the temporary regulation, any county wishing to use hand counting as its primary vote-counting method had to submit a plan to the Secretary by October 9, and no county did so. Resp. Br. 10. But the Secretary’s argument ignores Nye County, which plans to undertake a “‘parallel tabulation’ process that involves running paper ballots through the typical mechanical tabulators and checking the results with an additional hand count of all ballots.” Sean Golonka,</w:t>
      </w:r>
      <w:r>
        <w:t xml:space="preserve"> </w:t>
      </w:r>
      <w:r>
        <w:rPr>
          <w:i/>
          <w:iCs/>
        </w:rPr>
        <w:t xml:space="preserve">State Adopts Regulation for Hand Counting Ballots, But It Won’t Affect Nye County</w:t>
      </w:r>
      <w:r>
        <w:t xml:space="preserve">, The Nev. Indep. (Aug. 26, 2022), https://​thenevadaindependent.​com/​​article/​​state-​adopts-​regulation-​for-​hand-​counting-​ballots-​but-​it-​wont-​affect-​nye-​county.</w:t>
      </w:r>
      <w:r>
        <w:rPr>
          <w:rStyle w:val="FootnoteReference"/>
        </w:rPr>
        <w:footnoteReference w:id="9"/>
      </w:r>
    </w:p>
    <w:p>
      <w:pPr>
        <w:pStyle w:val="BodyText"/>
      </w:pPr>
      <w:r>
        <w:t xml:space="preserve">The temporary regulation is directly responsible for Nye County’s plan. By drafting the temporary regulation with a narrow definition of “hand count”—“the process of determining the election results where the primary method of counting the votes cast for each candidate or ballot question does not involve the use of a mechanical voting system” JA023 (emphasis added)—the Secretary ensured that Nye County could engage in its “parallel tabulation” process without even complying with the temporary regulation’s requirements for other hand counts.</w:t>
      </w:r>
    </w:p>
    <w:p>
      <w:pPr>
        <w:pStyle w:val="BodyTextNote"/>
      </w:pPr>
      <w:r>
        <w:t xml:space="preserve">This appeal therefore is not moot, because the temporary regulation, with its narrow definition of “hand count,” continues to have the effect of authorizing Nye County’s “parallel tabulation” process.</w:t>
      </w:r>
      <w:r>
        <w:rPr>
          <w:rStyle w:val="FootnoteReference"/>
        </w:rPr>
        <w:footnoteReference w:id="10"/>
      </w:r>
      <w:r>
        <w:t xml:space="preserve"> </w:t>
      </w:r>
      <w:r>
        <w:t xml:space="preserve">This case has always challenged that feature of the temporary regulation as unlawful, in addition to challenging the temporary regulation’s authorization of particular hand-counting procedures as a primary tabulation method.</w:t>
      </w:r>
      <w:r>
        <w:t xml:space="preserve"> </w:t>
      </w:r>
      <w:r>
        <w:rPr>
          <w:i/>
          <w:iCs/>
        </w:rPr>
        <w:t xml:space="preserve">See, e.g.</w:t>
      </w:r>
      <w:r>
        <w:t xml:space="preserve">, JA008 ¶ 29 (“Because of the temporary regulation’s restrictive definition of ‘hand count,’ counties may also choose to primarily use electronic tabulation, while conducting a hand count that is not subject to the temporary regulation’s procedures at all”); JA009 ¶ 33 (similar); JA014 (seeking an injunction “prohibiting the Secretary of State from authorizing or permitting counties to engage in hand counting, whether under the temporary regulation or otherwise . . . .”).</w:t>
      </w:r>
      <w:r>
        <w:rPr>
          <w:rStyle w:val="FootnoteReference"/>
        </w:rPr>
        <w:footnoteReference w:id="11"/>
      </w:r>
    </w:p>
    <w:p>
      <w:pPr>
        <w:pStyle w:val="BodyTextNote"/>
      </w:pPr>
      <w:r>
        <w:t xml:space="preserve">The Secretary’s brief largely ignores the regulation’s continuing effect in Nye County. In a terse footnote, the Secretary asserts without citation that Nye’s plan to engage in a parallel count is harmless because, “[a]bsent compliance with the temporary regulation at issue,” which cannot possibly occur now that the October 9 deadline has passed, “only the mechanical voting system tabulation determines the election outcome.” Resp. Br. 4 n.12. Unfortunately, the Nye County Clerk does not seem to share the Secretary’s view: he has said that he will use the hand count to “check[] the results” of the mechanical tabulator, Golonka,</w:t>
      </w:r>
      <w:r>
        <w:t xml:space="preserve"> </w:t>
      </w:r>
      <w:r>
        <w:rPr>
          <w:i/>
          <w:iCs/>
        </w:rPr>
        <w:t xml:space="preserve">supra</w:t>
      </w:r>
      <w:r>
        <w:t xml:space="preserve">, https://​thenevadaindependent.​com/​​article/​​state-​adopts-​regulation-​for-​hand-​counting-​ballots-​but-​it-​wont-​affect-​nye-​county, and he has agreed with a county commissioner that the purpose of the hand count is to “either eliminate the tabulator or let us know that the tabulator is any good or not,” Nye Cnty., Board of County</w:t>
      </w:r>
      <w:r>
        <w:t xml:space="preserve"> </w:t>
      </w:r>
      <w:r>
        <w:t xml:space="preserve">Commissioners Regular Meeting at 2:08:24 (Sept. 20, 2022), https://​nyecounty.​granicus.​com/​​MediaPlayer.​php?​view_id=4&amp;clip_id=1722. In the event that the hand and mechanical counts do not perfectly match—a likely outcome, given the unreliability of hand counting—the temporary regulation’s allowance of a parallel tabulation process therefore risks competing counts and electoral chaos.</w:t>
      </w:r>
      <w:r>
        <w:rPr>
          <w:rStyle w:val="FootnoteReference"/>
        </w:rPr>
        <w:footnoteReference w:id="12"/>
      </w:r>
    </w:p>
    <w:p>
      <w:pPr>
        <w:keepNext/>
        <w:keepLines/>
        <w:spacing w:before="336" w:after="224" w:line="322" w:lineRule="exact"/>
        <w:ind w:left="720" w:hanging="720"/>
        <w:jc w:val="left"/>
      </w:pPr>
      <w:r>
        <w:rPr>
          <w:b/>
          <w:bCs/>
        </w:rPr>
        <w:t xml:space="preserve">B.</w:t>
      </w:r>
      <w:r>
        <w:rPr>
          <w:b/>
          <w:bCs/>
        </w:rPr>
        <w:t xml:space="preserve"> </w:t>
      </w:r>
      <w:r>
        <w:rPr>
          <w:b/>
          <w:bCs/>
        </w:rPr>
        <w:t xml:space="preserve">Plaintiff</w:t>
      </w:r>
      <w:r>
        <w:rPr>
          <w:b/>
          <w:bCs/>
        </w:rPr>
        <w:t xml:space="preserve"> </w:t>
      </w:r>
      <w:r>
        <w:rPr>
          <w:b/>
          <w:bCs/>
        </w:rPr>
        <w:t xml:space="preserve">is</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temporary</w:t>
      </w:r>
      <w:r>
        <w:rPr>
          <w:b/>
          <w:bCs/>
        </w:rPr>
        <w:t xml:space="preserve"> </w:t>
      </w:r>
      <w:r>
        <w:rPr>
          <w:b/>
          <w:bCs/>
        </w:rPr>
        <w:t xml:space="preserve">regulation</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Secretary’s</w:t>
      </w:r>
      <w:r>
        <w:rPr>
          <w:b/>
          <w:bCs/>
        </w:rPr>
        <w:t xml:space="preserve"> </w:t>
      </w:r>
      <w:r>
        <w:rPr>
          <w:b/>
          <w:bCs/>
        </w:rPr>
        <w:t xml:space="preserve">statutory</w:t>
      </w:r>
      <w:r>
        <w:rPr>
          <w:b/>
          <w:bCs/>
        </w:rPr>
        <w:t xml:space="preserve"> </w:t>
      </w:r>
      <w:r>
        <w:rPr>
          <w:b/>
          <w:bCs/>
        </w:rPr>
        <w:t xml:space="preserve">duties</w:t>
      </w:r>
      <w:r>
        <w:rPr>
          <w:b/>
          <w:bCs/>
        </w:rPr>
        <w:t xml:space="preserve"> </w:t>
      </w:r>
      <w:r>
        <w:rPr>
          <w:b/>
          <w:bCs/>
        </w:rPr>
        <w:t xml:space="preserve">and</w:t>
      </w:r>
      <w:r>
        <w:rPr>
          <w:b/>
          <w:bCs/>
        </w:rPr>
        <w:t xml:space="preserve"> </w:t>
      </w:r>
      <w:r>
        <w:rPr>
          <w:b/>
          <w:bCs/>
        </w:rPr>
        <w:t xml:space="preserve">voters’</w:t>
      </w:r>
      <w:r>
        <w:rPr>
          <w:b/>
          <w:bCs/>
        </w:rPr>
        <w:t xml:space="preserve"> </w:t>
      </w:r>
      <w:r>
        <w:rPr>
          <w:b/>
          <w:bCs/>
        </w:rPr>
        <w:t xml:space="preserve">rights.</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Hand</w:t>
      </w:r>
      <w:r>
        <w:rPr>
          <w:b/>
          <w:bCs/>
          <w:i/>
          <w:iCs/>
        </w:rPr>
        <w:t xml:space="preserve"> </w:t>
      </w:r>
      <w:r>
        <w:rPr>
          <w:b/>
          <w:bCs/>
          <w:i/>
          <w:iCs/>
        </w:rPr>
        <w:t xml:space="preserve">counting</w:t>
      </w:r>
      <w:r>
        <w:rPr>
          <w:b/>
          <w:bCs/>
          <w:i/>
          <w:iCs/>
        </w:rPr>
        <w:t xml:space="preserve"> </w:t>
      </w:r>
      <w:r>
        <w:rPr>
          <w:b/>
          <w:bCs/>
          <w:i/>
          <w:iCs/>
        </w:rPr>
        <w:t xml:space="preserve">is</w:t>
      </w:r>
      <w:r>
        <w:rPr>
          <w:b/>
          <w:bCs/>
          <w:i/>
          <w:iCs/>
        </w:rPr>
        <w:t xml:space="preserve"> </w:t>
      </w:r>
      <w:r>
        <w:rPr>
          <w:b/>
          <w:bCs/>
          <w:i/>
          <w:iCs/>
        </w:rPr>
        <w:t xml:space="preserve">unlawful</w:t>
      </w:r>
      <w:r>
        <w:rPr>
          <w:b/>
          <w:bCs/>
          <w:i/>
          <w:iCs/>
        </w:rPr>
        <w:t xml:space="preserve"> </w:t>
      </w:r>
      <w:r>
        <w:rPr>
          <w:b/>
          <w:bCs/>
          <w:i/>
          <w:iCs/>
        </w:rPr>
        <w:t xml:space="preserve">because</w:t>
      </w:r>
      <w:r>
        <w:rPr>
          <w:b/>
          <w:bCs/>
          <w:i/>
          <w:iCs/>
        </w:rPr>
        <w:t xml:space="preserve"> </w:t>
      </w:r>
      <w:r>
        <w:rPr>
          <w:b/>
          <w:bCs/>
          <w:i/>
          <w:iCs/>
        </w:rPr>
        <w:t xml:space="preserve">it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meet</w:t>
      </w:r>
      <w:r>
        <w:rPr>
          <w:b/>
          <w:bCs/>
          <w:i/>
          <w:iCs/>
        </w:rPr>
        <w:t xml:space="preserve"> </w:t>
      </w:r>
      <w:r>
        <w:rPr>
          <w:b/>
          <w:bCs/>
          <w:i/>
          <w:iCs/>
        </w:rPr>
        <w:t xml:space="preserve">Election</w:t>
      </w:r>
      <w:r>
        <w:rPr>
          <w:b/>
          <w:bCs/>
          <w:i/>
          <w:iCs/>
        </w:rPr>
        <w:t xml:space="preserve"> </w:t>
      </w:r>
      <w:r>
        <w:rPr>
          <w:b/>
          <w:bCs/>
          <w:i/>
          <w:iCs/>
        </w:rPr>
        <w:t xml:space="preserve">Assistance</w:t>
      </w:r>
      <w:r>
        <w:rPr>
          <w:b/>
          <w:bCs/>
          <w:i/>
          <w:iCs/>
        </w:rPr>
        <w:t xml:space="preserve"> </w:t>
      </w:r>
      <w:r>
        <w:rPr>
          <w:b/>
          <w:bCs/>
          <w:i/>
          <w:iCs/>
        </w:rPr>
        <w:t xml:space="preserve">Commission</w:t>
      </w:r>
      <w:r>
        <w:rPr>
          <w:b/>
          <w:bCs/>
          <w:i/>
          <w:iCs/>
        </w:rPr>
        <w:t xml:space="preserve"> </w:t>
      </w:r>
      <w:r>
        <w:rPr>
          <w:b/>
          <w:bCs/>
          <w:i/>
          <w:iCs/>
        </w:rPr>
        <w:t xml:space="preserve">standards.</w:t>
      </w:r>
    </w:p>
    <w:p>
      <w:pPr>
        <w:pStyle w:val="BodyText"/>
      </w:pPr>
      <w:r>
        <w:t xml:space="preserve">Nevada law requires the Secretary to ensure that all “voting systems” used in Nevada “[m]eet[] or exceed[] the standards for voting systems established by the United States Election Assistance Commission, including, without limitation, the error rate standards.” NRS 293.2696(5).</w:t>
      </w:r>
      <w:r>
        <w:t xml:space="preserve"> </w:t>
      </w:r>
      <w:r>
        <w:t xml:space="preserve">The temporary regulation violates that requirement because the Secretary does not, and cannot, contend that hand counting meets those standards. Instead, the Secretary argues that hand counting, alone among all voting systems, is exempt from this requirement. Resp. Br. 12–13. The Secretary is wrong as a matter of statutory text, structure, and purpose.</w:t>
      </w:r>
    </w:p>
    <w:p>
      <w:pPr>
        <w:pStyle w:val="BodyTextNote"/>
      </w:pPr>
      <w:r>
        <w:t xml:space="preserve">First, text and structure. The Secretary cannot deny that when the Legislature enacted NRS 293.2696(5)</w:t>
      </w:r>
      <w:r>
        <w:t xml:space="preserve"> </w:t>
      </w:r>
      <w:r>
        <w:t xml:space="preserve">in 2003, Nevada law already had a defined term, “mechanical voting system,” to cover electronic and mechanical voting equipment specifically.</w:t>
      </w:r>
      <w:r>
        <w:t xml:space="preserve"> </w:t>
      </w:r>
      <w:r>
        <w:rPr>
          <w:i/>
          <w:iCs/>
        </w:rPr>
        <w:t xml:space="preserve">See</w:t>
      </w:r>
      <w:r>
        <w:t xml:space="preserve"> </w:t>
      </w:r>
      <w:r>
        <w:t xml:space="preserve">NRS 293B.033.</w:t>
      </w:r>
      <w:r>
        <w:t xml:space="preserve"> </w:t>
      </w:r>
      <w:r>
        <w:t xml:space="preserve">Indeed, an entire chapter of the Nevada Revised Statutes, Chapter 293B, was and is devoted to regulating such equipment.</w:t>
      </w:r>
      <w:r>
        <w:t xml:space="preserve"> </w:t>
      </w:r>
      <w:r>
        <w:rPr>
          <w:i/>
          <w:iCs/>
        </w:rPr>
        <w:t xml:space="preserve">See</w:t>
      </w:r>
      <w:r>
        <w:t xml:space="preserve"> </w:t>
      </w:r>
      <w:r>
        <w:t xml:space="preserve">NRS 293B.010</w:t>
      </w:r>
      <w:r>
        <w:t xml:space="preserve"> </w:t>
      </w:r>
      <w:r>
        <w:t xml:space="preserve">to .400. If the Legislature had wished to restrict NRS 293.2696(5)’s</w:t>
      </w:r>
      <w:r>
        <w:t xml:space="preserve"> </w:t>
      </w:r>
      <w:r>
        <w:t xml:space="preserve">requirement to only mechanical voting systems, rather than to all means of voting, it would surely have used that defined term and placed the statute in Chapter 293B. Instead, the Legislature used the unmistakably broader, undefined term “voting systems” and intentionally placed the provision in Chapter 293, which regulates elections generally.</w:t>
      </w:r>
      <w:r>
        <w:t xml:space="preserve"> </w:t>
      </w:r>
      <w:r>
        <w:rPr>
          <w:i/>
          <w:iCs/>
        </w:rPr>
        <w:t xml:space="preserve">See</w:t>
      </w:r>
      <w:r>
        <w:t xml:space="preserve"> </w:t>
      </w:r>
      <w:r>
        <w:t xml:space="preserve">2003 Nev. Laws Ch. 382 (S.B. 453) §§ 1, 5 (adding NRS 293.2696(5)</w:t>
      </w:r>
      <w:r>
        <w:t xml:space="preserve"> </w:t>
      </w:r>
      <w:r>
        <w:t xml:space="preserve">to Chapter 293). A “well-established canon of statutory interpretation” requires the Court to give effect to the Legislature’s choice of a different word.</w:t>
      </w:r>
      <w:r>
        <w:t xml:space="preserve"> </w:t>
      </w:r>
      <w:r>
        <w:rPr>
          <w:i/>
          <w:iCs/>
        </w:rPr>
        <w:t xml:space="preserve">SEC v. McCarthy</w:t>
      </w:r>
      <w:r>
        <w:t xml:space="preserve">, 322 F.3d 650, 656 (9th Cir. 2003). And where, as here, the “chapter designation was part of the legislative enactment when the [statute] was first created,” the statute should be interpreted in manner that is “consistent with the chapter in which the Legislature chose to codify” it.</w:t>
      </w:r>
      <w:r>
        <w:t xml:space="preserve"> </w:t>
      </w:r>
      <w:r>
        <w:rPr>
          <w:i/>
          <w:iCs/>
        </w:rPr>
        <w:t xml:space="preserve">Lofthouse</w:t>
      </w:r>
      <w:r>
        <w:rPr>
          <w:i/>
          <w:iCs/>
        </w:rPr>
        <w:t xml:space="preserve"> </w:t>
      </w:r>
      <w:r>
        <w:rPr>
          <w:i/>
          <w:iCs/>
        </w:rPr>
        <w:t xml:space="preserve">v. State</w:t>
      </w:r>
      <w:r>
        <w:t xml:space="preserve">, 136 Nev. 378, 383, 385, 467 P.3d 609, 613, 615 (2020).</w:t>
      </w:r>
      <w:r>
        <w:rPr>
          <w:rStyle w:val="FootnoteReference"/>
        </w:rPr>
        <w:footnoteReference w:id="13"/>
      </w:r>
    </w:p>
    <w:p>
      <w:pPr>
        <w:pStyle w:val="BodyText"/>
      </w:pPr>
      <w:r>
        <w:t xml:space="preserve">The Secretary also relies on NRS 293B.050,</w:t>
      </w:r>
      <w:r>
        <w:t xml:space="preserve"> </w:t>
      </w:r>
      <w:r>
        <w:t xml:space="preserve">which specifically authorizes the use of mechanical voting systems in all Nevada elections. Resp. Br. 11. But if anything, that provision supports Plaintiff’s position, because there is no similar express statutory authorization to use hand counting. Under the “negative-implication canon,” “[t]he expression of one thing implies the exclusion of others.” Scalia &amp; Garner,</w:t>
      </w:r>
      <w:r>
        <w:t xml:space="preserve"> </w:t>
      </w:r>
      <w:r>
        <w:rPr>
          <w:i/>
          <w:iCs/>
        </w:rPr>
        <w:t xml:space="preserve">Reading Law</w:t>
      </w:r>
      <w:r>
        <w:t xml:space="preserve"> </w:t>
      </w:r>
      <w:r>
        <w:t xml:space="preserve">107 (2012). Thus, to the extent NRS 293B.050’s</w:t>
      </w:r>
      <w:r>
        <w:t xml:space="preserve"> </w:t>
      </w:r>
      <w:r>
        <w:t xml:space="preserve">specific authorization of mechanical voting systems has anything to say about the legality of hand counting, it impliedly prohibits it, along with any other methods of vote tabulation that the statute does not mention.</w:t>
      </w:r>
      <w:r>
        <w:t xml:space="preserve"> </w:t>
      </w:r>
      <w:r>
        <w:rPr>
          <w:i/>
          <w:iCs/>
        </w:rPr>
        <w:t xml:space="preserve">See id.</w:t>
      </w:r>
      <w:r>
        <w:t xml:space="preserve"> </w:t>
      </w:r>
      <w:r>
        <w:t xml:space="preserve">at 100–01 (discussing examples). The provision’s use of the word “may” does not change this, but merely reflects the fact that voters may, but are under no obligation to, cast votes in any election.</w:t>
      </w:r>
      <w:r>
        <w:t xml:space="preserve"> </w:t>
      </w:r>
      <w:r>
        <w:rPr>
          <w:i/>
          <w:iCs/>
        </w:rPr>
        <w:t xml:space="preserve">See</w:t>
      </w:r>
      <w:r>
        <w:t xml:space="preserve"> </w:t>
      </w:r>
      <w:r>
        <w:t xml:space="preserve">NRS 293B.050</w:t>
      </w:r>
      <w:r>
        <w:t xml:space="preserve"> </w:t>
      </w:r>
      <w:r>
        <w:t xml:space="preserve">(“At all statewide, county, city and district elections of any kind held in this State, ballots or votes may be cast, registered, recorded and counted by means of a mechanical voting system.” (emphasis added)). The use of “may” in that context does not impliedly authorize other forms of voting systems, and it certainly does not overcome NRS 293.2696(5)’s</w:t>
      </w:r>
      <w:r>
        <w:t xml:space="preserve"> </w:t>
      </w:r>
      <w:r>
        <w:t xml:space="preserve">express requirements applicable to all “voting systems,” which hand counting indisputably does not meet.</w:t>
      </w:r>
    </w:p>
    <w:p>
      <w:pPr>
        <w:pStyle w:val="BodyText"/>
      </w:pPr>
      <w:r>
        <w:t xml:space="preserve">Second, purpose. The Secretary offers no explanation why the Nevada Legislature would have imposed stringent requirements on mechanical tabulation in NRS 293.2696(5)</w:t>
      </w:r>
      <w:r>
        <w:t xml:space="preserve"> </w:t>
      </w:r>
      <w:r>
        <w:t xml:space="preserve">while leaving far less reliable hand counting methods entirely unregulated. The Secretary admits that Congress enacted the Help America Vote Act (HAVA)—the federal statute that prompted Nevada to enact NRS 293.2696—to</w:t>
      </w:r>
      <w:r>
        <w:t xml:space="preserve"> </w:t>
      </w:r>
      <w:r>
        <w:t xml:space="preserve">“establish minimum election administration standards.” Resp. Br. 13 (quoting Pub. L. No. 107</w:t>
      </w:r>
      <w:r>
        <w:noBreakHyphen/>
      </w:r>
      <w:r>
        <w:t xml:space="preserve">252, 116 Stat. 1706). It would badly undermine such “minimum standards” to exempt hand counting tabulation methods, which are particularly unreliable, from them. Moreover, regardless of Congress’s purpose in HAVA, this Court must construe the Nevada statute to avoid unreasonable results and effectuate the intended statutory benefit.</w:t>
      </w:r>
      <w:r>
        <w:t xml:space="preserve"> </w:t>
      </w:r>
      <w:r>
        <w:rPr>
          <w:i/>
          <w:iCs/>
        </w:rPr>
        <w:t xml:space="preserve">Int’l Game Tech.,</w:t>
      </w:r>
      <w:r>
        <w:rPr>
          <w:i/>
          <w:iCs/>
        </w:rPr>
        <w:t xml:space="preserve"> </w:t>
      </w:r>
      <w:r>
        <w:rPr>
          <w:i/>
          <w:iCs/>
        </w:rPr>
        <w:t xml:space="preserve">Inc. v. Second Jud. Dist. Ct. ex rel. Cnty. of Washoe</w:t>
      </w:r>
      <w:r>
        <w:t xml:space="preserve">, 124 Nev. 193, 201–02, 179 P.3d 556, 560–61 (2008). Exempting hand counting from Nevada law’s minimum standards would do the opposite. And while the Secretary points out that the Nevada Legislature did not discuss eliminating hand counting in 2003 when it enacted NRS 293.2696(5),</w:t>
      </w:r>
      <w:r>
        <w:t xml:space="preserve"> </w:t>
      </w:r>
      <w:r>
        <w:rPr>
          <w:i/>
          <w:iCs/>
        </w:rPr>
        <w:t xml:space="preserve">see</w:t>
      </w:r>
      <w:r>
        <w:t xml:space="preserve"> </w:t>
      </w:r>
      <w:r>
        <w:t xml:space="preserve">Resp. Br. 12, there was no reason for the Legislature to do so. Mechanical voting systems had by then been authorized and used in Nevada for decades, and there is no evidence that any jurisdiction in the state was still hand counting ballots at that time.</w:t>
      </w:r>
    </w:p>
    <w:p>
      <w:pPr>
        <w:pStyle w:val="BodyText"/>
      </w:pPr>
      <w:r>
        <w:t xml:space="preserve">Finally, the Secretary’s argument that HAVA “explicitly excluded ‘paper ballot voting systems’ from its terms,” Resp. Br. 5–7, 12–13, in fact confirms Plaintiff’s position that hand-counted paper ballots are “voting systems” for purposes of the statute. In making this argument, Plaintiff concedes that “paper ballot voting systems . . . includes hand counting.”</w:t>
      </w:r>
      <w:r>
        <w:t xml:space="preserve"> </w:t>
      </w:r>
      <w:r>
        <w:rPr>
          <w:i/>
          <w:iCs/>
        </w:rPr>
        <w:t xml:space="preserve">Id.</w:t>
      </w:r>
      <w:r>
        <w:t xml:space="preserve"> </w:t>
      </w:r>
      <w:r>
        <w:t xml:space="preserve">at 5. But HAVA exempts “paper ballot voting systems” from only a single statutory requirement applicable to “voting systems”—the requirement that “[e]ach voting system . . . permit the voter to verify (in a private and independent manner) the votes selected by the voter on the ballot before the ballot is cast and counted.” 52 U.S.C. § 21081(a)⁠(1)⁠(A)⁠(i);</w:t>
      </w:r>
      <w:r>
        <w:t xml:space="preserve"> </w:t>
      </w:r>
      <w:r>
        <w:rPr>
          <w:i/>
          <w:iCs/>
        </w:rPr>
        <w:t xml:space="preserve">see also id.</w:t>
      </w:r>
      <w:r>
        <w:t xml:space="preserve"> </w:t>
      </w:r>
      <w:r>
        <w:t xml:space="preserve">§ 21081(c)⁠(2)</w:t>
      </w:r>
      <w:r>
        <w:t xml:space="preserve"> </w:t>
      </w:r>
      <w:r>
        <w:t xml:space="preserve">(“For purposes of subsection (a)⁠(1)⁠(A)⁠(i), the term ‘verify’ may not be defined in a manner that makes it impossible for a paper ballot voting system to meet the requirements of such subsection or to be modified to meet such requirements.”). “Paper ballot voting systems” are not exempted from HAVA’s other requirements for “voting systems,” including the error rate requirements.</w:t>
      </w:r>
      <w:r>
        <w:t xml:space="preserve"> </w:t>
      </w:r>
      <w:r>
        <w:rPr>
          <w:i/>
          <w:iCs/>
        </w:rPr>
        <w:t xml:space="preserve">See id.</w:t>
      </w:r>
      <w:r>
        <w:t xml:space="preserve"> </w:t>
      </w:r>
      <w:r>
        <w:t xml:space="preserve">§ 21081(a)⁠(5).</w:t>
      </w:r>
      <w:r>
        <w:t xml:space="preserve"> </w:t>
      </w:r>
      <w:r>
        <w:t xml:space="preserve">The very existence of a narrow express exclusion from one of HAVA’s requirements confirms that “paper ballot voting systems” are, contrary to the Secretary’s argument, “voting systems” that are otherwise subject to HAVA’s requirements.</w:t>
      </w:r>
      <w:r>
        <w:t xml:space="preserve"> </w:t>
      </w:r>
      <w:r>
        <w:rPr>
          <w:i/>
          <w:iCs/>
        </w:rPr>
        <w:t xml:space="preserve">See id.</w:t>
      </w:r>
      <w:r>
        <w:t xml:space="preserve"> </w:t>
      </w:r>
      <w:r>
        <w:t xml:space="preserve">§ 21081(a)⁠(1)⁠(B)</w:t>
      </w:r>
      <w:r>
        <w:t xml:space="preserve"> </w:t>
      </w:r>
      <w:r>
        <w:t xml:space="preserve">(identifying different types of voting systems, including “paper ballot voting system[s]”).</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temporary</w:t>
      </w:r>
      <w:r>
        <w:rPr>
          <w:b/>
          <w:bCs/>
          <w:i/>
          <w:iCs/>
        </w:rPr>
        <w:t xml:space="preserve"> </w:t>
      </w:r>
      <w:r>
        <w:rPr>
          <w:b/>
          <w:bCs/>
          <w:i/>
          <w:iCs/>
        </w:rPr>
        <w:t xml:space="preserve">regulation</w:t>
      </w:r>
      <w:r>
        <w:rPr>
          <w:b/>
          <w:bCs/>
          <w:i/>
          <w:iCs/>
        </w:rPr>
        <w:t xml:space="preserve"> </w:t>
      </w:r>
      <w:r>
        <w:rPr>
          <w:b/>
          <w:bCs/>
          <w:i/>
          <w:iCs/>
        </w:rPr>
        <w:t xml:space="preserve">is</w:t>
      </w:r>
      <w:r>
        <w:rPr>
          <w:b/>
          <w:bCs/>
          <w:i/>
          <w:iCs/>
        </w:rPr>
        <w:t xml:space="preserve"> </w:t>
      </w:r>
      <w:r>
        <w:rPr>
          <w:b/>
          <w:bCs/>
          <w:i/>
          <w:iCs/>
        </w:rPr>
        <w:t xml:space="preserve">unlawful</w:t>
      </w:r>
      <w:r>
        <w:rPr>
          <w:b/>
          <w:bCs/>
          <w:i/>
          <w:iCs/>
        </w:rPr>
        <w:t xml:space="preserve"> </w:t>
      </w:r>
      <w:r>
        <w:rPr>
          <w:b/>
          <w:bCs/>
          <w:i/>
          <w:iCs/>
        </w:rPr>
        <w:t xml:space="preserve">because</w:t>
      </w:r>
      <w:r>
        <w:rPr>
          <w:b/>
          <w:bCs/>
          <w:i/>
          <w:iCs/>
        </w:rPr>
        <w:t xml:space="preserve"> </w:t>
      </w:r>
      <w:r>
        <w:rPr>
          <w:b/>
          <w:bCs/>
          <w:i/>
          <w:iCs/>
        </w:rPr>
        <w:t xml:space="preserve">it</w:t>
      </w:r>
      <w:r>
        <w:rPr>
          <w:b/>
          <w:bCs/>
          <w:i/>
          <w:iCs/>
        </w:rPr>
        <w:t xml:space="preserve"> </w:t>
      </w:r>
      <w:r>
        <w:rPr>
          <w:b/>
          <w:bCs/>
          <w:i/>
          <w:iCs/>
        </w:rPr>
        <w:t xml:space="preserve">fails</w:t>
      </w:r>
      <w:r>
        <w:rPr>
          <w:b/>
          <w:bCs/>
          <w:i/>
          <w:iCs/>
        </w:rPr>
        <w:t xml:space="preserve"> </w:t>
      </w:r>
      <w:r>
        <w:rPr>
          <w:b/>
          <w:bCs/>
          <w:i/>
          <w:iCs/>
        </w:rPr>
        <w:t xml:space="preserve">to</w:t>
      </w:r>
      <w:r>
        <w:rPr>
          <w:b/>
          <w:bCs/>
          <w:i/>
          <w:iCs/>
        </w:rPr>
        <w:t xml:space="preserve"> </w:t>
      </w:r>
      <w:r>
        <w:rPr>
          <w:b/>
          <w:bCs/>
          <w:i/>
          <w:iCs/>
        </w:rPr>
        <w:t xml:space="preserve">provide</w:t>
      </w:r>
      <w:r>
        <w:rPr>
          <w:b/>
          <w:bCs/>
          <w:i/>
          <w:iCs/>
        </w:rPr>
        <w:t xml:space="preserve"> </w:t>
      </w:r>
      <w:r>
        <w:rPr>
          <w:b/>
          <w:bCs/>
          <w:i/>
          <w:iCs/>
        </w:rPr>
        <w:t xml:space="preserve">a</w:t>
      </w:r>
      <w:r>
        <w:rPr>
          <w:b/>
          <w:bCs/>
          <w:i/>
          <w:iCs/>
        </w:rPr>
        <w:t xml:space="preserve"> </w:t>
      </w:r>
      <w:r>
        <w:rPr>
          <w:b/>
          <w:bCs/>
          <w:i/>
          <w:iCs/>
        </w:rPr>
        <w:t xml:space="preserve">uniform</w:t>
      </w:r>
      <w:r>
        <w:rPr>
          <w:b/>
          <w:bCs/>
          <w:i/>
          <w:iCs/>
        </w:rPr>
        <w:t xml:space="preserve"> </w:t>
      </w:r>
      <w:r>
        <w:rPr>
          <w:b/>
          <w:bCs/>
          <w:i/>
          <w:iCs/>
        </w:rPr>
        <w:t xml:space="preserve">standard</w:t>
      </w:r>
      <w:r>
        <w:rPr>
          <w:b/>
          <w:bCs/>
          <w:i/>
          <w:iCs/>
        </w:rPr>
        <w:t xml:space="preserve"> </w:t>
      </w:r>
      <w:r>
        <w:rPr>
          <w:b/>
          <w:bCs/>
          <w:i/>
          <w:iCs/>
        </w:rPr>
        <w:t xml:space="preserve">for</w:t>
      </w:r>
      <w:r>
        <w:rPr>
          <w:b/>
          <w:bCs/>
          <w:i/>
          <w:iCs/>
        </w:rPr>
        <w:t xml:space="preserve"> </w:t>
      </w:r>
      <w:r>
        <w:rPr>
          <w:b/>
          <w:bCs/>
          <w:i/>
          <w:iCs/>
        </w:rPr>
        <w:t xml:space="preserve">counting</w:t>
      </w:r>
      <w:r>
        <w:rPr>
          <w:b/>
          <w:bCs/>
          <w:i/>
          <w:iCs/>
        </w:rPr>
        <w:t xml:space="preserve"> </w:t>
      </w:r>
      <w:r>
        <w:rPr>
          <w:b/>
          <w:bCs/>
          <w:i/>
          <w:iCs/>
        </w:rPr>
        <w:t xml:space="preserve">votes</w:t>
      </w:r>
      <w:r>
        <w:rPr>
          <w:b/>
          <w:bCs/>
          <w:i/>
          <w:iCs/>
        </w:rPr>
        <w:t xml:space="preserve"> </w:t>
      </w:r>
      <w:r>
        <w:rPr>
          <w:b/>
          <w:bCs/>
          <w:i/>
          <w:iCs/>
        </w:rPr>
        <w:t xml:space="preserve">accurately.</w:t>
      </w:r>
    </w:p>
    <w:p>
      <w:pPr>
        <w:pStyle w:val="BodyText"/>
      </w:pPr>
      <w:r>
        <w:t xml:space="preserve">The temporary regulation’s authorization of hand counting also violates Nevada voters’ statutory and constitutional rights “to a uniform, statewide standard for counting and recounting all votes accurately,” Nev. Const. art. II, § 1A(10);</w:t>
      </w:r>
      <w:r>
        <w:t xml:space="preserve"> </w:t>
      </w:r>
      <w:r>
        <w:rPr>
          <w:i/>
          <w:iCs/>
        </w:rPr>
        <w:t xml:space="preserve">see also</w:t>
      </w:r>
      <w:r>
        <w:t xml:space="preserve"> </w:t>
      </w:r>
      <w:r>
        <w:t xml:space="preserve">NRS 293.2546(5).</w:t>
      </w:r>
      <w:r>
        <w:t xml:space="preserve"> </w:t>
      </w:r>
      <w:r>
        <w:t xml:space="preserve">The Secretary attempts to minimize these rights and obligations as requiring uniformity only in determining “what qualifies as a vote” and not in how votes are counted. Resp. Br. 14–16. That would be an extraordinarily odd reading of the statutory and constitutional text, which is specifically concerned not just with “counting” but with “counting . . . accurately.” Nev. Const. art. II, § 1A(10)</w:t>
      </w:r>
      <w:r>
        <w:t xml:space="preserve"> </w:t>
      </w:r>
      <w:r>
        <w:t xml:space="preserve">(emphasis added);</w:t>
      </w:r>
      <w:r>
        <w:t xml:space="preserve"> </w:t>
      </w:r>
      <w:r>
        <w:rPr>
          <w:i/>
          <w:iCs/>
        </w:rPr>
        <w:t xml:space="preserve">see also</w:t>
      </w:r>
      <w:r>
        <w:t xml:space="preserve"> </w:t>
      </w:r>
      <w:r>
        <w:t xml:space="preserve">NRS 293.2546(5).</w:t>
      </w:r>
      <w:r>
        <w:t xml:space="preserve"> </w:t>
      </w:r>
      <w:r>
        <w:t xml:space="preserve">Accuracy is a characteristic of a counting system, not of a set of rules for what “qualifies as a vote.”</w:t>
      </w:r>
    </w:p>
    <w:p>
      <w:pPr>
        <w:pStyle w:val="BodyText"/>
      </w:pPr>
      <w:r>
        <w:t xml:space="preserve">The Secretary does not cite any precedent supporting its unnatural construction of “counting and recounting all votes accurately” as referring only to what qualifies as a vote and not to the actual counting process. The Secretary mentions</w:t>
      </w:r>
      <w:r>
        <w:t xml:space="preserve"> </w:t>
      </w:r>
      <w:r>
        <w:rPr>
          <w:i/>
          <w:iCs/>
        </w:rPr>
        <w:t xml:space="preserve">Bush</w:t>
      </w:r>
      <w:r>
        <w:rPr>
          <w:i/>
          <w:iCs/>
        </w:rPr>
        <w:t xml:space="preserve"> </w:t>
      </w:r>
      <w:r>
        <w:rPr>
          <w:i/>
          <w:iCs/>
        </w:rPr>
        <w:t xml:space="preserve">v. Gore</w:t>
      </w:r>
      <w:r>
        <w:t xml:space="preserve">, 531 U.S. 98, 106 (2000), Resp. Br. 15, but she provides no reason to believe that the Nevada Legislature was specifically concerned with addressing the narrow issue from that case out of Florida when it enacted NRS 293.2546(5)</w:t>
      </w:r>
      <w:r>
        <w:t xml:space="preserve"> </w:t>
      </w:r>
      <w:r>
        <w:t xml:space="preserve">three years later, much less that Nevada voters had that narrow issue in mind when they ratified the constitutional provision almost two decades after that.</w:t>
      </w:r>
    </w:p>
    <w:p>
      <w:pPr>
        <w:pStyle w:val="BodyText"/>
      </w:pPr>
      <w:r>
        <w:t xml:space="preserve">Moreover, if the Legislature had wished for NRS 293.2546(5)</w:t>
      </w:r>
      <w:r>
        <w:t xml:space="preserve"> </w:t>
      </w:r>
      <w:r>
        <w:t xml:space="preserve">and Nevada Constitution Article II, § 1A(1)</w:t>
      </w:r>
      <w:r>
        <w:t xml:space="preserve"> </w:t>
      </w:r>
      <w:r>
        <w:t xml:space="preserve">to establish a right only to “uniform, statewide standards for what qualifies as a vote,” it would surely have said so. The Secretary’s reference to HAVA’s requirement that states “adopt uniform and nondiscriminatory standards that define what constitutes a vote and what will be counted as a vote,” Resp. Br. 15 (quoting 52 U.S.C. § 21081(a)⁠(6)),</w:t>
      </w:r>
      <w:r>
        <w:t xml:space="preserve"> </w:t>
      </w:r>
      <w:r>
        <w:t xml:space="preserve">confirms the point. If that is what the Legislature wanted NRS 293.2546(5)</w:t>
      </w:r>
      <w:r>
        <w:t xml:space="preserve"> </w:t>
      </w:r>
      <w:r>
        <w:t xml:space="preserve">and Nevada Constitution Article II, § 1A(1)</w:t>
      </w:r>
      <w:r>
        <w:t xml:space="preserve"> </w:t>
      </w:r>
      <w:r>
        <w:t xml:space="preserve">to do, the Legislature could easily have used HAVA’s “what constitutes a vote” language. By instead establishing a right to uniform standards for “counting . . . all votes accurately,” the Legislature unmistakably created a broader right to uniform and accurate ballot counting.</w:t>
      </w:r>
    </w:p>
    <w:p>
      <w:pPr>
        <w:pStyle w:val="BodyText"/>
      </w:pPr>
      <w:r>
        <w:t xml:space="preserve">The Secretary makes no argument that the temporary regulation—both in authorizing a specific hand counting procedure and in exempting parallel tabulation from any requirements at all—is consistent with this broader right. Plainly it is not. The temporary regulation authorizes each county to decide for itself whether and to what extent to use a hand-counting system in whole or in part, and in combination with an electronic tabulator or not. And it does so without any basis for concluding that the hand counting procedures are accurate. All evidence suggests that they are not.</w:t>
      </w:r>
      <w:r>
        <w:t xml:space="preserve"> </w:t>
      </w:r>
      <w:r>
        <w:rPr>
          <w:i/>
          <w:iCs/>
        </w:rPr>
        <w:t xml:space="preserve">See, e.g.</w:t>
      </w:r>
      <w:r>
        <w:t xml:space="preserve">, Stephen Ansolabehere,</w:t>
      </w:r>
      <w:r>
        <w:t xml:space="preserve"> </w:t>
      </w:r>
      <w:r>
        <w:t xml:space="preserve">Barry C. Burden, Kenneth R. Mayer, &amp; Charles Stewart III,</w:t>
      </w:r>
      <w:r>
        <w:t xml:space="preserve"> </w:t>
      </w:r>
      <w:r>
        <w:rPr>
          <w:i/>
          <w:iCs/>
        </w:rPr>
        <w:t xml:space="preserve">Learning from Recounts</w:t>
      </w:r>
      <w:r>
        <w:t xml:space="preserve">, 17 Elec. L. J. 100, 115 (2018), https://​www.​liebertpub.​com/​​doi/​​epdf/​10.​1089/​​elj.​2017.​0440 (last visited Sept. 28, 2022). The temporary regulation is thus unlawful for this reason.</w:t>
      </w:r>
    </w:p>
    <w:p>
      <w:pPr>
        <w:keepNext/>
        <w:keepLines/>
        <w:spacing w:before="280" w:after="224" w:line="322" w:lineRule="exact"/>
        <w:ind w:left="720" w:hanging="72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temporary</w:t>
      </w:r>
      <w:r>
        <w:rPr>
          <w:b/>
          <w:bCs/>
          <w:i/>
          <w:iCs/>
        </w:rPr>
        <w:t xml:space="preserve"> </w:t>
      </w:r>
      <w:r>
        <w:rPr>
          <w:b/>
          <w:bCs/>
          <w:i/>
          <w:iCs/>
        </w:rPr>
        <w:t xml:space="preserve">regulation</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Equal</w:t>
      </w:r>
      <w:r>
        <w:rPr>
          <w:b/>
          <w:bCs/>
          <w:i/>
          <w:iCs/>
        </w:rPr>
        <w:t xml:space="preserve"> </w:t>
      </w:r>
      <w:r>
        <w:rPr>
          <w:b/>
          <w:bCs/>
          <w:i/>
          <w:iCs/>
        </w:rPr>
        <w:t xml:space="preserve">Protection</w:t>
      </w:r>
      <w:r>
        <w:rPr>
          <w:b/>
          <w:bCs/>
          <w:i/>
          <w:iCs/>
        </w:rPr>
        <w:t xml:space="preserve"> </w:t>
      </w:r>
      <w:r>
        <w:rPr>
          <w:b/>
          <w:bCs/>
          <w:i/>
          <w:iCs/>
        </w:rPr>
        <w:t xml:space="preserve">Clause.</w:t>
      </w:r>
    </w:p>
    <w:p>
      <w:pPr>
        <w:pStyle w:val="BodyText"/>
      </w:pPr>
      <w:r>
        <w:t xml:space="preserve">The temporary regulation also violates the Equal Protection Clause because it authorizes counties to count some ballots differently, using a less reliable method, from others. “Having once granted the right to vote on equal terms, the State may not, by later arbitrary and disparate treatment, value one person’s vote over that of another.”</w:t>
      </w:r>
      <w:r>
        <w:t xml:space="preserve"> </w:t>
      </w:r>
      <w:r>
        <w:rPr>
          <w:i/>
          <w:iCs/>
        </w:rPr>
        <w:t xml:space="preserve">Bush</w:t>
      </w:r>
      <w:r>
        <w:t xml:space="preserve">, 531 U.S. at 104–05. Contrary to the Secretary’s argument, this case is nothing like</w:t>
      </w:r>
      <w:r>
        <w:t xml:space="preserve"> </w:t>
      </w:r>
      <w:r>
        <w:rPr>
          <w:i/>
          <w:iCs/>
        </w:rPr>
        <w:t xml:space="preserve">Kraus v. Cegavske</w:t>
      </w:r>
      <w:r>
        <w:t xml:space="preserve">, No. 20 OC 00142 1B, 2020 WL 8340238, at *4 (Nev. Dist. Ct. Oct. 29, 2020), where the plaintiffs challenged the use of ballot sorting and signature-matching software, which treated all mail ballots alike and did not involve tabulation at all. Here, in contrast, the temporary regulation does treat similarly situated voters differently, by providing for some ballots to be counted (unreliably) by hand while others are counted using reliable mechanical voting systems.</w:t>
      </w:r>
    </w:p>
    <w:p>
      <w:pPr>
        <w:pStyle w:val="BodyText"/>
      </w:pPr>
      <w:r>
        <w:t xml:space="preserve">The Secretary argues that the temporary regulation instead promotes uniformity by providing guidelines for hand counting for counties that chose to use that system. Resp. Br. 17. There are two problems with that argument. First, it again ignores the temporary regulation’s carve out—via its narrow definition of “hand count”—of Nye County’s “parallel tabulation” plan, which the temporary regulation allows to proceed in a non-uniform, unreliable manner, without even following the temporary regulation’s requirements. Second, the argument assumes that hand counting is permissible in the first instance, when it is not.</w:t>
      </w:r>
      <w:r>
        <w:t xml:space="preserve"> </w:t>
      </w:r>
      <w:r>
        <w:rPr>
          <w:i/>
          <w:iCs/>
        </w:rPr>
        <w:t xml:space="preserve">Supra</w:t>
      </w:r>
      <w:r>
        <w:t xml:space="preserve"> </w:t>
      </w:r>
      <w:r>
        <w:t xml:space="preserve">Part II.B.1. The Secretary may be right that hand counting that is governed by the regulation is preferable to hand counting that is not. But no hand counting at all would be far more uniform, and thanks to the temporary regulation’s narrow “hand count” definition, Nye County’s parallel tabulation process will not be governed by the regulation’s requirements in any event.</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other</w:t>
      </w:r>
      <w:r>
        <w:rPr>
          <w:b/>
          <w:bCs/>
        </w:rPr>
        <w:t xml:space="preserve"> </w:t>
      </w:r>
      <w:r>
        <w:rPr>
          <w:b/>
          <w:bCs/>
        </w:rPr>
        <w:t xml:space="preserve">requirements</w:t>
      </w:r>
      <w:r>
        <w:rPr>
          <w:b/>
          <w:bCs/>
        </w:rPr>
        <w:t xml:space="preserve"> </w:t>
      </w:r>
      <w:r>
        <w:rPr>
          <w:b/>
          <w:bCs/>
        </w:rPr>
        <w:t xml:space="preserve">for</w:t>
      </w:r>
      <w:r>
        <w:rPr>
          <w:b/>
          <w:bCs/>
        </w:rPr>
        <w:t xml:space="preserve"> </w:t>
      </w:r>
      <w:r>
        <w:rPr>
          <w:b/>
          <w:bCs/>
        </w:rPr>
        <w:t xml:space="preserve">injunctive</w:t>
      </w:r>
      <w:r>
        <w:rPr>
          <w:b/>
          <w:bCs/>
        </w:rPr>
        <w:t xml:space="preserve"> </w:t>
      </w:r>
      <w:r>
        <w:rPr>
          <w:b/>
          <w:bCs/>
        </w:rPr>
        <w:t xml:space="preserve">relief</w:t>
      </w:r>
      <w:r>
        <w:rPr>
          <w:b/>
          <w:bCs/>
        </w:rPr>
        <w:t xml:space="preserve"> </w:t>
      </w:r>
      <w:r>
        <w:rPr>
          <w:b/>
          <w:bCs/>
        </w:rPr>
        <w:t xml:space="preserve">are</w:t>
      </w:r>
      <w:r>
        <w:rPr>
          <w:b/>
          <w:bCs/>
        </w:rPr>
        <w:t xml:space="preserve"> </w:t>
      </w:r>
      <w:r>
        <w:rPr>
          <w:b/>
          <w:bCs/>
        </w:rPr>
        <w:t xml:space="preserve">met.</w:t>
      </w:r>
    </w:p>
    <w:p>
      <w:pPr>
        <w:pStyle w:val="BodyText"/>
      </w:pPr>
      <w:r>
        <w:t xml:space="preserve">Plaintiff also meets the other requirements for injunctive relief. The Secretary argues that Plaintiff does not face irreparable harm because no county has submitted a plan to conduct a hand count in accordance with the temporary regulations. Resp. Br. 18. But this argument again ignores Nye County’s “parallel tabulation” plan, which the temporary regulation directly enables via its narrow definition of “hand count.”</w:t>
      </w:r>
      <w:r>
        <w:t xml:space="preserve"> </w:t>
      </w:r>
      <w:r>
        <w:rPr>
          <w:i/>
          <w:iCs/>
        </w:rPr>
        <w:t xml:space="preserve">Supra</w:t>
      </w:r>
      <w:r>
        <w:t xml:space="preserve"> </w:t>
      </w:r>
      <w:r>
        <w:t xml:space="preserve">Part II.A. And while the Secretary also argues that an injunction against the temporary regulation would not preclude a parallel hand count, Plaintiff sought a broader injunction below, prohibiting the Secretary “from authorizing or permitting counties to engage in hand counting, whether under the temporary regulation or otherwise,” except in narrow circumstances. JA033. Such a broader injunction would prevent a parallel hand count, and it is fully justified because, as explained above, Nevada law affirmatively requires the Secretary to ensure that all voting systems in the state meet U.S. Election Assistance Commission standards, and guarantees voters a uniform, statewide standard for accurately counting all votes. Thus, the Secretary is not merely prohibited from authorizing hand counting in the temporary regulation—she is required by law to prohibit it, and Plaintiff is irreparably harmed by her failure to do so.</w:t>
      </w:r>
      <w:r>
        <w:t xml:space="preserve"> </w:t>
      </w:r>
      <w:r>
        <w:rPr>
          <w:i/>
          <w:iCs/>
        </w:rPr>
        <w:t xml:space="preserve">See Martin v. Crittenden</w:t>
      </w:r>
      <w:r>
        <w:t xml:space="preserve">, 347 F. Supp. 3d 1302, 1310 (N.D. Ga. 2018) (“[I]t is axiomatic that there is no post hoc remedy for a violation of the right to vote.”).</w:t>
      </w:r>
    </w:p>
    <w:p>
      <w:pPr>
        <w:pStyle w:val="BodyText"/>
      </w:pPr>
      <w:r>
        <w:t xml:space="preserve">The Secretary’s argument about the balance of equities and the public interest fails for the same reason. It is based entirely on the false premise that cities and counties could already use hand counting before the temporary regulation was issued. Because that is wrong as a matter of Nevada law, the Secretary and the District Court are wrong to portray the temporary regulation as promoting uniformity rather than undermining it. In fact, by authorizing each county to decide for itself whether to hand count ballots, either as a primary or secondary method, the temporary regulation harms the public interest by creating a non-uniform standard for counting votes in Nevada.</w:t>
      </w:r>
    </w:p>
    <w:p>
      <w:pPr>
        <w:keepNext/>
        <w:keepLines/>
        <w:spacing w:before="448" w:after="336" w:line="322" w:lineRule="exact"/>
        <w:ind w:left="0" w:firstLine="0"/>
        <w:jc w:val="center"/>
      </w:pPr>
      <w:r>
        <w:rPr>
          <w:b/>
          <w:bCs/>
        </w:rPr>
        <w:t xml:space="preserve">III.</w:t>
      </w:r>
      <w:r>
        <w:rPr>
          <w:b/>
          <w:bCs/>
        </w:rPr>
        <w:t xml:space="preserve"> </w:t>
      </w:r>
      <w:r>
        <w:rPr>
          <w:b/>
          <w:bCs/>
        </w:rPr>
        <w:t xml:space="preserve">CONCLUSION</w:t>
      </w:r>
    </w:p>
    <w:p>
      <w:pPr>
        <w:pStyle w:val="BodyText"/>
      </w:pPr>
      <w:r>
        <w:t xml:space="preserve">The Court should reverse.</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13th</w:t>
            </w:r>
            <w:r>
              <w:t xml:space="preserve"> </w:t>
            </w:r>
            <w:r>
              <w:t xml:space="preserve">day</w:t>
            </w:r>
            <w:r>
              <w:t xml:space="preserve"> </w:t>
            </w:r>
            <w:r>
              <w:t xml:space="preserve">of</w:t>
            </w:r>
            <w:r>
              <w:t xml:space="preserve"> </w:t>
            </w:r>
            <w:r>
              <w:t xml:space="preserve">October,</w:t>
            </w:r>
            <w:r>
              <w:t xml:space="preserve"> </w:t>
            </w:r>
            <w:r>
              <w:t xml:space="preserve">2022.</w:t>
            </w:r>
          </w:p>
          <w:p>
            <w:pPr>
              <w:spacing w:before="224" w:after="0" w:line="322" w:lineRule="exact"/>
              <w:ind w:left="4608" w:firstLine="0"/>
              <w:jc w:val="left"/>
            </w:pPr>
            <w:r>
              <w:rPr>
                <w:b/>
                <w:bCs/>
              </w:rPr>
              <w:t xml:space="preserve">WOLF,</w:t>
            </w:r>
            <w:r>
              <w:rPr>
                <w:b/>
                <w:bCs/>
              </w:rPr>
              <w:t xml:space="preserve"> </w:t>
            </w:r>
            <w:r>
              <w:rPr>
                <w:b/>
                <w:bCs/>
              </w:rPr>
              <w:t xml:space="preserve">RIFKIN,</w:t>
            </w:r>
            <w:r>
              <w:rPr>
                <w:b/>
                <w:bCs/>
              </w:rPr>
              <w:t xml:space="preserve"> </w:t>
            </w:r>
            <w:r>
              <w:rPr>
                <w:b/>
                <w:bCs/>
              </w:rPr>
              <w:t xml:space="preserve">SHAPIRO,</w:t>
            </w:r>
            <w:r>
              <w:rPr>
                <w:b/>
                <w:bCs/>
              </w:rPr>
              <w:t xml:space="preserve"> </w:t>
            </w:r>
            <w:r>
              <w:rPr>
                <w:b/>
                <w:bCs/>
              </w:rPr>
              <w:t xml:space="preserve">SCHULMAN</w:t>
            </w:r>
            <w:r>
              <w:rPr>
                <w:b/>
                <w:bCs/>
              </w:rPr>
              <w:t xml:space="preserve"> </w:t>
            </w:r>
            <w:r>
              <w:rPr>
                <w:b/>
                <w:bCs/>
              </w:rPr>
              <w:t xml:space="preserve">&amp;</w:t>
            </w:r>
            <w:r>
              <w:rPr>
                <w:b/>
                <w:bCs/>
              </w:rPr>
              <w:t xml:space="preserve"> </w:t>
            </w:r>
            <w:r>
              <w:rPr>
                <w:b/>
                <w:bCs/>
              </w:rPr>
              <w:t xml:space="preserve">RABKIN,</w:t>
            </w:r>
            <w:r>
              <w:rPr>
                <w:b/>
                <w:bCs/>
              </w:rPr>
              <w:t xml:space="preserve"> </w:t>
            </w:r>
            <w:r>
              <w:rPr>
                <w:b/>
                <w:bCs/>
              </w:rPr>
              <w:t xml:space="preserve">LLP</w:t>
            </w:r>
          </w:p>
          <w:p>
            <w:pPr>
              <w:spacing w:before="224" w:after="0" w:line="322" w:lineRule="exact"/>
              <w:ind w:left="4608" w:firstLine="0"/>
              <w:jc w:val="left"/>
            </w:pPr>
            <w:r>
              <w:rPr>
                <w:u w:val="single"/>
              </w:rPr>
              <w:t xml:space="preserve">/s/</w:t>
            </w:r>
            <w:r>
              <w:rPr>
                <w:u w:val="single"/>
              </w:rPr>
              <w:t xml:space="preserve"> </w:t>
            </w:r>
            <w:r>
              <w:rPr>
                <w:i/>
                <w:iCs/>
                <w:u w:val="single"/>
              </w:rPr>
              <w:t xml:space="preserve">Bradley</w:t>
            </w:r>
            <w:r>
              <w:rPr>
                <w:i/>
                <w:iCs/>
                <w:u w:val="single"/>
              </w:rPr>
              <w:t xml:space="preserve"> </w:t>
            </w:r>
            <w:r>
              <w:rPr>
                <w:i/>
                <w:iCs/>
                <w:u w:val="single"/>
              </w:rPr>
              <w:t xml:space="preserve">Schrager,</w:t>
            </w:r>
            <w:r>
              <w:rPr>
                <w:i/>
                <w:iCs/>
                <w:u w:val="single"/>
              </w:rPr>
              <w:t xml:space="preserve"> </w:t>
            </w:r>
            <w:r>
              <w:rPr>
                <w:i/>
                <w:iCs/>
                <w:u w:val="single"/>
              </w:rPr>
              <w:t xml:space="preserve">Esq.</w:t>
            </w:r>
            <w:r>
              <w:rPr>
                <w:i/>
                <w:iCs/>
                <w:u w:val="single"/>
              </w:rPr>
              <w:t xml:space="preserve"> </w:t>
            </w:r>
            <w:r>
              <w:rPr>
                <w:i/>
                <w:iCs/>
                <w:u w:val="single"/>
              </w:rPr>
              <w:t xml:space="preserve">(NSB</w:t>
            </w:r>
            <w:r>
              <w:rPr>
                <w:i/>
                <w:iCs/>
                <w:u w:val="single"/>
              </w:rPr>
              <w:t xml:space="preserve"> </w:t>
            </w:r>
            <w:r>
              <w:rPr>
                <w:i/>
                <w:iCs/>
                <w:u w:val="single"/>
              </w:rPr>
              <w:t xml:space="preserve">10217)</w:t>
            </w:r>
          </w:p>
          <w:p>
            <w:pPr>
              <w:spacing w:before="0" w:after="0" w:line="322" w:lineRule="exact"/>
              <w:ind w:left="4608" w:firstLine="0"/>
              <w:jc w:val="left"/>
            </w:pPr>
            <w:r>
              <w:t xml:space="preserve">Bradley</w:t>
            </w:r>
            <w:r>
              <w:t xml:space="preserve"> </w:t>
            </w:r>
            <w:r>
              <w:t xml:space="preserve">Schrager,</w:t>
            </w:r>
            <w:r>
              <w:t xml:space="preserve"> </w:t>
            </w:r>
            <w:r>
              <w:t xml:space="preserve">Esq.</w:t>
            </w:r>
            <w:r>
              <w:t xml:space="preserve"> </w:t>
            </w:r>
            <w:r>
              <w:t xml:space="preserve">(NSB</w:t>
            </w:r>
            <w:r>
              <w:t xml:space="preserve"> </w:t>
            </w:r>
            <w:r>
              <w:t xml:space="preserve">10217)</w:t>
            </w:r>
          </w:p>
          <w:p>
            <w:pPr>
              <w:spacing w:before="168" w:after="0" w:line="322" w:lineRule="exact"/>
              <w:ind w:left="4608" w:firstLine="0"/>
              <w:jc w:val="left"/>
            </w:pPr>
            <w:r>
              <w:t xml:space="preserve">3773</w:t>
            </w:r>
            <w:r>
              <w:t xml:space="preserve"> </w:t>
            </w:r>
            <w:r>
              <w:t xml:space="preserve">Howard</w:t>
            </w:r>
            <w:r>
              <w:t xml:space="preserve"> </w:t>
            </w:r>
            <w:r>
              <w:t xml:space="preserve">Hughes</w:t>
            </w:r>
            <w:r>
              <w:t xml:space="preserve"> </w:t>
            </w:r>
            <w:r>
              <w:t xml:space="preserve">Parkway,</w:t>
            </w:r>
            <w:r>
              <w:t xml:space="preserve"> </w:t>
            </w:r>
            <w:r>
              <w:t xml:space="preserve">Suite</w:t>
            </w:r>
            <w:r>
              <w:t xml:space="preserve"> </w:t>
            </w:r>
            <w:r>
              <w:t xml:space="preserve">590</w:t>
            </w:r>
            <w:r>
              <w:t xml:space="preserve"> </w:t>
            </w:r>
            <w:r>
              <w:t xml:space="preserve">South</w:t>
            </w:r>
          </w:p>
          <w:p>
            <w:pPr>
              <w:spacing w:before="0" w:after="0" w:line="322" w:lineRule="exact"/>
              <w:ind w:left="4608" w:firstLine="0"/>
              <w:jc w:val="left"/>
            </w:pPr>
            <w:r>
              <w:t xml:space="preserve">Las</w:t>
            </w:r>
            <w:r>
              <w:t xml:space="preserve"> </w:t>
            </w:r>
            <w:r>
              <w:t xml:space="preserve">Vegas,</w:t>
            </w:r>
            <w:r>
              <w:t xml:space="preserve"> </w:t>
            </w:r>
            <w:r>
              <w:t xml:space="preserve">Nevada</w:t>
            </w:r>
            <w:r>
              <w:t xml:space="preserve"> </w:t>
            </w:r>
            <w:r>
              <w:t xml:space="preserve">89169</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pageBreakBefore/>
        <w:spacing w:before="0" w:after="0" w:line="1" w:lineRule="exact"/>
      </w:pPr>
    </w:p>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336"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formatting</w:t>
      </w:r>
      <w:r>
        <w:t xml:space="preserve"> </w:t>
      </w:r>
      <w:r>
        <w:t xml:space="preserve">requirements</w:t>
      </w:r>
      <w:r>
        <w:t xml:space="preserve"> </w:t>
      </w:r>
      <w:r>
        <w:t xml:space="preserve">of</w:t>
      </w:r>
      <w:r>
        <w:t xml:space="preserve"> </w:t>
      </w:r>
      <w:r>
        <w:t xml:space="preserve">NRAP</w:t>
      </w:r>
      <w:r>
        <w:t xml:space="preserve"> </w:t>
      </w:r>
      <w:r>
        <w:t xml:space="preserve">32(a)⁠(4),</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NRAP</w:t>
      </w:r>
      <w:r>
        <w:t xml:space="preserve"> </w:t>
      </w:r>
      <w:r>
        <w:t xml:space="preserve">32(a)⁠(5),</w:t>
      </w:r>
      <w:r>
        <w:t xml:space="preserve"> </w:t>
      </w:r>
      <w:r>
        <w:t xml:space="preserve">and</w:t>
      </w:r>
      <w:r>
        <w:t xml:space="preserve"> </w:t>
      </w:r>
      <w:r>
        <w:t xml:space="preserve">the</w:t>
      </w:r>
      <w:r>
        <w:t xml:space="preserve"> </w:t>
      </w:r>
      <w:r>
        <w:t xml:space="preserve">type</w:t>
      </w:r>
      <w:r>
        <w:t xml:space="preserve"> </w:t>
      </w:r>
      <w:r>
        <w:t xml:space="preserve">style</w:t>
      </w:r>
      <w:r>
        <w:t xml:space="preserve"> </w:t>
      </w:r>
      <w:r>
        <w:t xml:space="preserve">requirements</w:t>
      </w:r>
      <w:r>
        <w:t xml:space="preserve"> </w:t>
      </w:r>
      <w:r>
        <w:t xml:space="preserve">of</w:t>
      </w:r>
      <w:r>
        <w:t xml:space="preserve"> </w:t>
      </w:r>
      <w:r>
        <w:t xml:space="preserve">NRAP</w:t>
      </w:r>
      <w:r>
        <w:t xml:space="preserve"> </w:t>
      </w:r>
      <w:r>
        <w:t xml:space="preserve">32(a)⁠(6)</w:t>
      </w:r>
      <w:r>
        <w:t xml:space="preserve"> </w:t>
      </w:r>
      <w:r>
        <w:t xml:space="preserve">because</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using</w:t>
      </w:r>
      <w:r>
        <w:t xml:space="preserve"> </w:t>
      </w:r>
      <w:r>
        <w:t xml:space="preserve">Times</w:t>
      </w:r>
      <w:r>
        <w:t xml:space="preserve"> </w:t>
      </w:r>
      <w:r>
        <w:t xml:space="preserve">New</w:t>
      </w:r>
      <w:r>
        <w:t xml:space="preserve"> </w:t>
      </w:r>
      <w:r>
        <w:t xml:space="preserve">Roman</w:t>
      </w:r>
      <w:r>
        <w:t xml:space="preserve"> </w:t>
      </w:r>
      <w:r>
        <w:t xml:space="preserve">in</w:t>
      </w:r>
      <w:r>
        <w:t xml:space="preserve"> </w:t>
      </w:r>
      <w:r>
        <w:t xml:space="preserve">size</w:t>
      </w:r>
      <w:r>
        <w:t xml:space="preserve"> </w:t>
      </w:r>
      <w:r>
        <w:t xml:space="preserve">14</w:t>
      </w:r>
      <w:r>
        <w:t xml:space="preserve"> </w:t>
      </w:r>
      <w:r>
        <w:t xml:space="preserve">font.</w:t>
      </w:r>
    </w:p>
    <w:p>
      <w:pPr>
        <w:spacing w:before="0" w:after="0" w:line="644"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page-</w:t>
      </w:r>
      <w:r>
        <w:t xml:space="preserve"> </w:t>
      </w:r>
      <w:r>
        <w:t xml:space="preserve">or</w:t>
      </w:r>
      <w:r>
        <w:t xml:space="preserve"> </w:t>
      </w:r>
      <w:r>
        <w:t xml:space="preserve">type-volume</w:t>
      </w:r>
      <w:r>
        <w:t xml:space="preserve"> </w:t>
      </w:r>
      <w:r>
        <w:t xml:space="preserve">limitations</w:t>
      </w:r>
      <w:r>
        <w:t xml:space="preserve"> </w:t>
      </w:r>
      <w:r>
        <w:t xml:space="preserve">of</w:t>
      </w:r>
      <w:r>
        <w:t xml:space="preserve"> </w:t>
      </w:r>
      <w:r>
        <w:t xml:space="preserve">NRAP</w:t>
      </w:r>
      <w:r>
        <w:t xml:space="preserve"> </w:t>
      </w:r>
      <w:r>
        <w:t xml:space="preserve">32(a)⁠(7)</w:t>
      </w:r>
      <w:r>
        <w:t xml:space="preserve"> </w:t>
      </w:r>
      <w:r>
        <w:t xml:space="preserve">because,</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by</w:t>
      </w:r>
      <w:r>
        <w:t xml:space="preserve"> </w:t>
      </w:r>
      <w:r>
        <w:t xml:space="preserve">NRAP</w:t>
      </w:r>
      <w:r>
        <w:t xml:space="preserve"> </w:t>
      </w:r>
      <w:r>
        <w:t xml:space="preserve">32(a)⁠(7)⁠(C),</w:t>
      </w:r>
      <w:r>
        <w:t xml:space="preserve"> </w:t>
      </w:r>
      <w:r>
        <w:t xml:space="preserve">it</w:t>
      </w:r>
      <w:r>
        <w:t xml:space="preserve"> </w:t>
      </w:r>
      <w:r>
        <w:t xml:space="preserve">contains</w:t>
      </w:r>
      <w:r>
        <w:t xml:space="preserve"> </w:t>
      </w:r>
      <w:r>
        <w:t xml:space="preserve">3511</w:t>
      </w:r>
      <w:r>
        <w:t xml:space="preserve"> </w:t>
      </w:r>
      <w:r>
        <w:t xml:space="preserve">words.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Finally,</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read</w:t>
            </w:r>
            <w:r>
              <w:t xml:space="preserve"> </w:t>
            </w:r>
            <w:r>
              <w:t xml:space="preserve">this</w:t>
            </w:r>
            <w:r>
              <w:t xml:space="preserve"> </w:t>
            </w:r>
            <w:r>
              <w:t xml:space="preserve">appellate</w:t>
            </w:r>
            <w:r>
              <w:t xml:space="preserve"> </w:t>
            </w:r>
            <w:r>
              <w:t xml:space="preserve">brief,</w:t>
            </w:r>
            <w:r>
              <w:t xml:space="preserve"> </w:t>
            </w:r>
            <w:r>
              <w:t xml:space="preserve">and</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it</w:t>
            </w:r>
            <w:r>
              <w:t xml:space="preserve"> </w:t>
            </w:r>
            <w:r>
              <w:t xml:space="preserve">is</w:t>
            </w:r>
            <w:r>
              <w:t xml:space="preserve"> </w:t>
            </w:r>
            <w:r>
              <w:t xml:space="preserve">not</w:t>
            </w:r>
            <w:r>
              <w:t xml:space="preserve"> </w:t>
            </w:r>
            <w:r>
              <w:t xml:space="preserve">frivolous</w:t>
            </w:r>
            <w:r>
              <w:t xml:space="preserve"> </w:t>
            </w:r>
            <w:r>
              <w:t xml:space="preserve">or</w:t>
            </w:r>
            <w:r>
              <w:t xml:space="preserve"> </w:t>
            </w:r>
            <w:r>
              <w:t xml:space="preserve">interposed</w:t>
            </w:r>
            <w:r>
              <w:t xml:space="preserve"> </w:t>
            </w:r>
            <w:r>
              <w:t xml:space="preserve">for</w:t>
            </w:r>
            <w:r>
              <w:t xml:space="preserve"> </w:t>
            </w:r>
            <w:r>
              <w:t xml:space="preserve">any</w:t>
            </w:r>
            <w:r>
              <w:t xml:space="preserve"> </w:t>
            </w:r>
            <w:r>
              <w:t xml:space="preserve">improper</w:t>
            </w:r>
            <w:r>
              <w:t xml:space="preserve"> </w:t>
            </w:r>
            <w:r>
              <w:t xml:space="preserve">purpose.</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all</w:t>
            </w:r>
            <w:r>
              <w:t xml:space="preserve"> </w:t>
            </w:r>
            <w:r>
              <w:t xml:space="preserve">applicable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w:t>
            </w:r>
            <w:r>
              <w:t xml:space="preserve"> </w:t>
            </w:r>
            <w:r>
              <w:t xml:space="preserve">particular</w:t>
            </w:r>
            <w:r>
              <w:t xml:space="preserve"> </w:t>
            </w:r>
            <w:r>
              <w:t xml:space="preserve">NRAP</w:t>
            </w:r>
            <w:r>
              <w:t xml:space="preserve"> </w:t>
            </w:r>
            <w:r>
              <w:t xml:space="preserve">28(e)⁠(1),</w:t>
            </w:r>
            <w:r>
              <w:t xml:space="preserve"> </w:t>
            </w:r>
            <w:r>
              <w:t xml:space="preserve">which</w:t>
            </w:r>
            <w:r>
              <w:t xml:space="preserve"> </w:t>
            </w:r>
            <w:r>
              <w:t xml:space="preserve">requires</w:t>
            </w:r>
            <w:r>
              <w:t xml:space="preserve"> </w:t>
            </w:r>
            <w:r>
              <w:t xml:space="preserve">every</w:t>
            </w:r>
            <w:r>
              <w:t xml:space="preserve"> </w:t>
            </w:r>
            <w:r>
              <w:t xml:space="preserve">assertion</w:t>
            </w:r>
            <w:r>
              <w:t xml:space="preserve"> </w:t>
            </w:r>
            <w:r>
              <w:t xml:space="preserve">in</w:t>
            </w:r>
            <w:r>
              <w:t xml:space="preserve"> </w:t>
            </w:r>
            <w:r>
              <w:t xml:space="preserve">the</w:t>
            </w:r>
            <w:r>
              <w:t xml:space="preserve"> </w:t>
            </w:r>
            <w:r>
              <w:t xml:space="preserve">brief</w:t>
            </w:r>
            <w:r>
              <w:t xml:space="preserve"> </w:t>
            </w:r>
            <w:r>
              <w:t xml:space="preserve">regarding</w:t>
            </w:r>
            <w:r>
              <w:t xml:space="preserve"> </w:t>
            </w:r>
            <w:r>
              <w:t xml:space="preserve">matters</w:t>
            </w:r>
            <w:r>
              <w:t xml:space="preserve"> </w:t>
            </w:r>
            <w:r>
              <w:t xml:space="preserve">in</w:t>
            </w:r>
            <w:r>
              <w:t xml:space="preserve"> </w:t>
            </w:r>
            <w:r>
              <w:t xml:space="preserve">the</w:t>
            </w:r>
            <w:r>
              <w:t xml:space="preserve"> </w:t>
            </w:r>
            <w:r>
              <w:t xml:space="preserve">record</w:t>
            </w:r>
            <w:r>
              <w:t xml:space="preserve"> </w:t>
            </w:r>
            <w:r>
              <w:t xml:space="preserve">to</w:t>
            </w:r>
            <w:r>
              <w:t xml:space="preserve"> </w:t>
            </w:r>
            <w:r>
              <w:t xml:space="preserve">be</w:t>
            </w:r>
            <w:r>
              <w:t xml:space="preserve"> </w:t>
            </w:r>
            <w:r>
              <w:t xml:space="preserve">supported</w:t>
            </w:r>
            <w:r>
              <w:t xml:space="preserve"> </w:t>
            </w:r>
            <w:r>
              <w:t xml:space="preserve">by</w:t>
            </w:r>
            <w:r>
              <w:t xml:space="preserve"> </w:t>
            </w:r>
            <w:r>
              <w:t xml:space="preserve">a</w:t>
            </w:r>
            <w:r>
              <w:t xml:space="preserve"> </w:t>
            </w:r>
            <w:r>
              <w:t xml:space="preserve">reference</w:t>
            </w:r>
            <w:r>
              <w:t xml:space="preserve"> </w:t>
            </w:r>
            <w:r>
              <w:t xml:space="preserve">to</w:t>
            </w:r>
            <w:r>
              <w:t xml:space="preserve"> </w:t>
            </w:r>
            <w:r>
              <w:t xml:space="preserve">the</w:t>
            </w:r>
            <w:r>
              <w:t xml:space="preserve"> </w:t>
            </w:r>
            <w:r>
              <w:t xml:space="preserve">page</w:t>
            </w:r>
            <w:r>
              <w:t xml:space="preserve"> </w:t>
            </w:r>
            <w:r>
              <w:t xml:space="preserve">and</w:t>
            </w:r>
            <w:r>
              <w:t xml:space="preserve"> </w:t>
            </w:r>
            <w:r>
              <w:t xml:space="preserve">volume</w:t>
            </w:r>
            <w:r>
              <w:t xml:space="preserve"> </w:t>
            </w:r>
            <w:r>
              <w:t xml:space="preserve">number,</w:t>
            </w:r>
            <w:r>
              <w:t xml:space="preserve"> </w:t>
            </w:r>
            <w:r>
              <w:t xml:space="preserve">if</w:t>
            </w:r>
            <w:r>
              <w:t xml:space="preserve"> </w:t>
            </w:r>
            <w:r>
              <w:t xml:space="preserve">any,</w:t>
            </w:r>
            <w:r>
              <w:t xml:space="preserve"> </w:t>
            </w:r>
            <w:r>
              <w:t xml:space="preserve">of</w:t>
            </w:r>
            <w:r>
              <w:t xml:space="preserve"> </w:t>
            </w:r>
            <w:r>
              <w:t xml:space="preserve">the</w:t>
            </w:r>
            <w:r>
              <w:t xml:space="preserve"> </w:t>
            </w:r>
            <w:r>
              <w:t xml:space="preserve">transcript</w:t>
            </w:r>
            <w:r>
              <w:t xml:space="preserve"> </w:t>
            </w:r>
            <w:r>
              <w:t xml:space="preserve">or</w:t>
            </w:r>
            <w:r>
              <w:t xml:space="preserve"> </w:t>
            </w:r>
            <w:r>
              <w:t xml:space="preserve">appendix</w:t>
            </w:r>
            <w:r>
              <w:t xml:space="preserve"> </w:t>
            </w:r>
            <w:r>
              <w:t xml:space="preserve">where</w:t>
            </w:r>
            <w:r>
              <w:t xml:space="preserve"> </w:t>
            </w:r>
            <w:r>
              <w:t xml:space="preserve">the</w:t>
            </w:r>
            <w:r>
              <w:t xml:space="preserve"> </w:t>
            </w:r>
            <w:r>
              <w:t xml:space="preserve">matter</w:t>
            </w:r>
            <w:r>
              <w:t xml:space="preserve"> </w:t>
            </w:r>
            <w:r>
              <w:t xml:space="preserve">relied</w:t>
            </w:r>
            <w:r>
              <w:t xml:space="preserve"> </w:t>
            </w:r>
            <w:r>
              <w:t xml:space="preserve">on</w:t>
            </w:r>
            <w:r>
              <w:t xml:space="preserve"> </w:t>
            </w:r>
            <w:r>
              <w:t xml:space="preserve">is</w:t>
            </w:r>
            <w:r>
              <w:t xml:space="preserve"> </w:t>
            </w:r>
            <w:r>
              <w:t xml:space="preserve">to</w:t>
            </w:r>
            <w:r>
              <w:t xml:space="preserve"> </w:t>
            </w:r>
            <w:r>
              <w:t xml:space="preserve">be</w:t>
            </w:r>
            <w:r>
              <w:t xml:space="preserve"> </w:t>
            </w:r>
            <w:r>
              <w:t xml:space="preserve">found.</w:t>
            </w:r>
            <w:r>
              <w:t xml:space="preserve"> </w:t>
            </w:r>
            <w:r>
              <w:t xml:space="preserve">I</w:t>
            </w:r>
            <w:r>
              <w:t xml:space="preserve"> </w:t>
            </w:r>
            <w:r>
              <w:t xml:space="preserve">understand</w:t>
            </w:r>
            <w:r>
              <w:t xml:space="preserve"> </w:t>
            </w:r>
            <w:r>
              <w:t xml:space="preserve">that</w:t>
            </w:r>
            <w:r>
              <w:t xml:space="preserve"> </w:t>
            </w:r>
            <w:r>
              <w:t xml:space="preserve">I</w:t>
            </w:r>
            <w:r>
              <w:t xml:space="preserve"> </w:t>
            </w:r>
            <w:r>
              <w:t xml:space="preserve">may</w:t>
            </w:r>
            <w:r>
              <w:t xml:space="preserve"> </w:t>
            </w:r>
            <w:r>
              <w:t xml:space="preserve">be</w:t>
            </w:r>
            <w:r>
              <w:t xml:space="preserve"> </w:t>
            </w:r>
            <w:r>
              <w:t xml:space="preserve">subject</w:t>
            </w:r>
            <w:r>
              <w:t xml:space="preserve"> </w:t>
            </w:r>
            <w:r>
              <w:t xml:space="preserve">to</w:t>
            </w:r>
            <w:r>
              <w:t xml:space="preserve"> </w:t>
            </w:r>
            <w:r>
              <w:t xml:space="preserve">sanctions</w:t>
            </w:r>
            <w:r>
              <w:t xml:space="preserve"> </w:t>
            </w:r>
            <w:r>
              <w:t xml:space="preserve">in</w:t>
            </w:r>
            <w:r>
              <w:t xml:space="preserve"> </w:t>
            </w:r>
            <w:r>
              <w:t xml:space="preserve">the</w:t>
            </w:r>
            <w:r>
              <w:t xml:space="preserve"> </w:t>
            </w:r>
            <w:r>
              <w:t xml:space="preserve">event</w:t>
            </w:r>
            <w:r>
              <w:t xml:space="preserve"> </w:t>
            </w:r>
            <w:r>
              <w:t xml:space="preserve">that</w:t>
            </w:r>
            <w:r>
              <w:t xml:space="preserve"> </w:t>
            </w:r>
            <w:r>
              <w:t xml:space="preserve">the</w:t>
            </w:r>
            <w:r>
              <w:t xml:space="preserve"> </w:t>
            </w:r>
            <w:r>
              <w:t xml:space="preserve">accompanying</w:t>
            </w:r>
            <w:r>
              <w:t xml:space="preserve"> </w:t>
            </w:r>
            <w:r>
              <w:t xml:space="preserve">brief</w:t>
            </w:r>
            <w:r>
              <w:t xml:space="preserve"> </w:t>
            </w:r>
            <w:r>
              <w:t xml:space="preserve">is</w:t>
            </w:r>
            <w:r>
              <w:t xml:space="preserve"> </w:t>
            </w:r>
            <w:r>
              <w:t xml:space="preserve">not</w:t>
            </w:r>
            <w:r>
              <w:t xml:space="preserve"> </w:t>
            </w:r>
            <w:r>
              <w:t xml:space="preserve">in</w:t>
            </w:r>
            <w:r>
              <w:t xml:space="preserve"> </w:t>
            </w:r>
            <w:r>
              <w:t xml:space="preserve">conformity</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the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13th</w:t>
                  </w:r>
                  <w:r>
                    <w:t xml:space="preserve"> </w:t>
                  </w:r>
                  <w:r>
                    <w:t xml:space="preserve">day</w:t>
                  </w:r>
                  <w:r>
                    <w:t xml:space="preserve"> </w:t>
                  </w:r>
                  <w:r>
                    <w:t xml:space="preserve">of</w:t>
                  </w:r>
                  <w:r>
                    <w:t xml:space="preserve"> </w:t>
                  </w:r>
                  <w:r>
                    <w:t xml:space="preserve">October,</w:t>
                  </w:r>
                  <w:r>
                    <w:t xml:space="preserve"> </w:t>
                  </w:r>
                  <w:r>
                    <w:t xml:space="preserve">2022.</w:t>
                  </w:r>
                </w:p>
                <w:p>
                  <w:pPr>
                    <w:spacing w:before="224" w:after="0" w:line="322" w:lineRule="exact"/>
                    <w:ind w:left="4608" w:firstLine="0"/>
                    <w:jc w:val="left"/>
                  </w:pPr>
                  <w:r>
                    <w:rPr>
                      <w:b/>
                      <w:bCs/>
                    </w:rPr>
                    <w:t xml:space="preserve">WOLF,</w:t>
                  </w:r>
                  <w:r>
                    <w:rPr>
                      <w:b/>
                      <w:bCs/>
                    </w:rPr>
                    <w:t xml:space="preserve"> </w:t>
                  </w:r>
                  <w:r>
                    <w:rPr>
                      <w:b/>
                      <w:bCs/>
                    </w:rPr>
                    <w:t xml:space="preserve">RIFKIN,</w:t>
                  </w:r>
                  <w:r>
                    <w:rPr>
                      <w:b/>
                      <w:bCs/>
                    </w:rPr>
                    <w:t xml:space="preserve"> </w:t>
                  </w:r>
                  <w:r>
                    <w:rPr>
                      <w:b/>
                      <w:bCs/>
                    </w:rPr>
                    <w:t xml:space="preserve">SHAPIRO,</w:t>
                  </w:r>
                  <w:r>
                    <w:rPr>
                      <w:b/>
                      <w:bCs/>
                    </w:rPr>
                    <w:t xml:space="preserve"> </w:t>
                  </w:r>
                  <w:r>
                    <w:rPr>
                      <w:b/>
                      <w:bCs/>
                    </w:rPr>
                    <w:t xml:space="preserve">SCHULMAN</w:t>
                  </w:r>
                  <w:r>
                    <w:rPr>
                      <w:b/>
                      <w:bCs/>
                    </w:rPr>
                    <w:t xml:space="preserve"> </w:t>
                  </w:r>
                  <w:r>
                    <w:rPr>
                      <w:b/>
                      <w:bCs/>
                    </w:rPr>
                    <w:t xml:space="preserve">&amp;</w:t>
                  </w:r>
                  <w:r>
                    <w:rPr>
                      <w:b/>
                      <w:bCs/>
                    </w:rPr>
                    <w:t xml:space="preserve"> </w:t>
                  </w:r>
                  <w:r>
                    <w:rPr>
                      <w:b/>
                      <w:bCs/>
                    </w:rPr>
                    <w:t xml:space="preserve">RABKIN,</w:t>
                  </w:r>
                  <w:r>
                    <w:rPr>
                      <w:b/>
                      <w:bCs/>
                    </w:rPr>
                    <w:t xml:space="preserve"> </w:t>
                  </w:r>
                  <w:r>
                    <w:rPr>
                      <w:b/>
                      <w:bCs/>
                    </w:rPr>
                    <w:t xml:space="preserve">LLP</w:t>
                  </w:r>
                </w:p>
                <w:p>
                  <w:pPr>
                    <w:spacing w:before="224" w:after="0" w:line="322" w:lineRule="exact"/>
                    <w:ind w:left="4608" w:firstLine="0"/>
                    <w:jc w:val="left"/>
                  </w:pPr>
                  <w:r>
                    <w:rPr>
                      <w:u w:val="single"/>
                    </w:rPr>
                    <w:t xml:space="preserve">/s/</w:t>
                  </w:r>
                  <w:r>
                    <w:rPr>
                      <w:u w:val="single"/>
                    </w:rPr>
                    <w:t xml:space="preserve"> </w:t>
                  </w:r>
                  <w:r>
                    <w:rPr>
                      <w:i/>
                      <w:iCs/>
                      <w:u w:val="single"/>
                    </w:rPr>
                    <w:t xml:space="preserve">Bradley</w:t>
                  </w:r>
                  <w:r>
                    <w:rPr>
                      <w:i/>
                      <w:iCs/>
                      <w:u w:val="single"/>
                    </w:rPr>
                    <w:t xml:space="preserve"> </w:t>
                  </w:r>
                  <w:r>
                    <w:rPr>
                      <w:i/>
                      <w:iCs/>
                      <w:u w:val="single"/>
                    </w:rPr>
                    <w:t xml:space="preserve">Schrager,</w:t>
                  </w:r>
                  <w:r>
                    <w:rPr>
                      <w:i/>
                      <w:iCs/>
                      <w:u w:val="single"/>
                    </w:rPr>
                    <w:t xml:space="preserve"> </w:t>
                  </w:r>
                  <w:r>
                    <w:rPr>
                      <w:i/>
                      <w:iCs/>
                      <w:u w:val="single"/>
                    </w:rPr>
                    <w:t xml:space="preserve">Esq.</w:t>
                  </w:r>
                  <w:r>
                    <w:rPr>
                      <w:i/>
                      <w:iCs/>
                      <w:u w:val="single"/>
                    </w:rPr>
                    <w:t xml:space="preserve"> </w:t>
                  </w:r>
                  <w:r>
                    <w:rPr>
                      <w:i/>
                      <w:iCs/>
                      <w:u w:val="single"/>
                    </w:rPr>
                    <w:t xml:space="preserve">(NSB</w:t>
                  </w:r>
                  <w:r>
                    <w:rPr>
                      <w:i/>
                      <w:iCs/>
                      <w:u w:val="single"/>
                    </w:rPr>
                    <w:t xml:space="preserve"> </w:t>
                  </w:r>
                  <w:r>
                    <w:rPr>
                      <w:i/>
                      <w:iCs/>
                      <w:u w:val="single"/>
                    </w:rPr>
                    <w:t xml:space="preserve">10217)</w:t>
                  </w:r>
                </w:p>
                <w:p>
                  <w:pPr>
                    <w:spacing w:before="0" w:after="0" w:line="322" w:lineRule="exact"/>
                    <w:ind w:left="4608" w:firstLine="0"/>
                    <w:jc w:val="left"/>
                  </w:pPr>
                  <w:r>
                    <w:t xml:space="preserve">Bradley</w:t>
                  </w:r>
                  <w:r>
                    <w:t xml:space="preserve"> </w:t>
                  </w:r>
                  <w:r>
                    <w:t xml:space="preserve">Schrager,</w:t>
                  </w:r>
                  <w:r>
                    <w:t xml:space="preserve"> </w:t>
                  </w:r>
                  <w:r>
                    <w:t xml:space="preserve">Esq.</w:t>
                  </w:r>
                  <w:r>
                    <w:t xml:space="preserve"> </w:t>
                  </w:r>
                  <w:r>
                    <w:t xml:space="preserve">(NSB</w:t>
                  </w:r>
                  <w:r>
                    <w:t xml:space="preserve"> </w:t>
                  </w:r>
                  <w:r>
                    <w:t xml:space="preserve">10217)</w:t>
                  </w:r>
                </w:p>
                <w:p>
                  <w:pPr>
                    <w:spacing w:before="168" w:after="0" w:line="322" w:lineRule="exact"/>
                    <w:ind w:left="4608" w:firstLine="0"/>
                    <w:jc w:val="left"/>
                  </w:pPr>
                  <w:r>
                    <w:t xml:space="preserve">3773</w:t>
                  </w:r>
                  <w:r>
                    <w:t xml:space="preserve"> </w:t>
                  </w:r>
                  <w:r>
                    <w:t xml:space="preserve">Howard</w:t>
                  </w:r>
                  <w:r>
                    <w:t xml:space="preserve"> </w:t>
                  </w:r>
                  <w:r>
                    <w:t xml:space="preserve">Hughes</w:t>
                  </w:r>
                  <w:r>
                    <w:t xml:space="preserve"> </w:t>
                  </w:r>
                  <w:r>
                    <w:t xml:space="preserve">Parkway,</w:t>
                  </w:r>
                  <w:r>
                    <w:t xml:space="preserve"> </w:t>
                  </w:r>
                  <w:r>
                    <w:t xml:space="preserve">Suite</w:t>
                  </w:r>
                  <w:r>
                    <w:t xml:space="preserve"> </w:t>
                  </w:r>
                  <w:r>
                    <w:t xml:space="preserve">590</w:t>
                  </w:r>
                  <w:r>
                    <w:t xml:space="preserve"> </w:t>
                  </w:r>
                  <w:r>
                    <w:t xml:space="preserve">South</w:t>
                  </w:r>
                </w:p>
                <w:p>
                  <w:pPr>
                    <w:spacing w:before="0" w:after="0" w:line="322" w:lineRule="exact"/>
                    <w:ind w:left="4608" w:firstLine="0"/>
                    <w:jc w:val="left"/>
                  </w:pPr>
                  <w:r>
                    <w:t xml:space="preserve">Las</w:t>
                  </w:r>
                  <w:r>
                    <w:t xml:space="preserve"> </w:t>
                  </w:r>
                  <w:r>
                    <w:t xml:space="preserve">Vegas,</w:t>
                  </w:r>
                  <w:r>
                    <w:t xml:space="preserve"> </w:t>
                  </w:r>
                  <w:r>
                    <w:t xml:space="preserve">Nevada</w:t>
                  </w:r>
                  <w:r>
                    <w:t xml:space="preserve"> </w:t>
                  </w:r>
                  <w:r>
                    <w:t xml:space="preserve">89169</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spacing w:before="0" w:after="0" w:line="1" w:lineRule="exact"/>
            </w:pPr>
          </w:p>
        </w:tc>
      </w:tr>
    </w:tbl>
    <w:p>
      <w:pPr>
        <w:pageBreakBefore/>
        <w:spacing w:before="0" w:after="0" w:line="1" w:lineRule="exact"/>
      </w:pPr>
    </w:p>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336"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am</w:t>
      </w:r>
      <w:r>
        <w:t xml:space="preserve"> </w:t>
      </w:r>
      <w:r>
        <w:t xml:space="preserve">an</w:t>
      </w:r>
      <w:r>
        <w:t xml:space="preserve"> </w:t>
      </w:r>
      <w:r>
        <w:t xml:space="preserve">employee</w:t>
      </w:r>
      <w:r>
        <w:t xml:space="preserve"> </w:t>
      </w:r>
      <w:r>
        <w:t xml:space="preserve">of</w:t>
      </w:r>
      <w:r>
        <w:t xml:space="preserve"> </w:t>
      </w:r>
      <w:r>
        <w:t xml:space="preserve">Wolf,</w:t>
      </w:r>
      <w:r>
        <w:t xml:space="preserve"> </w:t>
      </w:r>
      <w:r>
        <w:t xml:space="preserve">Rifkin,</w:t>
      </w:r>
      <w:r>
        <w:t xml:space="preserve"> </w:t>
      </w:r>
      <w:r>
        <w:t xml:space="preserve">Shapiro,</w:t>
      </w:r>
      <w:r>
        <w:t xml:space="preserve"> </w:t>
      </w:r>
      <w:r>
        <w:t xml:space="preserve">Schulman</w:t>
      </w:r>
      <w:r>
        <w:t xml:space="preserve"> </w:t>
      </w:r>
      <w:r>
        <w:t xml:space="preserve">&amp;</w:t>
      </w:r>
      <w:r>
        <w:t xml:space="preserve"> </w:t>
      </w:r>
      <w:r>
        <w:t xml:space="preserve">Rabkin,</w:t>
      </w:r>
      <w:r>
        <w:t xml:space="preserve"> </w:t>
      </w:r>
      <w:r>
        <w:t xml:space="preserve">LLP,</w:t>
      </w:r>
      <w:r>
        <w:t xml:space="preserve"> </w:t>
      </w:r>
      <w:r>
        <w:t xml:space="preserve">and</w:t>
      </w:r>
      <w:r>
        <w:t xml:space="preserve"> </w:t>
      </w:r>
      <w:r>
        <w:t xml:space="preserve">that</w:t>
      </w:r>
      <w:r>
        <w:t xml:space="preserve"> </w:t>
      </w:r>
      <w:r>
        <w:t xml:space="preserve">on</w:t>
      </w:r>
      <w:r>
        <w:t xml:space="preserve"> </w:t>
      </w:r>
      <w:r>
        <w:t xml:space="preserve">this</w:t>
      </w:r>
      <w:r>
        <w:t xml:space="preserve"> </w:t>
      </w:r>
      <w:r>
        <w:t xml:space="preserve">13th</w:t>
      </w:r>
      <w:r>
        <w:t xml:space="preserve"> </w:t>
      </w:r>
      <w:r>
        <w:t xml:space="preserve">day</w:t>
      </w:r>
      <w:r>
        <w:t xml:space="preserve"> </w:t>
      </w:r>
      <w:r>
        <w:t xml:space="preserve">of</w:t>
      </w:r>
      <w:r>
        <w:t xml:space="preserve"> </w:t>
      </w:r>
      <w:r>
        <w:t xml:space="preserve">October,</w:t>
      </w:r>
      <w:r>
        <w:t xml:space="preserve"> </w:t>
      </w:r>
      <w:r>
        <w:t xml:space="preserve">2022,</w:t>
      </w:r>
      <w:r>
        <w:t xml:space="preserve"> </w:t>
      </w:r>
      <w:r>
        <w:t xml:space="preserve">I</w:t>
      </w:r>
      <w:r>
        <w:t xml:space="preserve"> </w:t>
      </w:r>
      <w:r>
        <w:t xml:space="preserve">electronically</w:t>
      </w:r>
      <w:r>
        <w:t xml:space="preserve"> </w:t>
      </w:r>
      <w:r>
        <w:t xml:space="preserve">filed</w:t>
      </w:r>
      <w:r>
        <w:t xml:space="preserve"> </w:t>
      </w:r>
      <w:r>
        <w:t xml:space="preserve">and</w:t>
      </w:r>
      <w:r>
        <w:t xml:space="preserve"> </w:t>
      </w:r>
      <w:r>
        <w:t xml:space="preserve">served</w:t>
      </w:r>
      <w:r>
        <w:t xml:space="preserve"> </w:t>
      </w:r>
      <w:r>
        <w:t xml:space="preserve">by</w:t>
      </w:r>
      <w:r>
        <w:t xml:space="preserve"> </w:t>
      </w:r>
      <w:r>
        <w:t xml:space="preserve">electronic</w:t>
      </w:r>
      <w:r>
        <w:t xml:space="preserve"> </w:t>
      </w:r>
      <w:r>
        <w:t xml:space="preserve">mail</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APPELLANT’S</w:t>
      </w:r>
      <w:r>
        <w:t xml:space="preserve"> </w:t>
      </w:r>
      <w:r>
        <w:t xml:space="preserve">REPLY</w:t>
      </w:r>
      <w:r>
        <w:t xml:space="preserve"> </w:t>
      </w:r>
      <w:r>
        <w:t xml:space="preserve">BRIEF</w:t>
      </w:r>
      <w:r>
        <w:t xml:space="preserve"> </w:t>
      </w:r>
      <w:r>
        <w:t xml:space="preserve">properly</w:t>
      </w:r>
      <w:r>
        <w:t xml:space="preserve"> </w:t>
      </w:r>
      <w:r>
        <w:t xml:space="preserve">addressed</w:t>
      </w:r>
      <w:r>
        <w:t xml:space="preserve"> </w:t>
      </w:r>
      <w:r>
        <w:t xml:space="preserve">to</w:t>
      </w:r>
      <w:r>
        <w:t xml:space="preserve"> </w:t>
      </w:r>
      <w:r>
        <w:t xml:space="preserve">the</w:t>
      </w:r>
      <w:r>
        <w:t xml:space="preserve"> </w:t>
      </w:r>
      <w:r>
        <w:t xml:space="preserve">following:</w:t>
      </w:r>
    </w:p>
    <w:p>
      <w:pPr>
        <w:spacing w:before="280" w:after="0" w:line="322" w:lineRule="exact"/>
        <w:ind w:left="1440" w:firstLine="0"/>
        <w:jc w:val="left"/>
      </w:pPr>
      <w:r>
        <w:t xml:space="preserve">Attorney</w:t>
      </w:r>
      <w:r>
        <w:t xml:space="preserve"> </w:t>
      </w:r>
      <w:r>
        <w:t xml:space="preserve">for</w:t>
      </w:r>
      <w:r>
        <w:t xml:space="preserve"> </w:t>
      </w:r>
      <w:r>
        <w:t xml:space="preserve">Barbara</w:t>
      </w:r>
      <w:r>
        <w:t xml:space="preserve"> </w:t>
      </w:r>
      <w:r>
        <w:t xml:space="preserve">Cegavske</w:t>
      </w:r>
    </w:p>
    <w:p>
      <w:pPr>
        <w:spacing w:before="0" w:after="0" w:line="322" w:lineRule="exact"/>
        <w:ind w:left="1440" w:firstLine="0"/>
        <w:jc w:val="left"/>
      </w:pPr>
      <w:r>
        <w:t xml:space="preserve">Craig</w:t>
      </w:r>
      <w:r>
        <w:t xml:space="preserve"> </w:t>
      </w:r>
      <w:r>
        <w:t xml:space="preserve">A.</w:t>
      </w:r>
      <w:r>
        <w:t xml:space="preserve"> </w:t>
      </w:r>
      <w:r>
        <w:t xml:space="preserve">Newby,</w:t>
      </w:r>
      <w:r>
        <w:t xml:space="preserve"> </w:t>
      </w:r>
      <w:r>
        <w:t xml:space="preserve">Esq.</w:t>
      </w:r>
    </w:p>
    <w:p>
      <w:pPr>
        <w:spacing w:before="0" w:after="0" w:line="322" w:lineRule="exact"/>
        <w:ind w:left="1440" w:firstLine="0"/>
        <w:jc w:val="left"/>
      </w:pPr>
      <w:r>
        <w:t xml:space="preserve">Gregory</w:t>
      </w:r>
      <w:r>
        <w:t xml:space="preserve"> </w:t>
      </w:r>
      <w:r>
        <w:t xml:space="preserve">D.</w:t>
      </w:r>
      <w:r>
        <w:t xml:space="preserve"> </w:t>
      </w:r>
      <w:r>
        <w:t xml:space="preserve">Ott,</w:t>
      </w:r>
      <w:r>
        <w:t xml:space="preserve"> </w:t>
      </w:r>
      <w:r>
        <w:t xml:space="preserve">Esq.</w:t>
      </w:r>
    </w:p>
    <w:p>
      <w:pPr>
        <w:spacing w:before="0" w:after="0" w:line="322" w:lineRule="exact"/>
        <w:ind w:left="1440" w:firstLine="0"/>
        <w:jc w:val="left"/>
      </w:pPr>
      <w:r>
        <w:t xml:space="preserve">Laena</w:t>
      </w:r>
      <w:r>
        <w:t xml:space="preserve"> </w:t>
      </w:r>
      <w:r>
        <w:t xml:space="preserve">St-Jules,</w:t>
      </w:r>
      <w:r>
        <w:t xml:space="preserve"> </w:t>
      </w:r>
      <w:r>
        <w:t xml:space="preserve">Esq.</w:t>
      </w:r>
    </w:p>
    <w:p>
      <w:pPr>
        <w:spacing w:before="0" w:after="0" w:line="322"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1440" w:firstLine="0"/>
        <w:jc w:val="left"/>
      </w:pPr>
      <w:r>
        <w:t xml:space="preserve">555</w:t>
      </w:r>
      <w:r>
        <w:t xml:space="preserve"> </w:t>
      </w:r>
      <w:r>
        <w:t xml:space="preserve">E.</w:t>
      </w:r>
      <w:r>
        <w:t xml:space="preserve"> </w:t>
      </w:r>
      <w:r>
        <w:t xml:space="preserve">Washington</w:t>
      </w:r>
      <w:r>
        <w:t xml:space="preserve"> </w:t>
      </w:r>
      <w:r>
        <w:t xml:space="preserve">Avenue,</w:t>
      </w:r>
      <w:r>
        <w:t xml:space="preserve"> </w:t>
      </w:r>
      <w:r>
        <w:t xml:space="preserve">Suite</w:t>
      </w:r>
      <w:r>
        <w:t xml:space="preserve"> </w:t>
      </w:r>
      <w:r>
        <w:t xml:space="preserve">#3900</w:t>
      </w:r>
    </w:p>
    <w:p>
      <w:pPr>
        <w:spacing w:before="0" w:after="0" w:line="322" w:lineRule="exact"/>
        <w:ind w:left="1440" w:firstLine="0"/>
        <w:jc w:val="left"/>
      </w:pPr>
      <w:r>
        <w:t xml:space="preserve">Las</w:t>
      </w:r>
      <w:r>
        <w:t xml:space="preserve"> </w:t>
      </w:r>
      <w:r>
        <w:t xml:space="preserve">Vegas,</w:t>
      </w:r>
      <w:r>
        <w:t xml:space="preserve"> </w:t>
      </w:r>
      <w:r>
        <w:t xml:space="preserve">NV</w:t>
      </w:r>
      <w:r>
        <w:t xml:space="preserve"> </w:t>
      </w:r>
      <w:r>
        <w:t xml:space="preserve">89101</w:t>
      </w:r>
    </w:p>
    <w:p>
      <w:pPr>
        <w:spacing w:before="0" w:after="0" w:line="322" w:lineRule="exact"/>
        <w:ind w:left="1440" w:firstLine="0"/>
        <w:jc w:val="left"/>
      </w:pPr>
      <w:r>
        <w:t xml:space="preserve">Cnewby@ag.nv.gov</w:t>
      </w:r>
    </w:p>
    <w:p>
      <w:pPr>
        <w:spacing w:before="0" w:after="0" w:line="322" w:lineRule="exact"/>
        <w:ind w:left="1440" w:firstLine="0"/>
        <w:jc w:val="left"/>
      </w:pPr>
      <w:r>
        <w:t xml:space="preserve">LStJules@ag.nv.gov</w:t>
      </w:r>
    </w:p>
    <w:p>
      <w:pPr>
        <w:spacing w:before="0" w:after="0" w:line="322" w:lineRule="exact"/>
        <w:ind w:left="1440" w:firstLine="0"/>
        <w:jc w:val="left"/>
      </w:pPr>
      <w:r>
        <w:t xml:space="preserve">gott@ag.nv.gov</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Dannielle</w:t>
            </w:r>
            <w:r>
              <w:rPr>
                <w:i/>
                <w:iCs/>
                <w:u w:val="single"/>
              </w:rPr>
              <w:t xml:space="preserve"> </w:t>
            </w:r>
            <w:r>
              <w:rPr>
                <w:i/>
                <w:iCs/>
                <w:u w:val="single"/>
              </w:rPr>
              <w:t xml:space="preserve">Fresquez</w:t>
            </w:r>
          </w:p>
          <w:p>
            <w:pPr>
              <w:spacing w:before="0" w:after="0" w:line="322" w:lineRule="exact"/>
              <w:ind w:left="4608" w:firstLine="0"/>
              <w:jc w:val="left"/>
            </w:pPr>
            <w:r>
              <w:t xml:space="preserve">Dannielle</w:t>
            </w:r>
            <w:r>
              <w:t xml:space="preserve"> </w:t>
            </w:r>
            <w:r>
              <w:t xml:space="preserve">Fresquez</w:t>
            </w:r>
          </w:p>
          <w:p>
            <w:pPr>
              <w:spacing w:before="168" w:after="0" w:line="322" w:lineRule="exact"/>
              <w:ind w:left="4608" w:firstLine="0"/>
              <w:jc w:val="left"/>
            </w:pPr>
            <w:r>
              <w:t xml:space="preserve">an</w:t>
            </w:r>
            <w:r>
              <w:t xml:space="preserve"> </w:t>
            </w:r>
            <w:r>
              <w:t xml:space="preserve">employee</w:t>
            </w:r>
            <w:r>
              <w:t xml:space="preserve"> </w:t>
            </w:r>
            <w:r>
              <w:t xml:space="preserve">of</w:t>
            </w:r>
            <w:r>
              <w:t xml:space="preserve"> </w:t>
            </w:r>
            <w:r>
              <w:t xml:space="preserve">Wolf,</w:t>
            </w:r>
            <w:r>
              <w:t xml:space="preserve"> </w:t>
            </w:r>
            <w:r>
              <w:t xml:space="preserve">Rifkin,</w:t>
            </w:r>
            <w:r>
              <w:t xml:space="preserve"> </w:t>
            </w:r>
            <w:r>
              <w:t xml:space="preserve">Shapiro,</w:t>
            </w:r>
            <w:r>
              <w:t xml:space="preserve"> </w:t>
            </w:r>
            <w:r>
              <w:t xml:space="preserve">Schulman</w:t>
            </w:r>
            <w:r>
              <w:t xml:space="preserve"> </w:t>
            </w:r>
            <w:r>
              <w:t xml:space="preserve">&amp;</w:t>
            </w:r>
            <w:r>
              <w:t xml:space="preserve"> </w:t>
            </w:r>
            <w:r>
              <w:t xml:space="preserve">Rabkin,</w:t>
            </w:r>
            <w:r>
              <w:t xml:space="preserve"> </w:t>
            </w:r>
            <w:r>
              <w:t xml:space="preserve">LLP</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Secretary argues in a footnote that the legality of Nye County’s plan should be addressed in a separate lawsuit pending before the Fifth Judicial District Court, Resp. Br. 18 n.68 (citing</w:t>
      </w:r>
      <w:r>
        <w:t xml:space="preserve"> </w:t>
      </w:r>
      <w:r>
        <w:rPr>
          <w:i/>
          <w:iCs/>
        </w:rPr>
        <w:t xml:space="preserve">ACLU of Nev. v. Nye Cnty.</w:t>
      </w:r>
      <w:r>
        <w:t xml:space="preserve">, No. CV22</w:t>
      </w:r>
      <w:r>
        <w:noBreakHyphen/>
      </w:r>
      <w:r>
        <w:t xml:space="preserve">0503</w:t>
      </w:r>
      <w:r>
        <w:t xml:space="preserve"> </w:t>
      </w:r>
      <w:r>
        <w:t xml:space="preserve">(Nev. Dist. Ct. Oct. 4, 2022)), but that court has since denied relief on unrelated procedural grounds.</w:t>
      </w:r>
      <w:r>
        <w:t xml:space="preserve"> </w:t>
      </w:r>
      <w:r>
        <w:rPr>
          <w:i/>
          <w:iCs/>
        </w:rPr>
        <w:t xml:space="preserve">See ACLU of Nev. v. Nye Cnty.</w:t>
      </w:r>
      <w:r>
        <w:t xml:space="preserve">, No. CV22</w:t>
      </w:r>
      <w:r>
        <w:noBreakHyphen/>
      </w:r>
      <w:r>
        <w:t xml:space="preserve">0503</w:t>
      </w:r>
      <w:r>
        <w:t xml:space="preserve"> </w:t>
      </w:r>
      <w:r>
        <w:t xml:space="preserve">(Nev. Dist. Ct. Oct. 12, 2022). Regardless, that case was also distinct from this one, because it raised problems with the particular means by which Nye County intends to hand count ballots—principally, that they will unlawfully reveal election results before the close of the polls—rather than challenging the legality of hand counting itself as Plaintiff does here.</w:t>
      </w:r>
    </w:p>
  </w:footnote>
  <w:footnote w:id="10">
    <w:p>
      <w:pPr>
        <w:pStyle w:val="FootnoteText"/>
      </w:pPr>
      <w:r>
        <w:rPr>
          <w:rStyle w:val="FootnoteReference"/>
        </w:rPr>
        <w:footnoteRef/>
      </w:r>
      <w:r>
        <w:t xml:space="preserve"> </w:t>
      </w:r>
      <w:r>
        <w:t xml:space="preserve">Contrary to the Secretary’s argument and the District Court’s order, it is not true that cities and counties could already use hand counting before the temporary regulation was issued under Nevada law, for the reasons explained in Section II.B, below.</w:t>
      </w:r>
    </w:p>
  </w:footnote>
  <w:footnote w:id="11">
    <w:p>
      <w:pPr>
        <w:pStyle w:val="FootnoteText"/>
      </w:pPr>
      <w:r>
        <w:rPr>
          <w:rStyle w:val="FootnoteReference"/>
        </w:rPr>
        <w:footnoteRef/>
      </w:r>
      <w:r>
        <w:t xml:space="preserve"> </w:t>
      </w:r>
      <w:r>
        <w:t xml:space="preserve">There is nothing unusual about challenging a regulation as unlawfully narrow for failing to regulate or prohibit something that was required by law to be regulated or prohibited.</w:t>
      </w:r>
      <w:r>
        <w:t xml:space="preserve"> </w:t>
      </w:r>
      <w:r>
        <w:rPr>
          <w:i/>
          <w:iCs/>
        </w:rPr>
        <w:t xml:space="preserve">See, e.g.</w:t>
      </w:r>
      <w:r>
        <w:t xml:space="preserve">,</w:t>
      </w:r>
      <w:r>
        <w:t xml:space="preserve"> </w:t>
      </w:r>
      <w:r>
        <w:rPr>
          <w:i/>
          <w:iCs/>
        </w:rPr>
        <w:t xml:space="preserve">Ctr. for Biological Diversity</w:t>
      </w:r>
      <w:r>
        <w:rPr>
          <w:i/>
          <w:iCs/>
        </w:rPr>
        <w:t xml:space="preserve"> </w:t>
      </w:r>
      <w:r>
        <w:rPr>
          <w:i/>
          <w:iCs/>
        </w:rPr>
        <w:t xml:space="preserve">v. NHTSA</w:t>
      </w:r>
      <w:r>
        <w:t xml:space="preserve">, 538 F.3d 1172, 1181–82 (9th Cir. 2008) (holding regulation unlawful because it failed to impose legally required prohibitions and standards);</w:t>
      </w:r>
      <w:r>
        <w:t xml:space="preserve"> </w:t>
      </w:r>
      <w:r>
        <w:rPr>
          <w:i/>
          <w:iCs/>
        </w:rPr>
        <w:t xml:space="preserve">Waterkeeper</w:t>
      </w:r>
      <w:r>
        <w:rPr>
          <w:i/>
          <w:iCs/>
        </w:rPr>
        <w:t xml:space="preserve"> </w:t>
      </w:r>
      <w:r>
        <w:rPr>
          <w:i/>
          <w:iCs/>
        </w:rPr>
        <w:t xml:space="preserve">All., Inc. v. U.S. EPA</w:t>
      </w:r>
      <w:r>
        <w:t xml:space="preserve">, 399 F.3d 486, 498–503 (2d Cir. 2005) (holding regulation unlawful for failing to impose certain requirements on applicants for Clean Water Act permits).</w:t>
      </w:r>
    </w:p>
  </w:footnote>
  <w:footnote w:id="12">
    <w:p>
      <w:pPr>
        <w:pStyle w:val="FootnoteText"/>
      </w:pPr>
      <w:r>
        <w:rPr>
          <w:rStyle w:val="FootnoteReference"/>
        </w:rPr>
        <w:footnoteRef/>
      </w:r>
      <w:r>
        <w:t xml:space="preserve"> </w:t>
      </w:r>
      <w:r>
        <w:t xml:space="preserve">At a minimum, if the Court thinks the Secretary is right that when counties engage in parallel hand counts, the mechanical count governs under Nevada law in the event of any discrepancy, the Court should say so now before counting begins.</w:t>
      </w:r>
    </w:p>
  </w:footnote>
  <w:footnote w:id="13">
    <w:p>
      <w:pPr>
        <w:pStyle w:val="FootnoteText"/>
      </w:pPr>
      <w:r>
        <w:rPr>
          <w:rStyle w:val="FootnoteReference"/>
        </w:rPr>
        <w:footnoteRef/>
      </w:r>
      <w:r>
        <w:t xml:space="preserve"> </w:t>
      </w:r>
      <w:r>
        <w:t xml:space="preserve">Given the clear text and structure of Nevada law, the Secretary’s reliance on a federal-law definition of “voting system” is misplaced, particularly where the Secretary herself admits that hand-counted paper ballots are a “paper ballot voting system,” and thus a “voting system,” for federal law purposes. Resp. Br. 5, 13. Regardless, hand counting qualifies as a “voting system” even under the federal definition because, as the temporary regulation’s detailed procedures make clear, hand counting involves “mechanical . . . equipment” like specialized forms and writing implements. 52 U.S.C. § 21081(b);</w:t>
      </w:r>
      <w:r>
        <w:t xml:space="preserve"> </w:t>
      </w:r>
      <w:r>
        <w:rPr>
          <w:i/>
          <w:iCs/>
        </w:rPr>
        <w:t xml:space="preserve">see also</w:t>
      </w:r>
      <w:r>
        <w:t xml:space="preserve"> </w:t>
      </w:r>
      <w:r>
        <w:t xml:space="preserve">JA017–24.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