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WILLIAMS</w:t>
      </w:r>
      <w:r>
        <w:t xml:space="preserve"> </w:t>
      </w:r>
      <w:r>
        <w:t xml:space="preserve">LLP</w:t>
      </w:r>
    </w:p>
    <w:p>
      <w:pPr>
        <w:spacing w:before="0" w:after="0" w:line="276" w:lineRule="exact"/>
        <w:ind w:left="0" w:firstLine="0"/>
        <w:jc w:val="left"/>
      </w:pPr>
      <w:r>
        <w:t xml:space="preserve">420</w:t>
      </w:r>
      <w:r>
        <w:t xml:space="preserve"> </w:t>
      </w:r>
      <w:r>
        <w:t xml:space="preserve">LEXINGTON</w:t>
      </w:r>
      <w:r>
        <w:t xml:space="preserve"> </w:t>
      </w:r>
      <w:r>
        <w:t xml:space="preserve">AVENUE</w:t>
      </w:r>
      <w:r>
        <w:t xml:space="preserve"> </w:t>
      </w:r>
      <w:r>
        <w:t xml:space="preserve">SUITE</w:t>
      </w:r>
      <w:r>
        <w:t xml:space="preserve"> </w:t>
      </w:r>
      <w:r>
        <w:t xml:space="preserve">875</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10170</w:t>
      </w:r>
    </w:p>
    <w:p>
      <w:pPr>
        <w:spacing w:before="0" w:after="0" w:line="276" w:lineRule="exact"/>
        <w:ind w:left="0" w:firstLine="0"/>
        <w:jc w:val="left"/>
      </w:pPr>
      <w:r>
        <w:t xml:space="preserve">212.417.0430</w:t>
      </w:r>
    </w:p>
    <w:p>
      <w:pPr>
        <w:spacing w:before="0" w:after="0" w:line="276" w:lineRule="exact"/>
        <w:ind w:left="0" w:firstLine="0"/>
        <w:jc w:val="left"/>
      </w:pPr>
      <w:r>
        <w:t xml:space="preserve">212.417.0433</w:t>
      </w:r>
      <w:r>
        <w:t xml:space="preserve"> </w:t>
      </w:r>
      <w:r>
        <w:t xml:space="preserve">(FAX)</w:t>
      </w:r>
    </w:p>
    <w:p>
      <w:pPr>
        <w:spacing w:before="0" w:after="0" w:line="276" w:lineRule="exact"/>
        <w:ind w:left="0" w:firstLine="0"/>
        <w:jc w:val="left"/>
      </w:pPr>
      <w:r>
        <w:t xml:space="preserve">T.</w:t>
      </w:r>
      <w:r>
        <w:t xml:space="preserve"> </w:t>
      </w:r>
      <w:r>
        <w:t xml:space="preserve">EDWARD</w:t>
      </w:r>
      <w:r>
        <w:t xml:space="preserve"> </w:t>
      </w:r>
      <w:r>
        <w:t xml:space="preserve">WILLIAMS,</w:t>
      </w:r>
      <w:r>
        <w:t xml:space="preserve"> </w:t>
      </w:r>
      <w:r>
        <w:t xml:space="preserve">ESQ.</w:t>
      </w:r>
    </w:p>
    <w:p>
      <w:pPr>
        <w:spacing w:before="0" w:after="0" w:line="276" w:lineRule="exact"/>
        <w:ind w:left="0" w:firstLine="0"/>
        <w:jc w:val="left"/>
      </w:pPr>
      <w:r>
        <w:t xml:space="preserve">EDWARD@WILLIAMSLLP.COM</w:t>
      </w:r>
    </w:p>
    <w:p>
      <w:pPr>
        <w:spacing w:before="0" w:after="0" w:line="276" w:lineRule="exact"/>
        <w:ind w:left="0" w:firstLine="0"/>
        <w:jc w:val="left"/>
      </w:pPr>
      <w:r>
        <w:t xml:space="preserve">Counsel</w:t>
      </w:r>
      <w:r>
        <w:t xml:space="preserve"> </w:t>
      </w:r>
      <w:r>
        <w:t xml:space="preserve">to</w:t>
      </w:r>
      <w:r>
        <w:t xml:space="preserve"> </w:t>
      </w:r>
      <w:r>
        <w:t xml:space="preserve">Brooklyn</w:t>
      </w:r>
      <w:r>
        <w:t xml:space="preserve"> </w:t>
      </w:r>
      <w:r>
        <w:t xml:space="preserve">Masonic</w:t>
      </w:r>
      <w:r>
        <w:t xml:space="preserve"> </w:t>
      </w:r>
      <w:r>
        <w:t xml:space="preserve">Temple</w:t>
      </w:r>
      <w:r>
        <w:t xml:space="preserve"> </w:t>
      </w:r>
      <w:r>
        <w:t xml:space="preserve">LLC</w:t>
      </w:r>
    </w:p>
    <w:p>
      <w:pPr>
        <w:spacing w:before="480" w:after="0" w:line="276" w:lineRule="exact"/>
        <w:ind w:left="0" w:firstLine="0"/>
        <w:jc w:val="center"/>
      </w:pPr>
      <w:r>
        <w:rPr>
          <w:b/>
          <w:bCs/>
        </w:rPr>
        <w:t xml:space="preserve">UNITED STATES BANKRUPTCY COURT</w:t>
      </w:r>
    </w:p>
    <w:p>
      <w:pPr>
        <w:spacing w:before="120" w:after="0" w:line="276" w:lineRule="exact"/>
        <w:ind w:left="0" w:firstLine="0"/>
        <w:jc w:val="center"/>
      </w:pPr>
      <w:r>
        <w:rPr>
          <w:b/>
          <w:bCs/>
        </w:rPr>
        <w:t xml:space="preserve">EASTERN DISTRICT OF NEW YORK</w:t>
      </w:r>
    </w:p>
    <w:p>
      <w:pPr>
        <w:spacing w:before="0" w:after="0" w:line="480"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472"/>
        <w:gridCol w:w="288"/>
        <w:gridCol w:w="3600"/>
      </w:tblGrid>
      <w:tr>
        <w:trPr>
          <w:cantSplit/>
        </w:trPr>
        <w:tc>
          <w:tcPr>
            <w:tcW w:w="5472" w:type="dxa"/>
            <w:tcBorders>
              <w:top w:val="single" w:sz="6" w:space="0" w:color="000000"/>
              <w:bottom w:val="single" w:sz="6" w:space="0" w:color="000000"/>
            </w:tcBorders>
            <w:tcMar>
              <w:top w:w="145" w:type="dxa"/>
              <w:left w:w="0" w:type="dxa"/>
              <w:bottom w:w="145" w:type="dxa"/>
              <w:right w:w="0" w:type="dxa"/>
            </w:tcMar>
            <w:vAlign w:val="top"/>
          </w:tcPr>
          <w:p>
            <w:pPr>
              <w:spacing w:before="0" w:after="0" w:line="276" w:lineRule="exact"/>
              <w:ind w:left="0" w:firstLine="0"/>
              <w:jc w:val="left"/>
            </w:pPr>
            <w:r>
              <w:t xml:space="preserve">In re:</w:t>
            </w:r>
          </w:p>
          <w:p>
            <w:pPr>
              <w:spacing w:before="0" w:after="0" w:line="276" w:lineRule="exact"/>
              <w:ind w:left="0" w:firstLine="0"/>
              <w:jc w:val="left"/>
            </w:pPr>
            <w:r>
              <w:t xml:space="preserve">EMPIRE</w:t>
            </w:r>
            <w:r>
              <w:t xml:space="preserve"> </w:t>
            </w:r>
            <w:r>
              <w:t xml:space="preserve">STATE</w:t>
            </w:r>
            <w:r>
              <w:t xml:space="preserve"> </w:t>
            </w:r>
            <w:r>
              <w:t xml:space="preserve">GRAND</w:t>
            </w:r>
            <w:r>
              <w:t xml:space="preserve"> </w:t>
            </w:r>
            <w:r>
              <w:t xml:space="preserve">COUNCIL</w:t>
            </w:r>
            <w:r>
              <w:t xml:space="preserve"> </w:t>
            </w:r>
            <w:r>
              <w:t xml:space="preserve">ANCIENT</w:t>
            </w:r>
            <w:r>
              <w:t xml:space="preserve"> </w:t>
            </w:r>
            <w:r>
              <w:t xml:space="preserve">AND</w:t>
            </w:r>
            <w:r>
              <w:t xml:space="preserve"> </w:t>
            </w:r>
            <w:r>
              <w:t xml:space="preserve">ACCEPTED</w:t>
            </w:r>
            <w:r>
              <w:t xml:space="preserve"> </w:t>
            </w:r>
            <w:r>
              <w:t xml:space="preserve">SCOTTISH</w:t>
            </w:r>
            <w:r>
              <w:t xml:space="preserve"> </w:t>
            </w:r>
            <w:r>
              <w:t xml:space="preserve">RITE</w:t>
            </w:r>
            <w:r>
              <w:t xml:space="preserve"> </w:t>
            </w:r>
            <w:r>
              <w:t xml:space="preserve">MASONS</w:t>
            </w:r>
            <w:r>
              <w:t xml:space="preserve"> </w:t>
            </w:r>
            <w:r>
              <w:t xml:space="preserve">INC,</w:t>
            </w:r>
          </w:p>
          <w:p>
            <w:pPr>
              <w:spacing w:before="0" w:after="0" w:line="276" w:lineRule="exact"/>
              <w:ind w:left="1728" w:firstLine="0"/>
              <w:jc w:val="left"/>
            </w:pPr>
            <w:r>
              <w:t xml:space="preserve">Debtor.</w:t>
            </w:r>
          </w:p>
        </w:tc>
        <w:tc>
          <w:tcPr>
            <w:tcW w:w="288" w:type="dxa"/>
            <w:tcBorders>
              <w:top w:val="single" w:sz="6" w:space="0" w:color="000000"/>
              <w:bottom w:val="single" w:sz="6" w:space="0" w:color="000000"/>
            </w:tcBorders>
            <w:tcMar>
              <w:top w:w="145" w:type="dxa"/>
              <w:left w:w="0" w:type="dxa"/>
              <w:bottom w:w="145" w:type="dxa"/>
              <w:right w:w="0" w:type="dxa"/>
            </w:tcMar>
            <w:vAlign w:val="top"/>
          </w:tcPr>
          <w:p>
            <w:pPr>
              <w:spacing w:before="0" w:after="0" w:line="276" w:lineRule="exact"/>
              <w:ind w:left="0" w:firstLine="0"/>
              <w:jc w:val="left"/>
            </w:pPr>
          </w:p>
        </w:tc>
        <w:tc>
          <w:tcPr>
            <w:tcW w:w="3600" w:type="dxa"/>
            <w:tcBorders>
              <w:top w:val="single" w:sz="6" w:space="0" w:color="000000"/>
              <w:bottom w:val="single" w:sz="6" w:space="0" w:color="000000"/>
            </w:tcBorders>
            <w:tcMar>
              <w:top w:w="145" w:type="dxa"/>
              <w:left w:w="0" w:type="dxa"/>
              <w:bottom w:w="145" w:type="dxa"/>
              <w:right w:w="0" w:type="dxa"/>
            </w:tcMar>
            <w:vAlign w:val="center"/>
          </w:tcPr>
          <w:p>
            <w:pPr>
              <w:spacing w:before="0" w:after="0" w:line="276" w:lineRule="exact"/>
              <w:ind w:left="0" w:firstLine="0"/>
              <w:jc w:val="left"/>
            </w:pPr>
            <w:r>
              <w:t xml:space="preserve">Case No. 25</w:t>
              <w:noBreakHyphen/>
              <w:t xml:space="preserve">45914-ESS</w:t>
            </w:r>
          </w:p>
          <w:p>
            <w:pPr>
              <w:spacing w:before="0" w:after="0" w:line="276" w:lineRule="exact"/>
              <w:ind w:left="0" w:firstLine="0"/>
              <w:jc w:val="left"/>
            </w:pPr>
            <w:r>
              <w:t xml:space="preserve">Chapter 7</w:t>
            </w:r>
          </w:p>
        </w:tc>
      </w:tr>
      <w:tr>
        <w:trPr>
          <w:cantSplit/>
        </w:trPr>
        <w:tc>
          <w:tcPr>
            <w:tcW w:w="5472" w:type="dxa"/>
            <w:tcBorders>
              <w:bottom w:val="single" w:sz="6" w:space="0" w:color="000000"/>
            </w:tcBorders>
            <w:tcMar>
              <w:top w:w="160" w:type="dxa"/>
              <w:left w:w="0" w:type="dxa"/>
              <w:bottom w:w="145" w:type="dxa"/>
              <w:right w:w="0" w:type="dxa"/>
            </w:tcMar>
            <w:vAlign w:val="top"/>
          </w:tcPr>
          <w:p>
            <w:pPr>
              <w:spacing w:before="0" w:after="0" w:line="276" w:lineRule="exact"/>
              <w:ind w:left="0" w:firstLine="0"/>
              <w:jc w:val="left"/>
            </w:pPr>
            <w:r>
              <w:t xml:space="preserve">LORI</w:t>
            </w:r>
            <w:r>
              <w:t xml:space="preserve"> </w:t>
            </w:r>
            <w:r>
              <w:t xml:space="preserve">LAPIN</w:t>
            </w:r>
            <w:r>
              <w:t xml:space="preserve"> </w:t>
            </w:r>
            <w:r>
              <w:t xml:space="preserve">JONES,</w:t>
            </w:r>
            <w:r>
              <w:t xml:space="preserve"> </w:t>
            </w:r>
            <w:r>
              <w:t xml:space="preserve">solely</w:t>
            </w:r>
            <w:r>
              <w:t xml:space="preserve"> </w:t>
            </w:r>
            <w:r>
              <w:t xml:space="preserve">as</w:t>
            </w:r>
            <w:r>
              <w:t xml:space="preserve"> </w:t>
            </w:r>
            <w:r>
              <w:t xml:space="preserve">Chapter</w:t>
            </w:r>
            <w:r>
              <w:t xml:space="preserve"> </w:t>
            </w:r>
            <w:r>
              <w:t xml:space="preserve">7</w:t>
            </w:r>
            <w:r>
              <w:t xml:space="preserve"> </w:t>
            </w:r>
            <w:r>
              <w:t xml:space="preserve">Trustee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EMPIRE</w:t>
            </w:r>
            <w:r>
              <w:t xml:space="preserve"> </w:t>
            </w:r>
            <w:r>
              <w:t xml:space="preserve">STATE</w:t>
            </w:r>
            <w:r>
              <w:t xml:space="preserve"> </w:t>
            </w:r>
            <w:r>
              <w:t xml:space="preserve">GRAND</w:t>
            </w:r>
            <w:r>
              <w:t xml:space="preserve"> </w:t>
            </w:r>
            <w:r>
              <w:t xml:space="preserve">COUNCIL</w:t>
            </w:r>
            <w:r>
              <w:t xml:space="preserve"> </w:t>
            </w:r>
            <w:r>
              <w:t xml:space="preserve">ANCIEINT</w:t>
            </w:r>
            <w:r>
              <w:t xml:space="preserve"> </w:t>
            </w:r>
            <w:r>
              <w:t xml:space="preserve">AND</w:t>
            </w:r>
            <w:r>
              <w:t xml:space="preserve"> </w:t>
            </w:r>
            <w:r>
              <w:t xml:space="preserve">ACCEPTED</w:t>
            </w:r>
            <w:r>
              <w:t xml:space="preserve"> </w:t>
            </w:r>
            <w:r>
              <w:t xml:space="preserve">SCOTTISH</w:t>
            </w:r>
            <w:r>
              <w:t xml:space="preserve"> </w:t>
            </w:r>
            <w:r>
              <w:t xml:space="preserve">RITE</w:t>
            </w:r>
            <w:r>
              <w:t xml:space="preserve"> </w:t>
            </w:r>
            <w:r>
              <w:t xml:space="preserve">MASONS,</w:t>
            </w:r>
            <w:r>
              <w:t xml:space="preserve"> </w:t>
            </w:r>
            <w:r>
              <w:t xml:space="preserve">INC.,</w:t>
            </w:r>
          </w:p>
          <w:p>
            <w:pPr>
              <w:spacing w:before="0" w:after="0" w:line="276" w:lineRule="exact"/>
              <w:ind w:left="1728" w:firstLine="0"/>
              <w:jc w:val="left"/>
            </w:pPr>
            <w:r>
              <w:t xml:space="preserve">Plaintiff,</w:t>
            </w:r>
          </w:p>
          <w:p>
            <w:pPr>
              <w:spacing w:before="240" w:after="240" w:line="276" w:lineRule="exact"/>
              <w:ind w:left="0" w:firstLine="0"/>
              <w:jc w:val="center"/>
            </w:pPr>
            <w:r>
              <w:t xml:space="preserve">v.</w:t>
            </w:r>
          </w:p>
          <w:p>
            <w:pPr>
              <w:spacing w:before="0" w:after="0" w:line="276" w:lineRule="exact"/>
              <w:ind w:left="0" w:firstLine="0"/>
              <w:jc w:val="left"/>
            </w:pPr>
            <w:r>
              <w:t xml:space="preserve">BROOKLYN</w:t>
            </w:r>
            <w:r>
              <w:t xml:space="preserve"> </w:t>
            </w:r>
            <w:r>
              <w:t xml:space="preserve">MASONIC</w:t>
            </w:r>
            <w:r>
              <w:t xml:space="preserve"> </w:t>
            </w:r>
            <w:r>
              <w:t xml:space="preserve">TEMPLE</w:t>
            </w:r>
            <w:r>
              <w:t xml:space="preserve"> </w:t>
            </w:r>
            <w:r>
              <w:t xml:space="preserve">LLC,</w:t>
            </w:r>
            <w:r>
              <w:t xml:space="preserve"> </w:t>
            </w:r>
            <w:r>
              <w:t xml:space="preserve">and</w:t>
            </w:r>
            <w:r>
              <w:t xml:space="preserve"> </w:t>
            </w:r>
            <w:r>
              <w:t xml:space="preserve">R4</w:t>
            </w:r>
            <w:r>
              <w:t xml:space="preserve"> </w:t>
            </w:r>
            <w:r>
              <w:t xml:space="preserve">RE</w:t>
            </w:r>
            <w:r>
              <w:t xml:space="preserve"> </w:t>
            </w:r>
            <w:r>
              <w:t xml:space="preserve">LLC,</w:t>
            </w:r>
          </w:p>
          <w:p>
            <w:pPr>
              <w:spacing w:before="0" w:after="0" w:line="276" w:lineRule="exact"/>
              <w:ind w:left="1728" w:firstLine="0"/>
              <w:jc w:val="left"/>
            </w:pPr>
            <w:r>
              <w:t xml:space="preserve">Defendants.</w:t>
            </w:r>
          </w:p>
        </w:tc>
        <w:tc>
          <w:tcPr>
            <w:tcW w:w="288" w:type="dxa"/>
            <w:tcBorders>
              <w:bottom w:val="single" w:sz="6" w:space="0" w:color="000000"/>
            </w:tcBorders>
            <w:tcMar>
              <w:top w:w="160" w:type="dxa"/>
              <w:left w:w="0" w:type="dxa"/>
              <w:bottom w:w="145" w:type="dxa"/>
              <w:right w:w="0" w:type="dxa"/>
            </w:tcMar>
            <w:vAlign w:val="top"/>
          </w:tcPr>
          <w:p>
            <w:pPr>
              <w:spacing w:before="0" w:after="0" w:line="276" w:lineRule="exact"/>
              <w:ind w:left="0" w:firstLine="0"/>
              <w:jc w:val="left"/>
            </w:pPr>
          </w:p>
        </w:tc>
        <w:tc>
          <w:tcPr>
            <w:tcW w:w="3600" w:type="dxa"/>
            <w:tcBorders>
              <w:bottom w:val="single" w:sz="6" w:space="0" w:color="000000"/>
            </w:tcBorders>
            <w:tcMar>
              <w:top w:w="160" w:type="dxa"/>
              <w:left w:w="0" w:type="dxa"/>
              <w:bottom w:w="145" w:type="dxa"/>
              <w:right w:w="0" w:type="dxa"/>
            </w:tcMar>
            <w:vAlign w:val="center"/>
          </w:tcPr>
          <w:p>
            <w:pPr>
              <w:spacing w:before="0" w:after="0" w:line="276" w:lineRule="exact"/>
              <w:ind w:left="0" w:firstLine="0"/>
              <w:jc w:val="left"/>
            </w:pPr>
            <w:r>
              <w:t xml:space="preserve">Adv. Pro. No. 26</w:t>
              <w:noBreakHyphen/>
              <w:t xml:space="preserve">01072-ESS</w:t>
            </w:r>
          </w:p>
        </w:tc>
      </w:tr>
    </w:tbl>
    <w:p>
      <w:pPr>
        <w:spacing w:before="480" w:after="480"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ADVERSARY</w:t>
      </w:r>
      <w:r>
        <w:rPr>
          <w:b/>
          <w:bCs/>
        </w:rPr>
        <w:t xml:space="preserve"> </w:t>
      </w:r>
      <w:r>
        <w:rPr>
          <w:b/>
          <w:bCs/>
        </w:rPr>
        <w:t xml:space="preserve">COMPLAINT</w:t>
      </w:r>
    </w:p>
    <w:p>
      <w:pPr>
        <w:pStyle w:val="Heading1"/>
      </w:pPr>
      <w:r>
        <w:t xml:space="preserve">PRELIMINARY STATEMENT</w:t>
      </w:r>
    </w:p>
    <w:p>
      <w:pPr>
        <w:pStyle w:val="BodyText"/>
      </w:pPr>
      <w:r>
        <w:t xml:space="preserve">If one only skimmed the Trustee’s Complaint, one may conclude that the Trustee’s legal conclusions have some merit; but if were to read the Trustee’s Complaint in any level of detail, one would learn quickly that the Trustee’s has not (and likely cannot) stated a claim for relief. The Trustee’s Complaint is exactly the kind of boilerplate complaint used in would-be fraudulent transfer cases that Ashcroft v. Idbal, 556 U.S. 662, 678, 129 S. Ct. 1937 (2009) and Bell Atlantic Corporation v. Twombly, 550 U.S. 544, 570, 127 S. Ct. 1995 (2007) have found to require dismissal. In addition to being boilerplate, the Trustee’s Complaint does not state a claim for which relief can be granted. The Property that the trustee seeks to claw back would not have been reachable by any of the judgment (or putative judgments) that the Trustee claims were the grounds for the transfer. In fact, the Debtor’s Board of Directors knew nothing about the so-called impending judgment or the lawsuits that had been filed against the Debtor. This is in part why the Debtor had defaulted on many of the cases that were filed—the Debtor did not know that those cases existed.</w:t>
      </w:r>
    </w:p>
    <w:p>
      <w:pPr>
        <w:pStyle w:val="BodyText"/>
      </w:pPr>
      <w:r>
        <w:t xml:space="preserve">The Trustee directs eight of its nine claims at Brooklyn Masonic Temple LLC (</w:t>
      </w:r>
      <w:r>
        <w:t xml:space="preserve">“BMT”</w:t>
      </w:r>
      <w:r>
        <w:t xml:space="preserve">), but the Trustee’s sixth claim—for attorney fees and costs—is not a claim but instead a relief the Trustee may seek if the Trustee were to prevail on its fraudulent transfer claims. In any case, the substance of the Trustee’s claim is that the Debtor transferred a building, the Debtor’s only asset to BMT, which was an insider of the Debtor, all for the purpose of hindering, delaying or defrauding the Debtor’s creditors or the Debtor’s would-be creditors. Compl. at passim.</w:t>
      </w:r>
    </w:p>
    <w:p>
      <w:pPr>
        <w:pStyle w:val="Heading1"/>
      </w:pPr>
      <w:r>
        <w:t xml:space="preserve">FACTUAL BACKGROUND</w:t>
      </w:r>
    </w:p>
    <w:p>
      <w:pPr>
        <w:pStyle w:val="BodyText"/>
      </w:pPr>
      <w:r>
        <w:t xml:space="preserve">The facts recited in this Memorandum of Law are taken from the Trustee’s Complaint, from the documents referenced or incorporated in the Trustee’s Complaint, and from documents from which this Court may take judicial notice. In re Celsius Network LLC, 676 B.R. 647, 665 (2025) (citing Goel v. Bunge, Ltd., 820 F.3d 554, 559 (2d Cir. 2016); DeLucca v. AccessIT Grp. Inc., 695 F. Supp.2d 54, 60 (S.D.N.Y. 2010); Am. Tissue, Inc. v. Donaldson, Lufkin &amp; Jenrette Secs. Corp., 351 F. Supp. 2d 79, 96 n.17 (S.D.N.Y. 2004); In re Anadrill Directional Services Inc., 676 B.R. 860 (S.D. Texas 2026).</w:t>
      </w:r>
    </w:p>
    <w:p>
      <w:pPr>
        <w:pStyle w:val="BodyText"/>
      </w:pPr>
      <w:r>
        <w:t xml:space="preserve">The Trustee filed this adversary proceeding on 20 April 2026 alleging nine claims for relief. See Compl. at ECF Doc. No. 1. The Trustee asserts claims under § 548(a)⁠(1)⁠(A), under § 548(a)⁠(1)⁠(b) and under § 550. See id. at passim. The Trustee also brings claims under § 544(b), which allows the trustee to rely on New York state fraudulent transfer provisions at §§ 273 through 276. Id. at ¶ 8. The facts that gave rise to the Trustee’s clams arise from a narrow set of circumstances.</w:t>
      </w:r>
    </w:p>
    <w:p>
      <w:pPr>
        <w:pStyle w:val="BodyText"/>
      </w:pPr>
      <w:r>
        <w:t xml:space="preserve">The Trustee alleges that in while some lawsuits were pending, the Debtor owned the property at 317 Clermont Avenue Brooklyn (the</w:t>
      </w:r>
      <w:r>
        <w:t xml:space="preserve"> </w:t>
      </w:r>
      <w:r>
        <w:t xml:space="preserve">“Property”</w:t>
      </w:r>
      <w:r>
        <w:t xml:space="preserve">). Id. at ¶ 11. The Trustee alleges that on 3 April 2025, the Debtor transferred the Property to the Defendant, Brooklyn Masonic Temple LLC (</w:t>
      </w:r>
      <w:r>
        <w:t xml:space="preserve">“BMT”</w:t>
      </w:r>
      <w:r>
        <w:t xml:space="preserve">) because the Debtor was trying to avoid several lawsuits and trying to avoid making payments to creditors that would have been created by those lawsuits. Id. at ¶¶ 51–⁠55. The Trustee alleges that the Property was transferred without consideration but provides no further allegations to support the allegation that the Property was transferred without consideration. Id. at ¶ 55. The Trustee further alleges that BMT in turn mortgaged the Property to the other Defendant in this case, R4 RE LLC. The Trustee’s understanding of the facts is apocryphal.</w:t>
      </w:r>
    </w:p>
    <w:p>
      <w:pPr>
        <w:pStyle w:val="BodyText"/>
      </w:pPr>
      <w:r>
        <w:t xml:space="preserve">Although not relevant for purposes of this motion, the true factual circumstances related to the transfer of the Property are innocuous. Debtor had incurred a number of debts on the Property for an extended time. Debtor, which is a fraternal order and does not generate any income, had fallen back on repair obligations. To fix the Property, Debtor had to take out certain loans on the Property. Debtor also had to repay the previous loans on the Property. Thus, Debtor together with its lender, structure a transaction to lend Debtor money to repair the Property and to repay existing debt obligations on the Property. Because the amount of the transaction exceeded the amount of what a nonprofit organization could undertake, Debtor transferred the Property to BMT which was a for profit entity to allow the transaction to proceed.</w:t>
      </w:r>
    </w:p>
    <w:p>
      <w:pPr>
        <w:pStyle w:val="Heading1"/>
      </w:pPr>
      <w:r>
        <w:t xml:space="preserve">LEGAL STANDARD</w:t>
      </w:r>
    </w:p>
    <w:p>
      <w:pPr>
        <w:pStyle w:val="Heading2"/>
      </w:pPr>
      <w:r>
        <w:t xml:space="preserve">A. Rule 12(b)⁠(6) Standard</w:t>
      </w:r>
    </w:p>
    <w:p>
      <w:pPr>
        <w:pStyle w:val="BodyText"/>
      </w:pPr>
      <w:r>
        <w:t xml:space="preserve">Federal Rule of Civil Procedure 12(b)⁠(6), made applicable to adversary proceedings by Federal Rule of Bankruptcy Procedure 7012, authorizes dismissal of a complaint that fails to state a claim upon which relief can be granted. In considering a Rule 12(b)⁠(6) motion, the Court must accept as true the nonconclusory factual allegations in the complaint, draw all reasonable inferences in favor of the non‑moving party, and confine its review to the complaint, documents incorporated by reference or attached as exhibits, and matters of which the Court may take judicial notice. See, e.g., Blue Tree Hotels Inv. (Canada), Ltd. v. Starwood Hotels &amp; Resorts Worldwide, Inc., 369 F.3d 212, 217 (2d Cir. 2004); In re Ippolito, 2013 WL 828316, at *3 (Bankr. E.D.N.Y. Mar. 6, 2013) (granting motion to dismiss for failure to state a claim).</w:t>
      </w:r>
    </w:p>
    <w:p>
      <w:pPr>
        <w:pStyle w:val="BodyText"/>
      </w:pPr>
      <w:r>
        <w:t xml:space="preserve">To withstand a motion to dismiss, a complaint must allege enough facts to state a claim to relief that is plausible on its face. Twombly, 550 U.S. at 570. A claim has facial plausibility when the plaintiff pleads factual content that allows the Court to draw the reasonable inference that the defendant is liable for the misconduct alleged. Iqbal, 556 U.S. at 678. In applying this standard, the Court engages in a two‑step analysis: it first identifies and disregards allegations that are mere legal conclusions couched as factual allegations and then determines whether the remaining well‑pleaded factual allegations, assumed to be true, plausibly give rise to an entitlement to relief. Id. at 678–79. Applying this framework, the Bankruptcy Court in Ippolito dismissed claims under 11 U.S.C. §§ 523(a)⁠(2)⁠(A) and (a)⁠(4) where the complaint failed to allege specific, nonconclusory facts supporting the elements of the causes of action. See Ippolito, 2013 WL 828316, at *3–4.</w:t>
      </w:r>
    </w:p>
    <w:p>
      <w:pPr>
        <w:pStyle w:val="BodyText"/>
      </w:pPr>
      <w:r>
        <w:t xml:space="preserve">Consistent with this framework, the Bankruptcy Court for the Eastern District of New York has repeatedly held that, although Rule 8(a) does not require detailed factual allegations, it demands more than an unadorned, the‑defendant‑unlawfully‑harmed‑me accusation, and that threadbare recitals of the elements of a cause of action, supported by mere conclusory statements, do not suffice. Iqbal, 556 U.S. at 678. See, e.g., In re Christodoulakis, 2019 WL 360064, at *4 (Bankr. E.D.N.Y. Jan. 25, 2019) (granting motion to dismiss where allegations of fraud and willful and malicious injury were</w:t>
      </w:r>
      <w:r>
        <w:t xml:space="preserve"> </w:t>
      </w:r>
      <w:r>
        <w:t xml:space="preserve">“speculative and conclusory”</w:t>
      </w:r>
      <w:r>
        <w:t xml:space="preserve"> </w:t>
      </w:r>
      <w:r>
        <w:t xml:space="preserve">under Twombly/​Iqbal); In re Ippolito, 2013 WL 828316, at 3–4 (dismissing nondischargeability claims under Rule 12(b)⁠(6)). Where the factual allegations do not permit the Court to infer more than the mere possibility of misconduct, the complaint has not shown that the pleader is entitled to relief and must be dismissed under Rule 12(b)⁠(6). Iqbal, 556 U.S. at 679.”</w:t>
      </w:r>
    </w:p>
    <w:p>
      <w:pPr>
        <w:pStyle w:val="Heading2"/>
      </w:pPr>
      <w:r>
        <w:t xml:space="preserve">B. Rule 9(b) Standard</w:t>
      </w:r>
    </w:p>
    <w:p>
      <w:pPr>
        <w:pStyle w:val="BodyText"/>
      </w:pPr>
      <w:r>
        <w:t xml:space="preserve">Rule 7009 of the Federal Rules of Bankruptcy Procedure incorporates Fed. R. Civ. P. 9(b) and imposes a heightened pleading standard and requires that all allegations of fraud must be pleaded with particularity. See Fed. R. Bankr. P. 7009. As this and other courts have stated repeatedly, the plaintiff alleging fraud must at least identify the following:</w:t>
      </w:r>
    </w:p>
    <w:p>
      <w:pPr>
        <w:pStyle w:val="Bullet"/>
      </w:pPr>
      <w:r>
        <w:t xml:space="preserve">•</w:t>
      </w:r>
      <w:r>
        <w:tab/>
      </w:r>
      <w:r>
        <w:t xml:space="preserve">Who: the specific person or entity that made the fraudulent statement or engaged in the fraudulent conduct;</w:t>
      </w:r>
    </w:p>
    <w:p>
      <w:pPr>
        <w:pStyle w:val="Bullet"/>
      </w:pPr>
      <w:r>
        <w:t xml:space="preserve">•</w:t>
      </w:r>
      <w:r>
        <w:tab/>
      </w:r>
      <w:r>
        <w:t xml:space="preserve">What: the content of the alleged misrepresentation or fraudulent act;</w:t>
      </w:r>
    </w:p>
    <w:p>
      <w:pPr>
        <w:pStyle w:val="Bullet"/>
      </w:pPr>
      <w:r>
        <w:t xml:space="preserve">•</w:t>
      </w:r>
      <w:r>
        <w:tab/>
      </w:r>
      <w:r>
        <w:t xml:space="preserve">When: the time at which the fraud occurred;</w:t>
      </w:r>
    </w:p>
    <w:p>
      <w:pPr>
        <w:pStyle w:val="Bullet"/>
      </w:pPr>
      <w:r>
        <w:t xml:space="preserve">•</w:t>
      </w:r>
      <w:r>
        <w:tab/>
      </w:r>
      <w:r>
        <w:t xml:space="preserve">Where: the place or context in which the fraudulent statement was made or the fraudulent act occurred; and</w:t>
      </w:r>
    </w:p>
    <w:p>
      <w:pPr>
        <w:pStyle w:val="Bullet"/>
      </w:pPr>
      <w:r>
        <w:t xml:space="preserve">•</w:t>
      </w:r>
      <w:r>
        <w:tab/>
      </w:r>
      <w:r>
        <w:t xml:space="preserve">How: the manner in which the fraud was carried out or how the plaintiff was deceived.</w:t>
      </w:r>
    </w:p>
    <w:p>
      <w:pPr>
        <w:pStyle w:val="BodyText"/>
      </w:pPr>
      <w:r>
        <w:t xml:space="preserve">Fed. R. Civ. P. 9(b); see e.g., In re Musicland Holding Corp., 398 B.R. 761, 773–774 (stating that</w:t>
      </w:r>
      <w:r>
        <w:t xml:space="preserve"> </w:t>
      </w:r>
      <w:r>
        <w:t xml:space="preserve">“Fed. R. Civ. P. 9(b) requires the plaintiff to plead fraud with particularity. Even where fraud is not an element of the claim, the allegations must satisfy Fed. R. Civ. P.(b) if the claim is based on fraudulent conduct.”</w:t>
      </w:r>
      <w:r>
        <w:t xml:space="preserve">) (citing Rombach v. Chang, 355 F.3d 164, 171 (2d Cir. 2004); (</w:t>
      </w:r>
      <w:r>
        <w:t xml:space="preserve">“Rule 9(b) … is not limited to allegations styled or denominated as fraud or expressed in terms of the constituent elements of a fraud cause of action.”</w:t>
      </w:r>
      <w:r>
        <w:t xml:space="preserve">) and Denny v. Barber, 576 F.2d 465, 470 (2d Cir. 1978)).</w:t>
      </w:r>
    </w:p>
    <w:p>
      <w:pPr>
        <w:pStyle w:val="BodyText"/>
      </w:pPr>
      <w:r>
        <w:t xml:space="preserve">Conclusory allegations that merely track the statutory language of fraud or that fail to particularize each defendant’s involvement in the alleged fraudulent scheme are insufficient to allege fraud and the complaint must be dismissed. In re Musicland Holding Corp., 398 B.R. at 774. (</w:t>
      </w:r>
      <w:r>
        <w:t xml:space="preserve">“A strong inference of fraudulent intent may be established either (a) by alleging facts to show that defendants had both motive and opportunity to commit fraud, or (b) by alleging facts that constitute strong circumstantial evidence of conscious misbehavior or recklessness.”</w:t>
      </w:r>
      <w:r>
        <w:t xml:space="preserve">) (internal quotation marks omitted). Further,</w:t>
      </w:r>
      <w:r>
        <w:t xml:space="preserve"> </w:t>
      </w:r>
      <w:r>
        <w:t xml:space="preserve">“[t]o qualify as strong, the inference of scienter must be more than merely reasonable or permissible—it must be cogent and compelling, thus strong in light of other explanations.”</w:t>
      </w:r>
      <w:r>
        <w:t xml:space="preserve"> </w:t>
      </w:r>
      <w:r>
        <w:t xml:space="preserve">Id.</w:t>
      </w:r>
    </w:p>
    <w:p>
      <w:pPr>
        <w:pStyle w:val="Heading1"/>
      </w:pPr>
      <w:r>
        <w:t xml:space="preserve">ARGUMENTS AND AUTHORITIES</w:t>
      </w:r>
    </w:p>
    <w:p>
      <w:pPr>
        <w:pStyle w:val="Heading2"/>
      </w:pPr>
      <w:r>
        <w:t xml:space="preserve">A. THE TRUSTEE CANNOT STATE A CLAIM FOR FRAUDULENT TRANSFER UNDER § 544(B).</w:t>
      </w:r>
    </w:p>
    <w:p>
      <w:pPr>
        <w:pStyle w:val="BodyText"/>
      </w:pPr>
      <w:r>
        <w:t xml:space="preserve">Section 544(b) provides as follows:</w:t>
      </w:r>
    </w:p>
    <w:p>
      <w:pPr>
        <w:spacing w:before="240" w:after="240" w:line="276" w:lineRule="exact"/>
        <w:ind w:left="1440" w:right="1440" w:firstLine="0"/>
        <w:jc w:val="left"/>
      </w:pPr>
      <w:r>
        <w:t xml:space="preserve">(a)</w:t>
      </w:r>
      <w:r>
        <w:t xml:space="preserve"> </w:t>
      </w:r>
      <w:r>
        <w:t xml:space="preserve">The</w:t>
      </w:r>
      <w:r>
        <w:t xml:space="preserve"> </w:t>
      </w:r>
      <w:r>
        <w:t xml:space="preserve">trustee</w:t>
      </w:r>
      <w:r>
        <w:t xml:space="preserve"> </w:t>
      </w:r>
      <w:r>
        <w:t xml:space="preserve">shall</w:t>
      </w:r>
      <w:r>
        <w:t xml:space="preserve"> </w:t>
      </w:r>
      <w:r>
        <w:t xml:space="preserve">have,</w:t>
      </w:r>
      <w:r>
        <w:t xml:space="preserve"> </w:t>
      </w:r>
      <w:r>
        <w:t xml:space="preserve">as</w:t>
      </w:r>
      <w:r>
        <w:t xml:space="preserve"> </w:t>
      </w:r>
      <w:r>
        <w:t xml:space="preserve">of</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without</w:t>
      </w:r>
      <w:r>
        <w:t xml:space="preserve"> </w:t>
      </w:r>
      <w:r>
        <w:t xml:space="preserve">regard</w:t>
      </w:r>
      <w:r>
        <w:t xml:space="preserve"> </w:t>
      </w:r>
      <w:r>
        <w:t xml:space="preserve">to</w:t>
      </w:r>
      <w:r>
        <w:t xml:space="preserve"> </w:t>
      </w:r>
      <w:r>
        <w:t xml:space="preserve">any</w:t>
      </w:r>
      <w:r>
        <w:t xml:space="preserve"> </w:t>
      </w:r>
      <w:r>
        <w:t xml:space="preserve">knowledge</w:t>
      </w:r>
      <w:r>
        <w:t xml:space="preserve"> </w:t>
      </w:r>
      <w:r>
        <w:t xml:space="preserve">of</w:t>
      </w:r>
      <w:r>
        <w:t xml:space="preserve"> </w:t>
      </w:r>
      <w:r>
        <w:t xml:space="preserve">the</w:t>
      </w:r>
      <w:r>
        <w:t xml:space="preserve"> </w:t>
      </w:r>
      <w:r>
        <w:t xml:space="preserve">trustee</w:t>
      </w:r>
      <w:r>
        <w:t xml:space="preserve"> </w:t>
      </w:r>
      <w:r>
        <w:t xml:space="preserve">or</w:t>
      </w:r>
      <w:r>
        <w:t xml:space="preserve"> </w:t>
      </w:r>
      <w:r>
        <w:t xml:space="preserve">of</w:t>
      </w:r>
      <w:r>
        <w:t xml:space="preserve"> </w:t>
      </w:r>
      <w:r>
        <w:t xml:space="preserve">any</w:t>
      </w:r>
      <w:r>
        <w:t xml:space="preserve"> </w:t>
      </w:r>
      <w:r>
        <w:t xml:space="preserve">creditor,</w:t>
      </w:r>
      <w:r>
        <w:t xml:space="preserve"> </w:t>
      </w:r>
      <w:r>
        <w:t xml:space="preserve">the</w:t>
      </w:r>
      <w:r>
        <w:t xml:space="preserve"> </w:t>
      </w:r>
      <w:r>
        <w:t xml:space="preserve">rights</w:t>
      </w:r>
      <w:r>
        <w:t xml:space="preserve"> </w:t>
      </w:r>
      <w:r>
        <w:t xml:space="preserve">and</w:t>
      </w:r>
      <w:r>
        <w:t xml:space="preserve"> </w:t>
      </w:r>
      <w:r>
        <w:t xml:space="preserve">powers</w:t>
      </w:r>
      <w:r>
        <w:t xml:space="preserve"> </w:t>
      </w:r>
      <w:r>
        <w:t xml:space="preserve">of,</w:t>
      </w:r>
      <w:r>
        <w:t xml:space="preserve"> </w:t>
      </w:r>
      <w:r>
        <w:t xml:space="preserve">or</w:t>
      </w:r>
      <w:r>
        <w:t xml:space="preserve"> </w:t>
      </w:r>
      <w:r>
        <w:t xml:space="preserve">may</w:t>
      </w:r>
      <w:r>
        <w:t xml:space="preserve"> </w:t>
      </w:r>
      <w:r>
        <w:t xml:space="preserve">avoid</w:t>
      </w:r>
      <w:r>
        <w:t xml:space="preserve"> </w:t>
      </w:r>
      <w:r>
        <w:t xml:space="preserve">any</w:t>
      </w:r>
      <w:r>
        <w:t xml:space="preserve"> </w:t>
      </w:r>
      <w:r>
        <w:t xml:space="preserve">transfer</w:t>
      </w:r>
      <w:r>
        <w:t xml:space="preserve"> </w:t>
      </w:r>
      <w:r>
        <w:t xml:space="preserve">of</w:t>
      </w:r>
      <w:r>
        <w:t xml:space="preserve"> </w:t>
      </w:r>
      <w:r>
        <w:t xml:space="preserve">property</w:t>
      </w:r>
      <w:r>
        <w:t xml:space="preserve"> </w:t>
      </w:r>
      <w:r>
        <w:t xml:space="preserve">of</w:t>
      </w:r>
      <w:r>
        <w:t xml:space="preserve"> </w:t>
      </w:r>
      <w:r>
        <w:t xml:space="preserve">the</w:t>
      </w:r>
      <w:r>
        <w:t xml:space="preserve"> </w:t>
      </w:r>
      <w:r>
        <w:t xml:space="preserve">debtor</w:t>
      </w:r>
      <w:r>
        <w:t xml:space="preserve"> </w:t>
      </w:r>
      <w:r>
        <w:t xml:space="preserve">or</w:t>
      </w:r>
      <w:r>
        <w:t xml:space="preserve"> </w:t>
      </w:r>
      <w:r>
        <w:t xml:space="preserve">any</w:t>
      </w:r>
      <w:r>
        <w:t xml:space="preserve"> </w:t>
      </w:r>
      <w:r>
        <w:t xml:space="preserve">obligation</w:t>
      </w:r>
      <w:r>
        <w:t xml:space="preserve"> </w:t>
      </w:r>
      <w:r>
        <w:t xml:space="preserve">incurred</w:t>
      </w:r>
      <w:r>
        <w:t xml:space="preserve"> </w:t>
      </w:r>
      <w:r>
        <w:t xml:space="preserve">by</w:t>
      </w:r>
      <w:r>
        <w:t xml:space="preserve"> </w:t>
      </w:r>
      <w:r>
        <w:t xml:space="preserve">the</w:t>
      </w:r>
      <w:r>
        <w:t xml:space="preserve"> </w:t>
      </w:r>
      <w:r>
        <w:t xml:space="preserve">debtor</w:t>
      </w:r>
      <w:r>
        <w:t xml:space="preserve"> </w:t>
      </w:r>
      <w:r>
        <w:t xml:space="preserve">that</w:t>
      </w:r>
      <w:r>
        <w:t xml:space="preserve"> </w:t>
      </w:r>
      <w:r>
        <w:t xml:space="preserve">is</w:t>
      </w:r>
      <w:r>
        <w:t xml:space="preserve"> </w:t>
      </w:r>
      <w:r>
        <w:t xml:space="preserve">voidable</w:t>
      </w:r>
      <w:r>
        <w:t xml:space="preserve"> </w:t>
      </w:r>
      <w:r>
        <w:t xml:space="preserve">by—</w:t>
      </w:r>
    </w:p>
    <w:p>
      <w:pPr>
        <w:spacing w:before="240" w:after="240" w:line="276" w:lineRule="exact"/>
        <w:ind w:left="1440" w:right="1440" w:firstLine="0"/>
        <w:jc w:val="left"/>
      </w:pPr>
      <w:r>
        <w:t xml:space="preserve">(1)</w:t>
      </w:r>
      <w:r>
        <w:t xml:space="preserve"> </w:t>
      </w:r>
      <w:r>
        <w:t xml:space="preserve">a</w:t>
      </w:r>
      <w:r>
        <w:t xml:space="preserve"> </w:t>
      </w:r>
      <w:r>
        <w:t xml:space="preserve">creditor</w:t>
      </w:r>
      <w:r>
        <w:t xml:space="preserve"> </w:t>
      </w:r>
      <w:r>
        <w:t xml:space="preserve">that</w:t>
      </w:r>
      <w:r>
        <w:t xml:space="preserve"> </w:t>
      </w:r>
      <w:r>
        <w:t xml:space="preserve">extends</w:t>
      </w:r>
      <w:r>
        <w:t xml:space="preserve"> </w:t>
      </w:r>
      <w:r>
        <w:t xml:space="preserve">credit</w:t>
      </w:r>
      <w:r>
        <w:t xml:space="preserve"> </w:t>
      </w:r>
      <w:r>
        <w:t xml:space="preserve">to</w:t>
      </w:r>
      <w:r>
        <w:t xml:space="preserve"> </w:t>
      </w:r>
      <w:r>
        <w:t xml:space="preserve">the</w:t>
      </w:r>
      <w:r>
        <w:t xml:space="preserve"> </w:t>
      </w:r>
      <w:r>
        <w:t xml:space="preserve">debtor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that</w:t>
      </w:r>
      <w:r>
        <w:t xml:space="preserve"> </w:t>
      </w:r>
      <w:r>
        <w:t xml:space="preserve">obtains,</w:t>
      </w:r>
      <w:r>
        <w:t xml:space="preserve"> </w:t>
      </w:r>
      <w:r>
        <w:t xml:space="preserve">at</w:t>
      </w:r>
      <w:r>
        <w:t xml:space="preserve"> </w:t>
      </w:r>
      <w:r>
        <w:t xml:space="preserve">such</w:t>
      </w:r>
      <w:r>
        <w:t xml:space="preserve"> </w:t>
      </w:r>
      <w:r>
        <w:t xml:space="preserve">time</w:t>
      </w:r>
      <w:r>
        <w:t xml:space="preserve"> </w:t>
      </w:r>
      <w:r>
        <w:t xml:space="preserve">and</w:t>
      </w:r>
      <w:r>
        <w:t xml:space="preserve"> </w:t>
      </w:r>
      <w:r>
        <w:t xml:space="preserve">with</w:t>
      </w:r>
      <w:r>
        <w:t xml:space="preserve"> </w:t>
      </w:r>
      <w:r>
        <w:t xml:space="preserve">respect</w:t>
      </w:r>
      <w:r>
        <w:t xml:space="preserve"> </w:t>
      </w:r>
      <w:r>
        <w:t xml:space="preserve">to</w:t>
      </w:r>
      <w:r>
        <w:t xml:space="preserve"> </w:t>
      </w:r>
      <w:r>
        <w:t xml:space="preserve">such</w:t>
      </w:r>
      <w:r>
        <w:t xml:space="preserve"> </w:t>
      </w:r>
      <w:r>
        <w:t xml:space="preserve">credit,</w:t>
      </w:r>
      <w:r>
        <w:t xml:space="preserve"> </w:t>
      </w:r>
      <w:r>
        <w:t xml:space="preserve">a</w:t>
      </w:r>
      <w:r>
        <w:t xml:space="preserve"> </w:t>
      </w:r>
      <w:r>
        <w:t xml:space="preserve">judicial</w:t>
      </w:r>
      <w:r>
        <w:t xml:space="preserve"> </w:t>
      </w:r>
      <w:r>
        <w:t xml:space="preserve">lien</w:t>
      </w:r>
      <w:r>
        <w:t xml:space="preserve"> </w:t>
      </w:r>
      <w:r>
        <w:t xml:space="preserve">on</w:t>
      </w:r>
      <w:r>
        <w:t xml:space="preserve"> </w:t>
      </w:r>
      <w:r>
        <w:t xml:space="preserve">all</w:t>
      </w:r>
      <w:r>
        <w:t xml:space="preserve"> </w:t>
      </w:r>
      <w:r>
        <w:t xml:space="preserve">property</w:t>
      </w:r>
      <w:r>
        <w:t xml:space="preserve"> </w:t>
      </w:r>
      <w:r>
        <w:t xml:space="preserve">on</w:t>
      </w:r>
      <w:r>
        <w:t xml:space="preserve"> </w:t>
      </w:r>
      <w:r>
        <w:t xml:space="preserve">which</w:t>
      </w:r>
      <w:r>
        <w:t xml:space="preserve"> </w:t>
      </w:r>
      <w:r>
        <w:t xml:space="preserve">a</w:t>
      </w:r>
      <w:r>
        <w:t xml:space="preserve"> </w:t>
      </w:r>
      <w:r>
        <w:t xml:space="preserve">creditor</w:t>
      </w:r>
      <w:r>
        <w:t xml:space="preserve"> </w:t>
      </w:r>
      <w:r>
        <w:t xml:space="preserve">on</w:t>
      </w:r>
      <w:r>
        <w:t xml:space="preserve"> </w:t>
      </w:r>
      <w:r>
        <w:t xml:space="preserve">a</w:t>
      </w:r>
      <w:r>
        <w:t xml:space="preserve"> </w:t>
      </w:r>
      <w:r>
        <w:t xml:space="preserve">simple</w:t>
      </w:r>
      <w:r>
        <w:t xml:space="preserve"> </w:t>
      </w:r>
      <w:r>
        <w:t xml:space="preserve">contract</w:t>
      </w:r>
      <w:r>
        <w:t xml:space="preserve"> </w:t>
      </w:r>
      <w:r>
        <w:t xml:space="preserve">could</w:t>
      </w:r>
      <w:r>
        <w:t xml:space="preserve"> </w:t>
      </w:r>
      <w:r>
        <w:t xml:space="preserve">have</w:t>
      </w:r>
      <w:r>
        <w:t xml:space="preserve"> </w:t>
      </w:r>
      <w:r>
        <w:t xml:space="preserve">obtained</w:t>
      </w:r>
      <w:r>
        <w:t xml:space="preserve"> </w:t>
      </w:r>
      <w:r>
        <w:t xml:space="preserve">such</w:t>
      </w:r>
      <w:r>
        <w:t xml:space="preserve"> </w:t>
      </w:r>
      <w:r>
        <w:t xml:space="preserve">a</w:t>
      </w:r>
      <w:r>
        <w:t xml:space="preserve"> </w:t>
      </w:r>
      <w:r>
        <w:t xml:space="preserve">judicial</w:t>
      </w:r>
      <w:r>
        <w:t xml:space="preserve"> </w:t>
      </w:r>
      <w:r>
        <w:t xml:space="preserve">lien,</w:t>
      </w:r>
      <w:r>
        <w:t xml:space="preserve"> </w:t>
      </w:r>
      <w:r>
        <w:t xml:space="preserve">whether</w:t>
      </w:r>
      <w:r>
        <w:t xml:space="preserve"> </w:t>
      </w:r>
      <w:r>
        <w:t xml:space="preserve">or</w:t>
      </w:r>
      <w:r>
        <w:t xml:space="preserve"> </w:t>
      </w:r>
      <w:r>
        <w:t xml:space="preserve">not</w:t>
      </w:r>
      <w:r>
        <w:t xml:space="preserve"> </w:t>
      </w:r>
      <w:r>
        <w:t xml:space="preserve">such</w:t>
      </w:r>
      <w:r>
        <w:t xml:space="preserve"> </w:t>
      </w:r>
      <w:r>
        <w:t xml:space="preserve">a</w:t>
      </w:r>
      <w:r>
        <w:t xml:space="preserve"> </w:t>
      </w:r>
      <w:r>
        <w:t xml:space="preserve">creditor</w:t>
      </w:r>
      <w:r>
        <w:t xml:space="preserve"> </w:t>
      </w:r>
      <w:r>
        <w:t xml:space="preserve">exists;</w:t>
      </w:r>
    </w:p>
    <w:p>
      <w:pPr>
        <w:spacing w:before="240" w:after="240" w:line="276" w:lineRule="exact"/>
        <w:ind w:left="1440" w:right="1440" w:firstLine="0"/>
        <w:jc w:val="left"/>
      </w:pPr>
      <w:r>
        <w:t xml:space="preserve">(2)</w:t>
      </w:r>
      <w:r>
        <w:t xml:space="preserve"> </w:t>
      </w:r>
      <w:r>
        <w:t xml:space="preserve">a</w:t>
      </w:r>
      <w:r>
        <w:t xml:space="preserve"> </w:t>
      </w:r>
      <w:r>
        <w:t xml:space="preserve">creditor</w:t>
      </w:r>
      <w:r>
        <w:t xml:space="preserve"> </w:t>
      </w:r>
      <w:r>
        <w:t xml:space="preserve">that</w:t>
      </w:r>
      <w:r>
        <w:t xml:space="preserve"> </w:t>
      </w:r>
      <w:r>
        <w:t xml:space="preserve">extends</w:t>
      </w:r>
      <w:r>
        <w:t xml:space="preserve"> </w:t>
      </w:r>
      <w:r>
        <w:t xml:space="preserve">credit</w:t>
      </w:r>
      <w:r>
        <w:t xml:space="preserve"> </w:t>
      </w:r>
      <w:r>
        <w:t xml:space="preserve">to</w:t>
      </w:r>
      <w:r>
        <w:t xml:space="preserve"> </w:t>
      </w:r>
      <w:r>
        <w:t xml:space="preserve">the</w:t>
      </w:r>
      <w:r>
        <w:t xml:space="preserve"> </w:t>
      </w:r>
      <w:r>
        <w:t xml:space="preserve">debtor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obtains,</w:t>
      </w:r>
      <w:r>
        <w:t xml:space="preserve"> </w:t>
      </w:r>
      <w:r>
        <w:t xml:space="preserve">at</w:t>
      </w:r>
      <w:r>
        <w:t xml:space="preserve"> </w:t>
      </w:r>
      <w:r>
        <w:t xml:space="preserve">such</w:t>
      </w:r>
      <w:r>
        <w:t xml:space="preserve"> </w:t>
      </w:r>
      <w:r>
        <w:t xml:space="preserve">time</w:t>
      </w:r>
      <w:r>
        <w:t xml:space="preserve"> </w:t>
      </w:r>
      <w:r>
        <w:t xml:space="preserve">and</w:t>
      </w:r>
      <w:r>
        <w:t xml:space="preserve"> </w:t>
      </w:r>
      <w:r>
        <w:t xml:space="preserve">with</w:t>
      </w:r>
      <w:r>
        <w:t xml:space="preserve"> </w:t>
      </w:r>
      <w:r>
        <w:t xml:space="preserve">respect</w:t>
      </w:r>
      <w:r>
        <w:t xml:space="preserve"> </w:t>
      </w:r>
      <w:r>
        <w:t xml:space="preserve">to</w:t>
      </w:r>
      <w:r>
        <w:t xml:space="preserve"> </w:t>
      </w:r>
      <w:r>
        <w:t xml:space="preserve">such</w:t>
      </w:r>
      <w:r>
        <w:t xml:space="preserve"> </w:t>
      </w:r>
      <w:r>
        <w:t xml:space="preserve">credit,</w:t>
      </w:r>
      <w:r>
        <w:t xml:space="preserve"> </w:t>
      </w:r>
      <w:r>
        <w:t xml:space="preserve">an</w:t>
      </w:r>
      <w:r>
        <w:t xml:space="preserve"> </w:t>
      </w:r>
      <w:r>
        <w:t xml:space="preserve">execution</w:t>
      </w:r>
      <w:r>
        <w:t xml:space="preserve"> </w:t>
      </w:r>
      <w:r>
        <w:t xml:space="preserve">against</w:t>
      </w:r>
      <w:r>
        <w:t xml:space="preserve"> </w:t>
      </w:r>
      <w:r>
        <w:t xml:space="preserve">the</w:t>
      </w:r>
      <w:r>
        <w:t xml:space="preserve"> </w:t>
      </w:r>
      <w:r>
        <w:t xml:space="preserve">debtor</w:t>
      </w:r>
      <w:r>
        <w:t xml:space="preserve"> </w:t>
      </w:r>
      <w:r>
        <w:t xml:space="preserve">that</w:t>
      </w:r>
      <w:r>
        <w:t xml:space="preserve"> </w:t>
      </w:r>
      <w:r>
        <w:t xml:space="preserve">is</w:t>
      </w:r>
      <w:r>
        <w:t xml:space="preserve"> </w:t>
      </w:r>
      <w:r>
        <w:t xml:space="preserve">returned</w:t>
      </w:r>
      <w:r>
        <w:t xml:space="preserve"> </w:t>
      </w:r>
      <w:r>
        <w:t xml:space="preserve">unsatisfied</w:t>
      </w:r>
      <w:r>
        <w:t xml:space="preserve"> </w:t>
      </w:r>
      <w:r>
        <w:t xml:space="preserve">at</w:t>
      </w:r>
      <w:r>
        <w:t xml:space="preserve"> </w:t>
      </w:r>
      <w:r>
        <w:t xml:space="preserve">such</w:t>
      </w:r>
      <w:r>
        <w:t xml:space="preserve"> </w:t>
      </w:r>
      <w:r>
        <w:t xml:space="preserve">time,</w:t>
      </w:r>
      <w:r>
        <w:t xml:space="preserve"> </w:t>
      </w:r>
      <w:r>
        <w:t xml:space="preserve">whether</w:t>
      </w:r>
      <w:r>
        <w:t xml:space="preserve"> </w:t>
      </w:r>
      <w:r>
        <w:t xml:space="preserve">or</w:t>
      </w:r>
      <w:r>
        <w:t xml:space="preserve"> </w:t>
      </w:r>
      <w:r>
        <w:t xml:space="preserve">not</w:t>
      </w:r>
      <w:r>
        <w:t xml:space="preserve"> </w:t>
      </w:r>
      <w:r>
        <w:t xml:space="preserve">such</w:t>
      </w:r>
      <w:r>
        <w:t xml:space="preserve"> </w:t>
      </w:r>
      <w:r>
        <w:t xml:space="preserve">a</w:t>
      </w:r>
      <w:r>
        <w:t xml:space="preserve"> </w:t>
      </w:r>
      <w:r>
        <w:t xml:space="preserve">creditor</w:t>
      </w:r>
      <w:r>
        <w:t xml:space="preserve"> </w:t>
      </w:r>
      <w:r>
        <w:t xml:space="preserve">exists;</w:t>
      </w:r>
      <w:r>
        <w:t xml:space="preserve"> </w:t>
      </w:r>
      <w:r>
        <w:t xml:space="preserve">or</w:t>
      </w:r>
    </w:p>
    <w:p>
      <w:pPr>
        <w:spacing w:before="240" w:after="240" w:line="276" w:lineRule="exact"/>
        <w:ind w:left="1440" w:right="1440" w:firstLine="0"/>
        <w:jc w:val="left"/>
      </w:pPr>
      <w:r>
        <w:t xml:space="preserve">(3)</w:t>
      </w:r>
      <w:r>
        <w:t xml:space="preserve"> </w:t>
      </w:r>
      <w:r>
        <w:t xml:space="preserve">a</w:t>
      </w:r>
      <w:r>
        <w:t xml:space="preserve"> </w:t>
      </w:r>
      <w:r>
        <w:t xml:space="preserve">bona</w:t>
      </w:r>
      <w:r>
        <w:t xml:space="preserve"> </w:t>
      </w:r>
      <w:r>
        <w:t xml:space="preserve">fide</w:t>
      </w:r>
      <w:r>
        <w:t xml:space="preserve"> </w:t>
      </w:r>
      <w:r>
        <w:t xml:space="preserve">purchaser</w:t>
      </w:r>
      <w:r>
        <w:t xml:space="preserve"> </w:t>
      </w:r>
      <w:r>
        <w:t xml:space="preserve">of</w:t>
      </w:r>
      <w:r>
        <w:t xml:space="preserve"> </w:t>
      </w:r>
      <w:r>
        <w:t xml:space="preserve">real</w:t>
      </w:r>
      <w:r>
        <w:t xml:space="preserve"> </w:t>
      </w:r>
      <w:r>
        <w:t xml:space="preserve">property,</w:t>
      </w:r>
      <w:r>
        <w:t xml:space="preserve"> </w:t>
      </w:r>
      <w:r>
        <w:t xml:space="preserve">other</w:t>
      </w:r>
      <w:r>
        <w:t xml:space="preserve"> </w:t>
      </w:r>
      <w:r>
        <w:t xml:space="preserve">than</w:t>
      </w:r>
      <w:r>
        <w:t xml:space="preserve"> </w:t>
      </w:r>
      <w:r>
        <w:t xml:space="preserve">fixtures,</w:t>
      </w:r>
      <w:r>
        <w:t xml:space="preserve"> </w:t>
      </w:r>
      <w:r>
        <w:t xml:space="preserve">from</w:t>
      </w:r>
      <w:r>
        <w:t xml:space="preserve"> </w:t>
      </w:r>
      <w:r>
        <w:t xml:space="preserve">the</w:t>
      </w:r>
      <w:r>
        <w:t xml:space="preserve"> </w:t>
      </w:r>
      <w:r>
        <w:t xml:space="preserve">debtor,</w:t>
      </w:r>
      <w:r>
        <w:t xml:space="preserve"> </w:t>
      </w:r>
      <w:r>
        <w:t xml:space="preserve">against</w:t>
      </w:r>
      <w:r>
        <w:t xml:space="preserve"> </w:t>
      </w:r>
      <w:r>
        <w:t xml:space="preserve">whom</w:t>
      </w:r>
      <w:r>
        <w:t xml:space="preserve"> </w:t>
      </w:r>
      <w:r>
        <w:t xml:space="preserve">applicable</w:t>
      </w:r>
      <w:r>
        <w:t xml:space="preserve"> </w:t>
      </w:r>
      <w:r>
        <w:t xml:space="preserve">law</w:t>
      </w:r>
      <w:r>
        <w:t xml:space="preserve"> </w:t>
      </w:r>
      <w:r>
        <w:t xml:space="preserve">permits</w:t>
      </w:r>
      <w:r>
        <w:t xml:space="preserve"> </w:t>
      </w:r>
      <w:r>
        <w:t xml:space="preserve">such</w:t>
      </w:r>
      <w:r>
        <w:t xml:space="preserve"> </w:t>
      </w:r>
      <w:r>
        <w:t xml:space="preserve">transfer</w:t>
      </w:r>
      <w:r>
        <w:t xml:space="preserve"> </w:t>
      </w:r>
      <w:r>
        <w:t xml:space="preserve">to</w:t>
      </w:r>
      <w:r>
        <w:t xml:space="preserve"> </w:t>
      </w:r>
      <w:r>
        <w:t xml:space="preserve">be</w:t>
      </w:r>
      <w:r>
        <w:t xml:space="preserve"> </w:t>
      </w:r>
      <w:r>
        <w:t xml:space="preserve">perfected,</w:t>
      </w:r>
      <w:r>
        <w:t xml:space="preserve"> </w:t>
      </w:r>
      <w:r>
        <w:t xml:space="preserve">that</w:t>
      </w:r>
      <w:r>
        <w:t xml:space="preserve"> </w:t>
      </w:r>
      <w:r>
        <w:t xml:space="preserve">obtains</w:t>
      </w:r>
      <w:r>
        <w:t xml:space="preserve"> </w:t>
      </w:r>
      <w:r>
        <w:t xml:space="preserve">the</w:t>
      </w:r>
      <w:r>
        <w:t xml:space="preserve"> </w:t>
      </w:r>
      <w:r>
        <w:t xml:space="preserve">status</w:t>
      </w:r>
      <w:r>
        <w:t xml:space="preserve"> </w:t>
      </w:r>
      <w:r>
        <w:t xml:space="preserve">of</w:t>
      </w:r>
      <w:r>
        <w:t xml:space="preserve"> </w:t>
      </w:r>
      <w:r>
        <w:t xml:space="preserve">a</w:t>
      </w:r>
      <w:r>
        <w:t xml:space="preserve"> </w:t>
      </w:r>
      <w:r>
        <w:t xml:space="preserve">bona</w:t>
      </w:r>
      <w:r>
        <w:t xml:space="preserve"> </w:t>
      </w:r>
      <w:r>
        <w:t xml:space="preserve">fide</w:t>
      </w:r>
      <w:r>
        <w:t xml:space="preserve"> </w:t>
      </w:r>
      <w:r>
        <w:t xml:space="preserve">purchaser</w:t>
      </w:r>
      <w:r>
        <w:t xml:space="preserve"> </w:t>
      </w:r>
      <w:r>
        <w:t xml:space="preserve">and</w:t>
      </w:r>
      <w:r>
        <w:t xml:space="preserve"> </w:t>
      </w:r>
      <w:r>
        <w:t xml:space="preserve">has</w:t>
      </w:r>
      <w:r>
        <w:t xml:space="preserve"> </w:t>
      </w:r>
      <w:r>
        <w:t xml:space="preserve">perfected</w:t>
      </w:r>
      <w:r>
        <w:t xml:space="preserve"> </w:t>
      </w:r>
      <w:r>
        <w:t xml:space="preserve">such</w:t>
      </w:r>
      <w:r>
        <w:t xml:space="preserve"> </w:t>
      </w:r>
      <w:r>
        <w:t xml:space="preserve">transfer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case,</w:t>
      </w:r>
      <w:r>
        <w:t xml:space="preserve"> </w:t>
      </w:r>
      <w:r>
        <w:t xml:space="preserve">whether</w:t>
      </w:r>
      <w:r>
        <w:t xml:space="preserve"> </w:t>
      </w:r>
      <w:r>
        <w:t xml:space="preserve">or</w:t>
      </w:r>
      <w:r>
        <w:t xml:space="preserve"> </w:t>
      </w:r>
      <w:r>
        <w:t xml:space="preserve">not</w:t>
      </w:r>
      <w:r>
        <w:t xml:space="preserve"> </w:t>
      </w:r>
      <w:r>
        <w:t xml:space="preserve">such</w:t>
      </w:r>
      <w:r>
        <w:t xml:space="preserve"> </w:t>
      </w:r>
      <w:r>
        <w:t xml:space="preserve">a</w:t>
      </w:r>
      <w:r>
        <w:t xml:space="preserve"> </w:t>
      </w:r>
      <w:r>
        <w:t xml:space="preserve">purchaser</w:t>
      </w:r>
      <w:r>
        <w:t xml:space="preserve"> </w:t>
      </w:r>
      <w:r>
        <w:t xml:space="preserve">exists.</w:t>
      </w:r>
    </w:p>
    <w:p>
      <w:pPr>
        <w:spacing w:before="240" w:after="240" w:line="276" w:lineRule="exact"/>
        <w:ind w:left="1440" w:right="1440" w:firstLine="0"/>
        <w:jc w:val="left"/>
      </w:pPr>
      <w:r>
        <w:t xml:space="preserve">(b)</w:t>
      </w:r>
      <w:r>
        <w:t xml:space="preserve"> </w:t>
      </w:r>
      <w:r>
        <w:t xml:space="preserve">(1)</w:t>
      </w:r>
      <w:r>
        <w:t xml:space="preserve"> </w:t>
      </w:r>
      <w:r>
        <w:t xml:space="preserve">Except</w:t>
      </w:r>
      <w:r>
        <w:t xml:space="preserve"> </w:t>
      </w:r>
      <w:r>
        <w:t xml:space="preserve">as</w:t>
      </w:r>
      <w:r>
        <w:t xml:space="preserve"> </w:t>
      </w:r>
      <w:r>
        <w:t xml:space="preserve">provided</w:t>
      </w:r>
      <w:r>
        <w:t xml:space="preserve"> </w:t>
      </w:r>
      <w:r>
        <w:t xml:space="preserve">in</w:t>
      </w:r>
      <w:r>
        <w:t xml:space="preserve"> </w:t>
      </w:r>
      <w:r>
        <w:t xml:space="preserve">paragraph</w:t>
      </w:r>
      <w:r>
        <w:t xml:space="preserve"> </w:t>
      </w:r>
      <w:r>
        <w:t xml:space="preserve">(2),</w:t>
      </w:r>
      <w:r>
        <w:t xml:space="preserve"> </w:t>
      </w:r>
      <w:r>
        <w:t xml:space="preserve">the</w:t>
      </w:r>
      <w:r>
        <w:t xml:space="preserve"> </w:t>
      </w:r>
      <w:r>
        <w:t xml:space="preserve">trustee</w:t>
      </w:r>
      <w:r>
        <w:t xml:space="preserve"> </w:t>
      </w:r>
      <w:r>
        <w:t xml:space="preserve">may</w:t>
      </w:r>
      <w:r>
        <w:t xml:space="preserve"> </w:t>
      </w:r>
      <w:r>
        <w:t xml:space="preserve">avoid</w:t>
      </w:r>
      <w:r>
        <w:t xml:space="preserve"> </w:t>
      </w:r>
      <w:r>
        <w:t xml:space="preserve">any</w:t>
      </w:r>
      <w:r>
        <w:t xml:space="preserve"> </w:t>
      </w:r>
      <w:r>
        <w:t xml:space="preserve">transfer</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r>
        <w:t xml:space="preserve"> </w:t>
      </w:r>
      <w:r>
        <w:t xml:space="preserve">or</w:t>
      </w:r>
      <w:r>
        <w:t xml:space="preserve"> </w:t>
      </w:r>
      <w:r>
        <w:t xml:space="preserve">any</w:t>
      </w:r>
      <w:r>
        <w:t xml:space="preserve"> </w:t>
      </w:r>
      <w:r>
        <w:t xml:space="preserve">obligation</w:t>
      </w:r>
      <w:r>
        <w:t xml:space="preserve"> </w:t>
      </w:r>
      <w:r>
        <w:t xml:space="preserve">incurred</w:t>
      </w:r>
      <w:r>
        <w:t xml:space="preserve"> </w:t>
      </w:r>
      <w:r>
        <w:t xml:space="preserve">by</w:t>
      </w:r>
      <w:r>
        <w:t xml:space="preserve"> </w:t>
      </w:r>
      <w:r>
        <w:t xml:space="preserve">the</w:t>
      </w:r>
      <w:r>
        <w:t xml:space="preserve"> </w:t>
      </w:r>
      <w:r>
        <w:t xml:space="preserve">debtor</w:t>
      </w:r>
      <w:r>
        <w:t xml:space="preserve"> </w:t>
      </w:r>
      <w:r>
        <w:t xml:space="preserve">that</w:t>
      </w:r>
      <w:r>
        <w:t xml:space="preserve"> </w:t>
      </w:r>
      <w:r>
        <w:t xml:space="preserve">is</w:t>
      </w:r>
      <w:r>
        <w:t xml:space="preserve"> </w:t>
      </w:r>
      <w:r>
        <w:t xml:space="preserve">voidable</w:t>
      </w:r>
      <w:r>
        <w:t xml:space="preserve"> </w:t>
      </w:r>
      <w:r>
        <w:t xml:space="preserve">under</w:t>
      </w:r>
      <w:r>
        <w:t xml:space="preserve"> </w:t>
      </w:r>
      <w:r>
        <w:t xml:space="preserve">applicable</w:t>
      </w:r>
      <w:r>
        <w:t xml:space="preserve"> </w:t>
      </w:r>
      <w:r>
        <w:t xml:space="preserve">law</w:t>
      </w:r>
      <w:r>
        <w:t xml:space="preserve"> </w:t>
      </w:r>
      <w:r>
        <w:t xml:space="preserve">by</w:t>
      </w:r>
      <w:r>
        <w:t xml:space="preserve"> </w:t>
      </w:r>
      <w:r>
        <w:t xml:space="preserve">a</w:t>
      </w:r>
      <w:r>
        <w:t xml:space="preserve"> </w:t>
      </w:r>
      <w:r>
        <w:t xml:space="preserve">creditor</w:t>
      </w:r>
      <w:r>
        <w:t xml:space="preserve"> </w:t>
      </w:r>
      <w:r>
        <w:t xml:space="preserve">holding</w:t>
      </w:r>
      <w:r>
        <w:t xml:space="preserve"> </w:t>
      </w:r>
      <w:r>
        <w:t xml:space="preserve">an</w:t>
      </w:r>
      <w:r>
        <w:t xml:space="preserve"> </w:t>
      </w:r>
      <w:r>
        <w:t xml:space="preserve">unsecured</w:t>
      </w:r>
      <w:r>
        <w:t xml:space="preserve"> </w:t>
      </w:r>
      <w:r>
        <w:t xml:space="preserve">claim</w:t>
      </w:r>
      <w:r>
        <w:t xml:space="preserve"> </w:t>
      </w:r>
      <w:r>
        <w:t xml:space="preserve">that</w:t>
      </w:r>
      <w:r>
        <w:t xml:space="preserve"> </w:t>
      </w:r>
      <w:r>
        <w:t xml:space="preserve">is</w:t>
      </w:r>
      <w:r>
        <w:t xml:space="preserve"> </w:t>
      </w:r>
      <w:r>
        <w:t xml:space="preserve">allowable</w:t>
      </w:r>
      <w:r>
        <w:t xml:space="preserve"> </w:t>
      </w:r>
      <w:r>
        <w:t xml:space="preserve">under</w:t>
      </w:r>
      <w:r>
        <w:t xml:space="preserve"> </w:t>
      </w:r>
      <w:r>
        <w:t xml:space="preserve">section</w:t>
      </w:r>
      <w:r>
        <w:t xml:space="preserve"> </w:t>
      </w:r>
      <w:r>
        <w:t xml:space="preserve">502</w:t>
      </w:r>
      <w:r>
        <w:t xml:space="preserve"> </w:t>
      </w:r>
      <w:r>
        <w:t xml:space="preserve">of</w:t>
      </w:r>
      <w:r>
        <w:t xml:space="preserve"> </w:t>
      </w:r>
      <w:r>
        <w:t xml:space="preserve">this</w:t>
      </w:r>
      <w:r>
        <w:t xml:space="preserve"> </w:t>
      </w:r>
      <w:r>
        <w:t xml:space="preserve">title</w:t>
      </w:r>
      <w:r>
        <w:t xml:space="preserve"> </w:t>
      </w:r>
      <w:r>
        <w:t xml:space="preserve">or</w:t>
      </w:r>
      <w:r>
        <w:t xml:space="preserve"> </w:t>
      </w:r>
      <w:r>
        <w:t xml:space="preserve">that</w:t>
      </w:r>
      <w:r>
        <w:t xml:space="preserve"> </w:t>
      </w:r>
      <w:r>
        <w:t xml:space="preserve">is</w:t>
      </w:r>
      <w:r>
        <w:t xml:space="preserve"> </w:t>
      </w:r>
      <w:r>
        <w:t xml:space="preserve">not</w:t>
      </w:r>
      <w:r>
        <w:t xml:space="preserve"> </w:t>
      </w:r>
      <w:r>
        <w:t xml:space="preserve">allowable</w:t>
      </w:r>
      <w:r>
        <w:t xml:space="preserve"> </w:t>
      </w:r>
      <w:r>
        <w:t xml:space="preserve">only</w:t>
      </w:r>
      <w:r>
        <w:t xml:space="preserve"> </w:t>
      </w:r>
      <w:r>
        <w:t xml:space="preserve">under</w:t>
      </w:r>
      <w:r>
        <w:t xml:space="preserve"> </w:t>
      </w:r>
      <w:r>
        <w:t xml:space="preserve">section</w:t>
      </w:r>
      <w:r>
        <w:t xml:space="preserve"> </w:t>
      </w:r>
      <w:r>
        <w:t xml:space="preserve">502(e)</w:t>
      </w:r>
      <w:r>
        <w:t xml:space="preserve"> </w:t>
      </w:r>
      <w:r>
        <w:t xml:space="preserve">of</w:t>
      </w:r>
      <w:r>
        <w:t xml:space="preserve"> </w:t>
      </w:r>
      <w:r>
        <w:t xml:space="preserve">this</w:t>
      </w:r>
      <w:r>
        <w:t xml:space="preserve"> </w:t>
      </w:r>
      <w:r>
        <w:t xml:space="preserve">title.—</w:t>
      </w:r>
    </w:p>
    <w:p>
      <w:pPr>
        <w:spacing w:before="240" w:after="240" w:line="276" w:lineRule="exact"/>
        <w:ind w:left="1440" w:right="1440" w:firstLine="0"/>
        <w:jc w:val="left"/>
      </w:pPr>
      <w:r>
        <w:t xml:space="preserve">(2)</w:t>
      </w:r>
      <w:r>
        <w:t xml:space="preserve"> </w:t>
      </w:r>
      <w:r>
        <w:t xml:space="preserve">Paragraph</w:t>
      </w:r>
      <w:r>
        <w:t xml:space="preserve"> </w:t>
      </w:r>
      <w:r>
        <w:t xml:space="preserve">(1)</w:t>
      </w:r>
      <w:r>
        <w:t xml:space="preserve"> </w:t>
      </w:r>
      <w:r>
        <w:t xml:space="preserve">shall</w:t>
      </w:r>
      <w:r>
        <w:t xml:space="preserve"> </w:t>
      </w:r>
      <w:r>
        <w:t xml:space="preserve">not</w:t>
      </w:r>
      <w:r>
        <w:t xml:space="preserve"> </w:t>
      </w:r>
      <w:r>
        <w:t xml:space="preserve">apply</w:t>
      </w:r>
      <w:r>
        <w:t xml:space="preserve"> </w:t>
      </w:r>
      <w:r>
        <w:t xml:space="preserve">to</w:t>
      </w:r>
      <w:r>
        <w:t xml:space="preserve"> </w:t>
      </w:r>
      <w:r>
        <w:t xml:space="preserve">a</w:t>
      </w:r>
      <w:r>
        <w:t xml:space="preserve"> </w:t>
      </w:r>
      <w:r>
        <w:t xml:space="preserve">transfer</w:t>
      </w:r>
      <w:r>
        <w:t xml:space="preserve"> </w:t>
      </w:r>
      <w:r>
        <w:t xml:space="preserve">of</w:t>
      </w:r>
      <w:r>
        <w:t xml:space="preserve"> </w:t>
      </w:r>
      <w:r>
        <w:t xml:space="preserve">a</w:t>
      </w:r>
      <w:r>
        <w:t xml:space="preserve"> </w:t>
      </w:r>
      <w:r>
        <w:t xml:space="preserve">charitable</w:t>
      </w:r>
      <w:r>
        <w:t xml:space="preserve"> </w:t>
      </w:r>
      <w:r>
        <w:t xml:space="preserve">contribution</w:t>
      </w:r>
      <w:r>
        <w:t xml:space="preserve"> </w:t>
      </w:r>
      <w:r>
        <w:t xml:space="preserve">(as</w:t>
      </w:r>
      <w:r>
        <w:t xml:space="preserve"> </w:t>
      </w:r>
      <w:r>
        <w:t xml:space="preserve">that</w:t>
      </w:r>
      <w:r>
        <w:t xml:space="preserve"> </w:t>
      </w:r>
      <w:r>
        <w:t xml:space="preserve">term</w:t>
      </w:r>
      <w:r>
        <w:t xml:space="preserve"> </w:t>
      </w:r>
      <w:r>
        <w:t xml:space="preserve">is</w:t>
      </w:r>
      <w:r>
        <w:t xml:space="preserve"> </w:t>
      </w:r>
      <w:r>
        <w:t xml:space="preserve">defined</w:t>
      </w:r>
      <w:r>
        <w:t xml:space="preserve"> </w:t>
      </w:r>
      <w:r>
        <w:t xml:space="preserve">in</w:t>
      </w:r>
      <w:r>
        <w:t xml:space="preserve"> </w:t>
      </w:r>
      <w:r>
        <w:t xml:space="preserve">section</w:t>
      </w:r>
      <w:r>
        <w:t xml:space="preserve"> </w:t>
      </w:r>
      <w:r>
        <w:t xml:space="preserve">548(d)⁠(3))</w:t>
      </w:r>
      <w:r>
        <w:t xml:space="preserve"> </w:t>
      </w:r>
      <w:r>
        <w:t xml:space="preserve">that</w:t>
      </w:r>
      <w:r>
        <w:t xml:space="preserve"> </w:t>
      </w:r>
      <w:r>
        <w:t xml:space="preserve">is</w:t>
      </w:r>
      <w:r>
        <w:t xml:space="preserve"> </w:t>
      </w:r>
      <w:r>
        <w:t xml:space="preserve">not</w:t>
      </w:r>
      <w:r>
        <w:t xml:space="preserve"> </w:t>
      </w:r>
      <w:r>
        <w:t xml:space="preserve">covered</w:t>
      </w:r>
      <w:r>
        <w:t xml:space="preserve"> </w:t>
      </w:r>
      <w:r>
        <w:t xml:space="preserve">under</w:t>
      </w:r>
      <w:r>
        <w:t xml:space="preserve"> </w:t>
      </w:r>
      <w:r>
        <w:t xml:space="preserve">section</w:t>
      </w:r>
      <w:r>
        <w:t xml:space="preserve"> </w:t>
      </w:r>
      <w:r>
        <w:t xml:space="preserve">548(a)⁠(1)⁠(B),</w:t>
      </w:r>
      <w:r>
        <w:t xml:space="preserve"> </w:t>
      </w:r>
      <w:r>
        <w:t xml:space="preserve">by</w:t>
      </w:r>
      <w:r>
        <w:t xml:space="preserve"> </w:t>
      </w:r>
      <w:r>
        <w:t xml:space="preserve">reason</w:t>
      </w:r>
      <w:r>
        <w:t xml:space="preserve"> </w:t>
      </w:r>
      <w:r>
        <w:t xml:space="preserve">of</w:t>
      </w:r>
      <w:r>
        <w:t xml:space="preserve"> </w:t>
      </w:r>
      <w:r>
        <w:t xml:space="preserve">section</w:t>
      </w:r>
      <w:r>
        <w:t xml:space="preserve"> </w:t>
      </w:r>
      <w:r>
        <w:t xml:space="preserve">548(a)⁠(2).</w:t>
      </w:r>
      <w:r>
        <w:t xml:space="preserve"> </w:t>
      </w:r>
      <w:r>
        <w:t xml:space="preserve">Any</w:t>
      </w:r>
      <w:r>
        <w:t xml:space="preserve"> </w:t>
      </w:r>
      <w:r>
        <w:t xml:space="preserve">claim</w:t>
      </w:r>
      <w:r>
        <w:t xml:space="preserve"> </w:t>
      </w:r>
      <w:r>
        <w:t xml:space="preserve">by</w:t>
      </w:r>
      <w:r>
        <w:t xml:space="preserve"> </w:t>
      </w:r>
      <w:r>
        <w:t xml:space="preserve">any</w:t>
      </w:r>
      <w:r>
        <w:t xml:space="preserve"> </w:t>
      </w:r>
      <w:r>
        <w:t xml:space="preserve">person</w:t>
      </w:r>
      <w:r>
        <w:t xml:space="preserve"> </w:t>
      </w:r>
      <w:r>
        <w:t xml:space="preserve">to</w:t>
      </w:r>
      <w:r>
        <w:t xml:space="preserve"> </w:t>
      </w:r>
      <w:r>
        <w:t xml:space="preserve">recover</w:t>
      </w:r>
      <w:r>
        <w:t xml:space="preserve"> </w:t>
      </w:r>
      <w:r>
        <w:t xml:space="preserve">a</w:t>
      </w:r>
      <w:r>
        <w:t xml:space="preserve"> </w:t>
      </w:r>
      <w:r>
        <w:t xml:space="preserve">transferred</w:t>
      </w:r>
      <w:r>
        <w:t xml:space="preserve"> </w:t>
      </w:r>
      <w:r>
        <w:t xml:space="preserve">contribution</w:t>
      </w:r>
      <w:r>
        <w:t xml:space="preserve"> </w:t>
      </w:r>
      <w:r>
        <w:t xml:space="preserve">described</w:t>
      </w:r>
      <w:r>
        <w:t xml:space="preserve"> </w:t>
      </w:r>
      <w:r>
        <w:t xml:space="preserve">in</w:t>
      </w:r>
      <w:r>
        <w:t xml:space="preserve"> </w:t>
      </w:r>
      <w:r>
        <w:t xml:space="preserve">the</w:t>
      </w:r>
      <w:r>
        <w:t xml:space="preserve"> </w:t>
      </w:r>
      <w:r>
        <w:t xml:space="preserve">preceding</w:t>
      </w:r>
      <w:r>
        <w:t xml:space="preserve"> </w:t>
      </w:r>
      <w:r>
        <w:t xml:space="preserve">sentence</w:t>
      </w:r>
      <w:r>
        <w:t xml:space="preserve"> </w:t>
      </w:r>
      <w:r>
        <w:t xml:space="preserve">under</w:t>
      </w:r>
      <w:r>
        <w:t xml:space="preserve"> </w:t>
      </w:r>
      <w:r>
        <w:t xml:space="preserve">Federal</w:t>
      </w:r>
      <w:r>
        <w:t xml:space="preserve"> </w:t>
      </w:r>
      <w:r>
        <w:t xml:space="preserve">or</w:t>
      </w:r>
      <w:r>
        <w:t xml:space="preserve"> </w:t>
      </w:r>
      <w:r>
        <w:t xml:space="preserve">State</w:t>
      </w:r>
      <w:r>
        <w:t xml:space="preserve"> </w:t>
      </w:r>
      <w:r>
        <w:t xml:space="preserve">law</w:t>
      </w:r>
      <w:r>
        <w:t xml:space="preserve"> </w:t>
      </w:r>
      <w:r>
        <w:t xml:space="preserve">in</w:t>
      </w:r>
      <w:r>
        <w:t xml:space="preserve"> </w:t>
      </w:r>
      <w:r>
        <w:t xml:space="preserve">a</w:t>
      </w:r>
      <w:r>
        <w:t xml:space="preserve"> </w:t>
      </w:r>
      <w:r>
        <w:t xml:space="preserve">Federal</w:t>
      </w:r>
      <w:r>
        <w:t xml:space="preserve"> </w:t>
      </w:r>
      <w:r>
        <w:t xml:space="preserve">or</w:t>
      </w:r>
      <w:r>
        <w:t xml:space="preserve"> </w:t>
      </w:r>
      <w:r>
        <w:t xml:space="preserve">State</w:t>
      </w:r>
      <w:r>
        <w:t xml:space="preserve"> </w:t>
      </w:r>
      <w:r>
        <w:t xml:space="preserve">court</w:t>
      </w:r>
      <w:r>
        <w:t xml:space="preserve"> </w:t>
      </w:r>
      <w:r>
        <w:t xml:space="preserve">shall</w:t>
      </w:r>
      <w:r>
        <w:t xml:space="preserve"> </w:t>
      </w:r>
      <w:r>
        <w:t xml:space="preserve">be</w:t>
      </w:r>
      <w:r>
        <w:t xml:space="preserve"> </w:t>
      </w:r>
      <w:r>
        <w:t xml:space="preserve">preempted</w:t>
      </w:r>
      <w:r>
        <w:t xml:space="preserve"> </w:t>
      </w:r>
      <w:r>
        <w:t xml:space="preserve">by</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case.</w:t>
      </w:r>
    </w:p>
    <w:p>
      <w:pPr>
        <w:pStyle w:val="BodyText"/>
      </w:pPr>
      <w:r>
        <w:t xml:space="preserve">Because § 544(b) makes New York State fraudulent transfer laws available to the Trustee and the Trustee has relied on NYDCL §§ 273(a)⁠(1) and (a)⁠(2), 274, 276, and 276-a. See Compl. ¶¶ 107–⁠139.</w:t>
      </w:r>
    </w:p>
    <w:p>
      <w:pPr>
        <w:pStyle w:val="BodyText"/>
      </w:pPr>
      <w:r>
        <w:t xml:space="preserve">In Marine Midland Bank v. Murkoff, 120 A.D.2d 122, 129–134 (2d Dep’t 1986), the Second Department construed New York Debtor Creditor Laws and held that no claim for actual fraudulent transfer may be asserted where the asset or property that was transferred would not have been subject to the judgment. This is precisely the situation in this case. The putative judgment was a money judgment that arose from a tort action. The judgment was obtained by default and the Debtor and its leadership did not know about the judgment.</w:t>
      </w:r>
    </w:p>
    <w:p>
      <w:pPr>
        <w:pStyle w:val="Heading2"/>
      </w:pPr>
      <w:r>
        <w:t xml:space="preserve">B. THE TRUSTEE CANNOT STATE A CLAIM UNDER § 548(a)⁠(1)⁠(A).</w:t>
      </w:r>
    </w:p>
    <w:p>
      <w:pPr>
        <w:pStyle w:val="BodyText"/>
      </w:pPr>
      <w:r>
        <w:t xml:space="preserve">Section 548(a)⁠(1)⁠(A) provides that:</w:t>
      </w:r>
    </w:p>
    <w:p>
      <w:pPr>
        <w:spacing w:before="240" w:after="240" w:line="276" w:lineRule="exact"/>
        <w:ind w:left="1440" w:right="1440" w:firstLine="0"/>
        <w:jc w:val="left"/>
      </w:pPr>
      <w:r>
        <w:t xml:space="preserve">(a)</w:t>
      </w:r>
      <w:r>
        <w:t xml:space="preserve"> </w:t>
      </w:r>
      <w:r>
        <w:t xml:space="preserve">(1)</w:t>
      </w:r>
      <w:r>
        <w:t xml:space="preserve"> </w:t>
      </w:r>
      <w:r>
        <w:t xml:space="preserve">The</w:t>
      </w:r>
      <w:r>
        <w:t xml:space="preserve"> </w:t>
      </w:r>
      <w:r>
        <w:t xml:space="preserve">trustee</w:t>
      </w:r>
      <w:r>
        <w:t xml:space="preserve"> </w:t>
      </w:r>
      <w:r>
        <w:t xml:space="preserve">may</w:t>
      </w:r>
      <w:r>
        <w:t xml:space="preserve"> </w:t>
      </w:r>
      <w:r>
        <w:t xml:space="preserve">avoid</w:t>
      </w:r>
      <w:r>
        <w:t xml:space="preserve"> </w:t>
      </w:r>
      <w:r>
        <w:t xml:space="preserve">any</w:t>
      </w:r>
      <w:r>
        <w:t xml:space="preserve"> </w:t>
      </w:r>
      <w:r>
        <w:t xml:space="preserve">transfer</w:t>
      </w:r>
      <w:r>
        <w:t xml:space="preserve"> </w:t>
      </w:r>
      <w:r>
        <w:t xml:space="preserve">(including</w:t>
      </w:r>
      <w:r>
        <w:t xml:space="preserve"> </w:t>
      </w:r>
      <w:r>
        <w:t xml:space="preserve">any</w:t>
      </w:r>
      <w:r>
        <w:t xml:space="preserve"> </w:t>
      </w:r>
      <w:r>
        <w:t xml:space="preserve">transfer</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under</w:t>
      </w:r>
      <w:r>
        <w:t xml:space="preserve"> </w:t>
      </w:r>
      <w:r>
        <w:t xml:space="preserve">an</w:t>
      </w:r>
      <w:r>
        <w:t xml:space="preserve"> </w:t>
      </w:r>
      <w:r>
        <w:t xml:space="preserve">employment</w:t>
      </w:r>
      <w:r>
        <w:t xml:space="preserve"> </w:t>
      </w:r>
      <w:r>
        <w:t xml:space="preserve">contract)</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r>
        <w:t xml:space="preserve"> </w:t>
      </w:r>
      <w:r>
        <w:t xml:space="preserve">or</w:t>
      </w:r>
      <w:r>
        <w:t xml:space="preserve"> </w:t>
      </w:r>
      <w:r>
        <w:t xml:space="preserve">any</w:t>
      </w:r>
      <w:r>
        <w:t xml:space="preserve"> </w:t>
      </w:r>
      <w:r>
        <w:t xml:space="preserve">obligation</w:t>
      </w:r>
      <w:r>
        <w:t xml:space="preserve"> </w:t>
      </w:r>
      <w:r>
        <w:t xml:space="preserve">(including</w:t>
      </w:r>
      <w:r>
        <w:t xml:space="preserve"> </w:t>
      </w:r>
      <w:r>
        <w:t xml:space="preserve">any</w:t>
      </w:r>
      <w:r>
        <w:t xml:space="preserve"> </w:t>
      </w:r>
      <w:r>
        <w:t xml:space="preserve">obligation</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under</w:t>
      </w:r>
      <w:r>
        <w:t xml:space="preserve"> </w:t>
      </w:r>
      <w:r>
        <w:t xml:space="preserve">an</w:t>
      </w:r>
      <w:r>
        <w:t xml:space="preserve"> </w:t>
      </w:r>
      <w:r>
        <w:t xml:space="preserve">employment</w:t>
      </w:r>
      <w:r>
        <w:t xml:space="preserve"> </w:t>
      </w:r>
      <w:r>
        <w:t xml:space="preserve">contract)</w:t>
      </w:r>
      <w:r>
        <w:t xml:space="preserve"> </w:t>
      </w:r>
      <w:r>
        <w:t xml:space="preserve">incurred</w:t>
      </w:r>
      <w:r>
        <w:t xml:space="preserve"> </w:t>
      </w:r>
      <w:r>
        <w:t xml:space="preserve">by</w:t>
      </w:r>
      <w:r>
        <w:t xml:space="preserve"> </w:t>
      </w:r>
      <w:r>
        <w:t xml:space="preserve">the</w:t>
      </w:r>
      <w:r>
        <w:t xml:space="preserve"> </w:t>
      </w:r>
      <w:r>
        <w:t xml:space="preserve">debtor,</w:t>
      </w:r>
      <w:r>
        <w:t xml:space="preserve"> </w:t>
      </w:r>
      <w:r>
        <w:t xml:space="preserve">that</w:t>
      </w:r>
      <w:r>
        <w:t xml:space="preserve"> </w:t>
      </w:r>
      <w:r>
        <w:t xml:space="preserve">was</w:t>
      </w:r>
      <w:r>
        <w:t xml:space="preserve"> </w:t>
      </w:r>
      <w:r>
        <w:t xml:space="preserve">made</w:t>
      </w:r>
      <w:r>
        <w:t xml:space="preserve"> </w:t>
      </w:r>
      <w:r>
        <w:t xml:space="preserve">or</w:t>
      </w:r>
      <w:r>
        <w:t xml:space="preserve"> </w:t>
      </w:r>
      <w:r>
        <w:t xml:space="preserve">incurred</w:t>
      </w:r>
      <w:r>
        <w:t xml:space="preserve"> </w:t>
      </w:r>
      <w:r>
        <w:t xml:space="preserve">on</w:t>
      </w:r>
      <w:r>
        <w:t xml:space="preserve"> </w:t>
      </w:r>
      <w:r>
        <w:t xml:space="preserve">or</w:t>
      </w:r>
      <w:r>
        <w:t xml:space="preserve"> </w:t>
      </w:r>
      <w:r>
        <w:t xml:space="preserve">within</w:t>
      </w:r>
      <w:r>
        <w:t xml:space="preserve"> </w:t>
      </w:r>
      <w:r>
        <w:t xml:space="preserve">2</w:t>
      </w:r>
      <w:r>
        <w:t xml:space="preserve"> </w:t>
      </w:r>
      <w:r>
        <w:t xml:space="preserve">years</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if</w:t>
      </w:r>
      <w:r>
        <w:t xml:space="preserve"> </w:t>
      </w:r>
      <w:r>
        <w:t xml:space="preserve">the</w:t>
      </w:r>
      <w:r>
        <w:t xml:space="preserve"> </w:t>
      </w:r>
      <w:r>
        <w:t xml:space="preserve">debtor</w:t>
      </w:r>
      <w:r>
        <w:t xml:space="preserve"> </w:t>
      </w:r>
      <w:r>
        <w:t xml:space="preserve">voluntarily</w:t>
      </w:r>
      <w:r>
        <w:t xml:space="preserve"> </w:t>
      </w:r>
      <w:r>
        <w:t xml:space="preserve">or</w:t>
      </w:r>
      <w:r>
        <w:t xml:space="preserve"> </w:t>
      </w:r>
      <w:r>
        <w:t xml:space="preserve">involuntarily—</w:t>
      </w:r>
    </w:p>
    <w:p>
      <w:pPr>
        <w:spacing w:before="240" w:after="240" w:line="276" w:lineRule="exact"/>
        <w:ind w:left="1440" w:right="1440" w:firstLine="0"/>
        <w:jc w:val="left"/>
      </w:pPr>
      <w:r>
        <w:t xml:space="preserve">(A)</w:t>
      </w:r>
      <w:r>
        <w:t xml:space="preserve"> </w:t>
      </w:r>
      <w:r>
        <w:t xml:space="preserve">made</w:t>
      </w:r>
      <w:r>
        <w:t xml:space="preserve"> </w:t>
      </w:r>
      <w:r>
        <w:t xml:space="preserve">such</w:t>
      </w:r>
      <w:r>
        <w:t xml:space="preserve"> </w:t>
      </w:r>
      <w:r>
        <w:t xml:space="preserve">transfer</w:t>
      </w:r>
      <w:r>
        <w:t xml:space="preserve"> </w:t>
      </w:r>
      <w:r>
        <w:t xml:space="preserve">or</w:t>
      </w:r>
      <w:r>
        <w:t xml:space="preserve"> </w:t>
      </w:r>
      <w:r>
        <w:t xml:space="preserve">incurred</w:t>
      </w:r>
      <w:r>
        <w:t xml:space="preserve"> </w:t>
      </w:r>
      <w:r>
        <w:t xml:space="preserve">such</w:t>
      </w:r>
      <w:r>
        <w:t xml:space="preserve"> </w:t>
      </w:r>
      <w:r>
        <w:t xml:space="preserve">obligation</w:t>
      </w:r>
      <w:r>
        <w:t xml:space="preserve"> </w:t>
      </w:r>
      <w:r>
        <w:t xml:space="preserve">with</w:t>
      </w:r>
      <w:r>
        <w:t xml:space="preserve"> </w:t>
      </w:r>
      <w:r>
        <w:t xml:space="preserve">actual</w:t>
      </w:r>
      <w:r>
        <w:t xml:space="preserve"> </w:t>
      </w:r>
      <w:r>
        <w:t xml:space="preserve">intent</w:t>
      </w:r>
      <w:r>
        <w:t xml:space="preserve"> </w:t>
      </w:r>
      <w:r>
        <w:t xml:space="preserve">to</w:t>
      </w:r>
      <w:r>
        <w:t xml:space="preserve"> </w:t>
      </w:r>
      <w:r>
        <w:t xml:space="preserve">hinder,</w:t>
      </w:r>
      <w:r>
        <w:t xml:space="preserve"> </w:t>
      </w:r>
      <w:r>
        <w:t xml:space="preserve">delay,</w:t>
      </w:r>
      <w:r>
        <w:t xml:space="preserve"> </w:t>
      </w:r>
      <w:r>
        <w:t xml:space="preserve">or</w:t>
      </w:r>
      <w:r>
        <w:t xml:space="preserve"> </w:t>
      </w:r>
      <w:r>
        <w:t xml:space="preserve">defraud</w:t>
      </w:r>
      <w:r>
        <w:t xml:space="preserve"> </w:t>
      </w:r>
      <w:r>
        <w:t xml:space="preserve">any</w:t>
      </w:r>
      <w:r>
        <w:t xml:space="preserve"> </w:t>
      </w:r>
      <w:r>
        <w:t xml:space="preserve">entity</w:t>
      </w:r>
      <w:r>
        <w:t xml:space="preserve"> </w:t>
      </w:r>
      <w:r>
        <w:t xml:space="preserve">to</w:t>
      </w:r>
      <w:r>
        <w:t xml:space="preserve"> </w:t>
      </w:r>
      <w:r>
        <w:t xml:space="preserve">which</w:t>
      </w:r>
      <w:r>
        <w:t xml:space="preserve"> </w:t>
      </w:r>
      <w:r>
        <w:t xml:space="preserve">the</w:t>
      </w:r>
      <w:r>
        <w:t xml:space="preserve"> </w:t>
      </w:r>
      <w:r>
        <w:t xml:space="preserve">debtor</w:t>
      </w:r>
      <w:r>
        <w:t xml:space="preserve"> </w:t>
      </w:r>
      <w:r>
        <w:t xml:space="preserve">was</w:t>
      </w:r>
      <w:r>
        <w:t xml:space="preserve"> </w:t>
      </w:r>
      <w:r>
        <w:t xml:space="preserve">or</w:t>
      </w:r>
      <w:r>
        <w:t xml:space="preserve"> </w:t>
      </w:r>
      <w:r>
        <w:t xml:space="preserve">became,</w:t>
      </w:r>
      <w:r>
        <w:t xml:space="preserve"> </w:t>
      </w:r>
      <w:r>
        <w:t xml:space="preserve">on</w:t>
      </w:r>
      <w:r>
        <w:t xml:space="preserve"> </w:t>
      </w:r>
      <w:r>
        <w:t xml:space="preserve">or</w:t>
      </w:r>
      <w:r>
        <w:t xml:space="preserve"> </w:t>
      </w:r>
      <w:r>
        <w:t xml:space="preserve">after</w:t>
      </w:r>
      <w:r>
        <w:t xml:space="preserve"> </w:t>
      </w:r>
      <w:r>
        <w:t xml:space="preserve">the</w:t>
      </w:r>
      <w:r>
        <w:t xml:space="preserve"> </w:t>
      </w:r>
      <w:r>
        <w:t xml:space="preserve">date</w:t>
      </w:r>
      <w:r>
        <w:t xml:space="preserve"> </w:t>
      </w:r>
      <w:r>
        <w:t xml:space="preserve">that</w:t>
      </w:r>
      <w:r>
        <w:t xml:space="preserve"> </w:t>
      </w:r>
      <w:r>
        <w:t xml:space="preserve">such</w:t>
      </w:r>
      <w:r>
        <w:t xml:space="preserve"> </w:t>
      </w:r>
      <w:r>
        <w:t xml:space="preserve">transfer</w:t>
      </w:r>
      <w:r>
        <w:t xml:space="preserve"> </w:t>
      </w:r>
      <w:r>
        <w:t xml:space="preserve">was</w:t>
      </w:r>
      <w:r>
        <w:t xml:space="preserve"> </w:t>
      </w:r>
      <w:r>
        <w:t xml:space="preserve">made</w:t>
      </w:r>
      <w:r>
        <w:t xml:space="preserve"> </w:t>
      </w:r>
      <w:r>
        <w:t xml:space="preserve">or</w:t>
      </w:r>
      <w:r>
        <w:t xml:space="preserve"> </w:t>
      </w:r>
      <w:r>
        <w:t xml:space="preserve">such</w:t>
      </w:r>
      <w:r>
        <w:t xml:space="preserve"> </w:t>
      </w:r>
      <w:r>
        <w:t xml:space="preserve">obligation</w:t>
      </w:r>
      <w:r>
        <w:t xml:space="preserve"> </w:t>
      </w:r>
      <w:r>
        <w:t xml:space="preserve">was</w:t>
      </w:r>
      <w:r>
        <w:t xml:space="preserve"> </w:t>
      </w:r>
      <w:r>
        <w:t xml:space="preserve">incurred,</w:t>
      </w:r>
      <w:r>
        <w:t xml:space="preserve"> </w:t>
      </w:r>
      <w:r>
        <w:t xml:space="preserve">indebted.</w:t>
      </w:r>
      <w:r>
        <w:t xml:space="preserve"> </w:t>
      </w:r>
      <w:r>
        <w:t xml:space="preserve">.</w:t>
      </w:r>
      <w:r>
        <w:t xml:space="preserve"> </w:t>
      </w:r>
      <w:r>
        <w:t xml:space="preserve">.</w:t>
      </w:r>
      <w:r>
        <w:t xml:space="preserve"> </w:t>
      </w:r>
      <w:r>
        <w:t xml:space="preserve">.</w:t>
      </w:r>
    </w:p>
    <w:p>
      <w:pPr>
        <w:pStyle w:val="BodyText"/>
      </w:pPr>
      <w:r>
        <w:t xml:space="preserve">11 U.S.C. § 548(a)⁠(1)⁠(A) (emphasis added); see In re Diamond Fin. Co., 658 B.R. 748 (Bankr. E.D.N.Y. 2024) (construing §548(a)⁠(1)⁠(A) but doing so in the context of a Ponzi scheme in which fraudulent intent is presumed); In re Jacobs, 394 B.R. 646 (Bankr. E.D.N.Y. 2008) (construing the badges of fraud) (Stong, J); In re USA United Fleet, Inc., 559 B.R. 41 (Bankr. E.D.N.Y. 2016) (same).</w:t>
      </w:r>
    </w:p>
    <w:p>
      <w:pPr>
        <w:pStyle w:val="BodyText"/>
      </w:pPr>
      <w:r>
        <w:t xml:space="preserve">The Trustee does not plead facts from which this Court may determine that Defendant committed actual fraud. Indeed, the decision to undertake the transfer was undertaken by the Board of Directors, not by Michael Bernard as the Trustee claims. Consistent with the Murkoff case, the Trustee does not have a claim for actual fraud or for constructive fraud under Section 548(a)⁠(1)⁠(B).</w:t>
      </w:r>
    </w:p>
    <w:p>
      <w:pPr>
        <w:pStyle w:val="Heading2"/>
      </w:pPr>
      <w:r>
        <w:t xml:space="preserve">C. THE TRUSTEE’S COMPLAINT BECAUSE IT INCLUDES NO MORE THAN CONCLUSORY ALLEGATIONS RELATED TO ACTUAL AND CONSTRUCTIVE FRAUD.</w:t>
      </w:r>
    </w:p>
    <w:p>
      <w:pPr>
        <w:pStyle w:val="BodyText"/>
      </w:pPr>
      <w:r>
        <w:t xml:space="preserve">The Trustee’s Complaint is twenty-three pages long, but the Complaint is only long because the Trustee repeats the allegations in it. The Trustee offers no allegation as to why she claims that the property was not transferred for equivalent value. See Compl. at passim. In fact, provides no factual material as to the transfer other than alleging that Michael Bernard caused the transfer to occur—he did not—and that the transfer was for insufficient value. Indeed, the Debtor is a fraternal order that made no profit in its business. It never collected funds and never sold a particular product. It sometimes collected membership dues, but those membership dues were often less than $10.00 dollars per person and nothing more. In short, nothing in the Trustee’s Complaint provides sufficient factual material that makes the Trustee’s claims plausible.</w:t>
      </w:r>
    </w:p>
    <w:p>
      <w:pPr>
        <w:pStyle w:val="Heading2"/>
      </w:pPr>
      <w:r>
        <w:t xml:space="preserve">D. THE TRUSTEE’S EIGHTH CLAIM IS IMPROPER BECAUSE DECLARATORY RELIEF IS NOT AVAILABLE.</w:t>
      </w:r>
    </w:p>
    <w:p>
      <w:pPr>
        <w:pStyle w:val="BodyText"/>
      </w:pPr>
      <w:r>
        <w:t xml:space="preserve">For its seventh claim for relief, the Trustee seeks declaration relief. See Compl. at ¶¶ 153–⁠158. Although Fed. R. Civ. P. 57 does not expressly apply to bankruptcy adversary proceedings, the Declaratory Judgement Statute, 28 U.S.C. § 2201 does apply in bankruptcy Court. The Second Circuit apply the following five-limb test to determine whether deny declaratory relief:</w:t>
      </w:r>
    </w:p>
    <w:p>
      <w:pPr>
        <w:spacing w:before="240" w:after="240" w:line="276" w:lineRule="exact"/>
        <w:ind w:left="1440" w:right="1440" w:firstLine="0"/>
        <w:jc w:val="left"/>
      </w:pPr>
      <w:r>
        <w:t xml:space="preserve">(1)</w:t>
      </w:r>
      <w:r>
        <w:t xml:space="preserve"> </w:t>
      </w:r>
      <w:r>
        <w:t xml:space="preserve">whether</w:t>
      </w:r>
      <w:r>
        <w:t xml:space="preserve"> </w:t>
      </w:r>
      <w:r>
        <w:t xml:space="preserve">the</w:t>
      </w:r>
      <w:r>
        <w:t xml:space="preserve"> </w:t>
      </w:r>
      <w:r>
        <w:t xml:space="preserve">judgment</w:t>
      </w:r>
      <w:r>
        <w:t xml:space="preserve"> </w:t>
      </w:r>
      <w:r>
        <w:t xml:space="preserve">will</w:t>
      </w:r>
      <w:r>
        <w:t xml:space="preserve"> </w:t>
      </w:r>
      <w:r>
        <w:t xml:space="preserve">serve</w:t>
      </w:r>
      <w:r>
        <w:t xml:space="preserve"> </w:t>
      </w:r>
      <w:r>
        <w:t xml:space="preserve">a</w:t>
      </w:r>
      <w:r>
        <w:t xml:space="preserve"> </w:t>
      </w:r>
      <w:r>
        <w:t xml:space="preserve">useful</w:t>
      </w:r>
      <w:r>
        <w:t xml:space="preserve"> </w:t>
      </w:r>
      <w:r>
        <w:t xml:space="preserve">purpose</w:t>
      </w:r>
      <w:r>
        <w:t xml:space="preserve"> </w:t>
      </w:r>
      <w:r>
        <w:t xml:space="preserve">in</w:t>
      </w:r>
      <w:r>
        <w:t xml:space="preserve"> </w:t>
      </w:r>
      <w:r>
        <w:t xml:space="preserve">clarifying</w:t>
      </w:r>
      <w:r>
        <w:t xml:space="preserve"> </w:t>
      </w:r>
      <w:r>
        <w:t xml:space="preserve">or</w:t>
      </w:r>
      <w:r>
        <w:t xml:space="preserve"> </w:t>
      </w:r>
      <w:r>
        <w:t xml:space="preserve">settling</w:t>
      </w:r>
      <w:r>
        <w:t xml:space="preserve"> </w:t>
      </w:r>
      <w:r>
        <w:t xml:space="preserve">the</w:t>
      </w:r>
      <w:r>
        <w:t xml:space="preserve"> </w:t>
      </w:r>
      <w:r>
        <w:t xml:space="preserve">legal</w:t>
      </w:r>
      <w:r>
        <w:t xml:space="preserve"> </w:t>
      </w:r>
      <w:r>
        <w:t xml:space="preserve">issues</w:t>
      </w:r>
      <w:r>
        <w:t xml:space="preserve"> </w:t>
      </w:r>
      <w:r>
        <w:t xml:space="preserve">involved;</w:t>
      </w:r>
      <w:r>
        <w:t xml:space="preserve"> </w:t>
      </w:r>
      <w:r>
        <w:t xml:space="preserve">(2)</w:t>
      </w:r>
      <w:r>
        <w:t xml:space="preserve"> </w:t>
      </w:r>
      <w:r>
        <w:t xml:space="preserve">whether</w:t>
      </w:r>
      <w:r>
        <w:t xml:space="preserve"> </w:t>
      </w:r>
      <w:r>
        <w:t xml:space="preserve">a</w:t>
      </w:r>
      <w:r>
        <w:t xml:space="preserve"> </w:t>
      </w:r>
      <w:r>
        <w:t xml:space="preserve">judgment</w:t>
      </w:r>
      <w:r>
        <w:t xml:space="preserve"> </w:t>
      </w:r>
      <w:r>
        <w:t xml:space="preserve">would</w:t>
      </w:r>
      <w:r>
        <w:t xml:space="preserve"> </w:t>
      </w:r>
      <w:r>
        <w:t xml:space="preserve">finalize</w:t>
      </w:r>
      <w:r>
        <w:t xml:space="preserve"> </w:t>
      </w:r>
      <w:r>
        <w:t xml:space="preserve">the</w:t>
      </w:r>
      <w:r>
        <w:t xml:space="preserve"> </w:t>
      </w:r>
      <w:r>
        <w:t xml:space="preserve">controversy</w:t>
      </w:r>
      <w:r>
        <w:t xml:space="preserve"> </w:t>
      </w:r>
      <w:r>
        <w:t xml:space="preserve">and</w:t>
      </w:r>
      <w:r>
        <w:t xml:space="preserve"> </w:t>
      </w:r>
      <w:r>
        <w:t xml:space="preserve">offer</w:t>
      </w:r>
      <w:r>
        <w:t xml:space="preserve"> </w:t>
      </w:r>
      <w:r>
        <w:t xml:space="preserve">relief</w:t>
      </w:r>
      <w:r>
        <w:t xml:space="preserve"> </w:t>
      </w:r>
      <w:r>
        <w:t xml:space="preserve">from</w:t>
      </w:r>
      <w:r>
        <w:t xml:space="preserve"> </w:t>
      </w:r>
      <w:r>
        <w:t xml:space="preserve">uncertainty;</w:t>
      </w:r>
      <w:r>
        <w:t xml:space="preserve"> </w:t>
      </w:r>
      <w:r>
        <w:t xml:space="preserve">(3)</w:t>
      </w:r>
      <w:r>
        <w:t xml:space="preserve"> </w:t>
      </w:r>
      <w:r>
        <w:t xml:space="preserve">whether</w:t>
      </w:r>
      <w:r>
        <w:t xml:space="preserve"> </w:t>
      </w:r>
      <w:r>
        <w:t xml:space="preserve">the</w:t>
      </w:r>
      <w:r>
        <w:t xml:space="preserve"> </w:t>
      </w:r>
      <w:r>
        <w:t xml:space="preserve">proposed</w:t>
      </w:r>
      <w:r>
        <w:t xml:space="preserve"> </w:t>
      </w:r>
      <w:r>
        <w:t xml:space="preserve">remedy</w:t>
      </w:r>
      <w:r>
        <w:t xml:space="preserve"> </w:t>
      </w:r>
      <w:r>
        <w:t xml:space="preserve">is</w:t>
      </w:r>
      <w:r>
        <w:t xml:space="preserve"> </w:t>
      </w:r>
      <w:r>
        <w:t xml:space="preserve">being</w:t>
      </w:r>
      <w:r>
        <w:t xml:space="preserve"> </w:t>
      </w:r>
      <w:r>
        <w:t xml:space="preserve">used</w:t>
      </w:r>
      <w:r>
        <w:t xml:space="preserve"> </w:t>
      </w:r>
      <w:r>
        <w:t xml:space="preserve">merely</w:t>
      </w:r>
      <w:r>
        <w:t xml:space="preserve"> </w:t>
      </w:r>
      <w:r>
        <w:t xml:space="preserve">for</w:t>
      </w:r>
      <w:r>
        <w:t xml:space="preserve"> </w:t>
      </w:r>
      <w:r>
        <w:t xml:space="preserve">“</w:t>
      </w:r>
      <w:r>
        <w:t xml:space="preserve">procedural</w:t>
      </w:r>
      <w:r>
        <w:t xml:space="preserve"> </w:t>
      </w:r>
      <w:r>
        <w:t xml:space="preserve">fencing</w:t>
      </w:r>
      <w:r>
        <w:t xml:space="preserve">”</w:t>
      </w:r>
      <w:r>
        <w:t xml:space="preserve"> </w:t>
      </w:r>
      <w:r>
        <w:t xml:space="preserve">or</w:t>
      </w:r>
      <w:r>
        <w:t xml:space="preserve"> </w:t>
      </w:r>
      <w:r>
        <w:t xml:space="preserve">a</w:t>
      </w:r>
      <w:r>
        <w:t xml:space="preserve"> </w:t>
      </w:r>
      <w:r>
        <w:t xml:space="preserve">“</w:t>
      </w:r>
      <w:r>
        <w:t xml:space="preserve">race</w:t>
      </w:r>
      <w:r>
        <w:t xml:space="preserve"> </w:t>
      </w:r>
      <w:r>
        <w:t xml:space="preserve">to</w:t>
      </w:r>
      <w:r>
        <w:t xml:space="preserve"> </w:t>
      </w:r>
      <w:r>
        <w:t xml:space="preserve">res</w:t>
      </w:r>
      <w:r>
        <w:t xml:space="preserve"> </w:t>
      </w:r>
      <w:r>
        <w:t xml:space="preserve">judicata</w:t>
      </w:r>
      <w:r>
        <w:t xml:space="preserve">”</w:t>
      </w:r>
      <w:r>
        <w:t xml:space="preserve">;</w:t>
      </w:r>
      <w:r>
        <w:t xml:space="preserve"> </w:t>
      </w:r>
      <w:r>
        <w:t xml:space="preserve">(4)</w:t>
      </w:r>
      <w:r>
        <w:t xml:space="preserve"> </w:t>
      </w:r>
      <w:r>
        <w:t xml:space="preserve">whether</w:t>
      </w:r>
      <w:r>
        <w:t xml:space="preserve"> </w:t>
      </w:r>
      <w:r>
        <w:t xml:space="preserve">the</w:t>
      </w:r>
      <w:r>
        <w:t xml:space="preserve"> </w:t>
      </w:r>
      <w:r>
        <w:t xml:space="preserve">use</w:t>
      </w:r>
      <w:r>
        <w:t xml:space="preserve"> </w:t>
      </w:r>
      <w:r>
        <w:t xml:space="preserve">of</w:t>
      </w:r>
      <w:r>
        <w:t xml:space="preserve"> </w:t>
      </w:r>
      <w:r>
        <w:t xml:space="preserve">a</w:t>
      </w:r>
      <w:r>
        <w:t xml:space="preserve"> </w:t>
      </w:r>
      <w:r>
        <w:t xml:space="preserve">declaratory</w:t>
      </w:r>
      <w:r>
        <w:t xml:space="preserve"> </w:t>
      </w:r>
      <w:r>
        <w:t xml:space="preserve">judgment</w:t>
      </w:r>
      <w:r>
        <w:t xml:space="preserve"> </w:t>
      </w:r>
      <w:r>
        <w:t xml:space="preserve">would</w:t>
      </w:r>
      <w:r>
        <w:t xml:space="preserve"> </w:t>
      </w:r>
      <w:r>
        <w:t xml:space="preserve">increase</w:t>
      </w:r>
      <w:r>
        <w:t xml:space="preserve"> </w:t>
      </w:r>
      <w:r>
        <w:t xml:space="preserve">friction</w:t>
      </w:r>
      <w:r>
        <w:t xml:space="preserve"> </w:t>
      </w:r>
      <w:r>
        <w:t xml:space="preserve">between</w:t>
      </w:r>
      <w:r>
        <w:t xml:space="preserve"> </w:t>
      </w:r>
      <w:r>
        <w:t xml:space="preserve">sovereign</w:t>
      </w:r>
      <w:r>
        <w:t xml:space="preserve"> </w:t>
      </w:r>
      <w:r>
        <w:t xml:space="preserve">legal</w:t>
      </w:r>
      <w:r>
        <w:t xml:space="preserve"> </w:t>
      </w:r>
      <w:r>
        <w:t xml:space="preserve">systems</w:t>
      </w:r>
      <w:r>
        <w:t xml:space="preserve"> </w:t>
      </w:r>
      <w:r>
        <w:t xml:space="preserve">or</w:t>
      </w:r>
      <w:r>
        <w:t xml:space="preserve"> </w:t>
      </w:r>
      <w:r>
        <w:t xml:space="preserve">improperly</w:t>
      </w:r>
      <w:r>
        <w:t xml:space="preserve"> </w:t>
      </w:r>
      <w:r>
        <w:t xml:space="preserve">encroach</w:t>
      </w:r>
      <w:r>
        <w:t xml:space="preserve"> </w:t>
      </w:r>
      <w:r>
        <w:t xml:space="preserve">on</w:t>
      </w:r>
      <w:r>
        <w:t xml:space="preserve"> </w:t>
      </w:r>
      <w:r>
        <w:t xml:space="preserve">the</w:t>
      </w:r>
      <w:r>
        <w:t xml:space="preserve"> </w:t>
      </w:r>
      <w:r>
        <w:t xml:space="preserve">domain</w:t>
      </w:r>
      <w:r>
        <w:t xml:space="preserve"> </w:t>
      </w:r>
      <w:r>
        <w:t xml:space="preserve">of</w:t>
      </w:r>
      <w:r>
        <w:t xml:space="preserve"> </w:t>
      </w:r>
      <w:r>
        <w:t xml:space="preserve">a</w:t>
      </w:r>
      <w:r>
        <w:t xml:space="preserve"> </w:t>
      </w:r>
      <w:r>
        <w:t xml:space="preserve">state</w:t>
      </w:r>
      <w:r>
        <w:t xml:space="preserve"> </w:t>
      </w:r>
      <w:r>
        <w:t xml:space="preserve">or</w:t>
      </w:r>
      <w:r>
        <w:t xml:space="preserve"> </w:t>
      </w:r>
      <w:r>
        <w:t xml:space="preserve">foreign</w:t>
      </w:r>
      <w:r>
        <w:t xml:space="preserve"> </w:t>
      </w:r>
      <w:r>
        <w:t xml:space="preserve">court;</w:t>
      </w:r>
      <w:r>
        <w:t xml:space="preserve"> </w:t>
      </w:r>
      <w:r>
        <w:t xml:space="preserve">and</w:t>
      </w:r>
      <w:r>
        <w:t xml:space="preserve"> </w:t>
      </w:r>
      <w:r>
        <w:t xml:space="preserve">(5)</w:t>
      </w:r>
      <w:r>
        <w:t xml:space="preserve"> </w:t>
      </w:r>
      <w:r>
        <w:t xml:space="preserve">whether</w:t>
      </w:r>
      <w:r>
        <w:t xml:space="preserve"> </w:t>
      </w:r>
      <w:r>
        <w:t xml:space="preserve">there</w:t>
      </w:r>
      <w:r>
        <w:t xml:space="preserve"> </w:t>
      </w:r>
      <w:r>
        <w:t xml:space="preserve">is</w:t>
      </w:r>
      <w:r>
        <w:t xml:space="preserve"> </w:t>
      </w:r>
      <w:r>
        <w:t xml:space="preserve">a</w:t>
      </w:r>
      <w:r>
        <w:t xml:space="preserve"> </w:t>
      </w:r>
      <w:r>
        <w:t xml:space="preserve">better</w:t>
      </w:r>
      <w:r>
        <w:t xml:space="preserve"> </w:t>
      </w:r>
      <w:r>
        <w:t xml:space="preserve">or</w:t>
      </w:r>
      <w:r>
        <w:t xml:space="preserve"> </w:t>
      </w:r>
      <w:r>
        <w:t xml:space="preserve">more</w:t>
      </w:r>
      <w:r>
        <w:t xml:space="preserve"> </w:t>
      </w:r>
      <w:r>
        <w:t xml:space="preserve">effective</w:t>
      </w:r>
      <w:r>
        <w:t xml:space="preserve"> </w:t>
      </w:r>
      <w:r>
        <w:t xml:space="preserve">remedy.</w:t>
      </w:r>
    </w:p>
    <w:p>
      <w:pPr>
        <w:pStyle w:val="BodyText"/>
      </w:pPr>
      <w:r>
        <w:t xml:space="preserve">Dow Jones &amp; Co. Inc. v. Harrods Ltd., 346 F.3d 357, 359–360 (2d Cir. 2003).</w:t>
      </w:r>
    </w:p>
    <w:p>
      <w:pPr>
        <w:pStyle w:val="BodyText"/>
      </w:pPr>
      <w:r>
        <w:t xml:space="preserve">Here, declaratory judgment will serve no purpose because of the substantive claims the Trustee has alleged, the judgment will not finalize the controversy or offer relief from uncertainty, and the Trustee’s use of the declaratory judgment claim is more as a place filler. Finally, there is a better and more effective remedy as the Trustee herself has pleaded. Accordingly, this Court should dismiss the Trustee’s claim for declaratory judgment.</w:t>
      </w:r>
    </w:p>
    <w:p>
      <w:pPr>
        <w:pStyle w:val="Heading2"/>
      </w:pPr>
      <w:r>
        <w:t xml:space="preserve">E. THE TRUSTEE’S NINTH CLAIM FOR RELIEF IS NOT A CLAIM.</w:t>
      </w:r>
    </w:p>
    <w:p>
      <w:pPr>
        <w:pStyle w:val="BodyText"/>
      </w:pPr>
      <w:r>
        <w:t xml:space="preserve">For its eighth claim for relief, the Trustee seeks entitled to attorney’s fees and costs, but that is not a claim for relief. If the Trustee were to prevail on any of her claims for relief, the Trustee would then seek attorney’s fees and costs.</w:t>
      </w:r>
    </w:p>
    <w:p>
      <w:pPr>
        <w:pStyle w:val="Heading1"/>
      </w:pPr>
      <w:r>
        <w:t xml:space="preserve">CONCLUSION</w:t>
      </w:r>
    </w:p>
    <w:p>
      <w:pPr>
        <w:pStyle w:val="BodyTextKeep"/>
      </w:pPr>
      <w:r>
        <w:t xml:space="preserve">For the reasons given, the Defendant, Brooklyn Masonic Temple LLC moves for dismissal of the Trustee’s Complaint with prejudiced.</w:t>
      </w:r>
    </w:p>
    <w:p>
      <w:pPr>
        <w:keepNext/>
        <w:keepLines/>
        <w:tabs>
          <w:tab w:val="left" w:pos="4680"/>
        </w:tabs>
        <w:spacing w:before="480" w:after="0" w:line="276" w:lineRule="exact"/>
        <w:ind w:left="4680" w:hanging="4680"/>
        <w:jc w:val="left"/>
      </w:pPr>
      <w:r>
        <w:t xml:space="preserve">Dated:</w:t>
      </w:r>
      <w:r>
        <w:t xml:space="preserve"> </w:t>
      </w:r>
      <w:r>
        <w:t xml:space="preserve">New</w:t>
      </w:r>
      <w:r>
        <w:t xml:space="preserve"> </w:t>
      </w:r>
      <w:r>
        <w:t xml:space="preserve">York,</w:t>
      </w:r>
      <w:r>
        <w:t xml:space="preserve"> </w:t>
      </w:r>
      <w:r>
        <w:t xml:space="preserve">New</w:t>
      </w:r>
      <w:r>
        <w:t xml:space="preserve"> </w:t>
      </w:r>
      <w:r>
        <w:t xml:space="preserve">York</w:t>
      </w:r>
      <w:r>
        <w:tab/>
      </w:r>
      <w:r>
        <w:t xml:space="preserve">Respectfully</w:t>
      </w:r>
      <w:r>
        <w:t xml:space="preserve"> </w:t>
      </w:r>
      <w:r>
        <w:t xml:space="preserve">submitted,</w:t>
      </w:r>
    </w:p>
    <w:p>
      <w:pPr>
        <w:keepNext/>
        <w:keepLines/>
        <w:tabs>
          <w:tab w:val="left" w:pos="4680"/>
        </w:tabs>
        <w:spacing w:before="0" w:after="0" w:line="276" w:lineRule="exact"/>
        <w:ind w:left="4680" w:hanging="4680"/>
        <w:jc w:val="left"/>
      </w:pPr>
      <w:r>
        <w:t xml:space="preserve">16</w:t>
      </w:r>
      <w:r>
        <w:t xml:space="preserve"> </w:t>
      </w:r>
      <w:r>
        <w:t xml:space="preserve">June</w:t>
      </w:r>
      <w:r>
        <w:t xml:space="preserve"> </w:t>
      </w:r>
      <w:r>
        <w:t xml:space="preserve">2026</w:t>
      </w:r>
      <w:r>
        <w:tab/>
      </w:r>
      <w:r>
        <w:t xml:space="preserve">WILLIAMS</w:t>
      </w:r>
      <w:r>
        <w:t xml:space="preserve"> </w:t>
      </w:r>
      <w:r>
        <w:t xml:space="preserve">LLP</w:t>
      </w:r>
    </w:p>
    <w:p>
      <w:pPr>
        <w:keepNext/>
        <w:keepLines/>
        <w:tabs>
          <w:tab w:val="left" w:pos="4680"/>
        </w:tabs>
        <w:spacing w:before="0" w:after="0" w:line="276" w:lineRule="exact"/>
        <w:ind w:left="4680" w:hanging="4680"/>
        <w:jc w:val="left"/>
      </w:pPr>
      <w:r>
        <w:tab/>
      </w:r>
      <w:r>
        <w:t xml:space="preserve">By:</w:t>
      </w:r>
      <w:r>
        <w:t xml:space="preserve"> </w:t>
      </w:r>
      <w:r>
        <w:t xml:space="preserve">/​s/</w:t>
      </w:r>
      <w:r>
        <w:t xml:space="preserve"> </w:t>
      </w:r>
      <w:r>
        <w:t xml:space="preserve">T.</w:t>
      </w:r>
      <w:r>
        <w:t xml:space="preserve"> </w:t>
      </w:r>
      <w:r>
        <w:t xml:space="preserve">Edward</w:t>
      </w:r>
      <w:r>
        <w:t xml:space="preserve"> </w:t>
      </w:r>
      <w:r>
        <w:t xml:space="preserve">Williams,</w:t>
      </w:r>
      <w:r>
        <w:t xml:space="preserve"> </w:t>
      </w:r>
      <w:r>
        <w:t xml:space="preserve">Esq.</w:t>
      </w:r>
    </w:p>
    <w:p>
      <w:pPr>
        <w:keepNext/>
        <w:keepLines/>
        <w:tabs>
          <w:tab w:val="left" w:pos="4680"/>
        </w:tabs>
        <w:spacing w:before="0" w:after="0" w:line="276" w:lineRule="exact"/>
        <w:ind w:left="4680" w:hanging="4680"/>
        <w:jc w:val="left"/>
      </w:pPr>
      <w:r>
        <w:tab/>
      </w:r>
      <w:r>
        <w:t xml:space="preserve">T.</w:t>
      </w:r>
      <w:r>
        <w:t xml:space="preserve"> </w:t>
      </w:r>
      <w:r>
        <w:t xml:space="preserve">Edward</w:t>
      </w:r>
      <w:r>
        <w:t xml:space="preserve"> </w:t>
      </w:r>
      <w:r>
        <w:t xml:space="preserve">Williams,</w:t>
      </w:r>
      <w:r>
        <w:t xml:space="preserve"> </w:t>
      </w:r>
      <w:r>
        <w:t xml:space="preserve">Esq.</w:t>
      </w:r>
    </w:p>
    <w:p>
      <w:pPr>
        <w:keepNext/>
        <w:keepLines/>
        <w:tabs>
          <w:tab w:val="left" w:pos="4680"/>
        </w:tabs>
        <w:spacing w:before="0" w:after="0" w:line="276" w:lineRule="exact"/>
        <w:ind w:left="4680" w:hanging="4680"/>
        <w:jc w:val="left"/>
      </w:pPr>
      <w:r>
        <w:tab/>
      </w:r>
      <w:r>
        <w:t xml:space="preserve">420</w:t>
      </w:r>
      <w:r>
        <w:t xml:space="preserve"> </w:t>
      </w:r>
      <w:r>
        <w:t xml:space="preserve">Lexington</w:t>
      </w:r>
      <w:r>
        <w:t xml:space="preserve"> </w:t>
      </w:r>
      <w:r>
        <w:t xml:space="preserve">Avenue</w:t>
      </w:r>
      <w:r>
        <w:t xml:space="preserve"> </w:t>
      </w:r>
      <w:r>
        <w:t xml:space="preserve">Suite</w:t>
      </w:r>
      <w:r>
        <w:t xml:space="preserve"> </w:t>
      </w:r>
      <w:r>
        <w:t xml:space="preserve">875</w:t>
      </w:r>
    </w:p>
    <w:p>
      <w:pPr>
        <w:keepNext/>
        <w:keepLines/>
        <w:tabs>
          <w:tab w:val="left" w:pos="4680"/>
        </w:tabs>
        <w:spacing w:before="0" w:after="0" w:line="276" w:lineRule="exact"/>
        <w:ind w:left="4680" w:hanging="4680"/>
        <w:jc w:val="left"/>
      </w:pPr>
      <w:r>
        <w:tab/>
      </w:r>
      <w:r>
        <w:t xml:space="preserve">New</w:t>
      </w:r>
      <w:r>
        <w:t xml:space="preserve"> </w:t>
      </w:r>
      <w:r>
        <w:t xml:space="preserve">York,</w:t>
      </w:r>
      <w:r>
        <w:t xml:space="preserve"> </w:t>
      </w:r>
      <w:r>
        <w:t xml:space="preserve">New</w:t>
      </w:r>
      <w:r>
        <w:t xml:space="preserve"> </w:t>
      </w:r>
      <w:r>
        <w:t xml:space="preserve">York</w:t>
      </w:r>
      <w:r>
        <w:t xml:space="preserve"> </w:t>
      </w:r>
      <w:r>
        <w:t xml:space="preserve">10170</w:t>
      </w:r>
    </w:p>
    <w:p>
      <w:pPr>
        <w:keepNext/>
        <w:keepLines/>
        <w:tabs>
          <w:tab w:val="left" w:pos="4680"/>
        </w:tabs>
        <w:spacing w:before="0" w:after="0" w:line="276" w:lineRule="exact"/>
        <w:ind w:left="4680" w:hanging="4680"/>
        <w:jc w:val="left"/>
      </w:pPr>
      <w:r>
        <w:tab/>
      </w:r>
      <w:r>
        <w:t xml:space="preserve">212.417.0430</w:t>
      </w:r>
    </w:p>
    <w:p>
      <w:pPr>
        <w:keepNext/>
        <w:keepLines/>
        <w:tabs>
          <w:tab w:val="left" w:pos="4680"/>
        </w:tabs>
        <w:spacing w:before="0" w:after="0" w:line="276" w:lineRule="exact"/>
        <w:ind w:left="4680" w:hanging="4680"/>
        <w:jc w:val="left"/>
      </w:pPr>
      <w:r>
        <w:tab/>
      </w:r>
      <w:r>
        <w:t xml:space="preserve">edward@williamsllp.com</w:t>
      </w:r>
    </w:p>
    <w:p>
      <w:pPr>
        <w:tabs>
          <w:tab w:val="left" w:pos="4680"/>
        </w:tabs>
        <w:spacing w:before="0" w:after="0" w:line="276" w:lineRule="exact"/>
        <w:ind w:left="4680" w:hanging="4680"/>
        <w:jc w:val="left"/>
      </w:pPr>
      <w:r>
        <w:tab/>
      </w:r>
      <w:r>
        <w:t xml:space="preserve">Attorneys</w:t>
      </w:r>
      <w:r>
        <w:t xml:space="preserve"> </w:t>
      </w:r>
      <w:r>
        <w:t xml:space="preserve">for</w:t>
      </w:r>
      <w:r>
        <w:t xml:space="preserve"> </w:t>
      </w:r>
      <w:r>
        <w:t xml:space="preserve">Defendant</w:t>
      </w:r>
      <w:r>
        <w:t xml:space="preserve"> </w:t>
      </w:r>
      <w:r>
        <w:t xml:space="preserve">Brooklyn</w:t>
      </w:r>
      <w:r>
        <w:t xml:space="preserve"> </w:t>
      </w:r>
      <w:r>
        <w:t xml:space="preserve">Masonic</w:t>
      </w:r>
      <w:r>
        <w:t xml:space="preserve"> </w:t>
      </w:r>
      <w:r>
        <w:t xml:space="preserve">Temple</w:t>
      </w:r>
      <w:r>
        <w:t xml:space="preserve"> </w:t>
      </w:r>
      <w:r>
        <w:t xml:space="preserve">LLC</w:t>
      </w:r>
    </w:p>
    <w:sectPr>
      <w:footerReference w:type="default" r:id="rIdNyeb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tabs>
        <w:tab w:val="center" w:pos="4680"/>
      </w:tabs>
      <w:spacing w:before="0" w:after="0" w:line="276" w:lineRule="exact"/>
      <w:ind w:left="0" w:firstLine="0"/>
      <w:jc w:val="left"/>
    </w:pPr>
    <w:r>
      <w:rPr>
        <w:sz w:val="20"/>
        <w:szCs w:val="20"/>
      </w:rPr>
      <w:t xml:space="preserve">22376.3</w:t>
    </w:r>
    <w:r>
      <w:tab/>
    </w: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0" w:line="480" w:lineRule="exact"/>
      <w:ind w:firstLine="0"/>
      <w:jc w:val="left"/>
      <w:outlineLvl w:val="1"/>
    </w:pPr>
    <w:rPr>
      <w:b/>
      <w:bCs/>
      <w:color w:val="000000"/>
      <w:sz w:val="24"/>
      <w:szCs w:val="24"/>
    </w:rPr>
  </w:style>
  <w:style w:type="paragraph" w:styleId="Heading3">
    <w:name w:val="heading 3"/>
    <w:basedOn w:val="Normal"/>
    <w:next w:val="BodyText"/>
    <w:qFormat/>
    <w:pPr>
      <w:keepNext/>
      <w:keepLines/>
      <w:spacing w:before="240" w:after="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Bullet">
    <w:name w:val="Bullet"/>
    <w:basedOn w:val="BodyText"/>
    <w:qFormat/>
    <w:pPr>
      <w:tabs>
        <w:tab w:val="left" w:pos="1080"/>
      </w:tabs>
      <w:spacing w:before="0" w:after="0" w:line="480" w:lineRule="exact"/>
      <w:ind w:left="1080" w:hanging="360"/>
    </w:pPr>
  </w:style>
  <w:style w:type="paragraph" w:customStyle="1" w:styleId="BulletKeep">
    <w:name w:val="Bullet Keep"/>
    <w:basedOn w:val="Bulle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Nye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