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 STATES BANKRUPTCY COURT</w:t>
      </w:r>
    </w:p>
    <w:p>
      <w:pPr>
        <w:spacing w:before="0" w:after="552" w:line="276" w:lineRule="exact"/>
        <w:ind w:left="0" w:firstLine="0"/>
        <w:jc w:val="center"/>
      </w:pPr>
      <w:r>
        <w:rPr>
          <w:b/>
          <w:bCs/>
        </w:rPr>
        <w:t xml:space="preserve">DISTRICT OF NEBRASKA</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360"/>
        <w:gridCol w:w="4104"/>
      </w:tblGrid>
      <w:tr>
        <w:tc>
          <w:tcPr>
            <w:tcW w:w="4896" w:type="dxa"/>
          </w:tcPr>
          <w:p>
            <w:pPr>
              <w:spacing w:before="0" w:after="0" w:line="276" w:lineRule="exact"/>
              <w:ind w:left="0" w:firstLine="0"/>
              <w:jc w:val="left"/>
            </w:pPr>
            <w:r>
              <w:t xml:space="preserve">In re:</w:t>
            </w:r>
          </w:p>
        </w:tc>
        <w:tc>
          <w:tcPr>
            <w:tcW w:w="360" w:type="dxa"/>
          </w:tcPr>
          <w:p>
            <w:pPr>
              <w:spacing w:before="0" w:after="0" w:line="276" w:lineRule="exact"/>
              <w:ind w:left="0" w:firstLine="0"/>
              <w:jc w:val="left"/>
            </w:pPr>
          </w:p>
        </w:tc>
        <w:tc>
          <w:tcPr>
            <w:tcW w:w="4104" w:type="dxa"/>
          </w:tcPr>
          <w:p>
            <w:pPr>
              <w:spacing w:before="0" w:after="0" w:line="276" w:lineRule="exact"/>
              <w:ind w:left="0" w:firstLine="0"/>
              <w:jc w:val="left"/>
            </w:pPr>
          </w:p>
        </w:tc>
      </w:tr>
      <w:tr>
        <w:tc>
          <w:tcPr>
            <w:tcW w:w="4896" w:type="dxa"/>
          </w:tcPr>
          <w:p>
            <w:pPr>
              <w:spacing w:before="0" w:after="0" w:line="276" w:lineRule="exact"/>
              <w:ind w:left="0" w:firstLine="0"/>
              <w:jc w:val="left"/>
            </w:pPr>
            <w:r>
              <w:t xml:space="preserve">Gordmans</w:t>
            </w:r>
            <w:r>
              <w:t xml:space="preserve"> </w:t>
            </w:r>
            <w:r>
              <w:t xml:space="preserve">Stores,</w:t>
            </w:r>
            <w:r>
              <w:t xml:space="preserve"> </w:t>
            </w:r>
            <w:r>
              <w:t xml:space="preserve">Inc.,</w:t>
            </w:r>
            <w:r>
              <w:t xml:space="preserve"> </w:t>
            </w:r>
            <w:r>
              <w:t xml:space="preserve">et</w:t>
            </w:r>
            <w:r>
              <w:t xml:space="preserve"> </w:t>
            </w:r>
            <w:r>
              <w:t xml:space="preserve">al.,</w:t>
            </w:r>
          </w:p>
        </w:tc>
        <w:tc>
          <w:tcPr>
            <w:tcW w:w="360" w:type="dxa"/>
          </w:tcPr>
          <w:p>
            <w:pPr>
              <w:spacing w:before="0" w:after="0" w:line="276" w:lineRule="exact"/>
              <w:ind w:left="0" w:firstLine="0"/>
              <w:jc w:val="left"/>
            </w:pPr>
          </w:p>
        </w:tc>
        <w:tc>
          <w:tcPr>
            <w:tcW w:w="4104" w:type="dxa"/>
          </w:tcPr>
          <w:p>
            <w:pPr>
              <w:spacing w:before="0" w:after="0" w:line="276" w:lineRule="exact"/>
              <w:ind w:left="0" w:firstLine="0"/>
              <w:jc w:val="left"/>
            </w:pPr>
            <w:r>
              <w:t xml:space="preserve">Chapter</w:t>
            </w:r>
            <w:r>
              <w:t xml:space="preserve"> </w:t>
            </w:r>
            <w:r>
              <w:t xml:space="preserve">11</w:t>
            </w:r>
          </w:p>
        </w:tc>
      </w:tr>
      <w:tr>
        <w:tc>
          <w:tcPr>
            <w:tcW w:w="4896" w:type="dxa"/>
          </w:tcPr>
          <w:p>
            <w:pPr>
              <w:spacing w:before="0" w:after="0" w:line="276" w:lineRule="exact"/>
              <w:ind w:left="0" w:firstLine="0"/>
              <w:jc w:val="left"/>
            </w:pPr>
            <w:r>
              <w:t xml:space="preserve">Post-Effective</w:t>
            </w:r>
            <w:r>
              <w:t xml:space="preserve"> </w:t>
            </w:r>
            <w:r>
              <w:t xml:space="preserve">Date</w:t>
            </w:r>
            <w:r>
              <w:t xml:space="preserve"> </w:t>
            </w:r>
            <w:r>
              <w:t xml:space="preserve">Debtors.</w:t>
            </w:r>
          </w:p>
        </w:tc>
        <w:tc>
          <w:tcPr>
            <w:tcW w:w="360" w:type="dxa"/>
          </w:tcPr>
          <w:p>
            <w:pPr>
              <w:spacing w:before="0" w:after="0" w:line="276" w:lineRule="exact"/>
              <w:ind w:left="0" w:firstLine="0"/>
              <w:jc w:val="left"/>
            </w:pPr>
          </w:p>
        </w:tc>
        <w:tc>
          <w:tcPr>
            <w:tcW w:w="4104" w:type="dxa"/>
          </w:tcPr>
          <w:p>
            <w:pPr>
              <w:spacing w:before="0" w:after="0" w:line="276" w:lineRule="exact"/>
              <w:ind w:left="0" w:firstLine="0"/>
              <w:jc w:val="left"/>
            </w:pPr>
            <w:r>
              <w:t xml:space="preserve">Case</w:t>
            </w:r>
            <w:r>
              <w:t xml:space="preserve"> </w:t>
            </w:r>
            <w:r>
              <w:t xml:space="preserve">No.</w:t>
            </w:r>
            <w:r>
              <w:t xml:space="preserve"> </w:t>
            </w:r>
            <w:r>
              <w:t xml:space="preserve">17</w:t>
              <w:noBreakHyphen/>
              <w:t xml:space="preserve">80304</w:t>
            </w:r>
            <w:r>
              <w:t xml:space="preserve"> </w:t>
            </w:r>
            <w:r>
              <w:t xml:space="preserve">(TLS)</w:t>
            </w:r>
          </w:p>
        </w:tc>
      </w:tr>
      <w:tr>
        <w:tc>
          <w:tcPr>
            <w:tcW w:w="4896" w:type="dxa"/>
            <w:tcBorders>
              <w:bottom w:val="single" w:sz="4" w:space="0" w:color="000000"/>
            </w:tcBorders>
          </w:tcPr>
          <w:p>
            <w:pPr>
              <w:spacing w:before="0" w:after="0" w:line="276" w:lineRule="exact"/>
              <w:ind w:left="0" w:firstLine="0"/>
              <w:jc w:val="left"/>
            </w:pPr>
          </w:p>
        </w:tc>
        <w:tc>
          <w:tcPr>
            <w:tcW w:w="360" w:type="dxa"/>
          </w:tcPr>
          <w:p>
            <w:pPr>
              <w:spacing w:before="0" w:after="0" w:line="276" w:lineRule="exact"/>
              <w:ind w:left="0" w:firstLine="0"/>
              <w:jc w:val="left"/>
            </w:pPr>
          </w:p>
        </w:tc>
        <w:tc>
          <w:tcPr>
            <w:tcW w:w="4104" w:type="dxa"/>
          </w:tcPr>
          <w:p>
            <w:pPr>
              <w:spacing w:before="0" w:after="0" w:line="276" w:lineRule="exact"/>
              <w:ind w:left="0" w:firstLine="0"/>
              <w:jc w:val="left"/>
            </w:pPr>
            <w:r>
              <w:t xml:space="preserve">(Jointly</w:t>
            </w:r>
            <w:r>
              <w:t xml:space="preserve"> </w:t>
            </w:r>
            <w:r>
              <w:t xml:space="preserve">Administered)</w:t>
            </w:r>
          </w:p>
        </w:tc>
      </w:tr>
      <w:tr>
        <w:tc>
          <w:tcPr>
            <w:tcW w:w="4896" w:type="dxa"/>
          </w:tcPr>
          <w:p>
            <w:pPr>
              <w:spacing w:before="0" w:after="0" w:line="276" w:lineRule="exact"/>
              <w:ind w:left="0" w:firstLine="0"/>
              <w:jc w:val="left"/>
            </w:pPr>
          </w:p>
        </w:tc>
        <w:tc>
          <w:tcPr>
            <w:tcW w:w="360" w:type="dxa"/>
          </w:tcPr>
          <w:p>
            <w:pPr>
              <w:spacing w:before="0" w:after="0" w:line="276" w:lineRule="exact"/>
              <w:ind w:left="0" w:firstLine="0"/>
              <w:jc w:val="left"/>
            </w:pPr>
          </w:p>
        </w:tc>
        <w:tc>
          <w:tcPr>
            <w:tcW w:w="4104" w:type="dxa"/>
          </w:tcPr>
          <w:p>
            <w:pPr>
              <w:spacing w:before="0" w:after="0" w:line="276" w:lineRule="exact"/>
              <w:ind w:left="0" w:firstLine="0"/>
              <w:jc w:val="left"/>
            </w:pPr>
          </w:p>
        </w:tc>
      </w:tr>
      <w:tr>
        <w:tc>
          <w:tcPr>
            <w:tcW w:w="4896" w:type="dxa"/>
          </w:tcPr>
          <w:p>
            <w:pPr>
              <w:spacing w:before="0" w:after="0" w:line="276" w:lineRule="exact"/>
              <w:ind w:left="0" w:firstLine="0"/>
              <w:jc w:val="left"/>
            </w:pPr>
            <w:r>
              <w:t xml:space="preserve">META</w:t>
            </w:r>
            <w:r>
              <w:t xml:space="preserve"> </w:t>
            </w:r>
            <w:r>
              <w:t xml:space="preserve">Advisors</w:t>
            </w:r>
            <w:r>
              <w:t xml:space="preserve"> </w:t>
            </w:r>
            <w:r>
              <w:t xml:space="preserve">LLC</w:t>
            </w:r>
            <w:r>
              <w:t xml:space="preserve"> </w:t>
            </w:r>
            <w:r>
              <w:t xml:space="preserve">on</w:t>
            </w:r>
            <w:r>
              <w:t xml:space="preserve"> </w:t>
            </w:r>
            <w:r>
              <w:t xml:space="preserve">behalf</w:t>
            </w:r>
            <w:r>
              <w:t xml:space="preserve"> </w:t>
            </w:r>
            <w:r>
              <w:t xml:space="preserve">of</w:t>
            </w:r>
            <w:r>
              <w:t xml:space="preserve"> </w:t>
            </w:r>
            <w:r>
              <w:t xml:space="preserve">G-Estate</w:t>
            </w:r>
            <w:r>
              <w:t xml:space="preserve"> </w:t>
            </w:r>
            <w:r>
              <w:t xml:space="preserve">Management</w:t>
            </w:r>
            <w:r>
              <w:t xml:space="preserve"> </w:t>
            </w:r>
            <w:r>
              <w:t xml:space="preserve">Company,</w:t>
            </w:r>
            <w:r>
              <w:t xml:space="preserve"> </w:t>
            </w:r>
            <w:r>
              <w:t xml:space="preserve">Inc.</w:t>
            </w:r>
            <w:r>
              <w:t xml:space="preserve"> </w:t>
            </w:r>
            <w:r>
              <w:t xml:space="preserve">(f/​k/​a</w:t>
            </w:r>
            <w:r>
              <w:t xml:space="preserve"> </w:t>
            </w:r>
            <w:r>
              <w:t xml:space="preserve">Gordmans</w:t>
            </w:r>
            <w:r>
              <w:t xml:space="preserve"> </w:t>
            </w:r>
            <w:r>
              <w:t xml:space="preserve">Management</w:t>
            </w:r>
            <w:r>
              <w:t xml:space="preserve"> </w:t>
            </w:r>
            <w:r>
              <w:t xml:space="preserve">Company,</w:t>
            </w:r>
            <w:r>
              <w:t xml:space="preserve"> </w:t>
            </w:r>
            <w:r>
              <w:t xml:space="preserve">Inc.),</w:t>
            </w:r>
          </w:p>
        </w:tc>
        <w:tc>
          <w:tcPr>
            <w:tcW w:w="360" w:type="dxa"/>
          </w:tcPr>
          <w:p>
            <w:pPr>
              <w:spacing w:before="0" w:after="0" w:line="276" w:lineRule="exact"/>
              <w:ind w:left="0" w:firstLine="0"/>
              <w:jc w:val="left"/>
            </w:pPr>
          </w:p>
        </w:tc>
        <w:tc>
          <w:tcPr>
            <w:tcW w:w="4104" w:type="dxa"/>
          </w:tcPr>
          <w:p>
            <w:pPr>
              <w:spacing w:before="0" w:after="0" w:line="276" w:lineRule="exact"/>
              <w:ind w:left="0" w:firstLine="0"/>
              <w:jc w:val="left"/>
            </w:pPr>
          </w:p>
        </w:tc>
      </w:tr>
      <w:tr>
        <w:tc>
          <w:tcPr>
            <w:tcW w:w="4896" w:type="dxa"/>
          </w:tcPr>
          <w:p>
            <w:pPr>
              <w:spacing w:before="0" w:after="0" w:line="276" w:lineRule="exact"/>
              <w:ind w:left="0" w:firstLine="0"/>
              <w:jc w:val="left"/>
            </w:pPr>
          </w:p>
        </w:tc>
        <w:tc>
          <w:tcPr>
            <w:tcW w:w="360" w:type="dxa"/>
          </w:tcPr>
          <w:p>
            <w:pPr>
              <w:spacing w:before="0" w:after="0" w:line="276" w:lineRule="exact"/>
              <w:ind w:left="0" w:firstLine="0"/>
              <w:jc w:val="left"/>
            </w:pPr>
          </w:p>
        </w:tc>
        <w:tc>
          <w:tcPr>
            <w:tcW w:w="4104" w:type="dxa"/>
          </w:tcPr>
          <w:p>
            <w:pPr>
              <w:spacing w:before="0" w:after="0" w:line="276" w:lineRule="exact"/>
              <w:ind w:left="0" w:firstLine="0"/>
              <w:jc w:val="left"/>
            </w:pPr>
          </w:p>
        </w:tc>
      </w:tr>
      <w:tr>
        <w:tc>
          <w:tcPr>
            <w:tcW w:w="4896" w:type="dxa"/>
          </w:tcPr>
          <w:p>
            <w:pPr>
              <w:spacing w:before="0" w:after="0" w:line="276" w:lineRule="exact"/>
              <w:ind w:left="1440" w:firstLine="0"/>
              <w:jc w:val="left"/>
            </w:pPr>
            <w:r>
              <w:t xml:space="preserve">Plaintiff,</w:t>
            </w:r>
          </w:p>
        </w:tc>
        <w:tc>
          <w:tcPr>
            <w:tcW w:w="360" w:type="dxa"/>
          </w:tcPr>
          <w:p>
            <w:pPr>
              <w:spacing w:before="0" w:after="0" w:line="276" w:lineRule="exact"/>
              <w:ind w:left="0" w:firstLine="0"/>
              <w:jc w:val="left"/>
            </w:pPr>
          </w:p>
        </w:tc>
        <w:tc>
          <w:tcPr>
            <w:tcW w:w="4104" w:type="dxa"/>
          </w:tcPr>
          <w:p>
            <w:pPr>
              <w:spacing w:before="0" w:after="0" w:line="276" w:lineRule="exact"/>
              <w:ind w:left="0" w:firstLine="0"/>
              <w:jc w:val="left"/>
            </w:pPr>
            <w:r>
              <w:t xml:space="preserve">Adv.</w:t>
            </w:r>
            <w:r>
              <w:t xml:space="preserve"> </w:t>
            </w:r>
            <w:r>
              <w:t xml:space="preserve">Pro.</w:t>
            </w:r>
            <w:r>
              <w:t xml:space="preserve"> </w:t>
            </w:r>
            <w:r>
              <w:t xml:space="preserve">No.</w:t>
            </w:r>
            <w:r>
              <w:t xml:space="preserve"> </w:t>
            </w:r>
            <w:r>
              <w:t xml:space="preserve">____________________</w:t>
            </w:r>
          </w:p>
        </w:tc>
      </w:tr>
      <w:tr>
        <w:tc>
          <w:tcPr>
            <w:tcW w:w="4896" w:type="dxa"/>
          </w:tcPr>
          <w:p>
            <w:pPr>
              <w:spacing w:before="0" w:after="0" w:line="276" w:lineRule="exact"/>
              <w:ind w:left="0" w:firstLine="0"/>
              <w:jc w:val="left"/>
            </w:pPr>
          </w:p>
        </w:tc>
        <w:tc>
          <w:tcPr>
            <w:tcW w:w="360" w:type="dxa"/>
          </w:tcPr>
          <w:p>
            <w:pPr>
              <w:spacing w:before="0" w:after="0" w:line="276" w:lineRule="exact"/>
              <w:ind w:left="0" w:firstLine="0"/>
              <w:jc w:val="left"/>
            </w:pPr>
          </w:p>
        </w:tc>
        <w:tc>
          <w:tcPr>
            <w:tcW w:w="4104" w:type="dxa"/>
          </w:tcPr>
          <w:p>
            <w:pPr>
              <w:spacing w:before="0" w:after="0" w:line="276" w:lineRule="exact"/>
              <w:ind w:left="0" w:firstLine="0"/>
              <w:jc w:val="left"/>
            </w:pPr>
          </w:p>
        </w:tc>
      </w:tr>
      <w:tr>
        <w:tc>
          <w:tcPr>
            <w:tcW w:w="4896" w:type="dxa"/>
          </w:tcPr>
          <w:p>
            <w:pPr>
              <w:spacing w:before="0" w:after="0" w:line="276" w:lineRule="exact"/>
              <w:ind w:left="720" w:firstLine="0"/>
              <w:jc w:val="left"/>
            </w:pPr>
            <w:r>
              <w:t xml:space="preserve">v.</w:t>
            </w:r>
          </w:p>
        </w:tc>
        <w:tc>
          <w:tcPr>
            <w:tcW w:w="360" w:type="dxa"/>
          </w:tcPr>
          <w:p>
            <w:pPr>
              <w:spacing w:before="0" w:after="0" w:line="276" w:lineRule="exact"/>
              <w:ind w:left="0" w:firstLine="0"/>
              <w:jc w:val="left"/>
            </w:pPr>
          </w:p>
        </w:tc>
        <w:tc>
          <w:tcPr>
            <w:tcW w:w="4104" w:type="dxa"/>
          </w:tcPr>
          <w:p>
            <w:pPr>
              <w:spacing w:before="0" w:after="0" w:line="276" w:lineRule="exact"/>
              <w:ind w:left="0" w:firstLine="0"/>
              <w:jc w:val="left"/>
            </w:pPr>
          </w:p>
        </w:tc>
      </w:tr>
      <w:tr>
        <w:tc>
          <w:tcPr>
            <w:tcW w:w="4896" w:type="dxa"/>
          </w:tcPr>
          <w:p>
            <w:pPr>
              <w:spacing w:before="0" w:after="0" w:line="276" w:lineRule="exact"/>
              <w:ind w:left="0" w:firstLine="0"/>
              <w:jc w:val="left"/>
            </w:pPr>
          </w:p>
        </w:tc>
        <w:tc>
          <w:tcPr>
            <w:tcW w:w="360" w:type="dxa"/>
          </w:tcPr>
          <w:p>
            <w:pPr>
              <w:spacing w:before="0" w:after="0" w:line="276" w:lineRule="exact"/>
              <w:ind w:left="0" w:firstLine="0"/>
              <w:jc w:val="left"/>
            </w:pPr>
          </w:p>
        </w:tc>
        <w:tc>
          <w:tcPr>
            <w:tcW w:w="4104" w:type="dxa"/>
          </w:tcPr>
          <w:p>
            <w:pPr>
              <w:spacing w:before="0" w:after="0" w:line="276" w:lineRule="exact"/>
              <w:ind w:left="0" w:firstLine="0"/>
              <w:jc w:val="left"/>
            </w:pPr>
          </w:p>
        </w:tc>
      </w:tr>
      <w:tr>
        <w:tc>
          <w:tcPr>
            <w:tcW w:w="4896" w:type="dxa"/>
          </w:tcPr>
          <w:p>
            <w:pPr>
              <w:spacing w:before="0" w:after="0" w:line="276" w:lineRule="exact"/>
              <w:ind w:left="0" w:firstLine="0"/>
              <w:jc w:val="left"/>
            </w:pPr>
            <w:r>
              <w:t xml:space="preserve">Interbake</w:t>
            </w:r>
            <w:r>
              <w:t xml:space="preserve"> </w:t>
            </w:r>
            <w:r>
              <w:t xml:space="preserve">Foods</w:t>
            </w:r>
            <w:r>
              <w:t xml:space="preserve"> </w:t>
            </w:r>
            <w:r>
              <w:t xml:space="preserve">LLC,</w:t>
            </w:r>
          </w:p>
        </w:tc>
        <w:tc>
          <w:tcPr>
            <w:tcW w:w="360" w:type="dxa"/>
          </w:tcPr>
          <w:p>
            <w:pPr>
              <w:spacing w:before="0" w:after="0" w:line="276" w:lineRule="exact"/>
              <w:ind w:left="0" w:firstLine="0"/>
              <w:jc w:val="left"/>
            </w:pPr>
          </w:p>
        </w:tc>
        <w:tc>
          <w:tcPr>
            <w:tcW w:w="4104" w:type="dxa"/>
          </w:tcPr>
          <w:p>
            <w:pPr>
              <w:spacing w:before="0" w:after="0" w:line="276" w:lineRule="exact"/>
              <w:ind w:left="0" w:firstLine="0"/>
              <w:jc w:val="left"/>
            </w:pPr>
          </w:p>
        </w:tc>
      </w:tr>
      <w:tr>
        <w:tc>
          <w:tcPr>
            <w:tcW w:w="4896" w:type="dxa"/>
          </w:tcPr>
          <w:p>
            <w:pPr>
              <w:spacing w:before="0" w:after="0" w:line="276" w:lineRule="exact"/>
              <w:ind w:left="0" w:firstLine="0"/>
              <w:jc w:val="left"/>
            </w:pPr>
          </w:p>
        </w:tc>
        <w:tc>
          <w:tcPr>
            <w:tcW w:w="360" w:type="dxa"/>
          </w:tcPr>
          <w:p>
            <w:pPr>
              <w:spacing w:before="0" w:after="0" w:line="276" w:lineRule="exact"/>
              <w:ind w:left="0" w:firstLine="0"/>
              <w:jc w:val="left"/>
            </w:pPr>
          </w:p>
        </w:tc>
        <w:tc>
          <w:tcPr>
            <w:tcW w:w="4104" w:type="dxa"/>
          </w:tcPr>
          <w:p>
            <w:pPr>
              <w:spacing w:before="0" w:after="0" w:line="276" w:lineRule="exact"/>
              <w:ind w:left="0" w:firstLine="0"/>
              <w:jc w:val="left"/>
            </w:pPr>
          </w:p>
        </w:tc>
      </w:tr>
      <w:tr>
        <w:tc>
          <w:tcPr>
            <w:tcW w:w="4896" w:type="dxa"/>
          </w:tcPr>
          <w:p>
            <w:pPr>
              <w:spacing w:before="0" w:after="0" w:line="276" w:lineRule="exact"/>
              <w:ind w:left="1440" w:firstLine="0"/>
              <w:jc w:val="left"/>
            </w:pPr>
            <w:r>
              <w:t xml:space="preserve">Defendant.</w:t>
            </w:r>
          </w:p>
        </w:tc>
        <w:tc>
          <w:tcPr>
            <w:tcW w:w="360" w:type="dxa"/>
          </w:tcPr>
          <w:p>
            <w:pPr>
              <w:spacing w:before="0" w:after="0" w:line="276" w:lineRule="exact"/>
              <w:ind w:left="0" w:firstLine="0"/>
              <w:jc w:val="left"/>
            </w:pPr>
          </w:p>
        </w:tc>
        <w:tc>
          <w:tcPr>
            <w:tcW w:w="4104" w:type="dxa"/>
          </w:tcPr>
          <w:p>
            <w:pPr>
              <w:spacing w:before="0" w:after="0" w:line="276" w:lineRule="exact"/>
              <w:ind w:left="0" w:firstLine="0"/>
              <w:jc w:val="left"/>
            </w:pPr>
          </w:p>
        </w:tc>
      </w:tr>
    </w:tbl>
    <w:p>
      <w:pPr>
        <w:spacing w:before="552" w:after="276" w:line="276" w:lineRule="exact"/>
        <w:ind w:left="0" w:firstLine="0"/>
        <w:jc w:val="center"/>
      </w:pPr>
      <w:r>
        <w:rPr>
          <w:b/>
          <w:bCs/>
        </w:rPr>
        <w:t xml:space="preserve">COMPLAINT</w:t>
      </w:r>
      <w:r>
        <w:rPr>
          <w:b/>
          <w:bCs/>
        </w:rPr>
        <w:t xml:space="preserve"> </w:t>
      </w:r>
      <w:r>
        <w:rPr>
          <w:b/>
          <w:bCs/>
        </w:rPr>
        <w:t xml:space="preserve">TO</w:t>
      </w:r>
      <w:r>
        <w:rPr>
          <w:b/>
          <w:bCs/>
        </w:rPr>
        <w:t xml:space="preserve"> </w:t>
      </w:r>
      <w:r>
        <w:rPr>
          <w:b/>
          <w:bCs/>
        </w:rPr>
        <w:t xml:space="preserve">AVOID</w:t>
      </w:r>
      <w:r>
        <w:rPr>
          <w:b/>
          <w:bCs/>
        </w:rPr>
        <w:t xml:space="preserve"> </w:t>
      </w:r>
      <w:r>
        <w:rPr>
          <w:b/>
          <w:bCs/>
        </w:rPr>
        <w:t xml:space="preserve">AND</w:t>
      </w:r>
      <w:r>
        <w:rPr>
          <w:b/>
          <w:bCs/>
        </w:rPr>
        <w:t xml:space="preserve"> </w:t>
      </w:r>
      <w:r>
        <w:rPr>
          <w:b/>
          <w:bCs/>
        </w:rPr>
        <w:t xml:space="preserve">RECOVER</w:t>
      </w:r>
      <w:r>
        <w:rPr>
          <w:b/>
          <w:bCs/>
        </w:rPr>
        <w:t xml:space="preserve"> </w:t>
      </w:r>
      <w:r>
        <w:rPr>
          <w:b/>
          <w:bCs/>
        </w:rPr>
        <w:t xml:space="preserve">TRANSFERS</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547</w:t>
      </w:r>
      <w:r>
        <w:rPr>
          <w:b/>
          <w:bCs/>
        </w:rPr>
        <w:t xml:space="preserve"> </w:t>
      </w:r>
      <w:r>
        <w:rPr>
          <w:b/>
          <w:bCs/>
        </w:rPr>
        <w:t xml:space="preserve">AND</w:t>
      </w:r>
      <w:r>
        <w:rPr>
          <w:b/>
          <w:bCs/>
        </w:rPr>
        <w:t xml:space="preserve"> </w:t>
      </w:r>
      <w:r>
        <w:rPr>
          <w:b/>
          <w:bCs/>
        </w:rPr>
        <w:t xml:space="preserve">550</w:t>
      </w:r>
      <w:r>
        <w:rPr>
          <w:b/>
          <w:bCs/>
        </w:rPr>
        <w:t xml:space="preserve"> </w:t>
      </w:r>
      <w:r>
        <w:rPr>
          <w:b/>
          <w:bCs/>
        </w:rPr>
        <w:t xml:space="preserve">AND</w:t>
      </w:r>
      <w:r>
        <w:rPr>
          <w:b/>
          <w:bCs/>
        </w:rPr>
        <w:t xml:space="preserve"> </w:t>
      </w:r>
      <w:r>
        <w:rPr>
          <w:b/>
          <w:bCs/>
        </w:rPr>
        <w:t xml:space="preserve">TO</w:t>
      </w:r>
      <w:r>
        <w:rPr>
          <w:b/>
          <w:bCs/>
        </w:rPr>
        <w:t xml:space="preserve"> </w:t>
      </w:r>
      <w:r>
        <w:rPr>
          <w:b/>
          <w:bCs/>
        </w:rPr>
        <w:t xml:space="preserve">DISALLOW</w:t>
      </w:r>
      <w:r>
        <w:rPr>
          <w:b/>
          <w:bCs/>
        </w:rPr>
        <w:t xml:space="preserve"> </w:t>
      </w:r>
      <w:r>
        <w:rPr>
          <w:b/>
          <w:bCs/>
        </w:rPr>
        <w:t xml:space="preserve">CLAIMS</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502</w:t>
      </w:r>
    </w:p>
    <w:p>
      <w:pPr>
        <w:pStyle w:val="BodyText"/>
      </w:pPr>
      <w:r>
        <w:t xml:space="preserve">META Advisors LLC (the “Plaintiff” or “Plan Administrator”), on behalf of G-Estate Management Company, Inc. f/​k/​a Gordmans Management Company, Inc. (the “Debtor”), by and through its undersigned counsel, files this complaint (the “Complaint”) to avoid and recover preferential transfers against Interbake Foods LLC (the “Defendant”) and to disallow any claims held by Defendant. In support of this Complaint, Plaintiff hereby alleges upon information and belief that:</w:t>
      </w:r>
    </w:p>
    <w:p>
      <w:pPr>
        <w:pStyle w:val="Heading1"/>
        <w:keepNext/>
        <w:keepLines/>
        <w:spacing w:before="0" w:after="0" w:line="552" w:lineRule="exact"/>
        <w:ind w:left="0" w:firstLine="0"/>
        <w:jc w:val="center"/>
      </w:pPr>
      <w:r>
        <w:rPr>
          <w:b/>
          <w:bCs/>
          <w:caps w:val="0"/>
        </w:rPr>
        <w:t xml:space="preserve">NATURE</w:t>
      </w:r>
      <w:r>
        <w:rPr>
          <w:b/>
          <w:bCs/>
          <w:caps w:val="0"/>
        </w:rPr>
        <w:t xml:space="preserve"> </w:t>
      </w:r>
      <w:r>
        <w:rPr>
          <w:b/>
          <w:bCs/>
          <w:caps w:val="0"/>
        </w:rPr>
        <w:t xml:space="preserve">OF</w:t>
      </w:r>
      <w:r>
        <w:rPr>
          <w:b/>
          <w:bCs/>
          <w:caps w:val="0"/>
        </w:rPr>
        <w:t xml:space="preserve"> </w:t>
      </w:r>
      <w:r>
        <w:rPr>
          <w:b/>
          <w:bCs/>
          <w:caps w:val="0"/>
        </w:rPr>
        <w:t xml:space="preserve">THE</w:t>
      </w:r>
      <w:r>
        <w:rPr>
          <w:b/>
          <w:bCs/>
          <w:caps w:val="0"/>
        </w:rPr>
        <w:t xml:space="preserve"> </w:t>
      </w:r>
      <w:r>
        <w:rPr>
          <w:b/>
          <w:bCs/>
          <w:caps w:val="0"/>
        </w:rPr>
        <w:t xml:space="preserve">CASE</w:t>
      </w:r>
    </w:p>
    <w:p>
      <w:pPr>
        <w:pStyle w:val="BodyText"/>
      </w:pPr>
      <w:r>
        <w:t xml:space="preserve">1.</w:t>
      </w:r>
      <w:r>
        <w:tab/>
      </w:r>
      <w:r>
        <w:t xml:space="preserve">This action is commenced pursuant to sections 547 and 550 of chapter 11 of title 11 of the United States Code (the “Bankruptcy Code”) to avoid and recover from Defendant, or from any other person or entity for whose benefit the transfers were made, preferential transfers of property made by the Debtors that occurred during the ninety (90) day period prior to the commencement of the Bankruptcy Cases (defined herein).</w:t>
      </w:r>
    </w:p>
    <w:p>
      <w:pPr>
        <w:pStyle w:val="BodyText"/>
      </w:pPr>
      <w:r>
        <w:t xml:space="preserve">2.</w:t>
      </w:r>
      <w:r>
        <w:tab/>
      </w:r>
      <w:r>
        <w:t xml:space="preserve">In addition, Plaintiff seeks to disallow pursuant to sections 502(d) and 502(j) of the Bankruptcy Code, any claim that Defendant has filed or asserted against the Debtors or that has been scheduled for Defendant. Plaintiff does not waive but hereby reserves all of its rights and the rights of the Debtors to object to any such claim for any reason, including, but not limited to, any reason set forth in sections 502(a) through (j) of the Bankruptcy Code.</w:t>
      </w:r>
    </w:p>
    <w:p>
      <w:pPr>
        <w:pStyle w:val="Heading1"/>
        <w:keepNext/>
        <w:keepLines/>
        <w:spacing w:before="0" w:after="0" w:line="552" w:lineRule="exact"/>
        <w:ind w:left="0" w:firstLine="0"/>
        <w:jc w:val="center"/>
      </w:pPr>
      <w:r>
        <w:rPr>
          <w:b/>
          <w:bCs/>
          <w:caps w:val="0"/>
        </w:rPr>
        <w:t xml:space="preserve">JURISDICTION</w:t>
      </w:r>
      <w:r>
        <w:rPr>
          <w:b/>
          <w:bCs/>
          <w:caps w:val="0"/>
        </w:rPr>
        <w:t xml:space="preserve"> </w:t>
      </w:r>
      <w:r>
        <w:rPr>
          <w:b/>
          <w:bCs/>
          <w:caps w:val="0"/>
        </w:rPr>
        <w:t xml:space="preserve">AND</w:t>
      </w:r>
      <w:r>
        <w:rPr>
          <w:b/>
          <w:bCs/>
          <w:caps w:val="0"/>
        </w:rPr>
        <w:t xml:space="preserve"> </w:t>
      </w:r>
      <w:r>
        <w:rPr>
          <w:b/>
          <w:bCs/>
          <w:caps w:val="0"/>
        </w:rPr>
        <w:t xml:space="preserve">VENUE</w:t>
      </w:r>
    </w:p>
    <w:p>
      <w:pPr>
        <w:pStyle w:val="BodyText"/>
      </w:pPr>
      <w:r>
        <w:t xml:space="preserve">3.</w:t>
      </w:r>
      <w:r>
        <w:tab/>
      </w:r>
      <w:r>
        <w:t xml:space="preserve">This Court has jurisdiction of this adversary proceeding (the “Adversary Proceeding”) which arises under title 11 and arises in and relates to cases under title 11 pending in the United States Bankruptcy Court for the District of Nebraska (the “Court”) captioned In re Gordmans Stores, Inc, Case No. 17–80304 (TLS) (the “Bankruptcy Cases”), pursuant to 28 U.S.C. §§ 157 and 1334(b) and Article XI of the Plan (as defined below).</w:t>
      </w:r>
    </w:p>
    <w:p>
      <w:pPr>
        <w:pStyle w:val="BodyText"/>
      </w:pPr>
      <w:r>
        <w:t xml:space="preserve">4.</w:t>
      </w:r>
      <w:r>
        <w:tab/>
      </w:r>
      <w:r>
        <w:t xml:space="preserve">This Adversary Proceeding is a core proceeding to be heard and determined by this Court pursuant to 28 U.S.C. § 157(b)⁠(2).</w:t>
      </w:r>
    </w:p>
    <w:p>
      <w:pPr>
        <w:pStyle w:val="BodyText"/>
      </w:pPr>
      <w:r>
        <w:t xml:space="preserve">5.</w:t>
      </w:r>
      <w:r>
        <w:tab/>
      </w:r>
      <w:r>
        <w:t xml:space="preserve">Plaintiff [does / does not] consent to the entry of final orders or judgment by the Court.</w:t>
      </w:r>
    </w:p>
    <w:p>
      <w:pPr>
        <w:pStyle w:val="BodyText"/>
      </w:pPr>
      <w:r>
        <w:t xml:space="preserve">6.</w:t>
      </w:r>
      <w:r>
        <w:tab/>
      </w:r>
      <w:r>
        <w:t xml:space="preserve">Venue is proper in this district pursuant to 28 U.S.C. § 1409.</w:t>
      </w:r>
    </w:p>
    <w:p>
      <w:pPr>
        <w:pStyle w:val="BodyText"/>
      </w:pPr>
      <w:r>
        <w:t xml:space="preserve">7.</w:t>
      </w:r>
      <w:r>
        <w:tab/>
      </w:r>
      <w:r>
        <w:t xml:space="preserve">The statutory and legal predicates for the relief sought herein are sections 502, 547 and 550 of the Bankruptcy Code and Rules 3007 and 7001 of the Federal Rules of Bankruptcy Procedure.</w:t>
      </w:r>
    </w:p>
    <w:p>
      <w:pPr>
        <w:pStyle w:val="Heading1"/>
        <w:keepNext/>
        <w:keepLines/>
        <w:spacing w:before="0" w:after="0" w:line="552" w:lineRule="exact"/>
        <w:ind w:left="0" w:firstLine="0"/>
        <w:jc w:val="center"/>
      </w:pPr>
      <w:r>
        <w:rPr>
          <w:b/>
          <w:bCs/>
          <w:caps w:val="0"/>
        </w:rPr>
        <w:t xml:space="preserve">PROCEDURAL</w:t>
      </w:r>
      <w:r>
        <w:rPr>
          <w:b/>
          <w:bCs/>
          <w:caps w:val="0"/>
        </w:rPr>
        <w:t xml:space="preserve"> </w:t>
      </w:r>
      <w:r>
        <w:rPr>
          <w:b/>
          <w:bCs/>
          <w:caps w:val="0"/>
        </w:rPr>
        <w:t xml:space="preserve">BACKGROUND</w:t>
      </w:r>
    </w:p>
    <w:p>
      <w:pPr>
        <w:pStyle w:val="BodyText"/>
      </w:pPr>
      <w:r>
        <w:t xml:space="preserve">8.</w:t>
      </w:r>
      <w:r>
        <w:tab/>
      </w:r>
      <w:r>
        <w:t xml:space="preserve">On March 13, 2017 (the “Petition Date”), the Debtors filed voluntary petitions for relief under chapter 11 of the Bankruptcy Code in the Court, which are jointly administered under Case No. 17</w:t>
      </w:r>
      <w:r>
        <w:noBreakHyphen/>
      </w:r>
      <w:r>
        <w:t xml:space="preserve">80304.</w:t>
      </w:r>
    </w:p>
    <w:p>
      <w:pPr>
        <w:pStyle w:val="BodyText"/>
      </w:pPr>
      <w:r>
        <w:t xml:space="preserve">9.</w:t>
      </w:r>
      <w:r>
        <w:tab/>
      </w:r>
      <w:r>
        <w:t xml:space="preserve">On October 18, 2017, this Court entered the Order (I) Approving the Adequacy of Disclosure Statement for the Debtors’ Joint Plan of Liquidation and (II) Confirming Debtors’ Modified Joint Chapter 11 Plan [Docket No. 1036] (the “Confirmation Order”), which, among other things confirmed the Debtors’ Joint Plan of Liquidation Pursuant to Chapter 11 of the Bankruptcy Code (the “Plan”).</w:t>
      </w:r>
      <w:r>
        <w:rPr>
          <w:rStyle w:val="FootnoteReference"/>
        </w:rPr>
        <w:footnoteReference w:id="9"/>
      </w:r>
    </w:p>
    <w:p>
      <w:pPr>
        <w:pStyle w:val="BodyText"/>
      </w:pPr>
      <w:r>
        <w:t xml:space="preserve">10.</w:t>
      </w:r>
      <w:r>
        <w:tab/>
      </w:r>
      <w:r>
        <w:t xml:space="preserve">The effective date of the Plan occurred on November 15, 2017 [Docket No. 1057] (the “Plan Effective Date”). Pursuant to the Plan, the Plan Administrator was appointed on the Plan Effective Date.</w:t>
      </w:r>
    </w:p>
    <w:p>
      <w:pPr>
        <w:pStyle w:val="BodyText"/>
      </w:pPr>
      <w:r>
        <w:t xml:space="preserve">11.</w:t>
      </w:r>
      <w:r>
        <w:tab/>
      </w:r>
      <w:r>
        <w:t xml:space="preserve">Pursuant to the Confirmation Order and Plan, the Plan Administrator was granted requisite standing and authority to prosecute, pursue, administer, settle, litigate, enforce and liquidate causes of action, including actions under chapter 5 of Bankruptcy Code to recover payments made to the Debtors’ creditors prior to the Petition Date, and the Debtors expressly reserved the right to pursue the same.</w:t>
      </w:r>
    </w:p>
    <w:p>
      <w:pPr>
        <w:pStyle w:val="BodyText"/>
      </w:pPr>
      <w:r>
        <w:t xml:space="preserve">12.</w:t>
      </w:r>
      <w:r>
        <w:tab/>
      </w:r>
      <w:r>
        <w:t xml:space="preserve">Pursuant to Article III of the Plan, General Unsecured Claims comprise an impaired class of creditors and will not be paid in full.</w:t>
      </w:r>
    </w:p>
    <w:p>
      <w:pPr>
        <w:pStyle w:val="Heading1"/>
        <w:keepNext/>
        <w:keepLines/>
        <w:spacing w:before="0" w:after="0" w:line="552" w:lineRule="exact"/>
        <w:ind w:left="0" w:firstLine="0"/>
        <w:jc w:val="center"/>
      </w:pPr>
      <w:r>
        <w:rPr>
          <w:b/>
          <w:bCs/>
          <w:caps w:val="0"/>
        </w:rPr>
        <w:t xml:space="preserve">PARTIES</w:t>
      </w:r>
    </w:p>
    <w:p>
      <w:pPr>
        <w:pStyle w:val="BodyText"/>
      </w:pPr>
      <w:r>
        <w:t xml:space="preserve">13.</w:t>
      </w:r>
      <w:r>
        <w:tab/>
      </w:r>
      <w:r>
        <w:t xml:space="preserve">Pursuant to the Plan, Plaintiff is authorized to prosecute and resolve the Causes of Action and Avoidance Actions (as defined in the Plan). The Debtor is a corporation formed under the laws of Delaware.</w:t>
      </w:r>
    </w:p>
    <w:p>
      <w:pPr>
        <w:pStyle w:val="BodyText"/>
      </w:pPr>
      <w:r>
        <w:t xml:space="preserve">14.</w:t>
      </w:r>
      <w:r>
        <w:tab/>
      </w:r>
      <w:r>
        <w:t xml:space="preserve">Upon information and belief, Defendant is a corporation formed under the laws of Delaware and maintains a principal place of business at 3851 Westerre Parkway, Suite 200, Richmond, Virginia 23233.</w:t>
      </w:r>
    </w:p>
    <w:p>
      <w:pPr>
        <w:pStyle w:val="Heading1"/>
        <w:keepNext/>
        <w:keepLines/>
        <w:spacing w:before="0" w:after="0" w:line="552" w:lineRule="exact"/>
        <w:ind w:left="0" w:firstLine="0"/>
        <w:jc w:val="center"/>
      </w:pPr>
      <w:r>
        <w:rPr>
          <w:b/>
          <w:bCs/>
          <w:caps w:val="0"/>
        </w:rPr>
        <w:t xml:space="preserve">FACTUAL</w:t>
      </w:r>
      <w:r>
        <w:rPr>
          <w:b/>
          <w:bCs/>
          <w:caps w:val="0"/>
        </w:rPr>
        <w:t xml:space="preserve"> </w:t>
      </w:r>
      <w:r>
        <w:rPr>
          <w:b/>
          <w:bCs/>
          <w:caps w:val="0"/>
        </w:rPr>
        <w:t xml:space="preserve">BACKGROUND</w:t>
      </w:r>
    </w:p>
    <w:p>
      <w:pPr>
        <w:pStyle w:val="BodyText"/>
      </w:pPr>
      <w:r>
        <w:t xml:space="preserve">15.</w:t>
      </w:r>
      <w:r>
        <w:tab/>
      </w:r>
      <w:r>
        <w:t xml:space="preserve">Prior to the Petition Date, in the ordinary course of business, the Debtors operated in the retail industry as a moderately-priced promotional department store concept that provided their customers with apparel, home goods, and other merchandise. The Debtors operated over 100 stores in 22 states in a variety of shopping center formats, including shopping malls and lifestyle centers, in addition to operating an e-commerce site.</w:t>
      </w:r>
    </w:p>
    <w:p>
      <w:pPr>
        <w:pStyle w:val="BodyText"/>
      </w:pPr>
      <w:r>
        <w:t xml:space="preserve">16.</w:t>
      </w:r>
      <w:r>
        <w:tab/>
      </w:r>
      <w:r>
        <w:t xml:space="preserve">During the ninety (90) day period prior to the Petition Date (the “Preference Period”), the Debtors continued to operate their business affairs, including the transfer of property, either by checks, cashier checks, wire transfers, ACH transfers, direct deposits, or otherwise, to various entities.</w:t>
      </w:r>
    </w:p>
    <w:p>
      <w:pPr>
        <w:pStyle w:val="BodyText"/>
      </w:pPr>
      <w:r>
        <w:t xml:space="preserve">17.</w:t>
      </w:r>
      <w:r>
        <w:tab/>
      </w:r>
      <w:r>
        <w:t xml:space="preserve">Defendant conducted business with one or more of the Debtors during the Preference Period.</w:t>
      </w:r>
    </w:p>
    <w:p>
      <w:pPr>
        <w:pStyle w:val="BodyText"/>
      </w:pPr>
      <w:r>
        <w:t xml:space="preserve">18.</w:t>
      </w:r>
      <w:r>
        <w:tab/>
      </w:r>
      <w:r>
        <w:t xml:space="preserve">During the course of their business relationship, the Defendant and one or more of the Debtors, engaged in transactions, which are evidenced by purchase orders, invoices, communications and/​or other documents (collectively, the “Agreements”). Pursuant to the Agreements, the Debtor, as identified on Exhibit A, would pay Defendant for such goods and/​or services.</w:t>
      </w:r>
    </w:p>
    <w:p>
      <w:pPr>
        <w:pStyle w:val="BodyText"/>
      </w:pPr>
      <w:r>
        <w:t xml:space="preserve">19.</w:t>
      </w:r>
      <w:r>
        <w:tab/>
      </w:r>
      <w:r>
        <w:t xml:space="preserve">The Debtor made transfer(s) of an interest of the Debtor’s property to or for the benefit of Defendant during the Preference Period through payments under the Agreements aggregating an amount not less than $18,654 (the “Transfer” or “Transfers”). The details of each Transfer are set forth on Exhibit A attached hereto and incorporated by reference.</w:t>
      </w:r>
    </w:p>
    <w:p>
      <w:pPr>
        <w:pStyle w:val="BodyText"/>
      </w:pPr>
      <w:r>
        <w:t xml:space="preserve">20.</w:t>
      </w:r>
      <w:r>
        <w:tab/>
      </w:r>
      <w:r>
        <w:t xml:space="preserve">During the course of this adversary proceeding, Plaintiff may learn (through discovery or otherwise) of additional transfers made to Defendant during the Preference Period. Plaintiff intends to avoid and recover all transfers made by the Debtor of an interest of the Debtor in property and to or for the benefit of Defendant or any other transferee. Plaintiff reserves its right to amend this original Complaint to include: (i) further information regarding the Transfer(s), (ii) additional transfers, (iii) modifications of and/​or revision to Defendant’s name, (iv) additional defendants, and/​or (v) additional causes of action authorized by the Plan (collectively, the “Amendments”), that may become known to Plaintiff at any time during this adversary proceeding, through formal discovery or otherwise, and for the Amendments to relate back to this original Complaint.</w:t>
      </w:r>
    </w:p>
    <w:p>
      <w:pPr>
        <w:pStyle w:val="Heading1"/>
        <w:keepNext/>
        <w:keepLines/>
        <w:spacing w:before="0" w:after="0" w:line="552" w:lineRule="exact"/>
        <w:ind w:left="0" w:firstLine="0"/>
        <w:jc w:val="center"/>
      </w:pPr>
      <w:r>
        <w:rPr>
          <w:b/>
          <w:bCs/>
          <w:caps w:val="0"/>
        </w:rPr>
        <w:t xml:space="preserve">COUNT</w:t>
      </w:r>
      <w:r>
        <w:rPr>
          <w:b/>
          <w:bCs/>
          <w:caps w:val="0"/>
        </w:rPr>
        <w:t xml:space="preserve"> </w:t>
      </w:r>
      <w:r>
        <w:rPr>
          <w:b/>
          <w:bCs/>
          <w:caps w:val="0"/>
        </w:rPr>
        <w:t xml:space="preserve">I</w:t>
      </w:r>
    </w:p>
    <w:p>
      <w:pPr>
        <w:pStyle w:val="Heading2"/>
        <w:keepNext/>
        <w:keepLines/>
        <w:spacing w:before="0" w:after="0" w:line="552" w:lineRule="exact"/>
        <w:ind w:left="0" w:firstLine="0"/>
        <w:jc w:val="center"/>
      </w:pPr>
      <w:r>
        <w:rPr>
          <w:b/>
          <w:bCs/>
          <w:caps w:val="0"/>
        </w:rPr>
        <w:t xml:space="preserve">(Avoidance</w:t>
      </w:r>
      <w:r>
        <w:rPr>
          <w:b/>
          <w:bCs/>
          <w:caps w:val="0"/>
        </w:rPr>
        <w:t xml:space="preserve"> </w:t>
      </w:r>
      <w:r>
        <w:rPr>
          <w:b/>
          <w:bCs/>
          <w:caps w:val="0"/>
        </w:rPr>
        <w:t xml:space="preserve">of</w:t>
      </w:r>
      <w:r>
        <w:rPr>
          <w:b/>
          <w:bCs/>
          <w:caps w:val="0"/>
        </w:rPr>
        <w:t xml:space="preserve"> </w:t>
      </w:r>
      <w:r>
        <w:rPr>
          <w:b/>
          <w:bCs/>
          <w:caps w:val="0"/>
        </w:rPr>
        <w:t xml:space="preserve">Preferential</w:t>
      </w:r>
      <w:r>
        <w:rPr>
          <w:b/>
          <w:bCs/>
          <w:caps w:val="0"/>
        </w:rPr>
        <w:t xml:space="preserve"> </w:t>
      </w:r>
      <w:r>
        <w:rPr>
          <w:b/>
          <w:bCs/>
          <w:caps w:val="0"/>
        </w:rPr>
        <w:t xml:space="preserve">Transfers</w:t>
      </w:r>
      <w:r>
        <w:rPr>
          <w:b/>
          <w:bCs/>
          <w:caps w:val="0"/>
        </w:rPr>
        <w:t xml:space="preserve"> </w:t>
      </w:r>
      <w:r>
        <w:rPr>
          <w:b/>
          <w:bCs/>
          <w:caps w:val="0"/>
        </w:rPr>
        <w:t xml:space="preserve">–</w:t>
      </w:r>
      <w:r>
        <w:rPr>
          <w:b/>
          <w:bCs/>
          <w:caps w:val="0"/>
        </w:rPr>
        <w:t xml:space="preserve"> </w:t>
      </w:r>
      <w:r>
        <w:rPr>
          <w:b/>
          <w:bCs/>
          <w:caps w:val="0"/>
        </w:rPr>
        <w:t xml:space="preserve">11</w:t>
      </w:r>
      <w:r>
        <w:rPr>
          <w:b/>
          <w:bCs/>
          <w:caps w:val="0"/>
        </w:rPr>
        <w:t xml:space="preserve"> </w:t>
      </w:r>
      <w:r>
        <w:rPr>
          <w:b/>
          <w:bCs/>
          <w:caps w:val="0"/>
        </w:rPr>
        <w:t xml:space="preserve">U.S.C.</w:t>
      </w:r>
      <w:r>
        <w:rPr>
          <w:b/>
          <w:bCs/>
          <w:caps w:val="0"/>
        </w:rPr>
        <w:t xml:space="preserve"> </w:t>
      </w:r>
      <w:r>
        <w:rPr>
          <w:b/>
          <w:bCs/>
          <w:caps w:val="0"/>
        </w:rPr>
        <w:t xml:space="preserve">§</w:t>
      </w:r>
      <w:r>
        <w:rPr>
          <w:b/>
          <w:bCs/>
          <w:caps w:val="0"/>
        </w:rPr>
        <w:t xml:space="preserve"> </w:t>
      </w:r>
      <w:r>
        <w:rPr>
          <w:b/>
          <w:bCs/>
          <w:caps w:val="0"/>
        </w:rPr>
        <w:t xml:space="preserve">547)</w:t>
      </w:r>
    </w:p>
    <w:p>
      <w:pPr>
        <w:pStyle w:val="BodyText"/>
      </w:pPr>
      <w:r>
        <w:t xml:space="preserve">21.</w:t>
      </w:r>
      <w:r>
        <w:tab/>
      </w:r>
      <w:r>
        <w:t xml:space="preserve">Plaintiff hereby incorporates all previous allegations as though fully set forth herein.</w:t>
      </w:r>
    </w:p>
    <w:p>
      <w:pPr>
        <w:pStyle w:val="BodyText"/>
      </w:pPr>
      <w:r>
        <w:t xml:space="preserve">22.</w:t>
      </w:r>
      <w:r>
        <w:tab/>
      </w:r>
      <w:r>
        <w:t xml:space="preserve">As more particularly described on Exhibit A attached hereto and incorporated herein, during the Preference Period the Debtor made the Transfers to or for the benefit of Defendant in an aggregate amount of not less than $18,654.</w:t>
      </w:r>
    </w:p>
    <w:p>
      <w:pPr>
        <w:pStyle w:val="BodyText"/>
      </w:pPr>
      <w:r>
        <w:t xml:space="preserve">23.</w:t>
      </w:r>
      <w:r>
        <w:tab/>
      </w:r>
      <w:r>
        <w:t xml:space="preserve">Each of the Transfers to Defendant was a transfer of property of the Debtor.</w:t>
      </w:r>
    </w:p>
    <w:p>
      <w:pPr>
        <w:pStyle w:val="BodyText"/>
      </w:pPr>
      <w:r>
        <w:t xml:space="preserve">24.</w:t>
      </w:r>
      <w:r>
        <w:tab/>
      </w:r>
      <w:r>
        <w:t xml:space="preserve">Each of the Transfers was made to or for the benefit of Defendant.</w:t>
      </w:r>
    </w:p>
    <w:p>
      <w:pPr>
        <w:pStyle w:val="BodyText"/>
      </w:pPr>
      <w:r>
        <w:t xml:space="preserve">25.</w:t>
      </w:r>
      <w:r>
        <w:tab/>
      </w:r>
      <w:r>
        <w:t xml:space="preserve">Defendant was a creditor of one or more of the Debtors, within the meaning of 11 U.S.C. § 101(10), at the time each of the Transfers was made or, alternatively, received the Transfers for the benefit of a creditor or creditors of one or more of the Debtors.</w:t>
      </w:r>
    </w:p>
    <w:p>
      <w:pPr>
        <w:pStyle w:val="BodyText"/>
      </w:pPr>
      <w:r>
        <w:t xml:space="preserve">26.</w:t>
      </w:r>
      <w:r>
        <w:tab/>
      </w:r>
      <w:r>
        <w:t xml:space="preserve">Each of the Transfers to Defendant was made on account of an antecedent debt owed by one or more of the Debtors to Defendant before the Transfer was made.</w:t>
      </w:r>
    </w:p>
    <w:p>
      <w:pPr>
        <w:pStyle w:val="BodyText"/>
      </w:pPr>
      <w:r>
        <w:t xml:space="preserve">27.</w:t>
      </w:r>
      <w:r>
        <w:tab/>
      </w:r>
      <w:r>
        <w:t xml:space="preserve">Each of the Transfers was made while the Debtor was insolvent. The Debtor is presumed to be insolvent during the ninety (90) days preceding the Petition Date pursuant to 11 U.S.C. § 547(f).</w:t>
      </w:r>
    </w:p>
    <w:p>
      <w:pPr>
        <w:pStyle w:val="BodyText"/>
      </w:pPr>
      <w:r>
        <w:t xml:space="preserve">28.</w:t>
      </w:r>
      <w:r>
        <w:tab/>
      </w:r>
      <w:r>
        <w:t xml:space="preserve">As a result of each Transfer, Defendant received more than Defendant would have received if: (i) the Bankruptcy Cases were cases under chapter 7 of the Bankruptcy Code; (ii) the Transfers had not been made; and (iii) Defendant received payments of its debts under the provisions of the Bankruptcy Code. As evidenced by the Schedules, the Proofs of Claim, and the impaired treatment afforded General Unsecured Claims, Debtors’ liabilities exceed their assets to the point that general unsecured creditors will not receive a full payment of their claims from the Debtors’ bankruptcy estate.</w:t>
      </w:r>
    </w:p>
    <w:p>
      <w:pPr>
        <w:pStyle w:val="BodyText"/>
      </w:pPr>
      <w:r>
        <w:t xml:space="preserve">29.</w:t>
      </w:r>
      <w:r>
        <w:tab/>
      </w:r>
      <w:r>
        <w:t xml:space="preserve">As of the date hereof, Defendant has not returned any of the Transfers to the Debtor.</w:t>
      </w:r>
    </w:p>
    <w:p>
      <w:pPr>
        <w:pStyle w:val="BodyText"/>
      </w:pPr>
      <w:r>
        <w:t xml:space="preserve">30.</w:t>
      </w:r>
      <w:r>
        <w:tab/>
      </w:r>
      <w:r>
        <w:t xml:space="preserve">Plaintiff is entitled to an order and judgment pursuant to 11 U.S.C. § 547 that avoids the Transfers.</w:t>
      </w:r>
    </w:p>
    <w:p>
      <w:pPr>
        <w:pStyle w:val="Heading1"/>
        <w:keepNext/>
        <w:keepLines/>
        <w:spacing w:before="0" w:after="0" w:line="552" w:lineRule="exact"/>
        <w:ind w:left="0" w:firstLine="0"/>
        <w:jc w:val="center"/>
      </w:pPr>
      <w:r>
        <w:rPr>
          <w:b/>
          <w:bCs/>
          <w:caps w:val="0"/>
        </w:rPr>
        <w:t xml:space="preserve">COUNT</w:t>
      </w:r>
      <w:r>
        <w:rPr>
          <w:b/>
          <w:bCs/>
          <w:caps w:val="0"/>
        </w:rPr>
        <w:t xml:space="preserve"> </w:t>
      </w:r>
      <w:r>
        <w:rPr>
          <w:b/>
          <w:bCs/>
          <w:caps w:val="0"/>
        </w:rPr>
        <w:t xml:space="preserve">II</w:t>
      </w:r>
    </w:p>
    <w:p>
      <w:pPr>
        <w:pStyle w:val="Heading2"/>
        <w:keepNext/>
        <w:keepLines/>
        <w:spacing w:before="0" w:after="0" w:line="552" w:lineRule="exact"/>
        <w:ind w:left="0" w:firstLine="0"/>
        <w:jc w:val="center"/>
      </w:pPr>
      <w:r>
        <w:rPr>
          <w:b/>
          <w:bCs/>
          <w:caps w:val="0"/>
        </w:rPr>
        <w:t xml:space="preserve">(Recovery</w:t>
      </w:r>
      <w:r>
        <w:rPr>
          <w:b/>
          <w:bCs/>
          <w:caps w:val="0"/>
        </w:rPr>
        <w:t xml:space="preserve"> </w:t>
      </w:r>
      <w:r>
        <w:rPr>
          <w:b/>
          <w:bCs/>
          <w:caps w:val="0"/>
        </w:rPr>
        <w:t xml:space="preserve">of</w:t>
      </w:r>
      <w:r>
        <w:rPr>
          <w:b/>
          <w:bCs/>
          <w:caps w:val="0"/>
        </w:rPr>
        <w:t xml:space="preserve"> </w:t>
      </w:r>
      <w:r>
        <w:rPr>
          <w:b/>
          <w:bCs/>
          <w:caps w:val="0"/>
        </w:rPr>
        <w:t xml:space="preserve">Property</w:t>
      </w:r>
      <w:r>
        <w:rPr>
          <w:b/>
          <w:bCs/>
          <w:caps w:val="0"/>
        </w:rPr>
        <w:t xml:space="preserve"> </w:t>
      </w:r>
      <w:r>
        <w:rPr>
          <w:b/>
          <w:bCs/>
          <w:caps w:val="0"/>
        </w:rPr>
        <w:t xml:space="preserve">–</w:t>
      </w:r>
      <w:r>
        <w:rPr>
          <w:b/>
          <w:bCs/>
          <w:caps w:val="0"/>
        </w:rPr>
        <w:t xml:space="preserve"> </w:t>
      </w:r>
      <w:r>
        <w:rPr>
          <w:b/>
          <w:bCs/>
          <w:caps w:val="0"/>
        </w:rPr>
        <w:t xml:space="preserve">11</w:t>
      </w:r>
      <w:r>
        <w:rPr>
          <w:b/>
          <w:bCs/>
          <w:caps w:val="0"/>
        </w:rPr>
        <w:t xml:space="preserve"> </w:t>
      </w:r>
      <w:r>
        <w:rPr>
          <w:b/>
          <w:bCs/>
          <w:caps w:val="0"/>
        </w:rPr>
        <w:t xml:space="preserve">U.S.C.</w:t>
      </w:r>
      <w:r>
        <w:rPr>
          <w:b/>
          <w:bCs/>
          <w:caps w:val="0"/>
        </w:rPr>
        <w:t xml:space="preserve"> </w:t>
      </w:r>
      <w:r>
        <w:rPr>
          <w:b/>
          <w:bCs/>
          <w:caps w:val="0"/>
        </w:rPr>
        <w:t xml:space="preserve">§</w:t>
      </w:r>
      <w:r>
        <w:rPr>
          <w:b/>
          <w:bCs/>
          <w:caps w:val="0"/>
        </w:rPr>
        <w:t xml:space="preserve"> </w:t>
      </w:r>
      <w:r>
        <w:rPr>
          <w:b/>
          <w:bCs/>
          <w:caps w:val="0"/>
        </w:rPr>
        <w:t xml:space="preserve">550)</w:t>
      </w:r>
    </w:p>
    <w:p>
      <w:pPr>
        <w:pStyle w:val="BodyText"/>
      </w:pPr>
      <w:r>
        <w:t xml:space="preserve">31.</w:t>
      </w:r>
      <w:r>
        <w:tab/>
      </w:r>
      <w:r>
        <w:t xml:space="preserve">Plaintiff hereby incorporates all previous allegations as though fully set forth herein.</w:t>
      </w:r>
    </w:p>
    <w:p>
      <w:pPr>
        <w:pStyle w:val="BodyText"/>
      </w:pPr>
      <w:r>
        <w:t xml:space="preserve">32.</w:t>
      </w:r>
      <w:r>
        <w:tab/>
      </w:r>
      <w:r>
        <w:t xml:space="preserve">Based on the foregoing facts, Plaintiff is entitled to avoid the Transfers pursuant to section 547(b) of the Bankruptcy Code.</w:t>
      </w:r>
    </w:p>
    <w:p>
      <w:pPr>
        <w:pStyle w:val="BodyText"/>
      </w:pPr>
      <w:r>
        <w:t xml:space="preserve">33.</w:t>
      </w:r>
      <w:r>
        <w:tab/>
      </w:r>
      <w:r>
        <w:t xml:space="preserve">Defendant is either (a) the initial transferee of the Transfers or the entity for whose benefit the Transfer were made, or (b) an immediate or mediate transferee of the initial transferee.</w:t>
      </w:r>
    </w:p>
    <w:p>
      <w:pPr>
        <w:pStyle w:val="BodyText"/>
      </w:pPr>
      <w:r>
        <w:t xml:space="preserve">34.</w:t>
      </w:r>
      <w:r>
        <w:tab/>
      </w:r>
      <w:r>
        <w:t xml:space="preserve">Pursuant to section 550(a) of the Bankruptcy Code, Plaintiff is entitled to recover from Defendant each Transfer or the amount thereof, plus interest thereon from the date of payment, as well as costs of this action.</w:t>
      </w:r>
    </w:p>
    <w:p>
      <w:pPr>
        <w:pStyle w:val="Heading1"/>
        <w:keepNext/>
        <w:keepLines/>
        <w:spacing w:before="0" w:after="0" w:line="552" w:lineRule="exact"/>
        <w:ind w:left="0" w:firstLine="0"/>
        <w:jc w:val="center"/>
      </w:pPr>
      <w:r>
        <w:rPr>
          <w:b/>
          <w:bCs/>
          <w:caps w:val="0"/>
        </w:rPr>
        <w:t xml:space="preserve">COUNT</w:t>
      </w:r>
      <w:r>
        <w:rPr>
          <w:b/>
          <w:bCs/>
          <w:caps w:val="0"/>
        </w:rPr>
        <w:t xml:space="preserve"> </w:t>
      </w:r>
      <w:r>
        <w:rPr>
          <w:b/>
          <w:bCs/>
          <w:caps w:val="0"/>
        </w:rPr>
        <w:t xml:space="preserve">III</w:t>
      </w:r>
    </w:p>
    <w:p>
      <w:pPr>
        <w:pStyle w:val="Heading2"/>
        <w:keepNext/>
        <w:keepLines/>
        <w:spacing w:before="0" w:after="0" w:line="552" w:lineRule="exact"/>
        <w:ind w:left="0" w:firstLine="0"/>
        <w:jc w:val="center"/>
      </w:pPr>
      <w:r>
        <w:rPr>
          <w:b/>
          <w:bCs/>
          <w:caps w:val="0"/>
        </w:rPr>
        <w:t xml:space="preserve">(Disallowance</w:t>
      </w:r>
      <w:r>
        <w:rPr>
          <w:b/>
          <w:bCs/>
          <w:caps w:val="0"/>
        </w:rPr>
        <w:t xml:space="preserve"> </w:t>
      </w:r>
      <w:r>
        <w:rPr>
          <w:b/>
          <w:bCs/>
          <w:caps w:val="0"/>
        </w:rPr>
        <w:t xml:space="preserve">of</w:t>
      </w:r>
      <w:r>
        <w:rPr>
          <w:b/>
          <w:bCs/>
          <w:caps w:val="0"/>
        </w:rPr>
        <w:t xml:space="preserve"> </w:t>
      </w:r>
      <w:r>
        <w:rPr>
          <w:b/>
          <w:bCs/>
          <w:caps w:val="0"/>
        </w:rPr>
        <w:t xml:space="preserve">Claims</w:t>
      </w:r>
      <w:r>
        <w:rPr>
          <w:b/>
          <w:bCs/>
          <w:caps w:val="0"/>
        </w:rPr>
        <w:t xml:space="preserve"> </w:t>
      </w:r>
      <w:r>
        <w:rPr>
          <w:b/>
          <w:bCs/>
          <w:caps w:val="0"/>
        </w:rPr>
        <w:t xml:space="preserve">–</w:t>
      </w:r>
      <w:r>
        <w:rPr>
          <w:b/>
          <w:bCs/>
          <w:caps w:val="0"/>
        </w:rPr>
        <w:t xml:space="preserve"> </w:t>
      </w:r>
      <w:r>
        <w:rPr>
          <w:b/>
          <w:bCs/>
          <w:caps w:val="0"/>
        </w:rPr>
        <w:t xml:space="preserve">11</w:t>
      </w:r>
      <w:r>
        <w:rPr>
          <w:b/>
          <w:bCs/>
          <w:caps w:val="0"/>
        </w:rPr>
        <w:t xml:space="preserve"> </w:t>
      </w:r>
      <w:r>
        <w:rPr>
          <w:b/>
          <w:bCs/>
          <w:caps w:val="0"/>
        </w:rPr>
        <w:t xml:space="preserve">U.S.C.</w:t>
      </w:r>
      <w:r>
        <w:rPr>
          <w:b/>
          <w:bCs/>
          <w:caps w:val="0"/>
        </w:rPr>
        <w:t xml:space="preserve"> </w:t>
      </w:r>
      <w:r>
        <w:rPr>
          <w:b/>
          <w:bCs/>
          <w:caps w:val="0"/>
        </w:rPr>
        <w:t xml:space="preserve">§</w:t>
      </w:r>
      <w:r>
        <w:rPr>
          <w:b/>
          <w:bCs/>
          <w:caps w:val="0"/>
        </w:rPr>
        <w:t xml:space="preserve"> </w:t>
      </w:r>
      <w:r>
        <w:rPr>
          <w:b/>
          <w:bCs/>
          <w:caps w:val="0"/>
        </w:rPr>
        <w:t xml:space="preserve">502)</w:t>
      </w:r>
    </w:p>
    <w:p>
      <w:pPr>
        <w:pStyle w:val="BodyText"/>
      </w:pPr>
      <w:r>
        <w:t xml:space="preserve">35.</w:t>
      </w:r>
      <w:r>
        <w:tab/>
      </w:r>
      <w:r>
        <w:t xml:space="preserve">Plaintiff hereby incorporates all previous allegations as though fully set forth herein.</w:t>
      </w:r>
    </w:p>
    <w:p>
      <w:pPr>
        <w:pStyle w:val="BodyText"/>
      </w:pPr>
      <w:r>
        <w:t xml:space="preserve">36.</w:t>
      </w:r>
      <w:r>
        <w:tab/>
      </w:r>
      <w:r>
        <w:t xml:space="preserve">Defendant is a transferee of Transfers avoidable pursuant to section 547 of the Bankruptcy Code, which property is recoverable under section 550 of the Bankruptcy Code.</w:t>
      </w:r>
    </w:p>
    <w:p>
      <w:pPr>
        <w:pStyle w:val="BodyText"/>
      </w:pPr>
      <w:r>
        <w:t xml:space="preserve">37.</w:t>
      </w:r>
      <w:r>
        <w:tab/>
      </w:r>
      <w:r>
        <w:t xml:space="preserve">Defendant has not paid the amount of the Transfers or turned over such property for which Defendant is liable under section 550 of the Bankruptcy Code.</w:t>
      </w:r>
    </w:p>
    <w:p>
      <w:pPr>
        <w:pStyle w:val="BodyText"/>
      </w:pPr>
      <w:r>
        <w:t xml:space="preserve">38.</w:t>
      </w:r>
      <w:r>
        <w:tab/>
      </w:r>
      <w:r>
        <w:t xml:space="preserve">Pursuant to section 502(d) of the Bankruptcy Code, any and all claims of Defendant against the Debtors must be disallowed until such time as Defendant pays Plaintiff the amount equal to the aggregate amount of all of the Transfers, plus interest thereon and costs.</w:t>
      </w:r>
    </w:p>
    <w:p>
      <w:pPr>
        <w:pStyle w:val="BodyText"/>
      </w:pPr>
      <w:r>
        <w:t xml:space="preserve">39.</w:t>
      </w:r>
      <w:r>
        <w:tab/>
      </w:r>
      <w:r>
        <w:t xml:space="preserve">Pursuant to 11 U.S.C. § 502(j), any and all previously allowed claims of Defendant against the Debtors, including any and all claims assigned by Defendant, must be reconsidered and disallowed until such time as Defendant pays to Plaintiff the amount equal to the aggregate amount of all of the Transfers, plus interest thereon and costs.</w:t>
      </w:r>
    </w:p>
    <w:p>
      <w:pPr>
        <w:pStyle w:val="Heading1"/>
        <w:keepNext/>
        <w:keepLines/>
        <w:spacing w:before="0" w:after="0" w:line="552" w:lineRule="exact"/>
        <w:ind w:left="0" w:firstLine="0"/>
        <w:jc w:val="center"/>
      </w:pPr>
      <w:r>
        <w:rPr>
          <w:b/>
          <w:bCs/>
          <w:caps w:val="0"/>
        </w:rPr>
        <w:t xml:space="preserve">PRAYER</w:t>
      </w:r>
      <w:r>
        <w:rPr>
          <w:b/>
          <w:bCs/>
          <w:caps w:val="0"/>
        </w:rPr>
        <w:t xml:space="preserve"> </w:t>
      </w:r>
      <w:r>
        <w:rPr>
          <w:b/>
          <w:bCs/>
          <w:caps w:val="0"/>
        </w:rPr>
        <w:t xml:space="preserve">FOR</w:t>
      </w:r>
      <w:r>
        <w:rPr>
          <w:b/>
          <w:bCs/>
          <w:caps w:val="0"/>
        </w:rPr>
        <w:t xml:space="preserve"> </w:t>
      </w:r>
      <w:r>
        <w:rPr>
          <w:b/>
          <w:bCs/>
          <w:caps w:val="0"/>
        </w:rPr>
        <w:t xml:space="preserve">RELIEF</w:t>
      </w:r>
    </w:p>
    <w:p>
      <w:pPr>
        <w:pStyle w:val="BodyText"/>
      </w:pPr>
      <w:r>
        <w:t xml:space="preserve">WHEREFORE, Plaintiff respectfully requests that the Court enter judgment in favor of Plaintiff and against Defendant as follows:</w:t>
      </w:r>
    </w:p>
    <w:p>
      <w:pPr>
        <w:spacing w:before="0" w:after="0" w:line="552" w:lineRule="exact"/>
        <w:ind w:left="1296" w:hanging="576"/>
        <w:jc w:val="left"/>
      </w:pPr>
      <w:r>
        <w:t xml:space="preserve">(a)</w:t>
      </w:r>
      <w:r>
        <w:tab/>
      </w:r>
      <w:r>
        <w:t xml:space="preserve">On</w:t>
      </w:r>
      <w:r>
        <w:t xml:space="preserve"> </w:t>
      </w:r>
      <w:r>
        <w:t xml:space="preserve">Count</w:t>
      </w:r>
      <w:r>
        <w:t xml:space="preserve"> </w:t>
      </w:r>
      <w:r>
        <w:t xml:space="preserve">I,</w:t>
      </w:r>
      <w:r>
        <w:t xml:space="preserve"> </w:t>
      </w:r>
      <w:r>
        <w:t xml:space="preserve">for</w:t>
      </w:r>
      <w:r>
        <w:t xml:space="preserve"> </w:t>
      </w:r>
      <w:r>
        <w:t xml:space="preserve">a</w:t>
      </w:r>
      <w:r>
        <w:t xml:space="preserve"> </w:t>
      </w:r>
      <w:r>
        <w:t xml:space="preserve">determination</w:t>
      </w:r>
      <w:r>
        <w:t xml:space="preserve"> </w:t>
      </w:r>
      <w:r>
        <w:t xml:space="preserve">that</w:t>
      </w:r>
      <w:r>
        <w:t xml:space="preserve"> </w:t>
      </w:r>
      <w:r>
        <w:t xml:space="preserve">each</w:t>
      </w:r>
      <w:r>
        <w:t xml:space="preserve"> </w:t>
      </w:r>
      <w:r>
        <w:t xml:space="preserve">of</w:t>
      </w:r>
      <w:r>
        <w:t xml:space="preserve"> </w:t>
      </w:r>
      <w:r>
        <w:t xml:space="preserve">the</w:t>
      </w:r>
      <w:r>
        <w:t xml:space="preserve"> </w:t>
      </w:r>
      <w:r>
        <w:t xml:space="preserve">Transfers</w:t>
      </w:r>
      <w:r>
        <w:t xml:space="preserve"> </w:t>
      </w:r>
      <w:r>
        <w:t xml:space="preserve">is</w:t>
      </w:r>
      <w:r>
        <w:t xml:space="preserve"> </w:t>
      </w:r>
      <w:r>
        <w:t xml:space="preserve">avoidable</w:t>
      </w:r>
      <w:r>
        <w:t xml:space="preserve"> </w:t>
      </w:r>
      <w:r>
        <w:t xml:space="preserve">as</w:t>
      </w:r>
      <w:r>
        <w:t xml:space="preserve"> </w:t>
      </w:r>
      <w:r>
        <w:t xml:space="preserve">a</w:t>
      </w:r>
      <w:r>
        <w:t xml:space="preserve"> </w:t>
      </w:r>
      <w:r>
        <w:t xml:space="preserve">preferential</w:t>
      </w:r>
      <w:r>
        <w:t xml:space="preserve"> </w:t>
      </w:r>
      <w:r>
        <w:t xml:space="preserve">transfer</w:t>
      </w:r>
      <w:r>
        <w:t xml:space="preserve"> </w:t>
      </w:r>
      <w:r>
        <w:t xml:space="preserve">under</w:t>
      </w:r>
      <w:r>
        <w:t xml:space="preserve"> </w:t>
      </w:r>
      <w:r>
        <w:t xml:space="preserve">section</w:t>
      </w:r>
      <w:r>
        <w:t xml:space="preserve"> </w:t>
      </w:r>
      <w:r>
        <w:t xml:space="preserve">547</w:t>
      </w:r>
      <w:r>
        <w:t xml:space="preserve"> </w:t>
      </w:r>
      <w:r>
        <w:t xml:space="preserve">of</w:t>
      </w:r>
      <w:r>
        <w:t xml:space="preserve"> </w:t>
      </w:r>
      <w:r>
        <w:t xml:space="preserve">the</w:t>
      </w:r>
      <w:r>
        <w:t xml:space="preserve"> </w:t>
      </w:r>
      <w:r>
        <w:t xml:space="preserve">Bankruptcy</w:t>
      </w:r>
      <w:r>
        <w:t xml:space="preserve"> </w:t>
      </w:r>
      <w:r>
        <w:t xml:space="preserve">Code;</w:t>
      </w:r>
    </w:p>
    <w:p>
      <w:pPr>
        <w:spacing w:before="0" w:after="0" w:line="552" w:lineRule="exact"/>
        <w:ind w:left="1296" w:hanging="576"/>
        <w:jc w:val="left"/>
      </w:pPr>
      <w:r>
        <w:t xml:space="preserve">(b)</w:t>
      </w:r>
      <w:r>
        <w:tab/>
      </w:r>
      <w:r>
        <w:t xml:space="preserve">On</w:t>
      </w:r>
      <w:r>
        <w:t xml:space="preserve"> </w:t>
      </w:r>
      <w:r>
        <w:t xml:space="preserve">Count</w:t>
      </w:r>
      <w:r>
        <w:t xml:space="preserve"> </w:t>
      </w:r>
      <w:r>
        <w:t xml:space="preserve">II,</w:t>
      </w:r>
      <w:r>
        <w:t xml:space="preserve"> </w:t>
      </w:r>
      <w:r>
        <w:t xml:space="preserve">for</w:t>
      </w:r>
      <w:r>
        <w:t xml:space="preserve"> </w:t>
      </w:r>
      <w:r>
        <w:t xml:space="preserve">a</w:t>
      </w:r>
      <w:r>
        <w:t xml:space="preserve"> </w:t>
      </w:r>
      <w:r>
        <w:t xml:space="preserve">determination</w:t>
      </w:r>
      <w:r>
        <w:t xml:space="preserve"> </w:t>
      </w:r>
      <w:r>
        <w:t xml:space="preserve">that</w:t>
      </w:r>
      <w:r>
        <w:t xml:space="preserve"> </w:t>
      </w:r>
      <w:r>
        <w:t xml:space="preserve">Plaintiff</w:t>
      </w:r>
      <w:r>
        <w:t xml:space="preserve"> </w:t>
      </w:r>
      <w:r>
        <w:t xml:space="preserve">is</w:t>
      </w:r>
      <w:r>
        <w:t xml:space="preserve"> </w:t>
      </w:r>
      <w:r>
        <w:t xml:space="preserve">entitled</w:t>
      </w:r>
      <w:r>
        <w:t xml:space="preserve"> </w:t>
      </w:r>
      <w:r>
        <w:t xml:space="preserve">to</w:t>
      </w:r>
      <w:r>
        <w:t xml:space="preserve"> </w:t>
      </w:r>
      <w:r>
        <w:t xml:space="preserve">recover</w:t>
      </w:r>
      <w:r>
        <w:t xml:space="preserve"> </w:t>
      </w:r>
      <w:r>
        <w:t xml:space="preserve">the</w:t>
      </w:r>
      <w:r>
        <w:t xml:space="preserve"> </w:t>
      </w:r>
      <w:r>
        <w:t xml:space="preserve">Transfers</w:t>
      </w:r>
      <w:r>
        <w:t xml:space="preserve"> </w:t>
      </w:r>
      <w:r>
        <w:t xml:space="preserve">in</w:t>
      </w:r>
      <w:r>
        <w:t xml:space="preserve"> </w:t>
      </w:r>
      <w:r>
        <w:t xml:space="preserve">the</w:t>
      </w:r>
      <w:r>
        <w:t xml:space="preserve"> </w:t>
      </w:r>
      <w:r>
        <w:t xml:space="preserve">total</w:t>
      </w:r>
      <w:r>
        <w:t xml:space="preserve"> </w:t>
      </w:r>
      <w:r>
        <w:t xml:space="preserve">amount</w:t>
      </w:r>
      <w:r>
        <w:t xml:space="preserve"> </w:t>
      </w:r>
      <w:r>
        <w:t xml:space="preserve">of</w:t>
      </w:r>
      <w:r>
        <w:t xml:space="preserve"> </w:t>
      </w:r>
      <w:r>
        <w:t xml:space="preserve">$18,654</w:t>
      </w:r>
      <w:r>
        <w:t xml:space="preserve"> </w:t>
      </w:r>
      <w:r>
        <w:t xml:space="preserve">under</w:t>
      </w:r>
      <w:r>
        <w:t xml:space="preserve"> </w:t>
      </w:r>
      <w:r>
        <w:t xml:space="preserve">section</w:t>
      </w:r>
      <w:r>
        <w:t xml:space="preserve"> </w:t>
      </w:r>
      <w:r>
        <w:t xml:space="preserve">550</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thereby</w:t>
      </w:r>
      <w:r>
        <w:t xml:space="preserve"> </w:t>
      </w:r>
      <w:r>
        <w:t xml:space="preserve">avoiding</w:t>
      </w:r>
      <w:r>
        <w:t xml:space="preserve"> </w:t>
      </w:r>
      <w:r>
        <w:t xml:space="preserve">the</w:t>
      </w:r>
      <w:r>
        <w:t xml:space="preserve"> </w:t>
      </w:r>
      <w:r>
        <w:t xml:space="preserve">Transfers;</w:t>
      </w:r>
    </w:p>
    <w:p>
      <w:pPr>
        <w:spacing w:before="0" w:after="0" w:line="552" w:lineRule="exact"/>
        <w:ind w:left="1296" w:hanging="576"/>
        <w:jc w:val="left"/>
      </w:pPr>
      <w:r>
        <w:t xml:space="preserve">(c)</w:t>
      </w:r>
      <w:r>
        <w:tab/>
      </w:r>
      <w:r>
        <w:t xml:space="preserve">On</w:t>
      </w:r>
      <w:r>
        <w:t xml:space="preserve"> </w:t>
      </w:r>
      <w:r>
        <w:t xml:space="preserve">Count</w:t>
      </w:r>
      <w:r>
        <w:t xml:space="preserve"> </w:t>
      </w:r>
      <w:r>
        <w:t xml:space="preserve">III,</w:t>
      </w:r>
      <w:r>
        <w:t xml:space="preserve"> </w:t>
      </w:r>
      <w:r>
        <w:t xml:space="preserve">for</w:t>
      </w:r>
      <w:r>
        <w:t xml:space="preserve"> </w:t>
      </w:r>
      <w:r>
        <w:t xml:space="preserve">disallowance</w:t>
      </w:r>
      <w:r>
        <w:t xml:space="preserve"> </w:t>
      </w:r>
      <w:r>
        <w:t xml:space="preserve">of</w:t>
      </w:r>
      <w:r>
        <w:t xml:space="preserve"> </w:t>
      </w:r>
      <w:r>
        <w:t xml:space="preserve">any</w:t>
      </w:r>
      <w:r>
        <w:t xml:space="preserve"> </w:t>
      </w:r>
      <w:r>
        <w:t xml:space="preserve">claim</w:t>
      </w:r>
      <w:r>
        <w:t xml:space="preserve"> </w:t>
      </w:r>
      <w:r>
        <w:t xml:space="preserve">filed</w:t>
      </w:r>
      <w:r>
        <w:t xml:space="preserve"> </w:t>
      </w:r>
      <w:r>
        <w:t xml:space="preserve">by</w:t>
      </w:r>
      <w:r>
        <w:t xml:space="preserve"> </w:t>
      </w:r>
      <w:r>
        <w:t xml:space="preserve">Defendant</w:t>
      </w:r>
      <w:r>
        <w:t xml:space="preserve"> </w:t>
      </w:r>
      <w:r>
        <w:t xml:space="preserve">against</w:t>
      </w:r>
      <w:r>
        <w:t xml:space="preserve"> </w:t>
      </w:r>
      <w:r>
        <w:t xml:space="preserve">any</w:t>
      </w:r>
      <w:r>
        <w:t xml:space="preserve"> </w:t>
      </w:r>
      <w:r>
        <w:t xml:space="preserve">of</w:t>
      </w:r>
      <w:r>
        <w:t xml:space="preserve"> </w:t>
      </w:r>
      <w:r>
        <w:t xml:space="preserve">the</w:t>
      </w:r>
      <w:r>
        <w:t xml:space="preserve"> </w:t>
      </w:r>
      <w:r>
        <w:t xml:space="preserve">Debtors</w:t>
      </w:r>
      <w:r>
        <w:t xml:space="preserve"> </w:t>
      </w:r>
      <w:r>
        <w:t xml:space="preserve">until</w:t>
      </w:r>
      <w:r>
        <w:t xml:space="preserve"> </w:t>
      </w:r>
      <w:r>
        <w:t xml:space="preserve">Defendant</w:t>
      </w:r>
      <w:r>
        <w:t xml:space="preserve"> </w:t>
      </w:r>
      <w:r>
        <w:t xml:space="preserve">returns</w:t>
      </w:r>
      <w:r>
        <w:t xml:space="preserve"> </w:t>
      </w:r>
      <w:r>
        <w:t xml:space="preserve">the</w:t>
      </w:r>
      <w:r>
        <w:t xml:space="preserve"> </w:t>
      </w:r>
      <w:r>
        <w:t xml:space="preserve">Transfers</w:t>
      </w:r>
      <w:r>
        <w:t xml:space="preserve"> </w:t>
      </w:r>
      <w:r>
        <w:t xml:space="preserve">to</w:t>
      </w:r>
      <w:r>
        <w:t xml:space="preserve"> </w:t>
      </w:r>
      <w:r>
        <w:t xml:space="preserve">Plaintiff</w:t>
      </w:r>
      <w:r>
        <w:t xml:space="preserve"> </w:t>
      </w:r>
      <w:r>
        <w:t xml:space="preserve">pursuant</w:t>
      </w:r>
      <w:r>
        <w:t xml:space="preserve"> </w:t>
      </w:r>
      <w:r>
        <w:t xml:space="preserve">to</w:t>
      </w:r>
      <w:r>
        <w:t xml:space="preserve"> </w:t>
      </w:r>
      <w:r>
        <w:t xml:space="preserve">section</w:t>
      </w:r>
      <w:r>
        <w:t xml:space="preserve"> </w:t>
      </w:r>
      <w:r>
        <w:t xml:space="preserve">502</w:t>
      </w:r>
      <w:r>
        <w:t xml:space="preserve"> </w:t>
      </w:r>
      <w:r>
        <w:t xml:space="preserve">of</w:t>
      </w:r>
      <w:r>
        <w:t xml:space="preserve"> </w:t>
      </w:r>
      <w:r>
        <w:t xml:space="preserve">the</w:t>
      </w:r>
      <w:r>
        <w:t xml:space="preserve"> </w:t>
      </w:r>
      <w:r>
        <w:t xml:space="preserve">Bankruptcy</w:t>
      </w:r>
      <w:r>
        <w:t xml:space="preserve"> </w:t>
      </w:r>
      <w:r>
        <w:t xml:space="preserve">Code;</w:t>
      </w:r>
    </w:p>
    <w:p>
      <w:pPr>
        <w:spacing w:before="0" w:after="0" w:line="552" w:lineRule="exact"/>
        <w:ind w:left="1296" w:hanging="576"/>
        <w:jc w:val="left"/>
      </w:pPr>
      <w:r>
        <w:t xml:space="preserve">(d)</w:t>
      </w:r>
      <w:r>
        <w:tab/>
      </w:r>
      <w:r>
        <w:t xml:space="preserve">Awarding</w:t>
      </w:r>
      <w:r>
        <w:t xml:space="preserve"> </w:t>
      </w:r>
      <w:r>
        <w:t xml:space="preserve">costs</w:t>
      </w:r>
      <w:r>
        <w:t xml:space="preserve"> </w:t>
      </w:r>
      <w:r>
        <w:t xml:space="preserve">of</w:t>
      </w:r>
      <w:r>
        <w:t xml:space="preserve"> </w:t>
      </w:r>
      <w:r>
        <w:t xml:space="preserve">suit</w:t>
      </w:r>
      <w:r>
        <w:t xml:space="preserve"> </w:t>
      </w:r>
      <w:r>
        <w:t xml:space="preserve">incurred</w:t>
      </w:r>
      <w:r>
        <w:t xml:space="preserve"> </w:t>
      </w:r>
      <w:r>
        <w:t xml:space="preserve">herein,</w:t>
      </w:r>
      <w:r>
        <w:t xml:space="preserve"> </w:t>
      </w:r>
      <w:r>
        <w:t xml:space="preserve">including,</w:t>
      </w:r>
      <w:r>
        <w:t xml:space="preserve"> </w:t>
      </w:r>
      <w:r>
        <w:t xml:space="preserve">without</w:t>
      </w:r>
      <w:r>
        <w:t xml:space="preserve"> </w:t>
      </w:r>
      <w:r>
        <w:t xml:space="preserve">limitation,</w:t>
      </w:r>
      <w:r>
        <w:t xml:space="preserve"> </w:t>
      </w:r>
      <w:r>
        <w:t xml:space="preserve">attorneys’</w:t>
      </w:r>
      <w:r>
        <w:t xml:space="preserve"> </w:t>
      </w:r>
      <w:r>
        <w:t xml:space="preserve">fees</w:t>
      </w:r>
      <w:r>
        <w:t xml:space="preserve"> </w:t>
      </w:r>
      <w:r>
        <w:t xml:space="preserve">to</w:t>
      </w:r>
      <w:r>
        <w:t xml:space="preserve"> </w:t>
      </w:r>
      <w:r>
        <w:t xml:space="preserve">the</w:t>
      </w:r>
      <w:r>
        <w:t xml:space="preserve"> </w:t>
      </w:r>
      <w:r>
        <w:t xml:space="preserve">extent</w:t>
      </w:r>
      <w:r>
        <w:t xml:space="preserve"> </w:t>
      </w:r>
      <w:r>
        <w:t xml:space="preserve">allowed</w:t>
      </w:r>
      <w:r>
        <w:t xml:space="preserve"> </w:t>
      </w:r>
      <w:r>
        <w:t xml:space="preserve">by</w:t>
      </w:r>
      <w:r>
        <w:t xml:space="preserve"> </w:t>
      </w:r>
      <w:r>
        <w:t xml:space="preserve">applicable</w:t>
      </w:r>
      <w:r>
        <w:t xml:space="preserve"> </w:t>
      </w:r>
      <w:r>
        <w:t xml:space="preserve">law;</w:t>
      </w:r>
    </w:p>
    <w:p>
      <w:pPr>
        <w:spacing w:before="0" w:after="0" w:line="552" w:lineRule="exact"/>
        <w:ind w:left="1296" w:hanging="576"/>
        <w:jc w:val="left"/>
      </w:pPr>
      <w:r>
        <w:t xml:space="preserve">(e)</w:t>
      </w:r>
      <w:r>
        <w:tab/>
      </w:r>
      <w:r>
        <w:t xml:space="preserve">Awarding</w:t>
      </w:r>
      <w:r>
        <w:t xml:space="preserve"> </w:t>
      </w:r>
      <w:r>
        <w:t xml:space="preserve">pre</w:t>
      </w:r>
      <w:r>
        <w:t xml:space="preserve"> </w:t>
      </w:r>
      <w:r>
        <w:t xml:space="preserve">and</w:t>
      </w:r>
      <w:r>
        <w:t xml:space="preserve"> </w:t>
      </w:r>
      <w:r>
        <w:t xml:space="preserve">post-judgment</w:t>
      </w:r>
      <w:r>
        <w:t xml:space="preserve"> </w:t>
      </w:r>
      <w:r>
        <w:t xml:space="preserve">interest</w:t>
      </w:r>
      <w:r>
        <w:t xml:space="preserve"> </w:t>
      </w:r>
      <w:r>
        <w:t xml:space="preserve">on</w:t>
      </w:r>
      <w:r>
        <w:t xml:space="preserve"> </w:t>
      </w:r>
      <w:r>
        <w:t xml:space="preserve">the</w:t>
      </w:r>
      <w:r>
        <w:t xml:space="preserve"> </w:t>
      </w:r>
      <w:r>
        <w:t xml:space="preserve">judgment</w:t>
      </w:r>
      <w:r>
        <w:t xml:space="preserve"> </w:t>
      </w:r>
      <w:r>
        <w:t xml:space="preserve">amount</w:t>
      </w:r>
      <w:r>
        <w:t xml:space="preserve"> </w:t>
      </w:r>
      <w:r>
        <w:t xml:space="preserve">to</w:t>
      </w:r>
      <w:r>
        <w:t xml:space="preserve"> </w:t>
      </w:r>
      <w:r>
        <w:t xml:space="preserve">the</w:t>
      </w:r>
      <w:r>
        <w:t xml:space="preserve"> </w:t>
      </w:r>
      <w:r>
        <w:t xml:space="preserve">fullest</w:t>
      </w:r>
      <w:r>
        <w:t xml:space="preserve"> </w:t>
      </w:r>
      <w:r>
        <w:t xml:space="preserve">extent</w:t>
      </w:r>
      <w:r>
        <w:t xml:space="preserve"> </w:t>
      </w:r>
      <w:r>
        <w:t xml:space="preserve">allowed</w:t>
      </w:r>
      <w:r>
        <w:t xml:space="preserve"> </w:t>
      </w:r>
      <w:r>
        <w:t xml:space="preserve">by</w:t>
      </w:r>
      <w:r>
        <w:t xml:space="preserve"> </w:t>
      </w:r>
      <w:r>
        <w:t xml:space="preserve">applicable</w:t>
      </w:r>
      <w:r>
        <w:t xml:space="preserve"> </w:t>
      </w:r>
      <w:r>
        <w:t xml:space="preserve">law;</w:t>
      </w:r>
      <w:r>
        <w:t xml:space="preserve"> </w:t>
      </w:r>
      <w:r>
        <w:t xml:space="preserve">and</w:t>
      </w:r>
    </w:p>
    <w:p>
      <w:pPr>
        <w:spacing w:before="0" w:after="552" w:line="552" w:lineRule="exact"/>
        <w:ind w:left="1296" w:hanging="576"/>
        <w:jc w:val="left"/>
      </w:pPr>
      <w:r>
        <w:t xml:space="preserve">(f)</w:t>
      </w:r>
      <w:r>
        <w:tab/>
      </w:r>
      <w:r>
        <w:t xml:space="preserve">Granting</w:t>
      </w:r>
      <w:r>
        <w:t xml:space="preserve"> </w:t>
      </w:r>
      <w:r>
        <w:t xml:space="preserve">Plaintiff</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as</w:t>
      </w:r>
      <w:r>
        <w:t xml:space="preserve"> </w:t>
      </w:r>
      <w:r>
        <w:t xml:space="preserve">the</w:t>
      </w:r>
      <w:r>
        <w:t xml:space="preserve"> </w:t>
      </w:r>
      <w:r>
        <w:t xml:space="preserve">Court</w:t>
      </w:r>
      <w:r>
        <w:t xml:space="preserve"> </w:t>
      </w:r>
      <w:r>
        <w:t xml:space="preserve">may</w:t>
      </w:r>
      <w:r>
        <w:t xml:space="preserve"> </w:t>
      </w:r>
      <w:r>
        <w:t xml:space="preserve">deem</w:t>
      </w:r>
      <w:r>
        <w:t xml:space="preserve"> </w:t>
      </w:r>
      <w:r>
        <w:t xml:space="preserve">just</w:t>
      </w:r>
      <w:r>
        <w:t xml:space="preserve"> </w:t>
      </w:r>
      <w:r>
        <w:t xml:space="preserve">and</w:t>
      </w:r>
      <w:r>
        <w:t xml:space="preserve"> </w:t>
      </w:r>
      <w:r>
        <w:t xml:space="preserve">proper.</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360"/>
        <w:gridCol w:w="4104"/>
      </w:tblGrid>
      <w:tr>
        <w:trPr>
          <w:cantSplit/>
        </w:trPr>
        <w:tc>
          <w:tcPr>
            <w:tcW w:w="4896" w:type="dxa"/>
          </w:tcPr>
          <w:p>
            <w:pPr>
              <w:spacing w:before="0" w:after="0" w:line="276" w:lineRule="exact"/>
              <w:ind w:left="0" w:firstLine="0"/>
              <w:jc w:val="left"/>
            </w:pPr>
            <w:r>
              <w:t xml:space="preserve">Dated: </w:t>
            </w:r>
            <w:r>
              <w:t xml:space="preserve">September</w:t>
            </w:r>
            <w:r>
              <w:t xml:space="preserve"> </w:t>
            </w:r>
            <w:r>
              <w:t xml:space="preserve">19,</w:t>
            </w:r>
            <w:r>
              <w:t xml:space="preserve"> </w:t>
            </w:r>
            <w:r>
              <w:t xml:space="preserve">2018</w:t>
            </w:r>
          </w:p>
        </w:tc>
        <w:tc>
          <w:tcPr>
            <w:tcW w:w="360" w:type="dxa"/>
          </w:tcPr>
          <w:p>
            <w:pPr>
              <w:spacing w:before="0" w:after="0" w:line="276" w:lineRule="exact"/>
              <w:ind w:left="0" w:firstLine="0"/>
              <w:jc w:val="left"/>
            </w:pPr>
          </w:p>
        </w:tc>
        <w:tc>
          <w:tcPr>
            <w:tcW w:w="4104" w:type="dxa"/>
          </w:tcPr>
          <w:p>
            <w:pPr>
              <w:spacing w:before="0" w:after="0" w:line="276" w:lineRule="exact"/>
              <w:ind w:left="0" w:firstLine="0"/>
              <w:jc w:val="left"/>
            </w:pPr>
            <w:r>
              <w:t xml:space="preserve">Respectfully submitted,</w:t>
            </w:r>
          </w:p>
          <w:p>
            <w:pPr>
              <w:spacing w:before="276" w:after="0" w:line="276" w:lineRule="exact"/>
              <w:ind w:left="0" w:firstLine="0"/>
              <w:jc w:val="left"/>
            </w:pPr>
            <w:r>
              <w:t xml:space="preserve">/​s/</w:t>
            </w:r>
            <w:r>
              <w:t xml:space="preserve"> </w:t>
            </w:r>
            <w:r>
              <w:t xml:space="preserve">Douglas</w:t>
            </w:r>
            <w:r>
              <w:t xml:space="preserve"> </w:t>
            </w:r>
            <w:r>
              <w:t xml:space="preserve">L.</w:t>
            </w:r>
            <w:r>
              <w:t xml:space="preserve"> </w:t>
            </w:r>
            <w:r>
              <w:t xml:space="preserve">Lutz</w:t>
            </w:r>
          </w:p>
          <w:p>
            <w:pPr>
              <w:spacing w:before="0" w:after="0" w:line="276" w:lineRule="exact"/>
              <w:ind w:left="0" w:firstLine="0"/>
              <w:jc w:val="left"/>
            </w:pPr>
            <w:r>
              <w:t xml:space="preserve">Douglas</w:t>
            </w:r>
            <w:r>
              <w:t xml:space="preserve"> </w:t>
            </w:r>
            <w:r>
              <w:t xml:space="preserve">L.</w:t>
            </w:r>
            <w:r>
              <w:t xml:space="preserve"> </w:t>
            </w:r>
            <w:r>
              <w:t xml:space="preserve">Lutz,</w:t>
            </w:r>
            <w:r>
              <w:t xml:space="preserve"> </w:t>
            </w:r>
            <w:r>
              <w:t xml:space="preserve">Esq.</w:t>
            </w:r>
            <w:r>
              <w:t xml:space="preserve"> </w:t>
            </w:r>
            <w:r>
              <w:t xml:space="preserve">(admitted</w:t>
            </w:r>
            <w:r>
              <w:t xml:space="preserve"> </w:t>
            </w:r>
            <w:r>
              <w:t xml:space="preserve">pro</w:t>
            </w:r>
            <w:r>
              <w:t xml:space="preserve"> </w:t>
            </w:r>
            <w:r>
              <w:t xml:space="preserve">hac</w:t>
            </w:r>
            <w:r>
              <w:t xml:space="preserve"> </w:t>
            </w:r>
            <w:r>
              <w:t xml:space="preserve">vice)</w:t>
            </w:r>
          </w:p>
          <w:p>
            <w:pPr>
              <w:spacing w:before="0" w:after="0" w:line="276" w:lineRule="exact"/>
              <w:ind w:left="0" w:firstLine="0"/>
              <w:jc w:val="left"/>
            </w:pPr>
            <w:r>
              <w:t xml:space="preserve">Ohio</w:t>
            </w:r>
            <w:r>
              <w:t xml:space="preserve"> </w:t>
            </w:r>
            <w:r>
              <w:t xml:space="preserve">Bar</w:t>
            </w:r>
            <w:r>
              <w:t xml:space="preserve"> </w:t>
            </w:r>
            <w:r>
              <w:t xml:space="preserve">No.</w:t>
            </w:r>
            <w:r>
              <w:t xml:space="preserve"> </w:t>
            </w:r>
            <w:r>
              <w:t xml:space="preserve">0064761</w:t>
            </w:r>
          </w:p>
          <w:p>
            <w:pPr>
              <w:spacing w:before="0" w:after="0" w:line="276" w:lineRule="exact"/>
              <w:ind w:left="0" w:firstLine="0"/>
              <w:jc w:val="left"/>
            </w:pPr>
            <w:r>
              <w:t xml:space="preserve">FROST</w:t>
            </w:r>
            <w:r>
              <w:t xml:space="preserve"> </w:t>
            </w:r>
            <w:r>
              <w:t xml:space="preserve">BROWN</w:t>
            </w:r>
            <w:r>
              <w:t xml:space="preserve"> </w:t>
            </w:r>
            <w:r>
              <w:t xml:space="preserve">TODD</w:t>
            </w:r>
            <w:r>
              <w:t xml:space="preserve"> </w:t>
            </w:r>
            <w:r>
              <w:t xml:space="preserve">LLC</w:t>
            </w:r>
          </w:p>
          <w:p>
            <w:pPr>
              <w:spacing w:before="0" w:after="0" w:line="276" w:lineRule="exact"/>
              <w:ind w:left="0" w:firstLine="0"/>
              <w:jc w:val="left"/>
            </w:pPr>
            <w:r>
              <w:t xml:space="preserve">3300</w:t>
            </w:r>
            <w:r>
              <w:t xml:space="preserve"> </w:t>
            </w:r>
            <w:r>
              <w:t xml:space="preserve">Great</w:t>
            </w:r>
            <w:r>
              <w:t xml:space="preserve"> </w:t>
            </w:r>
            <w:r>
              <w:t xml:space="preserve">American</w:t>
            </w:r>
            <w:r>
              <w:t xml:space="preserve"> </w:t>
            </w:r>
            <w:r>
              <w:t xml:space="preserve">Tower</w:t>
            </w:r>
          </w:p>
          <w:p>
            <w:pPr>
              <w:spacing w:before="0" w:after="0" w:line="276" w:lineRule="exact"/>
              <w:ind w:left="0" w:firstLine="0"/>
              <w:jc w:val="left"/>
            </w:pPr>
            <w:r>
              <w:t xml:space="preserve">301</w:t>
            </w:r>
            <w:r>
              <w:t xml:space="preserve"> </w:t>
            </w:r>
            <w:r>
              <w:t xml:space="preserve">East</w:t>
            </w:r>
            <w:r>
              <w:t xml:space="preserve"> </w:t>
            </w:r>
            <w:r>
              <w:t xml:space="preserve">Fourth</w:t>
            </w:r>
            <w:r>
              <w:t xml:space="preserve"> </w:t>
            </w:r>
            <w:r>
              <w:t xml:space="preserve">Street</w:t>
            </w:r>
          </w:p>
          <w:p>
            <w:pPr>
              <w:spacing w:before="0" w:after="0" w:line="276" w:lineRule="exact"/>
              <w:ind w:left="0" w:firstLine="0"/>
              <w:jc w:val="left"/>
            </w:pPr>
            <w:r>
              <w:t xml:space="preserve">Cincinnati,</w:t>
            </w:r>
            <w:r>
              <w:t xml:space="preserve"> </w:t>
            </w:r>
            <w:r>
              <w:t xml:space="preserve">Ohio</w:t>
            </w:r>
            <w:r>
              <w:t xml:space="preserve"> </w:t>
            </w:r>
            <w:r>
              <w:t xml:space="preserve">45202</w:t>
            </w:r>
          </w:p>
          <w:p>
            <w:pPr>
              <w:spacing w:before="0" w:after="0" w:line="276" w:lineRule="exact"/>
              <w:ind w:left="0" w:firstLine="0"/>
              <w:jc w:val="left"/>
            </w:pPr>
            <w:r>
              <w:t xml:space="preserve">513</w:t>
              <w:noBreakHyphen/>
              <w:t xml:space="preserve">651</w:t>
              <w:noBreakHyphen/>
              <w:t xml:space="preserve">6800</w:t>
            </w:r>
            <w:r>
              <w:t xml:space="preserve"> </w:t>
            </w:r>
            <w:r>
              <w:t xml:space="preserve">Telephone</w:t>
            </w:r>
          </w:p>
          <w:p>
            <w:pPr>
              <w:spacing w:before="0" w:after="0" w:line="276" w:lineRule="exact"/>
              <w:ind w:left="0" w:firstLine="0"/>
              <w:jc w:val="left"/>
            </w:pPr>
            <w:r>
              <w:t xml:space="preserve">513</w:t>
              <w:noBreakHyphen/>
              <w:t xml:space="preserve">651</w:t>
              <w:noBreakHyphen/>
              <w:t xml:space="preserve">6981</w:t>
            </w:r>
            <w:r>
              <w:t xml:space="preserve"> </w:t>
            </w:r>
            <w:r>
              <w:t xml:space="preserve">Facsimile</w:t>
            </w:r>
          </w:p>
          <w:p>
            <w:pPr>
              <w:spacing w:before="0" w:after="0" w:line="276" w:lineRule="exact"/>
              <w:ind w:left="0" w:firstLine="0"/>
              <w:jc w:val="left"/>
            </w:pPr>
            <w:r>
              <w:t xml:space="preserve">dlutz@fbtlaw.com</w:t>
            </w:r>
          </w:p>
          <w:p>
            <w:pPr>
              <w:spacing w:before="276" w:after="0" w:line="276" w:lineRule="exact"/>
              <w:ind w:left="0" w:firstLine="0"/>
              <w:jc w:val="left"/>
            </w:pPr>
            <w:r>
              <w:t xml:space="preserve">Olivia</w:t>
            </w:r>
            <w:r>
              <w:t xml:space="preserve"> </w:t>
            </w:r>
            <w:r>
              <w:t xml:space="preserve">K.</w:t>
            </w:r>
            <w:r>
              <w:t xml:space="preserve"> </w:t>
            </w:r>
            <w:r>
              <w:t xml:space="preserve">Snider,</w:t>
            </w:r>
            <w:r>
              <w:t xml:space="preserve"> </w:t>
            </w:r>
            <w:r>
              <w:t xml:space="preserve">Esq.</w:t>
            </w:r>
          </w:p>
          <w:p>
            <w:pPr>
              <w:spacing w:before="0" w:after="0" w:line="276" w:lineRule="exact"/>
              <w:ind w:left="0" w:firstLine="0"/>
              <w:jc w:val="left"/>
            </w:pPr>
            <w:r>
              <w:t xml:space="preserve">FROST</w:t>
            </w:r>
            <w:r>
              <w:t xml:space="preserve"> </w:t>
            </w:r>
            <w:r>
              <w:t xml:space="preserve">BROWN</w:t>
            </w:r>
            <w:r>
              <w:t xml:space="preserve"> </w:t>
            </w:r>
            <w:r>
              <w:t xml:space="preserve">TODD</w:t>
            </w:r>
            <w:r>
              <w:t xml:space="preserve"> </w:t>
            </w:r>
            <w:r>
              <w:t xml:space="preserve">LLC</w:t>
            </w:r>
          </w:p>
          <w:p>
            <w:pPr>
              <w:spacing w:before="0" w:after="0" w:line="276" w:lineRule="exact"/>
              <w:ind w:left="0" w:firstLine="0"/>
              <w:jc w:val="left"/>
            </w:pPr>
            <w:r>
              <w:t xml:space="preserve">400</w:t>
            </w:r>
            <w:r>
              <w:t xml:space="preserve"> </w:t>
            </w:r>
            <w:r>
              <w:t xml:space="preserve">W.</w:t>
            </w:r>
            <w:r>
              <w:t xml:space="preserve"> </w:t>
            </w:r>
            <w:r>
              <w:t xml:space="preserve">Market</w:t>
            </w:r>
            <w:r>
              <w:t xml:space="preserve"> </w:t>
            </w:r>
            <w:r>
              <w:t xml:space="preserve">Street</w:t>
            </w:r>
            <w:r>
              <w:t xml:space="preserve"> </w:t>
            </w:r>
            <w:r>
              <w:t xml:space="preserve">32nd</w:t>
            </w:r>
            <w:r>
              <w:t xml:space="preserve"> </w:t>
            </w:r>
            <w:r>
              <w:t xml:space="preserve">Floor</w:t>
            </w:r>
          </w:p>
          <w:p>
            <w:pPr>
              <w:spacing w:before="0" w:after="0" w:line="276" w:lineRule="exact"/>
              <w:ind w:left="0" w:firstLine="0"/>
              <w:jc w:val="left"/>
            </w:pPr>
            <w:r>
              <w:t xml:space="preserve">Louisville,</w:t>
            </w:r>
            <w:r>
              <w:t xml:space="preserve"> </w:t>
            </w:r>
            <w:r>
              <w:t xml:space="preserve">KY</w:t>
            </w:r>
            <w:r>
              <w:t xml:space="preserve"> </w:t>
            </w:r>
            <w:r>
              <w:t xml:space="preserve">40202</w:t>
              <w:noBreakHyphen/>
              <w:t xml:space="preserve">3363</w:t>
            </w:r>
          </w:p>
          <w:p>
            <w:pPr>
              <w:spacing w:before="0" w:after="0" w:line="276" w:lineRule="exact"/>
              <w:ind w:left="0" w:firstLine="0"/>
              <w:jc w:val="left"/>
            </w:pPr>
            <w:r>
              <w:t xml:space="preserve">502</w:t>
              <w:noBreakHyphen/>
              <w:t xml:space="preserve">589</w:t>
              <w:noBreakHyphen/>
              <w:t xml:space="preserve">5400</w:t>
            </w:r>
            <w:r>
              <w:t xml:space="preserve"> </w:t>
            </w:r>
            <w:r>
              <w:t xml:space="preserve">Telephone</w:t>
            </w:r>
          </w:p>
          <w:p>
            <w:pPr>
              <w:spacing w:before="0" w:after="0" w:line="276" w:lineRule="exact"/>
              <w:ind w:left="0" w:firstLine="0"/>
              <w:jc w:val="left"/>
            </w:pPr>
            <w:r>
              <w:t xml:space="preserve">502</w:t>
              <w:noBreakHyphen/>
              <w:t xml:space="preserve">581</w:t>
              <w:noBreakHyphen/>
              <w:t xml:space="preserve">1087</w:t>
            </w:r>
            <w:r>
              <w:t xml:space="preserve"> </w:t>
            </w:r>
            <w:r>
              <w:t xml:space="preserve">Facsimile</w:t>
            </w:r>
          </w:p>
          <w:p>
            <w:pPr>
              <w:spacing w:before="0" w:after="0" w:line="276" w:lineRule="exact"/>
              <w:ind w:left="0" w:firstLine="0"/>
              <w:jc w:val="left"/>
            </w:pPr>
            <w:r>
              <w:t xml:space="preserve">osnider@fbtlaw.com</w:t>
            </w:r>
          </w:p>
          <w:p>
            <w:pPr>
              <w:spacing w:before="276" w:after="0" w:line="276" w:lineRule="exact"/>
              <w:ind w:left="0" w:firstLine="0"/>
              <w:jc w:val="left"/>
            </w:pPr>
            <w:r>
              <w:t xml:space="preserve">-and-</w:t>
            </w:r>
          </w:p>
          <w:p>
            <w:pPr>
              <w:spacing w:before="276" w:after="0" w:line="276" w:lineRule="exact"/>
              <w:ind w:left="0" w:firstLine="0"/>
              <w:jc w:val="left"/>
            </w:pPr>
            <w:r>
              <w:t xml:space="preserve">Brian</w:t>
            </w:r>
            <w:r>
              <w:t xml:space="preserve"> </w:t>
            </w:r>
            <w:r>
              <w:t xml:space="preserve">J.</w:t>
            </w:r>
            <w:r>
              <w:t xml:space="preserve"> </w:t>
            </w:r>
            <w:r>
              <w:t xml:space="preserve">Koenig,</w:t>
            </w:r>
            <w:r>
              <w:t xml:space="preserve"> </w:t>
            </w:r>
            <w:r>
              <w:t xml:space="preserve">#23807</w:t>
            </w:r>
          </w:p>
          <w:p>
            <w:pPr>
              <w:spacing w:before="0" w:after="0" w:line="276" w:lineRule="exact"/>
              <w:ind w:left="0" w:firstLine="0"/>
              <w:jc w:val="left"/>
            </w:pPr>
            <w:r>
              <w:t xml:space="preserve">KOLEY</w:t>
            </w:r>
            <w:r>
              <w:t xml:space="preserve"> </w:t>
            </w:r>
            <w:r>
              <w:t xml:space="preserve">JESSEN</w:t>
            </w:r>
            <w:r>
              <w:t xml:space="preserve"> </w:t>
            </w:r>
            <w:r>
              <w:t xml:space="preserve">P.C.,</w:t>
            </w:r>
            <w:r>
              <w:t xml:space="preserve"> </w:t>
            </w:r>
            <w:r>
              <w:t xml:space="preserve">L.L.O.</w:t>
            </w:r>
          </w:p>
          <w:p>
            <w:pPr>
              <w:spacing w:before="0" w:after="0" w:line="276" w:lineRule="exact"/>
              <w:ind w:left="0" w:firstLine="0"/>
              <w:jc w:val="left"/>
            </w:pPr>
            <w:r>
              <w:t xml:space="preserve">1125</w:t>
            </w:r>
            <w:r>
              <w:t xml:space="preserve"> </w:t>
            </w:r>
            <w:r>
              <w:t xml:space="preserve">South</w:t>
            </w:r>
            <w:r>
              <w:t xml:space="preserve"> </w:t>
            </w:r>
            <w:r>
              <w:t xml:space="preserve">103rd</w:t>
            </w:r>
            <w:r>
              <w:t xml:space="preserve"> </w:t>
            </w:r>
            <w:r>
              <w:t xml:space="preserve">Street,</w:t>
            </w:r>
            <w:r>
              <w:t xml:space="preserve"> </w:t>
            </w:r>
            <w:r>
              <w:t xml:space="preserve">Suite</w:t>
            </w:r>
            <w:r>
              <w:t xml:space="preserve"> </w:t>
            </w:r>
            <w:r>
              <w:t xml:space="preserve">800</w:t>
            </w:r>
          </w:p>
          <w:p>
            <w:pPr>
              <w:spacing w:before="0" w:after="0" w:line="276" w:lineRule="exact"/>
              <w:ind w:left="0" w:firstLine="0"/>
              <w:jc w:val="left"/>
            </w:pPr>
            <w:r>
              <w:t xml:space="preserve">Omaha,</w:t>
            </w:r>
            <w:r>
              <w:t xml:space="preserve"> </w:t>
            </w:r>
            <w:r>
              <w:t xml:space="preserve">NE</w:t>
            </w:r>
            <w:r>
              <w:t xml:space="preserve"> </w:t>
            </w:r>
            <w:r>
              <w:t xml:space="preserve">68124</w:t>
            </w:r>
          </w:p>
          <w:p>
            <w:pPr>
              <w:spacing w:before="0" w:after="0" w:line="276" w:lineRule="exact"/>
              <w:ind w:left="0" w:firstLine="0"/>
              <w:jc w:val="left"/>
            </w:pPr>
            <w:r>
              <w:t xml:space="preserve">402</w:t>
              <w:noBreakHyphen/>
              <w:t xml:space="preserve">390</w:t>
              <w:noBreakHyphen/>
              <w:t xml:space="preserve">9500</w:t>
            </w:r>
            <w:r>
              <w:t xml:space="preserve"> </w:t>
            </w:r>
            <w:r>
              <w:t xml:space="preserve">Telephone</w:t>
            </w:r>
          </w:p>
          <w:p>
            <w:pPr>
              <w:spacing w:before="0" w:after="0" w:line="276" w:lineRule="exact"/>
              <w:ind w:left="0" w:firstLine="0"/>
              <w:jc w:val="left"/>
            </w:pPr>
            <w:r>
              <w:t xml:space="preserve">402</w:t>
              <w:noBreakHyphen/>
              <w:t xml:space="preserve">390</w:t>
              <w:noBreakHyphen/>
              <w:t xml:space="preserve">9005</w:t>
            </w:r>
            <w:r>
              <w:t xml:space="preserve"> </w:t>
            </w:r>
            <w:r>
              <w:t xml:space="preserve">Facsimile</w:t>
            </w:r>
          </w:p>
          <w:p>
            <w:pPr>
              <w:spacing w:before="0" w:after="0" w:line="276" w:lineRule="exact"/>
              <w:ind w:left="0" w:firstLine="0"/>
              <w:jc w:val="left"/>
            </w:pPr>
            <w:r>
              <w:t xml:space="preserve">Brian.Koenig@koleyjessen.com</w:t>
            </w:r>
          </w:p>
          <w:p>
            <w:pPr>
              <w:spacing w:before="0" w:after="0" w:line="276" w:lineRule="exact"/>
              <w:ind w:left="0" w:firstLine="0"/>
              <w:jc w:val="left"/>
            </w:pPr>
            <w:r>
              <w:rPr>
                <w:i/>
                <w:iCs/>
              </w:rPr>
              <w:t xml:space="preserve">Counsel</w:t>
            </w:r>
            <w:r>
              <w:rPr>
                <w:i/>
                <w:iCs/>
              </w:rPr>
              <w:t xml:space="preserve"> </w:t>
            </w:r>
            <w:r>
              <w:rPr>
                <w:i/>
                <w:iCs/>
              </w:rPr>
              <w:t xml:space="preserve">to</w:t>
            </w:r>
            <w:r>
              <w:rPr>
                <w:i/>
                <w:iCs/>
              </w:rPr>
              <w:t xml:space="preserve"> </w:t>
            </w:r>
            <w:r>
              <w:rPr>
                <w:i/>
                <w:iCs/>
              </w:rPr>
              <w:t xml:space="preserve">the</w:t>
            </w:r>
            <w:r>
              <w:rPr>
                <w:i/>
                <w:iCs/>
              </w:rPr>
              <w:t xml:space="preserve"> </w:t>
            </w:r>
            <w:r>
              <w:rPr>
                <w:i/>
                <w:iCs/>
              </w:rPr>
              <w:t xml:space="preserve">Plan</w:t>
            </w:r>
            <w:r>
              <w:rPr>
                <w:i/>
                <w:iCs/>
              </w:rPr>
              <w:t xml:space="preserve"> </w:t>
            </w:r>
            <w:r>
              <w:rPr>
                <w:i/>
                <w:iCs/>
              </w:rPr>
              <w:t xml:space="preserve">Administrator</w:t>
            </w:r>
            <w:r>
              <w:rPr>
                <w:i/>
                <w:iCs/>
              </w:rPr>
              <w:t xml:space="preserve"> </w:t>
            </w:r>
            <w:r>
              <w:rPr>
                <w:i/>
                <w:iCs/>
              </w:rPr>
              <w:t xml:space="preserve">and</w:t>
            </w:r>
            <w:r>
              <w:rPr>
                <w:i/>
                <w:iCs/>
              </w:rPr>
              <w:t xml:space="preserve"> </w:t>
            </w:r>
            <w:r>
              <w:rPr>
                <w:i/>
                <w:iCs/>
              </w:rPr>
              <w:t xml:space="preserve">G-Estate</w:t>
            </w:r>
            <w:r>
              <w:rPr>
                <w:i/>
                <w:iCs/>
              </w:rPr>
              <w:t xml:space="preserve"> </w:t>
            </w:r>
            <w:r>
              <w:rPr>
                <w:i/>
                <w:iCs/>
              </w:rPr>
              <w:t xml:space="preserve">Management</w:t>
            </w:r>
            <w:r>
              <w:rPr>
                <w:i/>
                <w:iCs/>
              </w:rPr>
              <w:t xml:space="preserve"> </w:t>
            </w:r>
            <w:r>
              <w:rPr>
                <w:i/>
                <w:iCs/>
              </w:rPr>
              <w:t xml:space="preserve">Company,</w:t>
            </w:r>
            <w:r>
              <w:rPr>
                <w:i/>
                <w:iCs/>
              </w:rPr>
              <w:t xml:space="preserve"> </w:t>
            </w:r>
            <w:r>
              <w:rPr>
                <w:i/>
                <w:iCs/>
              </w:rPr>
              <w:t xml:space="preserve">Inc.</w:t>
            </w:r>
            <w:r>
              <w:rPr>
                <w:i/>
                <w:iCs/>
              </w:rPr>
              <w:t xml:space="preserve"> </w:t>
            </w:r>
            <w:r>
              <w:rPr>
                <w:i/>
                <w:iCs/>
              </w:rPr>
              <w:t xml:space="preserve">f/​k/​a</w:t>
            </w:r>
            <w:r>
              <w:rPr>
                <w:i/>
                <w:iCs/>
              </w:rPr>
              <w:t xml:space="preserve"> </w:t>
            </w:r>
            <w:r>
              <w:rPr>
                <w:i/>
                <w:iCs/>
              </w:rPr>
              <w:t xml:space="preserve">Gordmans</w:t>
            </w:r>
            <w:r>
              <w:rPr>
                <w:i/>
                <w:iCs/>
              </w:rPr>
              <w:t xml:space="preserve"> </w:t>
            </w:r>
            <w:r>
              <w:rPr>
                <w:i/>
                <w:iCs/>
              </w:rPr>
              <w:t xml:space="preserve">Management</w:t>
            </w:r>
            <w:r>
              <w:rPr>
                <w:i/>
                <w:iCs/>
              </w:rPr>
              <w:t xml:space="preserve"> </w:t>
            </w:r>
            <w:r>
              <w:rPr>
                <w:i/>
                <w:iCs/>
              </w:rPr>
              <w:t xml:space="preserve">Company,</w:t>
            </w:r>
            <w:r>
              <w:rPr>
                <w:i/>
                <w:iCs/>
              </w:rPr>
              <w:t xml:space="preserve"> </w:t>
            </w:r>
            <w:r>
              <w:rPr>
                <w:i/>
                <w:iCs/>
              </w:rPr>
              <w:t xml:space="preserve">Inc.</w:t>
            </w:r>
          </w:p>
        </w:tc>
      </w:tr>
    </w:tbl>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Capitalized terms used but not defined herein shall have the meanings ascribed to such terms in the Plan.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Last">
    <w:name w:val="Body Text Last"/>
    <w:basedOn w:val="BodyText"/>
    <w:qFormat/>
    <w:pPr>
      <w:spacing w:before="0" w:after="552" w:line="552" w:lineRule="exac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