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134" w:after="0" w:line="400" w:lineRule="exact"/>
        <w:ind w:left="0" w:firstLine="0"/>
        <w:jc w:val="center"/>
      </w:pPr>
      <w:r>
        <w:rPr>
          <w:b/>
          <w:bCs/>
        </w:rPr>
        <w:t xml:space="preserve">BAP No. </w:t>
      </w:r>
      <w:r>
        <w:rPr>
          <w:b/>
          <w:bCs/>
        </w:rPr>
        <w:t xml:space="preserve">25</w:t>
        <w:noBreakHyphen/>
        <w:t xml:space="preserve">000</w:t>
      </w:r>
    </w:p>
    <w:p>
      <w:pPr>
        <w:keepNext/>
        <w:keepLines/>
        <w:pBdr>
          <w:bottom w:val="single" w:sz="12" w:space="0" w:color="000000"/>
        </w:pBdr>
        <w:spacing w:before="302" w:after="0" w:line="20" w:lineRule="exact"/>
        <w:ind w:left="0" w:right="0" w:firstLine="0"/>
      </w:pPr>
    </w:p>
    <w:p>
      <w:pPr>
        <w:keepNext/>
        <w:keepLines/>
        <w:pBdr>
          <w:bottom w:val="single" w:sz="4" w:space="0" w:color="000000"/>
        </w:pBdr>
        <w:spacing w:before="98" w:after="0" w:line="20" w:lineRule="exact"/>
        <w:ind w:left="0" w:right="0" w:firstLine="0"/>
      </w:pPr>
    </w:p>
    <w:p>
      <w:pPr>
        <w:keepNext/>
        <w:keepLines/>
        <w:spacing w:before="307" w:after="0" w:line="400" w:lineRule="exact"/>
        <w:ind w:left="0" w:firstLine="0"/>
        <w:jc w:val="center"/>
      </w:pPr>
      <w:r>
        <w:rPr>
          <w:b/>
          <w:bCs/>
        </w:rPr>
        <w:t xml:space="preserve">UNITED STATES BANKRUPTCY APPELLATE PANEL OF THE TENTH CIRCUIT</w:t>
      </w:r>
    </w:p>
    <w:p>
      <w:pPr>
        <w:keepNext/>
        <w:keepLines/>
        <w:pBdr>
          <w:bottom w:val="single" w:sz="6" w:space="0" w:color="000000"/>
        </w:pBdr>
        <w:spacing w:before="302" w:after="0" w:line="20" w:lineRule="exact"/>
        <w:ind w:left="3240.0" w:right="3240.0" w:firstLine="0"/>
      </w:pPr>
    </w:p>
    <w:p>
      <w:pPr>
        <w:keepNext/>
        <w:keepLines/>
        <w:spacing w:before="307" w:after="0" w:line="400" w:lineRule="exact"/>
        <w:ind w:left="0" w:firstLine="0"/>
        <w:jc w:val="center"/>
      </w:pPr>
      <w:r>
        <w:t xml:space="preserve">IN</w:t>
      </w:r>
      <w:r>
        <w:t xml:space="preserve"> </w:t>
      </w:r>
      <w:r>
        <w:t xml:space="preserve">RE</w:t>
      </w:r>
      <w:r>
        <w:t xml:space="preserve"> </w:t>
      </w:r>
      <w:r>
        <w:t xml:space="preserve">EXAMPLE</w:t>
      </w:r>
      <w:r>
        <w:t xml:space="preserve"> </w:t>
      </w:r>
      <w:r>
        <w:t xml:space="preserve">HOLDINGS,</w:t>
      </w:r>
      <w:r>
        <w:t xml:space="preserve"> </w:t>
      </w:r>
      <w:r>
        <w:t xml:space="preserve">LLC,</w:t>
      </w:r>
    </w:p>
    <w:p>
      <w:pPr>
        <w:keepNext/>
        <w:keepLines/>
        <w:spacing w:before="98" w:after="0" w:line="400" w:lineRule="exact"/>
        <w:ind w:left="4680" w:firstLine="0"/>
      </w:pPr>
      <w:r>
        <w:t xml:space="preserve">Debtor.</w:t>
      </w:r>
    </w:p>
    <w:p>
      <w:pPr>
        <w:keepNext/>
        <w:keepLines/>
        <w:spacing w:before="165" w:after="0" w:line="400" w:lineRule="exact"/>
        <w:ind w:left="0" w:firstLine="0"/>
        <w:jc w:val="center"/>
      </w:pPr>
      <w:r>
        <w:t xml:space="preserve">JANE</w:t>
      </w:r>
      <w:r>
        <w:t xml:space="preserve"> </w:t>
      </w:r>
      <w:r>
        <w:t xml:space="preserve">DOE,</w:t>
      </w:r>
    </w:p>
    <w:p>
      <w:pPr>
        <w:keepNext/>
        <w:keepLines/>
        <w:spacing w:before="98" w:after="0" w:line="400" w:lineRule="exact"/>
        <w:ind w:left="4680" w:firstLine="0"/>
      </w:pPr>
      <w:r>
        <w:t xml:space="preserve">Appellant,</w:t>
      </w:r>
    </w:p>
    <w:p>
      <w:pPr>
        <w:keepNext/>
        <w:keepLines/>
        <w:spacing w:before="165" w:after="0" w:line="400" w:lineRule="exact"/>
        <w:ind w:left="0" w:firstLine="0"/>
        <w:jc w:val="center"/>
      </w:pPr>
      <w:r>
        <w:t xml:space="preserve">v.</w:t>
      </w:r>
    </w:p>
    <w:p>
      <w:pPr>
        <w:keepNext/>
        <w:keepLines/>
        <w:spacing w:before="165" w:after="0" w:line="400" w:lineRule="exact"/>
        <w:ind w:left="0" w:firstLine="0"/>
        <w:jc w:val="center"/>
      </w:pPr>
      <w:r>
        <w:t xml:space="preserve">EXAMPLE</w:t>
      </w:r>
      <w:r>
        <w:t xml:space="preserve"> </w:t>
      </w:r>
      <w:r>
        <w:t xml:space="preserve">TRUSTEE,</w:t>
      </w:r>
      <w:r>
        <w:t xml:space="preserve"> </w:t>
      </w:r>
      <w:r>
        <w:rPr>
          <w:i/>
          <w:iCs/>
        </w:rPr>
        <w:t xml:space="preserve">et</w:t>
      </w:r>
      <w:r>
        <w:rPr>
          <w:i/>
          <w:iCs/>
        </w:rPr>
        <w:t xml:space="preserve"> </w:t>
      </w:r>
      <w:r>
        <w:rPr>
          <w:i/>
          <w:iCs/>
        </w:rPr>
        <w:t xml:space="preserve">al.</w:t>
      </w:r>
      <w:r>
        <w:t xml:space="preserve">,</w:t>
      </w:r>
    </w:p>
    <w:p>
      <w:pPr>
        <w:keepNext/>
        <w:keepLines/>
        <w:spacing w:before="98" w:after="0" w:line="400" w:lineRule="exact"/>
        <w:ind w:left="4680" w:firstLine="0"/>
      </w:pPr>
      <w:r>
        <w:t xml:space="preserve">Appellees.</w:t>
      </w:r>
    </w:p>
    <w:p>
      <w:pPr>
        <w:keepNext/>
        <w:keepLines/>
        <w:spacing w:before="210" w:after="0" w:line="400" w:lineRule="exact"/>
        <w:ind w:left="0" w:firstLine="0"/>
        <w:jc w:val="right"/>
      </w:pPr>
      <w:r>
        <w:t xml:space="preserve">Bankr.</w:t>
      </w:r>
      <w:r>
        <w:t xml:space="preserve"> </w:t>
      </w:r>
      <w:r>
        <w:t xml:space="preserve">No.</w:t>
      </w:r>
      <w:r>
        <w:t xml:space="preserve"> </w:t>
      </w:r>
      <w:r>
        <w:t xml:space="preserve">25</w:t>
        <w:noBreakHyphen/>
        <w:t xml:space="preserve">10000,</w:t>
      </w:r>
      <w:r>
        <w:t xml:space="preserve"> </w:t>
      </w:r>
      <w:r>
        <w:t xml:space="preserve">Chapter</w:t>
      </w:r>
      <w:r>
        <w:t xml:space="preserve"> </w:t>
      </w:r>
      <w:r>
        <w:t xml:space="preserve">7</w:t>
      </w:r>
    </w:p>
    <w:p>
      <w:pPr>
        <w:keepNext/>
        <w:keepLines/>
        <w:pBdr>
          <w:bottom w:val="single" w:sz="6" w:space="0" w:color="000000"/>
        </w:pBdr>
        <w:spacing w:before="302" w:after="0" w:line="20" w:lineRule="exact"/>
        <w:ind w:left="3240.0" w:right="3240.0" w:firstLine="0"/>
      </w:pPr>
    </w:p>
    <w:p>
      <w:pPr>
        <w:keepNext/>
        <w:keepLines/>
        <w:spacing w:before="307" w:after="0" w:line="400"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Example</w:t>
      </w:r>
    </w:p>
    <w:p>
      <w:pPr>
        <w:keepNext/>
        <w:keepLines/>
        <w:pBdr>
          <w:bottom w:val="single" w:sz="6" w:space="0" w:color="000000"/>
        </w:pBdr>
        <w:spacing w:before="302" w:after="0" w:line="20" w:lineRule="exact"/>
        <w:ind w:left="3240.0" w:right="3240.0" w:firstLine="0"/>
      </w:pPr>
    </w:p>
    <w:p>
      <w:pPr>
        <w:keepNext/>
        <w:keepLines/>
        <w:spacing w:before="307" w:after="0" w:line="400" w:lineRule="exact"/>
        <w:ind w:left="0" w:firstLine="0"/>
        <w:jc w:val="center"/>
      </w:pPr>
      <w:r>
        <w:rPr>
          <w:b/>
          <w:bCs/>
          <w:caps/>
        </w:rPr>
        <w:t xml:space="preserve">Opening</w:t>
      </w:r>
      <w:r>
        <w:rPr>
          <w:b/>
          <w:bCs/>
          <w:caps/>
        </w:rPr>
        <w:t xml:space="preserve"> </w:t>
      </w:r>
      <w:r>
        <w:rPr>
          <w:b/>
          <w:bCs/>
          <w:caps/>
        </w:rPr>
        <w:t xml:space="preserve">Brief</w:t>
      </w:r>
      <w:r>
        <w:rPr>
          <w:b/>
          <w:bCs/>
          <w:caps/>
        </w:rPr>
        <w:t xml:space="preserve"> </w:t>
      </w:r>
      <w:r>
        <w:rPr>
          <w:b/>
          <w:bCs/>
          <w:caps/>
        </w:rPr>
        <w:t xml:space="preserve">of</w:t>
      </w:r>
      <w:r>
        <w:rPr>
          <w:b/>
          <w:bCs/>
          <w:caps/>
        </w:rPr>
        <w:t xml:space="preserve"> </w:t>
      </w:r>
      <w:r>
        <w:rPr>
          <w:b/>
          <w:bCs/>
          <w:caps/>
        </w:rPr>
        <w:t xml:space="preserve">Appellant</w:t>
      </w:r>
      <w:r>
        <w:rPr>
          <w:b/>
          <w:bCs/>
          <w:caps/>
        </w:rPr>
        <w:t xml:space="preserve"> </w:t>
      </w:r>
      <w:r>
        <w:rPr>
          <w:b/>
          <w:bCs/>
          <w:caps/>
        </w:rPr>
        <w:t xml:space="preserve">Jane</w:t>
      </w:r>
      <w:r>
        <w:rPr>
          <w:b/>
          <w:bCs/>
          <w:caps/>
        </w:rPr>
        <w:t xml:space="preserve"> </w:t>
      </w:r>
      <w:r>
        <w:rPr>
          <w:b/>
          <w:bCs/>
          <w:caps/>
        </w:rPr>
        <w:t xml:space="preserve">Doe</w:t>
      </w:r>
    </w:p>
    <w:p>
      <w:pPr>
        <w:keepNext/>
        <w:keepLines/>
        <w:pBdr>
          <w:bottom w:val="single" w:sz="6" w:space="0" w:color="000000"/>
        </w:pBdr>
        <w:spacing w:before="302" w:after="0" w:line="20" w:lineRule="exact"/>
        <w:ind w:left="3240.0" w:right="3240.0" w:firstLine="0"/>
      </w:pPr>
    </w:p>
    <w:p>
      <w:pPr>
        <w:keepNext/>
        <w:keepLines/>
        <w:spacing w:before="307" w:after="0" w:line="400" w:lineRule="exact"/>
        <w:ind w:left="4680" w:firstLine="0"/>
      </w:pPr>
      <w:r>
        <w:t xml:space="preserve">PAT</w:t>
      </w:r>
      <w:r>
        <w:t xml:space="preserve"> </w:t>
      </w:r>
      <w:r>
        <w:t xml:space="preserve">EXAMPLE</w:t>
      </w:r>
    </w:p>
    <w:p>
      <w:pPr>
        <w:keepNext/>
        <w:keepLines/>
        <w:spacing w:before="0" w:after="0" w:line="400" w:lineRule="exact"/>
        <w:ind w:left="4680" w:firstLine="140"/>
      </w:pPr>
      <w:r>
        <w:rPr>
          <w:i/>
          <w:iCs/>
        </w:rPr>
        <w:t xml:space="preserve">Example</w:t>
      </w:r>
      <w:r>
        <w:rPr>
          <w:i/>
          <w:iCs/>
        </w:rPr>
        <w:t xml:space="preserve"> </w:t>
      </w:r>
      <w:r>
        <w:rPr>
          <w:i/>
          <w:iCs/>
        </w:rPr>
        <w:t xml:space="preserve">Law</w:t>
      </w:r>
      <w:r>
        <w:rPr>
          <w:i/>
          <w:iCs/>
        </w:rPr>
        <w:t xml:space="preserve"> </w:t>
      </w:r>
      <w:r>
        <w:rPr>
          <w:i/>
          <w:iCs/>
        </w:rPr>
        <w:t xml:space="preserve">Office</w:t>
      </w:r>
    </w:p>
    <w:p>
      <w:pPr>
        <w:keepNext/>
        <w:keepLines/>
        <w:spacing w:before="0" w:after="0" w:line="400" w:lineRule="exact"/>
        <w:ind w:left="4680" w:firstLine="140"/>
      </w:pPr>
      <w:r>
        <w:rPr>
          <w:i/>
          <w:iCs/>
        </w:rPr>
        <w:t xml:space="preserve">100</w:t>
      </w:r>
      <w:r>
        <w:rPr>
          <w:i/>
          <w:iCs/>
        </w:rPr>
        <w:t xml:space="preserve"> </w:t>
      </w:r>
      <w:r>
        <w:rPr>
          <w:i/>
          <w:iCs/>
        </w:rPr>
        <w:t xml:space="preserve">Example</w:t>
      </w:r>
      <w:r>
        <w:rPr>
          <w:i/>
          <w:iCs/>
        </w:rPr>
        <w:t xml:space="preserve"> </w:t>
      </w:r>
      <w:r>
        <w:rPr>
          <w:i/>
          <w:iCs/>
        </w:rPr>
        <w:t xml:space="preserve">Street</w:t>
      </w:r>
    </w:p>
    <w:p>
      <w:pPr>
        <w:keepNext/>
        <w:keepLines/>
        <w:spacing w:before="0" w:after="0" w:line="400" w:lineRule="exact"/>
        <w:ind w:left="4680" w:firstLine="140"/>
      </w:pPr>
      <w:r>
        <w:rPr>
          <w:i/>
          <w:iCs/>
        </w:rPr>
        <w:t xml:space="preserve">Anytown,</w:t>
      </w:r>
      <w:r>
        <w:rPr>
          <w:i/>
          <w:iCs/>
        </w:rPr>
        <w:t xml:space="preserve"> </w:t>
      </w:r>
      <w:r>
        <w:rPr>
          <w:i/>
          <w:iCs/>
        </w:rPr>
        <w:t xml:space="preserve">ST</w:t>
      </w:r>
      <w:r>
        <w:rPr>
          <w:i/>
          <w:iCs/>
        </w:rPr>
        <w:t xml:space="preserve"> </w:t>
      </w:r>
      <w:r>
        <w:rPr>
          <w:i/>
          <w:iCs/>
        </w:rPr>
        <w:t xml:space="preserve">00000</w:t>
      </w:r>
    </w:p>
    <w:p>
      <w:pPr>
        <w:keepNext/>
        <w:keepLines/>
        <w:spacing w:before="0" w:after="0" w:line="400" w:lineRule="exact"/>
        <w:ind w:left="4680" w:firstLine="140"/>
      </w:pPr>
      <w:r>
        <w:rPr>
          <w:i/>
          <w:iCs/>
        </w:rPr>
        <w:t xml:space="preserve">(555)</w:t>
      </w:r>
      <w:r>
        <w:rPr>
          <w:i/>
          <w:iCs/>
        </w:rPr>
        <w:t xml:space="preserve"> </w:t>
      </w:r>
      <w:r>
        <w:rPr>
          <w:i/>
          <w:iCs/>
        </w:rPr>
        <w:t xml:space="preserve">555</w:t>
        <w:noBreakHyphen/>
        <w:t xml:space="preserve">0100</w:t>
      </w:r>
    </w:p>
    <w:p>
      <w:pPr>
        <w:keepNext/>
        <w:keepLines/>
        <w:spacing w:before="0" w:after="0" w:line="400" w:lineRule="exact"/>
        <w:ind w:left="4680" w:firstLine="140"/>
      </w:pPr>
      <w:r>
        <w:rPr>
          <w:i/>
          <w:iCs/>
        </w:rPr>
        <w:t xml:space="preserve">pat@example.com</w:t>
      </w:r>
    </w:p>
    <w:p>
      <w:pPr>
        <w:keepNext/>
        <w:keepLines/>
        <w:pBdr>
          <w:bottom w:val="single" w:sz="12" w:space="0" w:color="000000"/>
        </w:pBdr>
        <w:spacing w:before="302" w:after="0" w:line="20" w:lineRule="exact"/>
        <w:ind w:left="0" w:right="0" w:firstLine="0"/>
      </w:pPr>
    </w:p>
    <w:p>
      <w:pPr>
        <w:keepNext/>
        <w:keepLines/>
        <w:pBdr>
          <w:bottom w:val="single" w:sz="4" w:space="0" w:color="000000"/>
        </w:pBdr>
        <w:spacing w:before="98" w:after="0" w:line="20" w:lineRule="exact"/>
        <w:ind w:left="0" w:right="0" w:firstLine="0"/>
      </w:pPr>
    </w:p>
    <w:p>
      <w:pPr>
        <w:spacing w:before="0" w:after="0" w:line="20" w:lineRule="exact"/>
        <w:sectPr>
          <w:footerReference w:type="default" r:id="rIdFtrNone"/>
          <w:pgSz w:w="12240" w:h="15840"/>
          <w:pgMar w:top="1440" w:right="1440" w:bottom="1440" w:left="1440" w:header="720" w:footer="628" w:gutter="0"/>
        </w:sectPr>
      </w:pPr>
    </w:p>
    <w:p>
      <w:pPr>
        <w:keepNext/>
        <w:keepLines/>
        <w:spacing w:before="0" w:after="308" w:line="460" w:lineRule="exact"/>
        <w:ind w:left="0" w:firstLine="0"/>
        <w:jc w:val="center"/>
      </w:pPr>
      <w:r>
        <w:rPr>
          <w:b/>
          <w:bCs/>
          <w:sz w:val="32"/>
          <w:szCs w:val="32"/>
        </w:rPr>
        <w:t xml:space="preserve">TABLE OF CONTENTS</w:t>
      </w:r>
    </w:p>
    <w:p>
      <w:pPr>
        <w:keepNext/>
        <w:keepLines/>
        <w:spacing w:before="84" w:after="0" w:line="400" w:lineRule="exact"/>
        <w:ind w:left="0" w:right="20" w:firstLine="0"/>
        <w:jc w:val="right"/>
      </w:pPr>
      <w:r>
        <w:rPr>
          <w:b/>
          <w:bCs/>
          <w:u w:val="single"/>
        </w:rPr>
        <w:t xml:space="preserve">Page</w:t>
      </w:r>
    </w:p>
    <w:p>
      <w:pPr>
        <w:keepLines/>
        <w:tabs>
          <w:tab w:val="right" w:leader="dot" w:pos="9360"/>
        </w:tabs>
        <w:spacing w:before="168" w:after="0" w:line="400" w:lineRule="exact"/>
        <w:ind w:left="720" w:right="720" w:hanging="720"/>
      </w:pPr>
      <w:r>
        <w:t xml:space="preserve">TABLE OF AUTHORITIES   </w:t>
      </w:r>
      <w:r>
        <w:tab/>
      </w:r>
      <w:r>
        <w:t xml:space="preserve">ii</w:t>
      </w:r>
    </w:p>
    <w:p>
      <w:pPr>
        <w:keepLines/>
        <w:tabs>
          <w:tab w:val="right" w:leader="dot" w:pos="9360"/>
        </w:tabs>
        <w:spacing w:before="168" w:after="0" w:line="400" w:lineRule="exact"/>
        <w:ind w:left="720" w:right="720" w:hanging="720"/>
      </w:pPr>
      <w:r>
        <w:t xml:space="preserve">STATEMENT REGARDING ORAL ARGUMENT   </w:t>
      </w:r>
      <w:r>
        <w:tab/>
      </w:r>
      <w:r>
        <w:t xml:space="preserve">1</w:t>
      </w:r>
    </w:p>
    <w:p>
      <w:pPr>
        <w:keepLines/>
        <w:tabs>
          <w:tab w:val="right" w:leader="dot" w:pos="9360"/>
        </w:tabs>
        <w:spacing w:before="168" w:after="0" w:line="400" w:lineRule="exact"/>
        <w:ind w:left="720" w:right="720" w:hanging="720"/>
      </w:pPr>
      <w:r>
        <w:t xml:space="preserve">STATEMENT OF JURISDICTION   </w:t>
      </w:r>
      <w:r>
        <w:tab/>
      </w:r>
      <w:r>
        <w:t xml:space="preserve">1</w:t>
      </w:r>
    </w:p>
    <w:p>
      <w:pPr>
        <w:keepLines/>
        <w:tabs>
          <w:tab w:val="right" w:leader="dot" w:pos="9360"/>
        </w:tabs>
        <w:spacing w:before="168" w:after="0" w:line="400" w:lineRule="exact"/>
        <w:ind w:left="720" w:right="720" w:hanging="720"/>
      </w:pPr>
      <w:r>
        <w:t xml:space="preserve">STATEMENT OF THE ISSUES AND STANDARD OF REVIEW   </w:t>
      </w:r>
      <w:r>
        <w:tab/>
      </w:r>
      <w:r>
        <w:t xml:space="preserve">1</w:t>
      </w:r>
    </w:p>
    <w:p>
      <w:pPr>
        <w:keepLines/>
        <w:tabs>
          <w:tab w:val="right" w:leader="dot" w:pos="9360"/>
        </w:tabs>
        <w:spacing w:before="168" w:after="0" w:line="400" w:lineRule="exact"/>
        <w:ind w:left="720" w:right="720" w:hanging="720"/>
      </w:pPr>
      <w:r>
        <w:t xml:space="preserve">STATEMENT OF THE CASE   </w:t>
      </w:r>
      <w:r>
        <w:tab/>
      </w:r>
      <w:r>
        <w:t xml:space="preserve">2</w:t>
      </w:r>
    </w:p>
    <w:p>
      <w:pPr>
        <w:keepLines/>
        <w:tabs>
          <w:tab w:val="right" w:leader="dot" w:pos="9360"/>
        </w:tabs>
        <w:spacing w:before="98" w:after="0" w:line="400" w:lineRule="exact"/>
        <w:ind w:left="1440" w:right="720" w:hanging="720"/>
      </w:pPr>
      <w:r>
        <w:t xml:space="preserve">A.</w:t>
      </w:r>
      <w:r>
        <w:tab/>
      </w:r>
      <w:r>
        <w:t xml:space="preserve">Background   </w:t>
      </w:r>
      <w:r>
        <w:tab/>
      </w:r>
      <w:r>
        <w:t xml:space="preserve">2</w:t>
      </w:r>
    </w:p>
    <w:p>
      <w:pPr>
        <w:keepLines/>
        <w:tabs>
          <w:tab w:val="right" w:leader="dot" w:pos="9360"/>
        </w:tabs>
        <w:spacing w:before="98" w:after="0" w:line="400" w:lineRule="exact"/>
        <w:ind w:left="1440" w:right="720" w:hanging="720"/>
      </w:pPr>
      <w:r>
        <w:t xml:space="preserve">B.</w:t>
      </w:r>
      <w:r>
        <w:tab/>
      </w:r>
      <w:r>
        <w:t xml:space="preserve">The Chapter 7 case   </w:t>
      </w:r>
      <w:r>
        <w:tab/>
      </w:r>
      <w:r>
        <w:t xml:space="preserve">2</w:t>
      </w:r>
    </w:p>
    <w:p>
      <w:pPr>
        <w:keepLines/>
        <w:tabs>
          <w:tab w:val="right" w:leader="dot" w:pos="9360"/>
        </w:tabs>
        <w:spacing w:before="98" w:after="0" w:line="400" w:lineRule="exact"/>
        <w:ind w:left="1440" w:right="720" w:hanging="720"/>
      </w:pPr>
      <w:r>
        <w:t xml:space="preserve">C.</w:t>
      </w:r>
      <w:r>
        <w:tab/>
      </w:r>
      <w:r>
        <w:t xml:space="preserve">The order under review   </w:t>
      </w:r>
      <w:r>
        <w:tab/>
      </w:r>
      <w:r>
        <w:t xml:space="preserve">3</w:t>
      </w:r>
    </w:p>
    <w:p>
      <w:pPr>
        <w:keepLines/>
        <w:tabs>
          <w:tab w:val="right" w:leader="dot" w:pos="9360"/>
        </w:tabs>
        <w:spacing w:before="168" w:after="0" w:line="400" w:lineRule="exact"/>
        <w:ind w:left="720" w:right="720" w:hanging="720"/>
      </w:pPr>
      <w:r>
        <w:t xml:space="preserve">SUMMARY OF THE ARGUMENT   </w:t>
      </w:r>
      <w:r>
        <w:tab/>
      </w:r>
      <w:r>
        <w:t xml:space="preserve">3</w:t>
      </w:r>
    </w:p>
    <w:p>
      <w:pPr>
        <w:keepLines/>
        <w:tabs>
          <w:tab w:val="right" w:leader="dot" w:pos="9360"/>
        </w:tabs>
        <w:spacing w:before="168" w:after="0" w:line="400" w:lineRule="exact"/>
        <w:ind w:left="720" w:right="720" w:hanging="720"/>
      </w:pPr>
      <w:r>
        <w:t xml:space="preserve">ARGUMENT   </w:t>
      </w:r>
      <w:r>
        <w:tab/>
      </w:r>
      <w:r>
        <w:t xml:space="preserve">3</w:t>
      </w:r>
    </w:p>
    <w:p>
      <w:pPr>
        <w:keepLines/>
        <w:tabs>
          <w:tab w:val="right" w:leader="dot" w:pos="9360"/>
        </w:tabs>
        <w:spacing w:before="98" w:after="0" w:line="400" w:lineRule="exact"/>
        <w:ind w:left="720" w:right="720" w:hanging="720"/>
      </w:pPr>
      <w:r>
        <w:t xml:space="preserve">I.</w:t>
      </w:r>
      <w:r>
        <w:tab/>
      </w:r>
      <w:r>
        <w:t xml:space="preserve">THE SALE ORDER RESTS ON A FINDING THE RECORD DOES NOT SUPPORT   </w:t>
      </w:r>
      <w:r>
        <w:tab/>
      </w:r>
      <w:r>
        <w:t xml:space="preserve">3</w:t>
      </w:r>
    </w:p>
    <w:p>
      <w:pPr>
        <w:keepLines/>
        <w:tabs>
          <w:tab w:val="right" w:leader="dot" w:pos="9360"/>
        </w:tabs>
        <w:spacing w:before="98" w:after="0" w:line="400" w:lineRule="exact"/>
        <w:ind w:left="1440" w:right="720" w:hanging="720"/>
      </w:pPr>
      <w:r>
        <w:t xml:space="preserve">A.</w:t>
      </w:r>
      <w:r>
        <w:tab/>
      </w:r>
      <w:r>
        <w:t xml:space="preserve">The statute requires a finding on price   </w:t>
      </w:r>
      <w:r>
        <w:tab/>
      </w:r>
      <w:r>
        <w:t xml:space="preserve">3</w:t>
      </w:r>
    </w:p>
    <w:p>
      <w:pPr>
        <w:keepLines/>
        <w:tabs>
          <w:tab w:val="right" w:leader="dot" w:pos="9360"/>
        </w:tabs>
        <w:spacing w:before="98" w:after="0" w:line="400" w:lineRule="exact"/>
        <w:ind w:left="2160" w:right="720" w:hanging="720"/>
      </w:pPr>
      <w:r>
        <w:t xml:space="preserve">1.</w:t>
      </w:r>
      <w:r>
        <w:tab/>
      </w:r>
      <w:r>
        <w:t xml:space="preserve">The broker opinion does not establish value   </w:t>
      </w:r>
      <w:r>
        <w:tab/>
      </w:r>
      <w:r>
        <w:t xml:space="preserve">4</w:t>
      </w:r>
    </w:p>
    <w:p>
      <w:pPr>
        <w:keepLines/>
        <w:tabs>
          <w:tab w:val="right" w:leader="dot" w:pos="9360"/>
        </w:tabs>
        <w:spacing w:before="98" w:after="0" w:line="400" w:lineRule="exact"/>
        <w:ind w:left="1440" w:right="720" w:hanging="720"/>
      </w:pPr>
      <w:r>
        <w:t xml:space="preserve">B.</w:t>
      </w:r>
      <w:r>
        <w:tab/>
      </w:r>
      <w:r>
        <w:t xml:space="preserve">The exemption ruling was decided on an incomplete record   </w:t>
      </w:r>
      <w:r>
        <w:tab/>
      </w:r>
      <w:r>
        <w:t xml:space="preserve">4</w:t>
      </w:r>
    </w:p>
    <w:p>
      <w:pPr>
        <w:keepLines/>
        <w:tabs>
          <w:tab w:val="right" w:leader="dot" w:pos="9360"/>
        </w:tabs>
        <w:spacing w:before="98" w:after="0" w:line="400" w:lineRule="exact"/>
        <w:ind w:left="720" w:right="720" w:hanging="720"/>
      </w:pPr>
      <w:r>
        <w:t xml:space="preserve">II.</w:t>
      </w:r>
      <w:r>
        <w:tab/>
      </w:r>
      <w:r>
        <w:t xml:space="preserve">THE SALE ORDER DOES NOT PROTECT APPELLANT’S INTEREST IN THE PROCEEDS   </w:t>
      </w:r>
      <w:r>
        <w:tab/>
      </w:r>
      <w:r>
        <w:t xml:space="preserve">5</w:t>
      </w:r>
    </w:p>
    <w:p>
      <w:pPr>
        <w:keepLines/>
        <w:tabs>
          <w:tab w:val="right" w:leader="dot" w:pos="9360"/>
        </w:tabs>
        <w:spacing w:before="98" w:after="0" w:line="400" w:lineRule="exact"/>
        <w:ind w:left="720" w:right="720" w:hanging="720"/>
      </w:pPr>
      <w:r>
        <w:t xml:space="preserve">III.</w:t>
      </w:r>
      <w:r>
        <w:tab/>
      </w:r>
      <w:r>
        <w:t xml:space="preserve">THE TRUSTEE’S PROCEDURAL OBJECTIONS DO NOT BAR REVIEW   </w:t>
      </w:r>
      <w:r>
        <w:tab/>
      </w:r>
      <w:r>
        <w:t xml:space="preserve">5</w:t>
      </w:r>
    </w:p>
    <w:p>
      <w:pPr>
        <w:keepLines/>
        <w:tabs>
          <w:tab w:val="right" w:leader="dot" w:pos="9360"/>
        </w:tabs>
        <w:spacing w:before="168" w:after="0" w:line="400" w:lineRule="exact"/>
        <w:ind w:left="720" w:right="720" w:hanging="720"/>
      </w:pPr>
      <w:r>
        <w:t xml:space="preserve">CONCLUSION   </w:t>
      </w:r>
      <w:r>
        <w:tab/>
      </w:r>
      <w:r>
        <w:t xml:space="preserve">6</w:t>
      </w:r>
    </w:p>
    <w:p>
      <w:pPr>
        <w:keepLines/>
        <w:tabs>
          <w:tab w:val="right" w:leader="dot" w:pos="9360"/>
        </w:tabs>
        <w:spacing w:before="168" w:after="0" w:line="400" w:lineRule="exact"/>
        <w:ind w:left="720" w:right="720" w:hanging="720"/>
      </w:pPr>
      <w:r>
        <w:t xml:space="preserve">CERTIFICATE OF COMPLIANCE   </w:t>
      </w:r>
      <w:r>
        <w:tab/>
      </w:r>
      <w:r>
        <w:t xml:space="preserve">7</w:t>
      </w:r>
    </w:p>
    <w:p>
      <w:pPr>
        <w:pStyle w:val="Heading1"/>
        <w:keepNext/>
        <w:keepLines/>
        <w:pageBreakBefore/>
        <w:spacing w:before="0" w:after="308" w:line="460" w:lineRule="exact"/>
        <w:ind w:left="0" w:firstLine="0"/>
        <w:jc w:val="center"/>
      </w:pPr>
      <w:r>
        <w:rPr>
          <w:b/>
          <w:bCs/>
          <w:sz w:val="32"/>
          <w:szCs w:val="32"/>
        </w:rPr>
        <w:t xml:space="preserve">TABLE OF AUTHORITIES</w:t>
      </w:r>
    </w:p>
    <w:p>
      <w:pPr>
        <w:keepNext/>
        <w:keepLines/>
        <w:tabs>
          <w:tab w:val="right" w:pos="9360"/>
        </w:tabs>
        <w:spacing w:before="280" w:after="56" w:line="400" w:lineRule="exact"/>
        <w:ind w:left="0" w:firstLine="0"/>
      </w:pPr>
      <w:r>
        <w:rPr>
          <w:b/>
          <w:bCs/>
        </w:rPr>
        <w:t xml:space="preserve">Cases:</w:t>
      </w:r>
      <w:r>
        <w:tab/>
      </w:r>
      <w:r>
        <w:rPr>
          <w:b/>
          <w:bCs/>
          <w:u w:val="single"/>
        </w:rPr>
        <w:t xml:space="preserve">Page(s)</w:t>
      </w:r>
    </w:p>
    <w:p>
      <w:pPr>
        <w:keepLines/>
        <w:tabs>
          <w:tab w:val="right" w:leader="dot" w:pos="9360"/>
        </w:tabs>
        <w:spacing w:before="196" w:after="0" w:line="400" w:lineRule="exact"/>
        <w:ind w:left="504" w:right="1120" w:hanging="504"/>
      </w:pPr>
      <w:r>
        <w:rPr>
          <w:i/>
          <w:iCs/>
        </w:rPr>
        <w:t xml:space="preserve">Law</w:t>
      </w:r>
      <w:r>
        <w:rPr>
          <w:i/>
          <w:iCs/>
        </w:rPr>
        <w:t xml:space="preserve"> </w:t>
      </w:r>
      <w:r>
        <w:rPr>
          <w:i/>
          <w:iCs/>
        </w:rPr>
        <w:t xml:space="preserve">v.</w:t>
      </w:r>
      <w:r>
        <w:rPr>
          <w:i/>
          <w:iCs/>
        </w:rPr>
        <w:t xml:space="preserve"> </w:t>
      </w:r>
      <w:r>
        <w:rPr>
          <w:i/>
          <w:iCs/>
        </w:rPr>
        <w:t xml:space="preserve">Siegel</w:t>
      </w:r>
      <w:r>
        <w:t xml:space="preserve">,</w:t>
      </w:r>
      <w:r>
        <w:br/>
      </w:r>
      <w:r>
        <w:t xml:space="preserve">571</w:t>
      </w:r>
      <w:r>
        <w:t xml:space="preserve"> </w:t>
      </w:r>
      <w:r>
        <w:t xml:space="preserve">U.S.</w:t>
      </w:r>
      <w:r>
        <w:t xml:space="preserve"> </w:t>
      </w:r>
      <w:r>
        <w:t xml:space="preserve">415</w:t>
      </w:r>
      <w:r>
        <w:t xml:space="preserve"> </w:t>
      </w:r>
      <w:r>
        <w:t xml:space="preserve">(2014)</w:t>
      </w:r>
      <w:r>
        <w:t xml:space="preserve">   </w:t>
      </w:r>
      <w:r>
        <w:tab/>
      </w:r>
      <w:r>
        <w:t xml:space="preserve">5</w:t>
      </w:r>
    </w:p>
    <w:p>
      <w:pPr>
        <w:keepLines/>
        <w:tabs>
          <w:tab w:val="right" w:leader="dot" w:pos="9360"/>
        </w:tabs>
        <w:spacing w:before="196" w:after="0" w:line="400" w:lineRule="exact"/>
        <w:ind w:left="504" w:right="1120" w:hanging="504"/>
      </w:pPr>
      <w:r>
        <w:rPr>
          <w:i/>
          <w:iCs/>
        </w:rPr>
        <w:t xml:space="preserve">Stern</w:t>
      </w:r>
      <w:r>
        <w:rPr>
          <w:i/>
          <w:iCs/>
        </w:rPr>
        <w:t xml:space="preserve"> </w:t>
      </w:r>
      <w:r>
        <w:rPr>
          <w:i/>
          <w:iCs/>
        </w:rPr>
        <w:t xml:space="preserve">v.</w:t>
      </w:r>
      <w:r>
        <w:rPr>
          <w:i/>
          <w:iCs/>
        </w:rPr>
        <w:t xml:space="preserve"> </w:t>
      </w:r>
      <w:r>
        <w:rPr>
          <w:i/>
          <w:iCs/>
        </w:rPr>
        <w:t xml:space="preserve">Marshall</w:t>
      </w:r>
      <w:r>
        <w:t xml:space="preserve">,</w:t>
      </w:r>
      <w:r>
        <w:br/>
      </w:r>
      <w:r>
        <w:t xml:space="preserve">564</w:t>
      </w:r>
      <w:r>
        <w:t xml:space="preserve"> </w:t>
      </w:r>
      <w:r>
        <w:t xml:space="preserve">U.S.</w:t>
      </w:r>
      <w:r>
        <w:t xml:space="preserve"> </w:t>
      </w:r>
      <w:r>
        <w:t xml:space="preserve">462</w:t>
      </w:r>
      <w:r>
        <w:t xml:space="preserve"> </w:t>
      </w:r>
      <w:r>
        <w:t xml:space="preserve">(2011)</w:t>
      </w:r>
      <w:r>
        <w:t xml:space="preserve">   </w:t>
      </w:r>
      <w:r>
        <w:tab/>
      </w:r>
      <w:r>
        <w:t xml:space="preserve">6</w:t>
      </w:r>
    </w:p>
    <w:p>
      <w:pPr>
        <w:keepNext/>
        <w:keepLines/>
        <w:tabs>
          <w:tab w:val="right" w:pos="9360"/>
        </w:tabs>
        <w:spacing w:before="392" w:after="56" w:line="400" w:lineRule="exact"/>
        <w:ind w:left="0" w:firstLine="0"/>
      </w:pPr>
      <w:r>
        <w:rPr>
          <w:b/>
          <w:bCs/>
        </w:rPr>
        <w:t xml:space="preserve">Statutes:</w:t>
      </w:r>
    </w:p>
    <w:p>
      <w:pPr>
        <w:keepLines/>
        <w:tabs>
          <w:tab w:val="right" w:leader="dot" w:pos="9360"/>
        </w:tabs>
        <w:spacing w:before="196" w:after="0" w:line="400" w:lineRule="exact"/>
        <w:ind w:left="504" w:right="1120" w:hanging="504"/>
      </w:pPr>
      <w:r>
        <w:t xml:space="preserve">11</w:t>
      </w:r>
      <w:r>
        <w:t xml:space="preserve"> </w:t>
      </w:r>
      <w:r>
        <w:t xml:space="preserve">U.S.C.</w:t>
      </w:r>
      <w:r>
        <w:t xml:space="preserve"> </w:t>
      </w:r>
      <w:r>
        <w:t xml:space="preserve">§</w:t>
      </w:r>
      <w:r>
        <w:t xml:space="preserve"> </w:t>
      </w:r>
      <w:r>
        <w:t xml:space="preserve">363</w:t>
      </w:r>
      <w:r>
        <w:t xml:space="preserve"> </w:t>
      </w:r>
      <w:r>
        <w:t xml:space="preserve">(2024)</w:t>
      </w:r>
      <w:r>
        <w:t xml:space="preserve">   </w:t>
      </w:r>
      <w:r>
        <w:tab/>
      </w:r>
      <w:r>
        <w:t xml:space="preserve">1, 3</w:t>
      </w:r>
    </w:p>
    <w:p>
      <w:pPr>
        <w:keepLines/>
        <w:tabs>
          <w:tab w:val="right" w:leader="dot" w:pos="9360"/>
        </w:tabs>
        <w:spacing w:before="196" w:after="0" w:line="400" w:lineRule="exact"/>
        <w:ind w:left="504" w:right="1120" w:hanging="504"/>
      </w:pPr>
      <w:r>
        <w:t xml:space="preserve">11</w:t>
      </w:r>
      <w:r>
        <w:t xml:space="preserve"> </w:t>
      </w:r>
      <w:r>
        <w:t xml:space="preserve">U.S.C.</w:t>
      </w:r>
      <w:r>
        <w:t xml:space="preserve"> </w:t>
      </w:r>
      <w:r>
        <w:t xml:space="preserve">§</w:t>
      </w:r>
      <w:r>
        <w:t xml:space="preserve"> </w:t>
      </w:r>
      <w:r>
        <w:t xml:space="preserve">522</w:t>
      </w:r>
      <w:r>
        <w:t xml:space="preserve"> </w:t>
      </w:r>
      <w:r>
        <w:t xml:space="preserve">(2024)</w:t>
      </w:r>
      <w:r>
        <w:t xml:space="preserve">   </w:t>
      </w:r>
      <w:r>
        <w:tab/>
      </w:r>
      <w:r>
        <w:t xml:space="preserve">2, 4</w:t>
      </w:r>
    </w:p>
    <w:p>
      <w:pPr>
        <w:keepLines/>
        <w:tabs>
          <w:tab w:val="right" w:leader="dot" w:pos="9360"/>
        </w:tabs>
        <w:spacing w:before="196" w:after="0" w:line="400" w:lineRule="exact"/>
        <w:ind w:left="504" w:right="1120" w:hanging="504"/>
      </w:pPr>
      <w:r>
        <w:t xml:space="preserve">28</w:t>
      </w:r>
      <w:r>
        <w:t xml:space="preserve"> </w:t>
      </w:r>
      <w:r>
        <w:t xml:space="preserve">U.S.C.</w:t>
      </w:r>
      <w:r>
        <w:t xml:space="preserve"> </w:t>
      </w:r>
      <w:r>
        <w:t xml:space="preserve">§§</w:t>
      </w:r>
      <w:r>
        <w:t xml:space="preserve"> </w:t>
      </w:r>
      <w:r>
        <w:t xml:space="preserve">157,</w:t>
      </w:r>
      <w:r>
        <w:t xml:space="preserve"> </w:t>
      </w:r>
      <w:r>
        <w:t xml:space="preserve">1334</w:t>
      </w:r>
      <w:r>
        <w:t xml:space="preserve"> </w:t>
      </w:r>
      <w:r>
        <w:t xml:space="preserve">(2024)</w:t>
      </w:r>
      <w:r>
        <w:t xml:space="preserve">   </w:t>
      </w:r>
      <w:r>
        <w:tab/>
      </w:r>
      <w:r>
        <w:t xml:space="preserve">1</w:t>
      </w:r>
    </w:p>
    <w:p>
      <w:pPr>
        <w:keepLines/>
        <w:tabs>
          <w:tab w:val="right" w:leader="dot" w:pos="9360"/>
        </w:tabs>
        <w:spacing w:before="196" w:after="0" w:line="400" w:lineRule="exact"/>
        <w:ind w:left="504" w:right="1120" w:hanging="504"/>
      </w:pPr>
      <w:r>
        <w:t xml:space="preserve">28</w:t>
      </w:r>
      <w:r>
        <w:t xml:space="preserve"> </w:t>
      </w:r>
      <w:r>
        <w:t xml:space="preserve">U.S.C.</w:t>
      </w:r>
      <w:r>
        <w:t xml:space="preserve"> </w:t>
      </w:r>
      <w:r>
        <w:t xml:space="preserve">§</w:t>
      </w:r>
      <w:r>
        <w:t xml:space="preserve"> </w:t>
      </w:r>
      <w:r>
        <w:t xml:space="preserve">158</w:t>
      </w:r>
      <w:r>
        <w:t xml:space="preserve"> </w:t>
      </w:r>
      <w:r>
        <w:t xml:space="preserve">(2024)</w:t>
      </w:r>
      <w:r>
        <w:t xml:space="preserve">   </w:t>
      </w:r>
      <w:r>
        <w:tab/>
      </w:r>
      <w:r>
        <w:t xml:space="preserve">1</w:t>
      </w:r>
    </w:p>
    <w:p>
      <w:pPr>
        <w:keepNext/>
        <w:keepLines/>
        <w:tabs>
          <w:tab w:val="right" w:pos="9360"/>
        </w:tabs>
        <w:spacing w:before="392" w:after="56" w:line="400" w:lineRule="exact"/>
        <w:ind w:left="0" w:firstLine="0"/>
      </w:pPr>
      <w:r>
        <w:rPr>
          <w:b/>
          <w:bCs/>
        </w:rPr>
        <w:t xml:space="preserve">Rules:</w:t>
      </w:r>
    </w:p>
    <w:p>
      <w:pPr>
        <w:keepLines/>
        <w:tabs>
          <w:tab w:val="right" w:leader="dot" w:pos="9360"/>
        </w:tabs>
        <w:spacing w:before="196" w:after="0" w:line="400" w:lineRule="exact"/>
        <w:ind w:left="504" w:right="1120" w:hanging="504"/>
      </w:pPr>
      <w:r>
        <w:t xml:space="preserve">Fed.</w:t>
      </w:r>
      <w:r>
        <w:t xml:space="preserve"> </w:t>
      </w:r>
      <w:r>
        <w:t xml:space="preserve">R.</w:t>
      </w:r>
      <w:r>
        <w:t xml:space="preserve"> </w:t>
      </w:r>
      <w:r>
        <w:t xml:space="preserve">Bankr.</w:t>
      </w:r>
      <w:r>
        <w:t xml:space="preserve"> </w:t>
      </w:r>
      <w:r>
        <w:t xml:space="preserve">P.</w:t>
      </w:r>
      <w:r>
        <w:t xml:space="preserve"> </w:t>
      </w:r>
      <w:r>
        <w:t xml:space="preserve">8002</w:t>
      </w:r>
      <w:r>
        <w:t xml:space="preserve">   </w:t>
      </w:r>
      <w:r>
        <w:tab/>
      </w:r>
      <w:r>
        <w:t xml:space="preserve">1</w:t>
      </w:r>
    </w:p>
    <w:p>
      <w:pPr>
        <w:keepLines/>
        <w:tabs>
          <w:tab w:val="right" w:leader="dot" w:pos="9360"/>
        </w:tabs>
        <w:spacing w:before="196" w:after="0" w:line="400" w:lineRule="exact"/>
        <w:ind w:left="504" w:right="1120" w:hanging="504"/>
      </w:pPr>
      <w:r>
        <w:t xml:space="preserve">Fed.</w:t>
      </w:r>
      <w:r>
        <w:t xml:space="preserve"> </w:t>
      </w:r>
      <w:r>
        <w:t xml:space="preserve">R.</w:t>
      </w:r>
      <w:r>
        <w:t xml:space="preserve"> </w:t>
      </w:r>
      <w:r>
        <w:t xml:space="preserve">Bankr.</w:t>
      </w:r>
      <w:r>
        <w:t xml:space="preserve"> </w:t>
      </w:r>
      <w:r>
        <w:t xml:space="preserve">P.</w:t>
      </w:r>
      <w:r>
        <w:t xml:space="preserve"> </w:t>
      </w:r>
      <w:r>
        <w:t xml:space="preserve">8014</w:t>
      </w:r>
      <w:r>
        <w:t xml:space="preserve">   </w:t>
      </w:r>
      <w:r>
        <w:tab/>
      </w:r>
      <w:r>
        <w:t xml:space="preserve">6</w:t>
      </w:r>
    </w:p>
    <w:p>
      <w:pPr>
        <w:spacing w:before="0" w:after="0" w:line="20" w:lineRule="exact"/>
        <w:sectPr>
          <w:footerReference w:type="default" r:id="rIdFtrPage"/>
          <w:pgSz w:w="12240" w:h="15840"/>
          <w:pgMar w:top="1440" w:right="1440" w:bottom="1440" w:left="1440" w:header="720" w:footer="628" w:gutter="0"/>
          <w:pgNumType w:fmt="lowerRoman" w:start="1"/>
        </w:sectPr>
      </w:pPr>
    </w:p>
    <w:p>
      <w:pPr>
        <w:pStyle w:val="Heading1"/>
        <w:keepNext w:val="0"/>
        <w:keepLines/>
        <w:spacing w:before="0" w:after="308" w:line="460" w:lineRule="exact"/>
        <w:ind w:left="0" w:firstLine="0"/>
        <w:jc w:val="center"/>
      </w:pPr>
      <w:r>
        <w:rPr>
          <w:b/>
          <w:bCs/>
          <w:sz w:val="32"/>
          <w:szCs w:val="32"/>
        </w:rPr>
        <w:t xml:space="preserve">STATEMENT REGARDING ORAL ARGUMENT</w:t>
      </w:r>
    </w:p>
    <w:p>
      <w:pPr>
        <w:pStyle w:val="FirstParagraph"/>
      </w:pPr>
      <w:r>
        <w:t xml:space="preserve">Appellant requests oral argument. The appeal presents a question of statutory construction on which the Panel may benefit from argument.</w:t>
      </w:r>
    </w:p>
    <w:p>
      <w:pPr>
        <w:pStyle w:val="Heading1"/>
        <w:keepNext w:val="0"/>
        <w:keepLines/>
        <w:spacing w:before="420" w:after="308" w:line="460" w:lineRule="exact"/>
        <w:ind w:left="0" w:firstLine="0"/>
        <w:jc w:val="center"/>
      </w:pPr>
      <w:r>
        <w:rPr>
          <w:b/>
          <w:bCs/>
          <w:sz w:val="32"/>
          <w:szCs w:val="32"/>
        </w:rPr>
        <w:t xml:space="preserve">STATEMENT OF JURISDICTION</w:t>
      </w:r>
    </w:p>
    <w:p>
      <w:pPr>
        <w:pStyle w:val="BodyText"/>
      </w:pPr>
      <w:r>
        <w:t xml:space="preserve">The Bankruptcy Court had jurisdiction over this matter under 28 U.S.C. §§ 157 and 1334. Appellant filed a notice of appeal on September 2, 2026, from the order of the Bankruptcy Court entered August 19, 2026, which resolves all claims in the adversary proceeding and is a final order. 28 U.S.C. § 158(a)(1) gives the Bankruptcy Appellate Panel jurisdiction over appeals from final judgments, orders and decrees, and the Tenth Circuit has authorized the Panel to hear such appeals under 28 U.S.C. § 158(b)(1). The notice of appeal was filed within fourteen days after entry of the order, as Fed. R. Bankr. P. 8002(a) requires, so the appeal is timely.</w:t>
      </w:r>
    </w:p>
    <w:p>
      <w:pPr>
        <w:pStyle w:val="Heading1"/>
        <w:keepNext w:val="0"/>
        <w:keepLines/>
        <w:spacing w:before="420" w:after="308" w:line="460" w:lineRule="exact"/>
        <w:ind w:left="0" w:firstLine="0"/>
        <w:jc w:val="center"/>
      </w:pPr>
      <w:r>
        <w:rPr>
          <w:b/>
          <w:bCs/>
          <w:sz w:val="32"/>
          <w:szCs w:val="32"/>
        </w:rPr>
        <w:t xml:space="preserve">STATEMENT OF THE ISSUES AND STANDARD OF REVIEW</w:t>
      </w:r>
    </w:p>
    <w:p>
      <w:pPr>
        <w:pStyle w:val="ListItem"/>
      </w:pPr>
      <w:r>
        <w:t xml:space="preserve">1.</w:t>
      </w:r>
      <w:r>
        <w:tab/>
      </w:r>
      <w:r>
        <w:t xml:space="preserve">Whether the Bankruptcy Court erred in authorizing the sale of estate property free and clear of the interest asserted by Appellant under 11 U.S.C. § 363(b). The Panel reviews the authorization of a sale for abuse of discretion; it reviews de novo any legal conclusion underlying the authorization.</w:t>
      </w:r>
    </w:p>
    <w:p>
      <w:pPr>
        <w:pStyle w:val="ListItem"/>
      </w:pPr>
      <w:r>
        <w:t xml:space="preserve">2.</w:t>
      </w:r>
      <w:r>
        <w:tab/>
      </w:r>
      <w:r>
        <w:t xml:space="preserve">Whether the Bankruptcy Court erred in disallowing Appellant’s claimed exemption under 11 U.S.C. § 522. The Panel reviews conclusions of law de novo and findings of fact for clear error.</w:t>
      </w:r>
    </w:p>
    <w:p>
      <w:pPr>
        <w:pStyle w:val="Heading1"/>
        <w:keepNext w:val="0"/>
        <w:keepLines/>
        <w:spacing w:before="420" w:after="308" w:line="460" w:lineRule="exact"/>
        <w:ind w:left="0" w:firstLine="0"/>
        <w:jc w:val="center"/>
      </w:pPr>
      <w:r>
        <w:rPr>
          <w:b/>
          <w:bCs/>
          <w:sz w:val="32"/>
          <w:szCs w:val="32"/>
        </w:rPr>
        <w:t xml:space="preserve">STATEMENT OF THE CASE</w:t>
      </w:r>
    </w:p>
    <w:p>
      <w:pPr>
        <w:pStyle w:val="Heading2"/>
        <w:keepNext w:val="0"/>
        <w:keepLines/>
        <w:spacing w:before="308" w:after="252" w:line="400" w:lineRule="exact"/>
        <w:ind w:left="1440" w:hanging="720"/>
      </w:pPr>
      <w:r>
        <w:rPr>
          <w:b/>
          <w:bCs/>
        </w:rPr>
        <w:t xml:space="preserve">A.</w:t>
      </w:r>
      <w:r>
        <w:rPr>
          <w:b/>
          <w:bCs/>
        </w:rPr>
        <w:tab/>
      </w:r>
      <w:r>
        <w:rPr>
          <w:b/>
          <w:bCs/>
        </w:rPr>
        <w:t xml:space="preserve">Background</w:t>
      </w:r>
    </w:p>
    <w:p>
      <w:pPr>
        <w:pStyle w:val="BodyText"/>
      </w:pPr>
      <w:r>
        <w:t xml:space="preserve">The Debtor, Example Holdings, LLC, owned a building and certain equipment used in its business. In 2024 Appellant advanced funds to the Debtor under a written agreement that granted her a security interest in the equipment. The agreement was recorded in the state filing office in March 2024.</w:t>
      </w:r>
    </w:p>
    <w:p>
      <w:pPr>
        <w:pStyle w:val="Heading2"/>
        <w:keepNext w:val="0"/>
        <w:keepLines/>
        <w:spacing w:before="308" w:after="252" w:line="400" w:lineRule="exact"/>
        <w:ind w:left="1440" w:hanging="720"/>
      </w:pPr>
      <w:r>
        <w:rPr>
          <w:b/>
          <w:bCs/>
        </w:rPr>
        <w:t xml:space="preserve">B.</w:t>
      </w:r>
      <w:r>
        <w:rPr>
          <w:b/>
          <w:bCs/>
        </w:rPr>
        <w:tab/>
      </w:r>
      <w:r>
        <w:rPr>
          <w:b/>
          <w:bCs/>
        </w:rPr>
        <w:t xml:space="preserve">The</w:t>
      </w:r>
      <w:r>
        <w:rPr>
          <w:b/>
          <w:bCs/>
        </w:rPr>
        <w:t xml:space="preserve"> </w:t>
      </w:r>
      <w:r>
        <w:rPr>
          <w:b/>
          <w:bCs/>
        </w:rPr>
        <w:t xml:space="preserve">Chapter</w:t>
      </w:r>
      <w:r>
        <w:rPr>
          <w:b/>
          <w:bCs/>
        </w:rPr>
        <w:t xml:space="preserve"> </w:t>
      </w:r>
      <w:r>
        <w:rPr>
          <w:b/>
          <w:bCs/>
        </w:rPr>
        <w:t xml:space="preserve">7</w:t>
      </w:r>
      <w:r>
        <w:rPr>
          <w:b/>
          <w:bCs/>
        </w:rPr>
        <w:t xml:space="preserve"> </w:t>
      </w:r>
      <w:r>
        <w:rPr>
          <w:b/>
          <w:bCs/>
        </w:rPr>
        <w:t xml:space="preserve">case</w:t>
      </w:r>
    </w:p>
    <w:p>
      <w:pPr>
        <w:pStyle w:val="BodyText"/>
      </w:pPr>
      <w:r>
        <w:t xml:space="preserve">The Debtor filed a voluntary petition under Chapter 7 on January 10, 2025. The Trustee was appointed and, in June 2026, moved to sell the building and the equipment free and clear of all liens. Appellant objected. She argued that the sale price did not reflect the value of the equipment and that her interest should attach to the proceeds.</w:t>
      </w:r>
      <w:r>
        <w:rPr>
          <w:rStyle w:val="FootnoteReference"/>
        </w:rPr>
        <w:footnoteReference w:id="9"/>
      </w:r>
    </w:p>
    <w:p>
      <w:pPr>
        <w:pStyle w:val="Heading2"/>
        <w:keepNext w:val="0"/>
        <w:keepLines/>
        <w:pageBreakBefore/>
        <w:spacing w:before="0" w:after="252" w:line="400" w:lineRule="exact"/>
        <w:ind w:left="1440" w:hanging="720"/>
      </w:pPr>
      <w:r>
        <w:rPr>
          <w:b/>
          <w:bCs/>
        </w:rPr>
        <w:t xml:space="preserve">C.</w:t>
      </w:r>
      <w:r>
        <w:rPr>
          <w:b/>
          <w:bCs/>
        </w:rPr>
        <w:tab/>
      </w:r>
      <w:r>
        <w:rPr>
          <w:b/>
          <w:bCs/>
        </w:rPr>
        <w:t xml:space="preserve">The</w:t>
      </w:r>
      <w:r>
        <w:rPr>
          <w:b/>
          <w:bCs/>
        </w:rPr>
        <w:t xml:space="preserve"> </w:t>
      </w:r>
      <w:r>
        <w:rPr>
          <w:b/>
          <w:bCs/>
        </w:rPr>
        <w:t xml:space="preserve">order</w:t>
      </w:r>
      <w:r>
        <w:rPr>
          <w:b/>
          <w:bCs/>
        </w:rPr>
        <w:t xml:space="preserve"> </w:t>
      </w:r>
      <w:r>
        <w:rPr>
          <w:b/>
          <w:bCs/>
        </w:rPr>
        <w:t xml:space="preserve">under</w:t>
      </w:r>
      <w:r>
        <w:rPr>
          <w:b/>
          <w:bCs/>
        </w:rPr>
        <w:t xml:space="preserve"> </w:t>
      </w:r>
      <w:r>
        <w:rPr>
          <w:b/>
          <w:bCs/>
        </w:rPr>
        <w:t xml:space="preserve">review</w:t>
      </w:r>
    </w:p>
    <w:p>
      <w:pPr>
        <w:pStyle w:val="BodyText"/>
      </w:pPr>
      <w:r>
        <w:t xml:space="preserve">After a one-day hearing, the Bankruptcy Court approved the sale and disallowed Appellant’s claimed exemption in the equipment. Appellant timely appealed both rulings.</w:t>
      </w:r>
    </w:p>
    <w:p>
      <w:pPr>
        <w:pStyle w:val="Heading1"/>
        <w:keepNext w:val="0"/>
        <w:keepLines/>
        <w:spacing w:before="420" w:after="308" w:line="460" w:lineRule="exact"/>
        <w:ind w:left="0" w:firstLine="0"/>
        <w:jc w:val="center"/>
      </w:pPr>
      <w:r>
        <w:rPr>
          <w:b/>
          <w:bCs/>
          <w:sz w:val="32"/>
          <w:szCs w:val="32"/>
        </w:rPr>
        <w:t xml:space="preserve">SUMMARY OF THE ARGUMENT</w:t>
      </w:r>
    </w:p>
    <w:p>
      <w:pPr>
        <w:pStyle w:val="BodyText"/>
      </w:pPr>
      <w:r>
        <w:t xml:space="preserve">The Bankruptcy Court approved a sale without finding that the price reflected the equipment’s value. That finding is a prerequisite under the statute, and the record does not supply it. The court also treated the exemption question as resolved by a prior order that did not reach it. Each error is independent, and each requires that the order be vacated and the matter remanded for further findings.</w:t>
      </w:r>
    </w:p>
    <w:p>
      <w:pPr>
        <w:pStyle w:val="Heading1"/>
        <w:keepNext w:val="0"/>
        <w:keepLines/>
        <w:spacing w:before="420" w:after="308" w:line="460" w:lineRule="exact"/>
        <w:ind w:left="0" w:firstLine="0"/>
        <w:jc w:val="center"/>
      </w:pPr>
      <w:r>
        <w:rPr>
          <w:b/>
          <w:bCs/>
          <w:sz w:val="32"/>
          <w:szCs w:val="32"/>
        </w:rPr>
        <w:t xml:space="preserve">ARGUMENT</w:t>
      </w:r>
    </w:p>
    <w:p>
      <w:pPr>
        <w:pStyle w:val="Heading2"/>
        <w:keepNext w:val="0"/>
        <w:keepLines/>
        <w:spacing w:before="336" w:after="280" w:line="400" w:lineRule="exact"/>
        <w:ind w:left="0" w:firstLine="0"/>
        <w:jc w:val="center"/>
      </w:pPr>
      <w:r>
        <w:rPr>
          <w:b/>
          <w:bCs/>
        </w:rPr>
        <w:t xml:space="preserve">I. </w:t>
      </w:r>
      <w:r>
        <w:rPr>
          <w:b/>
          <w:bCs/>
        </w:rPr>
        <w:t xml:space="preserve">THE</w:t>
      </w:r>
      <w:r>
        <w:rPr>
          <w:b/>
          <w:bCs/>
        </w:rPr>
        <w:t xml:space="preserve"> </w:t>
      </w:r>
      <w:r>
        <w:rPr>
          <w:b/>
          <w:bCs/>
        </w:rPr>
        <w:t xml:space="preserve">SALE</w:t>
      </w:r>
      <w:r>
        <w:rPr>
          <w:b/>
          <w:bCs/>
        </w:rPr>
        <w:t xml:space="preserve"> </w:t>
      </w:r>
      <w:r>
        <w:rPr>
          <w:b/>
          <w:bCs/>
        </w:rPr>
        <w:t xml:space="preserve">ORDER</w:t>
      </w:r>
      <w:r>
        <w:rPr>
          <w:b/>
          <w:bCs/>
        </w:rPr>
        <w:t xml:space="preserve"> </w:t>
      </w:r>
      <w:r>
        <w:rPr>
          <w:b/>
          <w:bCs/>
        </w:rPr>
        <w:t xml:space="preserve">RESTS</w:t>
      </w:r>
      <w:r>
        <w:rPr>
          <w:b/>
          <w:bCs/>
        </w:rPr>
        <w:t xml:space="preserve"> </w:t>
      </w:r>
      <w:r>
        <w:rPr>
          <w:b/>
          <w:bCs/>
        </w:rPr>
        <w:t xml:space="preserve">ON</w:t>
      </w:r>
      <w:r>
        <w:rPr>
          <w:b/>
          <w:bCs/>
        </w:rPr>
        <w:t xml:space="preserve"> </w:t>
      </w:r>
      <w:r>
        <w:rPr>
          <w:b/>
          <w:bCs/>
        </w:rPr>
        <w:t xml:space="preserve">A</w:t>
      </w:r>
      <w:r>
        <w:rPr>
          <w:b/>
          <w:bCs/>
        </w:rPr>
        <w:t xml:space="preserve"> </w:t>
      </w:r>
      <w:r>
        <w:rPr>
          <w:b/>
          <w:bCs/>
        </w:rPr>
        <w:t xml:space="preserve">FINDING</w:t>
      </w:r>
      <w:r>
        <w:rPr>
          <w:b/>
          <w:bCs/>
        </w:rPr>
        <w:t xml:space="preserve"> </w:t>
      </w:r>
      <w:r>
        <w:rPr>
          <w:b/>
          <w:bCs/>
        </w:rPr>
        <w:t xml:space="preserve">THE</w:t>
      </w:r>
      <w:r>
        <w:rPr>
          <w:b/>
          <w:bCs/>
        </w:rPr>
        <w:t xml:space="preserve"> </w:t>
      </w:r>
      <w:r>
        <w:rPr>
          <w:b/>
          <w:bCs/>
        </w:rPr>
        <w:t xml:space="preserve">RECORD</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SUPPORT</w:t>
      </w:r>
    </w:p>
    <w:p>
      <w:pPr>
        <w:pStyle w:val="Heading3"/>
        <w:keepNext w:val="0"/>
        <w:keepLines/>
        <w:spacing w:before="308" w:after="252" w:line="400" w:lineRule="exact"/>
        <w:ind w:left="1440" w:hanging="720"/>
      </w:pPr>
      <w:r>
        <w:rPr>
          <w:b/>
          <w:bCs/>
        </w:rPr>
        <w:t xml:space="preserve">A.</w:t>
      </w:r>
      <w:r>
        <w:rPr>
          <w:b/>
          <w:bCs/>
        </w:rPr>
        <w:tab/>
      </w:r>
      <w:r>
        <w:rPr>
          <w:b/>
          <w:bCs/>
        </w:rPr>
        <w:t xml:space="preserve">The</w:t>
      </w:r>
      <w:r>
        <w:rPr>
          <w:b/>
          <w:bCs/>
        </w:rPr>
        <w:t xml:space="preserve"> </w:t>
      </w:r>
      <w:r>
        <w:rPr>
          <w:b/>
          <w:bCs/>
        </w:rPr>
        <w:t xml:space="preserve">statute</w:t>
      </w:r>
      <w:r>
        <w:rPr>
          <w:b/>
          <w:bCs/>
        </w:rPr>
        <w:t xml:space="preserve"> </w:t>
      </w:r>
      <w:r>
        <w:rPr>
          <w:b/>
          <w:bCs/>
        </w:rPr>
        <w:t xml:space="preserve">requires</w:t>
      </w:r>
      <w:r>
        <w:rPr>
          <w:b/>
          <w:bCs/>
        </w:rPr>
        <w:t xml:space="preserve"> </w:t>
      </w:r>
      <w:r>
        <w:rPr>
          <w:b/>
          <w:bCs/>
        </w:rPr>
        <w:t xml:space="preserve">a</w:t>
      </w:r>
      <w:r>
        <w:rPr>
          <w:b/>
          <w:bCs/>
        </w:rPr>
        <w:t xml:space="preserve"> </w:t>
      </w:r>
      <w:r>
        <w:rPr>
          <w:b/>
          <w:bCs/>
        </w:rPr>
        <w:t xml:space="preserve">finding</w:t>
      </w:r>
      <w:r>
        <w:rPr>
          <w:b/>
          <w:bCs/>
        </w:rPr>
        <w:t xml:space="preserve"> </w:t>
      </w:r>
      <w:r>
        <w:rPr>
          <w:b/>
          <w:bCs/>
        </w:rPr>
        <w:t xml:space="preserve">on</w:t>
      </w:r>
      <w:r>
        <w:rPr>
          <w:b/>
          <w:bCs/>
        </w:rPr>
        <w:t xml:space="preserve"> </w:t>
      </w:r>
      <w:r>
        <w:rPr>
          <w:b/>
          <w:bCs/>
        </w:rPr>
        <w:t xml:space="preserve">price</w:t>
      </w:r>
    </w:p>
    <w:p>
      <w:pPr>
        <w:pStyle w:val="BodyText"/>
      </w:pPr>
      <w:r>
        <w:t xml:space="preserve">A trustee may sell estate property other than in the ordinary course of business only after notice and a hearing. 11 U.S.C. § 363(b). A sale that cannot be justified by a sound business reason is not authorized, and the court must make findings sufficient for review.</w:t>
      </w:r>
    </w:p>
    <w:p>
      <w:pPr>
        <w:pStyle w:val="BodyText"/>
      </w:pPr>
      <w:r>
        <w:t xml:space="preserve">The Bankruptcy Court did not address the value of the equipment. It accepted the Trustee’s broker opinion, which assumed that the equipment would be sold as scrap. The opinion does not consider the equipment’s use value to a going concern, and the Trustee did not offer any other evidence of value.</w:t>
      </w:r>
    </w:p>
    <w:p>
      <w:pPr>
        <w:pStyle w:val="Heading4"/>
        <w:keepNext w:val="0"/>
        <w:keepLines/>
        <w:spacing w:before="308" w:after="252" w:line="400" w:lineRule="exact"/>
        <w:ind w:left="2160" w:hanging="720"/>
      </w:pPr>
      <w:r>
        <w:rPr>
          <w:b/>
          <w:bCs/>
          <w:i/>
          <w:iCs/>
        </w:rPr>
        <w:t xml:space="preserve">1.</w:t>
      </w:r>
      <w:r>
        <w:rPr>
          <w:b/>
          <w:bCs/>
          <w:i/>
          <w:iCs/>
        </w:rPr>
        <w:tab/>
      </w:r>
      <w:r>
        <w:rPr>
          <w:b/>
          <w:bCs/>
          <w:i/>
          <w:iCs/>
        </w:rPr>
        <w:t xml:space="preserve">The</w:t>
      </w:r>
      <w:r>
        <w:rPr>
          <w:b/>
          <w:bCs/>
          <w:i/>
          <w:iCs/>
        </w:rPr>
        <w:t xml:space="preserve"> </w:t>
      </w:r>
      <w:r>
        <w:rPr>
          <w:b/>
          <w:bCs/>
          <w:i/>
          <w:iCs/>
        </w:rPr>
        <w:t xml:space="preserve">broker</w:t>
      </w:r>
      <w:r>
        <w:rPr>
          <w:b/>
          <w:bCs/>
          <w:i/>
          <w:iCs/>
        </w:rPr>
        <w:t xml:space="preserve"> </w:t>
      </w:r>
      <w:r>
        <w:rPr>
          <w:b/>
          <w:bCs/>
          <w:i/>
          <w:iCs/>
        </w:rPr>
        <w:t xml:space="preserve">opinion</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establish</w:t>
      </w:r>
      <w:r>
        <w:rPr>
          <w:b/>
          <w:bCs/>
          <w:i/>
          <w:iCs/>
        </w:rPr>
        <w:t xml:space="preserve"> </w:t>
      </w:r>
      <w:r>
        <w:rPr>
          <w:b/>
          <w:bCs/>
          <w:i/>
          <w:iCs/>
        </w:rPr>
        <w:t xml:space="preserve">value</w:t>
      </w:r>
    </w:p>
    <w:p>
      <w:pPr>
        <w:pStyle w:val="BodyText"/>
      </w:pPr>
      <w:r>
        <w:t xml:space="preserve">A valuation that rests on an unstated assumption cannot support a finding that the price is fair. The Trustee’s witness conceded on cross-examination that he had not inspected the equipment. The Bankruptcy Court should have given that concession weight.</w:t>
      </w:r>
    </w:p>
    <w:p>
      <w:pPr>
        <w:pStyle w:val="Heading5"/>
        <w:keepNext w:val="0"/>
        <w:keepLines/>
        <w:spacing w:before="308" w:after="252" w:line="400" w:lineRule="exact"/>
        <w:ind w:left="2880" w:hanging="720"/>
      </w:pPr>
      <w:r>
        <w:rPr>
          <w:b/>
          <w:bCs/>
          <w:i/>
          <w:iCs/>
        </w:rPr>
        <w:t xml:space="preserve">a.</w:t>
      </w:r>
      <w:r>
        <w:rPr>
          <w:b/>
          <w:bCs/>
          <w:i/>
          <w:iCs/>
        </w:rPr>
        <w:tab/>
      </w:r>
      <w:r>
        <w:rPr>
          <w:b/>
          <w:bCs/>
          <w:i/>
          <w:iCs/>
        </w:rPr>
        <w:t xml:space="preserve">The</w:t>
      </w:r>
      <w:r>
        <w:rPr>
          <w:b/>
          <w:bCs/>
          <w:i/>
          <w:iCs/>
        </w:rPr>
        <w:t xml:space="preserve"> </w:t>
      </w:r>
      <w:r>
        <w:rPr>
          <w:b/>
          <w:bCs/>
          <w:i/>
          <w:iCs/>
        </w:rPr>
        <w:t xml:space="preserve">concession</w:t>
      </w:r>
    </w:p>
    <w:p>
      <w:pPr>
        <w:pStyle w:val="BodyText"/>
      </w:pPr>
      <w:r>
        <w:t xml:space="preserve">The witness testified that his opinion was a</w:t>
      </w:r>
      <w:r>
        <w:t xml:space="preserve"> </w:t>
      </w:r>
      <w:r>
        <w:t xml:space="preserve">“rough estimate.”</w:t>
      </w:r>
      <w:r>
        <w:t xml:space="preserve"> </w:t>
      </w:r>
      <w:r>
        <w:t xml:space="preserve">That description is not consistent with a finding of fair value.</w:t>
      </w:r>
    </w:p>
    <w:p>
      <w:pPr>
        <w:pStyle w:val="BodyText"/>
      </w:pPr>
      <w:r>
        <w:t xml:space="preserve">A finding made without evidence of the relevant value is clearly erroneous, and the Panel reviews it on that standard.</w:t>
      </w:r>
    </w:p>
    <w:p>
      <w:pPr>
        <w:pStyle w:val="Heading3"/>
        <w:keepNext w:val="0"/>
        <w:keepLines/>
        <w:spacing w:before="308" w:after="252" w:line="400" w:lineRule="exact"/>
        <w:ind w:left="1440" w:hanging="720"/>
      </w:pPr>
      <w:r>
        <w:rPr>
          <w:b/>
          <w:bCs/>
        </w:rPr>
        <w:t xml:space="preserve">B.</w:t>
      </w:r>
      <w:r>
        <w:rPr>
          <w:b/>
          <w:bCs/>
        </w:rPr>
        <w:tab/>
      </w:r>
      <w:r>
        <w:rPr>
          <w:b/>
          <w:bCs/>
        </w:rPr>
        <w:t xml:space="preserve">The</w:t>
      </w:r>
      <w:r>
        <w:rPr>
          <w:b/>
          <w:bCs/>
        </w:rPr>
        <w:t xml:space="preserve"> </w:t>
      </w:r>
      <w:r>
        <w:rPr>
          <w:b/>
          <w:bCs/>
        </w:rPr>
        <w:t xml:space="preserve">exemption</w:t>
      </w:r>
      <w:r>
        <w:rPr>
          <w:b/>
          <w:bCs/>
        </w:rPr>
        <w:t xml:space="preserve"> </w:t>
      </w:r>
      <w:r>
        <w:rPr>
          <w:b/>
          <w:bCs/>
        </w:rPr>
        <w:t xml:space="preserve">ruling</w:t>
      </w:r>
      <w:r>
        <w:rPr>
          <w:b/>
          <w:bCs/>
        </w:rPr>
        <w:t xml:space="preserve"> </w:t>
      </w:r>
      <w:r>
        <w:rPr>
          <w:b/>
          <w:bCs/>
        </w:rPr>
        <w:t xml:space="preserve">was</w:t>
      </w:r>
      <w:r>
        <w:rPr>
          <w:b/>
          <w:bCs/>
        </w:rPr>
        <w:t xml:space="preserve"> </w:t>
      </w:r>
      <w:r>
        <w:rPr>
          <w:b/>
          <w:bCs/>
        </w:rPr>
        <w:t xml:space="preserve">decided</w:t>
      </w:r>
      <w:r>
        <w:rPr>
          <w:b/>
          <w:bCs/>
        </w:rPr>
        <w:t xml:space="preserve"> </w:t>
      </w:r>
      <w:r>
        <w:rPr>
          <w:b/>
          <w:bCs/>
        </w:rPr>
        <w:t xml:space="preserve">on</w:t>
      </w:r>
      <w:r>
        <w:rPr>
          <w:b/>
          <w:bCs/>
        </w:rPr>
        <w:t xml:space="preserve"> </w:t>
      </w:r>
      <w:r>
        <w:rPr>
          <w:b/>
          <w:bCs/>
        </w:rPr>
        <w:t xml:space="preserve">an</w:t>
      </w:r>
      <w:r>
        <w:rPr>
          <w:b/>
          <w:bCs/>
        </w:rPr>
        <w:t xml:space="preserve"> </w:t>
      </w:r>
      <w:r>
        <w:rPr>
          <w:b/>
          <w:bCs/>
        </w:rPr>
        <w:t xml:space="preserve">incomplete</w:t>
      </w:r>
      <w:r>
        <w:rPr>
          <w:b/>
          <w:bCs/>
        </w:rPr>
        <w:t xml:space="preserve"> </w:t>
      </w:r>
      <w:r>
        <w:rPr>
          <w:b/>
          <w:bCs/>
        </w:rPr>
        <w:t xml:space="preserve">record</w:t>
      </w:r>
    </w:p>
    <w:p>
      <w:pPr>
        <w:pStyle w:val="BodyText"/>
      </w:pPr>
      <w:r>
        <w:t xml:space="preserve">The court disallowed the exemption on the ground that a prior order had decided the question. The prior order addressed a different property and expressly reserved the equipment. 11 U.S.C. § 522 governs the exemption and must be applied to the property actually claimed.</w:t>
      </w:r>
    </w:p>
    <w:p>
      <w:pPr>
        <w:pStyle w:val="BodyText"/>
      </w:pPr>
      <w:r>
        <w:t xml:space="preserve">Because the court applied the wrong order, its legal conclusion is reviewed de novo, and the Panel should decide the issue on the present record or remand it.</w:t>
      </w:r>
    </w:p>
    <w:p>
      <w:pPr>
        <w:pStyle w:val="Heading2"/>
        <w:keepNext w:val="0"/>
        <w:keepLines/>
        <w:spacing w:before="336" w:after="280" w:line="400" w:lineRule="exact"/>
        <w:ind w:left="0" w:firstLine="0"/>
        <w:jc w:val="center"/>
      </w:pPr>
      <w:r>
        <w:rPr>
          <w:b/>
          <w:bCs/>
        </w:rPr>
        <w:t xml:space="preserve">II. </w:t>
      </w:r>
      <w:r>
        <w:rPr>
          <w:b/>
          <w:bCs/>
        </w:rPr>
        <w:t xml:space="preserve">THE</w:t>
      </w:r>
      <w:r>
        <w:rPr>
          <w:b/>
          <w:bCs/>
        </w:rPr>
        <w:t xml:space="preserve"> </w:t>
      </w:r>
      <w:r>
        <w:rPr>
          <w:b/>
          <w:bCs/>
        </w:rPr>
        <w:t xml:space="preserve">SALE</w:t>
      </w:r>
      <w:r>
        <w:rPr>
          <w:b/>
          <w:bCs/>
        </w:rPr>
        <w:t xml:space="preserve"> </w:t>
      </w:r>
      <w:r>
        <w:rPr>
          <w:b/>
          <w:bCs/>
        </w:rPr>
        <w:t xml:space="preserve">ORDER</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PROTECT</w:t>
      </w:r>
      <w:r>
        <w:rPr>
          <w:b/>
          <w:bCs/>
        </w:rPr>
        <w:t xml:space="preserve"> </w:t>
      </w:r>
      <w:r>
        <w:rPr>
          <w:b/>
          <w:bCs/>
        </w:rPr>
        <w:t xml:space="preserve">APPELLANT’S</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PROCEEDS</w:t>
      </w:r>
    </w:p>
    <w:p>
      <w:pPr>
        <w:pStyle w:val="BodyText"/>
      </w:pPr>
      <w:r>
        <w:t xml:space="preserve">Appellant’s security interest attaches to the proceeds of the collateral. The order approving the sale does not provide for payment of her interest from the proceeds. The Trustee argued that the order was drafted to protect all interests, but a general reservation does not protect a specific interest.</w:t>
      </w:r>
    </w:p>
    <w:p>
      <w:pPr>
        <w:pStyle w:val="BlockText"/>
      </w:pPr>
      <w:r>
        <w:t xml:space="preserve">The order shall provide that all liens attach to the proceeds of sale with the same validity, priority and extent as they had in the property sold.</w:t>
      </w:r>
    </w:p>
    <w:p>
      <w:pPr>
        <w:pStyle w:val="FirstParagraph"/>
      </w:pPr>
      <w:r>
        <w:t xml:space="preserve">The Bankruptcy Court’s authority to order a sale is limited by statute and cannot be used to defeat a valid lien. See Law v. Siegel (bankruptcy courts may not rely on equitable powers to override the Code’s specific provisions). The Panel should direct that the order be revised to protect Appellant’s interest in the proceeds.</w:t>
      </w:r>
    </w:p>
    <w:p>
      <w:pPr>
        <w:pStyle w:val="Heading2"/>
        <w:keepNext w:val="0"/>
        <w:keepLines/>
        <w:spacing w:before="336" w:after="280" w:line="400" w:lineRule="exact"/>
        <w:ind w:left="0" w:firstLine="0"/>
        <w:jc w:val="center"/>
      </w:pPr>
      <w:r>
        <w:rPr>
          <w:b/>
          <w:bCs/>
        </w:rPr>
        <w:t xml:space="preserve">III. </w:t>
      </w:r>
      <w:r>
        <w:rPr>
          <w:b/>
          <w:bCs/>
        </w:rPr>
        <w:t xml:space="preserve">THE</w:t>
      </w:r>
      <w:r>
        <w:rPr>
          <w:b/>
          <w:bCs/>
        </w:rPr>
        <w:t xml:space="preserve"> </w:t>
      </w:r>
      <w:r>
        <w:rPr>
          <w:b/>
          <w:bCs/>
        </w:rPr>
        <w:t xml:space="preserve">TRUSTEE’S</w:t>
      </w:r>
      <w:r>
        <w:rPr>
          <w:b/>
          <w:bCs/>
        </w:rPr>
        <w:t xml:space="preserve"> </w:t>
      </w:r>
      <w:r>
        <w:rPr>
          <w:b/>
          <w:bCs/>
        </w:rPr>
        <w:t xml:space="preserve">PROCEDURAL</w:t>
      </w:r>
      <w:r>
        <w:rPr>
          <w:b/>
          <w:bCs/>
        </w:rPr>
        <w:t xml:space="preserve"> </w:t>
      </w:r>
      <w:r>
        <w:rPr>
          <w:b/>
          <w:bCs/>
        </w:rPr>
        <w:t xml:space="preserve">OBJECTIONS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BAR</w:t>
      </w:r>
      <w:r>
        <w:rPr>
          <w:b/>
          <w:bCs/>
        </w:rPr>
        <w:t xml:space="preserve"> </w:t>
      </w:r>
      <w:r>
        <w:rPr>
          <w:b/>
          <w:bCs/>
        </w:rPr>
        <w:t xml:space="preserve">REVIEW</w:t>
      </w:r>
    </w:p>
    <w:p>
      <w:pPr>
        <w:pStyle w:val="BodyText"/>
      </w:pPr>
      <w:r>
        <w:t xml:space="preserve">The Trustee contends that Appellant waived her objection. She did not. The objection was raised in writing before the hearing and was argued at the hearing. Fed. R. Bankr. P. 8014 requires the appellant to state her contentions and the reasons for them; the opening brief does so.</w:t>
      </w:r>
    </w:p>
    <w:p>
      <w:pPr>
        <w:pStyle w:val="BodyText"/>
      </w:pPr>
      <w:r>
        <w:t xml:space="preserve">The Trustee also contends that the matter is not properly before the Panel because it concerns a core matter. The question of the Bankruptcy Court’s authority to decide the matter is not presented by this appeal. See Stern v. Marshall. The Panel may decide the appeal on the statutory questions alone.</w:t>
      </w:r>
    </w:p>
    <w:p>
      <w:pPr>
        <w:pStyle w:val="Heading1"/>
        <w:keepNext w:val="0"/>
        <w:keepLines/>
        <w:spacing w:before="420" w:after="308" w:line="460" w:lineRule="exact"/>
        <w:ind w:left="0" w:firstLine="0"/>
        <w:jc w:val="center"/>
      </w:pPr>
      <w:r>
        <w:rPr>
          <w:b/>
          <w:bCs/>
          <w:sz w:val="32"/>
          <w:szCs w:val="32"/>
        </w:rPr>
        <w:t xml:space="preserve">CONCLUSION</w:t>
      </w:r>
    </w:p>
    <w:p>
      <w:pPr>
        <w:keepNext/>
        <w:keepLines/>
        <w:spacing w:before="0" w:after="0" w:line="628" w:lineRule="exact"/>
        <w:ind w:left="0" w:firstLine="720"/>
      </w:pPr>
      <w:r>
        <w:t xml:space="preserve">Appellant</w:t>
      </w:r>
      <w:r>
        <w:t xml:space="preserve"> </w:t>
      </w:r>
      <w:r>
        <w:t xml:space="preserve">asks</w:t>
      </w:r>
      <w:r>
        <w:t xml:space="preserve"> </w:t>
      </w:r>
      <w:r>
        <w:t xml:space="preserve">the</w:t>
      </w:r>
      <w:r>
        <w:t xml:space="preserve"> </w:t>
      </w:r>
      <w:r>
        <w:t xml:space="preserve">Panel</w:t>
      </w:r>
      <w:r>
        <w:t xml:space="preserve"> </w:t>
      </w:r>
      <w:r>
        <w:t xml:space="preserve">to</w:t>
      </w:r>
      <w:r>
        <w:t xml:space="preserve"> </w:t>
      </w:r>
      <w:r>
        <w:t xml:space="preserve">vacate</w:t>
      </w:r>
      <w:r>
        <w:t xml:space="preserve"> </w:t>
      </w:r>
      <w:r>
        <w:t xml:space="preserve">the</w:t>
      </w:r>
      <w:r>
        <w:t xml:space="preserve"> </w:t>
      </w:r>
      <w:r>
        <w:t xml:space="preserve">sale</w:t>
      </w:r>
      <w:r>
        <w:t xml:space="preserve"> </w:t>
      </w:r>
      <w:r>
        <w:t xml:space="preserve">order</w:t>
      </w:r>
      <w:r>
        <w:t xml:space="preserve"> </w:t>
      </w:r>
      <w:r>
        <w:t xml:space="preserve">and</w:t>
      </w:r>
      <w:r>
        <w:t xml:space="preserve"> </w:t>
      </w:r>
      <w:r>
        <w:t xml:space="preserve">the</w:t>
      </w:r>
      <w:r>
        <w:t xml:space="preserve"> </w:t>
      </w:r>
      <w:r>
        <w:t xml:space="preserve">exemption</w:t>
      </w:r>
      <w:r>
        <w:t xml:space="preserve"> </w:t>
      </w:r>
      <w:r>
        <w:t xml:space="preserve">ruling,</w:t>
      </w:r>
      <w:r>
        <w:t xml:space="preserve"> </w:t>
      </w:r>
      <w:r>
        <w:t xml:space="preserve">to</w:t>
      </w:r>
      <w:r>
        <w:t xml:space="preserve"> </w:t>
      </w:r>
      <w:r>
        <w:t xml:space="preserve">direct</w:t>
      </w:r>
      <w:r>
        <w:t xml:space="preserve"> </w:t>
      </w:r>
      <w:r>
        <w:t xml:space="preserve">the</w:t>
      </w:r>
      <w:r>
        <w:t xml:space="preserve"> </w:t>
      </w:r>
      <w:r>
        <w:t xml:space="preserve">Bankruptcy</w:t>
      </w:r>
      <w:r>
        <w:t xml:space="preserve"> </w:t>
      </w:r>
      <w:r>
        <w:t xml:space="preserve">Court</w:t>
      </w:r>
      <w:r>
        <w:t xml:space="preserve"> </w:t>
      </w:r>
      <w:r>
        <w:t xml:space="preserve">to</w:t>
      </w:r>
      <w:r>
        <w:t xml:space="preserve"> </w:t>
      </w:r>
      <w:r>
        <w:t xml:space="preserve">make</w:t>
      </w:r>
      <w:r>
        <w:t xml:space="preserve"> </w:t>
      </w:r>
      <w:r>
        <w:t xml:space="preserve">findings</w:t>
      </w:r>
      <w:r>
        <w:t xml:space="preserve"> </w:t>
      </w:r>
      <w:r>
        <w:t xml:space="preserve">on</w:t>
      </w:r>
      <w:r>
        <w:t xml:space="preserve"> </w:t>
      </w:r>
      <w:r>
        <w:t xml:space="preserve">the</w:t>
      </w:r>
      <w:r>
        <w:t xml:space="preserve"> </w:t>
      </w:r>
      <w:r>
        <w:t xml:space="preserve">value</w:t>
      </w:r>
      <w:r>
        <w:t xml:space="preserve"> </w:t>
      </w:r>
      <w:r>
        <w:t xml:space="preserve">of</w:t>
      </w:r>
      <w:r>
        <w:t xml:space="preserve"> </w:t>
      </w:r>
      <w:r>
        <w:t xml:space="preserve">the</w:t>
      </w:r>
      <w:r>
        <w:t xml:space="preserve"> </w:t>
      </w:r>
      <w:r>
        <w:t xml:space="preserve">equipment,</w:t>
      </w:r>
      <w:r>
        <w:t xml:space="preserve"> </w:t>
      </w:r>
      <w:r>
        <w:t xml:space="preserve">and</w:t>
      </w:r>
      <w:r>
        <w:t xml:space="preserve"> </w:t>
      </w:r>
      <w:r>
        <w:t xml:space="preserve">to</w:t>
      </w:r>
      <w:r>
        <w:t xml:space="preserve"> </w:t>
      </w:r>
      <w:r>
        <w:t xml:space="preserve">remand</w:t>
      </w:r>
      <w:r>
        <w:t xml:space="preserve"> </w:t>
      </w:r>
      <w:r>
        <w:t xml:space="preserve">for</w:t>
      </w:r>
      <w:r>
        <w:t xml:space="preserve"> </w:t>
      </w:r>
      <w:r>
        <w:t xml:space="preserve">further</w:t>
      </w:r>
      <w:r>
        <w:t xml:space="preserve"> </w:t>
      </w:r>
      <w:r>
        <w:t xml:space="preserve">proceedings</w:t>
      </w:r>
      <w:r>
        <w:t xml:space="preserve"> </w:t>
      </w:r>
      <w:r>
        <w:t xml:space="preserve">consistent</w:t>
      </w:r>
      <w:r>
        <w:t xml:space="preserve"> </w:t>
      </w:r>
      <w:r>
        <w:t xml:space="preserve">with</w:t>
      </w:r>
      <w:r>
        <w:t xml:space="preserve"> </w:t>
      </w:r>
      <w:r>
        <w:t xml:space="preserve">the</w:t>
      </w:r>
      <w:r>
        <w:t xml:space="preserve"> </w:t>
      </w:r>
      <w:r>
        <w:t xml:space="preserve">Panel’s</w:t>
      </w:r>
      <w:r>
        <w:t xml:space="preserve"> </w:t>
      </w:r>
      <w:r>
        <w:t xml:space="preserve">decision.</w:t>
      </w:r>
    </w:p>
    <w:p>
      <w:pPr>
        <w:keepNext/>
        <w:keepLines/>
        <w:spacing w:before="392" w:after="0" w:line="400" w:lineRule="exact"/>
        <w:ind w:left="4680" w:firstLine="0"/>
      </w:pPr>
      <w:r>
        <w:t xml:space="preserve">Respectfully submitted,</w:t>
      </w:r>
    </w:p>
    <w:p>
      <w:pPr>
        <w:keepNext/>
        <w:keepLines/>
        <w:spacing w:before="336" w:after="0" w:line="400" w:lineRule="exact"/>
        <w:ind w:left="4680" w:firstLine="0"/>
      </w:pPr>
      <w:r>
        <w:t xml:space="preserve">/s/ Pat Example</w:t>
      </w:r>
    </w:p>
    <w:p>
      <w:pPr>
        <w:keepNext/>
        <w:keepLines/>
        <w:spacing w:before="0" w:after="0" w:line="400" w:lineRule="exact"/>
        <w:ind w:left="4680" w:firstLine="0"/>
      </w:pPr>
      <w:r>
        <w:t xml:space="preserve">PAT EXAMPLE</w:t>
      </w:r>
    </w:p>
    <w:p>
      <w:pPr>
        <w:keepNext/>
        <w:keepLines/>
        <w:spacing w:before="0" w:after="0" w:line="400" w:lineRule="exact"/>
        <w:ind w:left="4680" w:firstLine="140"/>
      </w:pPr>
      <w:r>
        <w:rPr>
          <w:i/>
          <w:iCs/>
        </w:rPr>
        <w:t xml:space="preserve">Example</w:t>
      </w:r>
      <w:r>
        <w:rPr>
          <w:i/>
          <w:iCs/>
        </w:rPr>
        <w:t xml:space="preserve"> </w:t>
      </w:r>
      <w:r>
        <w:rPr>
          <w:i/>
          <w:iCs/>
        </w:rPr>
        <w:t xml:space="preserve">Law</w:t>
      </w:r>
      <w:r>
        <w:rPr>
          <w:i/>
          <w:iCs/>
        </w:rPr>
        <w:t xml:space="preserve"> </w:t>
      </w:r>
      <w:r>
        <w:rPr>
          <w:i/>
          <w:iCs/>
        </w:rPr>
        <w:t xml:space="preserve">Office</w:t>
      </w:r>
    </w:p>
    <w:p>
      <w:pPr>
        <w:keepNext/>
        <w:keepLines/>
        <w:spacing w:before="0" w:after="0" w:line="400" w:lineRule="exact"/>
        <w:ind w:left="4680" w:firstLine="140"/>
      </w:pPr>
      <w:r>
        <w:rPr>
          <w:i/>
          <w:iCs/>
        </w:rPr>
        <w:t xml:space="preserve">100</w:t>
      </w:r>
      <w:r>
        <w:rPr>
          <w:i/>
          <w:iCs/>
        </w:rPr>
        <w:t xml:space="preserve"> </w:t>
      </w:r>
      <w:r>
        <w:rPr>
          <w:i/>
          <w:iCs/>
        </w:rPr>
        <w:t xml:space="preserve">Example</w:t>
      </w:r>
      <w:r>
        <w:rPr>
          <w:i/>
          <w:iCs/>
        </w:rPr>
        <w:t xml:space="preserve"> </w:t>
      </w:r>
      <w:r>
        <w:rPr>
          <w:i/>
          <w:iCs/>
        </w:rPr>
        <w:t xml:space="preserve">Street</w:t>
      </w:r>
    </w:p>
    <w:p>
      <w:pPr>
        <w:keepNext/>
        <w:keepLines/>
        <w:spacing w:before="0" w:after="0" w:line="400" w:lineRule="exact"/>
        <w:ind w:left="4680" w:firstLine="140"/>
      </w:pPr>
      <w:r>
        <w:rPr>
          <w:i/>
          <w:iCs/>
        </w:rPr>
        <w:t xml:space="preserve">Anytown,</w:t>
      </w:r>
      <w:r>
        <w:rPr>
          <w:i/>
          <w:iCs/>
        </w:rPr>
        <w:t xml:space="preserve"> </w:t>
      </w:r>
      <w:r>
        <w:rPr>
          <w:i/>
          <w:iCs/>
        </w:rPr>
        <w:t xml:space="preserve">ST</w:t>
      </w:r>
      <w:r>
        <w:rPr>
          <w:i/>
          <w:iCs/>
        </w:rPr>
        <w:t xml:space="preserve"> </w:t>
      </w:r>
      <w:r>
        <w:rPr>
          <w:i/>
          <w:iCs/>
        </w:rPr>
        <w:t xml:space="preserve">00000</w:t>
      </w:r>
    </w:p>
    <w:p>
      <w:pPr>
        <w:keepNext/>
        <w:keepLines/>
        <w:spacing w:before="0" w:after="0" w:line="400" w:lineRule="exact"/>
        <w:ind w:left="4680" w:firstLine="140"/>
      </w:pPr>
      <w:r>
        <w:rPr>
          <w:i/>
          <w:iCs/>
        </w:rPr>
        <w:t xml:space="preserve">(555)</w:t>
      </w:r>
      <w:r>
        <w:rPr>
          <w:i/>
          <w:iCs/>
        </w:rPr>
        <w:t xml:space="preserve"> </w:t>
      </w:r>
      <w:r>
        <w:rPr>
          <w:i/>
          <w:iCs/>
        </w:rPr>
        <w:t xml:space="preserve">555</w:t>
        <w:noBreakHyphen/>
        <w:t xml:space="preserve">0100</w:t>
      </w:r>
    </w:p>
    <w:p>
      <w:pPr>
        <w:keepNext/>
        <w:keepLines/>
        <w:spacing w:before="0" w:after="0" w:line="400" w:lineRule="exact"/>
        <w:ind w:left="4680" w:firstLine="140"/>
      </w:pPr>
      <w:r>
        <w:rPr>
          <w:i/>
          <w:iCs/>
        </w:rPr>
        <w:t xml:space="preserve">pat@example.com</w:t>
      </w:r>
    </w:p>
    <w:p>
      <w:pPr>
        <w:keepLines/>
        <w:spacing w:before="224" w:after="0" w:line="400" w:lineRule="exact"/>
        <w:ind w:left="0" w:firstLine="0"/>
      </w:pPr>
      <w:r>
        <w:t xml:space="preserve">October</w:t>
      </w:r>
      <w:r>
        <w:t xml:space="preserve"> </w:t>
      </w:r>
      <w:r>
        <w:t xml:space="preserve">14,</w:t>
      </w:r>
      <w:r>
        <w:t xml:space="preserve"> </w:t>
      </w:r>
      <w:r>
        <w:t xml:space="preserve">2026</w:t>
      </w:r>
    </w:p>
    <w:p>
      <w:pPr>
        <w:pStyle w:val="Heading1"/>
        <w:keepNext/>
        <w:keepLines/>
        <w:pageBreakBefore/>
        <w:spacing w:before="0" w:after="308" w:line="460" w:lineRule="exact"/>
        <w:ind w:left="0" w:firstLine="0"/>
        <w:jc w:val="center"/>
      </w:pPr>
      <w:r>
        <w:rPr>
          <w:b/>
          <w:bCs/>
          <w:sz w:val="32"/>
          <w:szCs w:val="32"/>
        </w:rPr>
        <w:t xml:space="preserve">CERTIFICATE OF COMPLIANCE</w:t>
      </w:r>
    </w:p>
    <w:p>
      <w:pPr>
        <w:spacing w:before="0" w:after="0" w:line="400" w:lineRule="exact"/>
        <w:ind w:left="720" w:hanging="720"/>
      </w:pPr>
      <w:r>
        <w:t xml:space="preserve">1.</w:t>
      </w:r>
      <w:r>
        <w:tab/>
      </w:r>
      <w:r>
        <w:t xml:space="preserve">This brief complies with the type-volume limitation of Fed. R. Bankr. P. 8015(a)(7)(B) because, excluding the parts of the brief exempted by Fed. R. Bankr. P. 8015(g) and 10th Cir. BAP L.R. 8015</w:t>
        <w:noBreakHyphen/>
        <w:t xml:space="preserve">1(d), it contains no more than 13,000 words. The brief contains 1,011 words, as counted by the drafting software.</w:t>
      </w:r>
    </w:p>
    <w:p>
      <w:pPr>
        <w:keepLines/>
        <w:tabs>
          <w:tab w:val="left" w:pos="868"/>
        </w:tabs>
        <w:spacing w:before="224" w:after="224" w:line="400" w:lineRule="exact"/>
        <w:ind w:left="448" w:firstLine="0"/>
      </w:pPr>
      <w:r>
        <w:rPr>
          <w:bdr w:val="single" w:sz="6" w:space="0" w:color="000000"/>
        </w:rPr>
        <w:t xml:space="preserve">X</w:t>
      </w:r>
      <w:r>
        <w:tab/>
      </w:r>
      <w:r>
        <w:t xml:space="preserve">this brief contains 1,011 words.</w:t>
      </w:r>
    </w:p>
    <w:p>
      <w:pPr>
        <w:spacing w:before="0" w:after="0" w:line="400" w:lineRule="exact"/>
        <w:ind w:left="720" w:hanging="720"/>
      </w:pPr>
      <w:r>
        <w:t xml:space="preserve">2.</w:t>
      </w:r>
      <w:r>
        <w:tab/>
      </w:r>
      <w:r>
        <w:t xml:space="preserve">This brief complies with the typeface requirements of Fed. R. Bankr. P. 8015(a)(5) and 10th Cir. BAP L.R. 8015</w:t>
        <w:noBreakHyphen/>
        <w:t xml:space="preserve">1(b) because it has been prepared in a proportionally spaced typeface using Microsoft Word in 14-point Liberation Serif roman type.</w:t>
      </w:r>
    </w:p>
    <w:p>
      <w:pPr>
        <w:keepNext/>
        <w:keepLines/>
        <w:spacing w:before="448" w:after="0" w:line="400" w:lineRule="exact"/>
        <w:ind w:left="4680" w:firstLine="0"/>
      </w:pPr>
      <w:r>
        <w:t xml:space="preserve">/s/ Pat Example</w:t>
      </w:r>
    </w:p>
    <w:p>
      <w:pPr>
        <w:keepNext/>
        <w:keepLines/>
        <w:spacing w:before="0" w:after="0" w:line="400" w:lineRule="exact"/>
        <w:ind w:left="4680" w:firstLine="0"/>
      </w:pPr>
      <w:r>
        <w:t xml:space="preserve">Attorney for </w:t>
      </w:r>
      <w:r>
        <w:t xml:space="preserve">Appellant</w:t>
      </w:r>
      <w:r>
        <w:t xml:space="preserve"> </w:t>
      </w:r>
      <w:r>
        <w:t xml:space="preserve">Jane</w:t>
      </w:r>
      <w:r>
        <w:t xml:space="preserve"> </w:t>
      </w:r>
      <w:r>
        <w:t xml:space="preserve">Doe</w:t>
      </w:r>
    </w:p>
    <w:p>
      <w:pPr>
        <w:keepLines/>
        <w:spacing w:before="0" w:after="0" w:line="400" w:lineRule="exact"/>
        <w:ind w:left="4680" w:firstLine="0"/>
      </w:pPr>
      <w:r>
        <w:t xml:space="preserve">Dated: </w:t>
      </w:r>
      <w:r>
        <w:t xml:space="preserve">October</w:t>
      </w:r>
      <w:r>
        <w:t xml:space="preserve"> </w:t>
      </w:r>
      <w:r>
        <w:t xml:space="preserve">14,</w:t>
      </w:r>
      <w:r>
        <w:t xml:space="preserve"> </w:t>
      </w:r>
      <w:r>
        <w:t xml:space="preserve">2026</w:t>
      </w:r>
    </w:p>
    <w:p>
      <w:pPr>
        <w:keepNext/>
        <w:keepLines/>
        <w:pageBreakBefore/>
        <w:spacing w:before="0" w:after="308" w:line="460" w:lineRule="exact"/>
        <w:ind w:left="0" w:firstLine="0"/>
        <w:jc w:val="center"/>
      </w:pPr>
      <w:r>
        <w:rPr>
          <w:b/>
          <w:bCs/>
          <w:sz w:val="32"/>
          <w:szCs w:val="32"/>
        </w:rPr>
        <w:t xml:space="preserve">STATEMENT OF RELATED CASES</w:t>
      </w:r>
    </w:p>
    <w:p>
      <w:pPr>
        <w:spacing w:before="0" w:after="0" w:line="400" w:lineRule="exact"/>
        <w:ind w:left="0" w:firstLine="0"/>
      </w:pPr>
      <w:r>
        <w:t xml:space="preserve">The filer knows of no related case pending before the United States Supreme Court, any United States Court of Appeals, any United States District Court, or the Bankruptcy Appellate Panel.</w:t>
      </w:r>
    </w:p>
    <w:sectPr>
      <w:footerReference w:type="default" r:id="rIdFtrPage"/>
      <w:pgSz w:w="12240" w:h="15840"/>
      <w:pgMar w:top="1440" w:right="1440" w:bottom="1440" w:left="1440" w:header="720" w:footer="62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record citations in this sample are placeholders. A filed brief cites the appendix by page, for example</w:t>
      </w:r>
      <w:r>
        <w:t xml:space="preserve"> </w:t>
      </w:r>
      <w:r>
        <w:t xml:space="preserve">“Appellant’s App. at 27.”</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Liberation Serif" w:hAnsi="Liberation Serif" w:eastAsia="Liberation Serif" w:cs="Liberation Serif"/>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Liberation Serif" w:hAnsi="Liberation Serif" w:eastAsia="Liberation Serif" w:cs="Liberation Serif"/>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Liberation Serif" w:hAnsi="Liberation Serif" w:eastAsia="Liberation Serif" w:cs="Liberation Serif"/>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Liberation Serif" w:hAnsi="Liberation Serif" w:eastAsia="Liberation Serif" w:cs="Liberation Serif"/>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Liberation Serif" w:hAnsi="Liberation Serif" w:eastAsia="Liberation Serif" w:cs="Liberation Serif"/>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