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Center"/>
      </w:pPr>
      <w:r>
        <w:rPr>
          <w:b/>
          <w:bCs/>
        </w:rPr>
        <w:t xml:space="preserve">BAP No. [--------]</w:t>
      </w:r>
    </w:p>
    <w:p>
      <w:pPr>
        <w:pStyle w:val="CoverGap"/>
      </w:pPr>
      <w:r>
        <w:t xml:space="preserve"> </w:t>
      </w:r>
    </w:p>
    <w:p>
      <w:pPr>
        <w:pStyle w:val="DoubleRule"/>
      </w:pPr>
      <w:r>
        <w:t xml:space="preserve"> </w:t>
      </w:r>
    </w:p>
    <w:p>
      <w:pPr>
        <w:pStyle w:val="CoverGap"/>
      </w:pPr>
      <w:r>
        <w:t xml:space="preserve"> </w:t>
      </w:r>
    </w:p>
    <w:p>
      <w:pPr>
        <w:pStyle w:val="CoverCenter"/>
      </w:pPr>
      <w:r>
        <w:rPr>
          <w:b/>
          <w:bCs/>
        </w:rPr>
        <w:t xml:space="preserve">UNITED STATES BANKRUPTCY APPELLATE PANEL FOR THE EIGHTH CIRCUIT</w:t>
      </w:r>
    </w:p>
    <w:p>
      <w:pPr>
        <w:pStyle w:val="CoverGap"/>
      </w:pPr>
      <w:r>
        <w:t xml:space="preserve"> </w:t>
      </w:r>
    </w:p>
    <w:p>
      <w:pPr>
        <w:pStyle w:val="ShortRule"/>
      </w:pPr>
      <w:r>
        <w:t xml:space="preserve"> </w:t>
      </w:r>
    </w:p>
    <w:p>
      <w:pPr>
        <w:pStyle w:val="CoverGap"/>
      </w:pPr>
      <w:r>
        <w:t xml:space="preserve"> </w:t>
      </w:r>
    </w:p>
    <w:p>
      <w:pPr>
        <w:pStyle w:val="CoverCenter"/>
      </w:pPr>
      <w:r>
        <w:t xml:space="preserve">IN RE [DEBTOR NAME],</w:t>
      </w:r>
    </w:p>
    <w:p>
      <w:pPr>
        <w:pStyle w:val="CoverIndent"/>
      </w:pPr>
      <w:r>
        <w:t xml:space="preserve">Debtor.</w:t>
      </w:r>
    </w:p>
    <w:p>
      <w:pPr>
        <w:pStyle w:val="CoverGap"/>
      </w:pPr>
      <w:r>
        <w:t xml:space="preserve"> </w:t>
      </w:r>
    </w:p>
    <w:p>
      <w:pPr>
        <w:pStyle w:val="CoverCenter"/>
      </w:pPr>
      <w:r>
        <w:t xml:space="preserve">[APPELLANT NAME],</w:t>
      </w:r>
    </w:p>
    <w:p>
      <w:pPr>
        <w:pStyle w:val="CoverIndent"/>
      </w:pPr>
      <w:r>
        <w:t xml:space="preserve">Appellant,</w:t>
      </w:r>
    </w:p>
    <w:p>
      <w:pPr>
        <w:pStyle w:val="CoverGap"/>
      </w:pPr>
      <w:r>
        <w:t xml:space="preserve"> </w:t>
      </w:r>
    </w:p>
    <w:p>
      <w:pPr>
        <w:pStyle w:val="CoverCenter"/>
      </w:pPr>
      <w:r>
        <w:t xml:space="preserve">v.</w:t>
      </w:r>
    </w:p>
    <w:p>
      <w:pPr>
        <w:pStyle w:val="CoverGap"/>
      </w:pPr>
      <w:r>
        <w:t xml:space="preserve"> </w:t>
      </w:r>
    </w:p>
    <w:p>
      <w:pPr>
        <w:pStyle w:val="CoverCenter"/>
      </w:pPr>
      <w:r>
        <w:t xml:space="preserve">[APPELLEE NAME],</w:t>
      </w:r>
    </w:p>
    <w:p>
      <w:pPr>
        <w:pStyle w:val="CoverIndent"/>
      </w:pPr>
      <w:r>
        <w:t xml:space="preserve">Appellee.</w:t>
      </w:r>
    </w:p>
    <w:p>
      <w:pPr>
        <w:pStyle w:val="CoverGap"/>
      </w:pPr>
      <w:r>
        <w:t xml:space="preserve"> </w:t>
      </w:r>
    </w:p>
    <w:p>
      <w:pPr>
        <w:pStyle w:val="ShortRule"/>
      </w:pPr>
      <w:r>
        <w:t xml:space="preserve"> </w:t>
      </w:r>
    </w:p>
    <w:p>
      <w:pPr>
        <w:pStyle w:val="CoverGap"/>
      </w:pPr>
      <w:r>
        <w:t xml:space="preserve"> </w:t>
      </w:r>
    </w:p>
    <w:p>
      <w:pPr>
        <w:pStyle w:val="CoverCenter"/>
      </w:pPr>
      <w:r>
        <w:t xml:space="preserve">Appeal from the United States Bankruptcy Court for the [District] (placeholder: not a filed document)</w:t>
      </w:r>
    </w:p>
    <w:p>
      <w:pPr>
        <w:pStyle w:val="CoverGap"/>
      </w:pPr>
      <w:r>
        <w:t xml:space="preserve"> </w:t>
      </w:r>
    </w:p>
    <w:p>
      <w:pPr>
        <w:pStyle w:val="ShortRule"/>
      </w:pPr>
      <w:r>
        <w:t xml:space="preserve"> </w:t>
      </w:r>
    </w:p>
    <w:p>
      <w:pPr>
        <w:pStyle w:val="CoverGap"/>
      </w:pPr>
      <w:r>
        <w:t xml:space="preserve"> </w:t>
      </w:r>
    </w:p>
    <w:p>
      <w:pPr>
        <w:pStyle w:val="CoverCenter"/>
      </w:pPr>
      <w:r>
        <w:rPr>
          <w:b/>
          <w:bCs/>
        </w:rPr>
        <w:t xml:space="preserve">REPLY BRIEF OF APPELLANT</w:t>
      </w:r>
    </w:p>
    <w:p>
      <w:pPr>
        <w:pStyle w:val="CoverGap"/>
      </w:pPr>
      <w:r>
        <w:t xml:space="preserve"> </w:t>
      </w:r>
    </w:p>
    <w:p>
      <w:pPr>
        <w:pStyle w:val="ShortRule"/>
      </w:pPr>
      <w:r>
        <w:t xml:space="preserve"> </w:t>
      </w:r>
    </w:p>
    <w:p>
      <w:pPr>
        <w:pStyle w:val="CoverGap"/>
      </w:pPr>
      <w:r>
        <w:t xml:space="preserve"> </w:t>
      </w:r>
    </w:p>
    <w:p>
      <w:pPr>
        <w:pStyle w:val="CoverIndent"/>
      </w:pPr>
      <w:r>
        <w:t xml:space="preserve">[Counsel Name]</w:t>
      </w:r>
    </w:p>
    <w:p>
      <w:pPr>
        <w:pStyle w:val="CoverIndent"/>
      </w:pPr>
      <w:r>
        <w:t xml:space="preserve">[Bar Number]</w:t>
      </w:r>
    </w:p>
    <w:p>
      <w:pPr>
        <w:pStyle w:val="CoverStep"/>
      </w:pPr>
      <w:r>
        <w:rPr>
          <w:i/>
          <w:iCs/>
        </w:rPr>
        <w:t xml:space="preserve">[Firm Name]</w:t>
      </w:r>
    </w:p>
    <w:p>
      <w:pPr>
        <w:pStyle w:val="CoverStep"/>
      </w:pPr>
      <w:r>
        <w:rPr>
          <w:i/>
          <w:iCs/>
        </w:rPr>
        <w:t xml:space="preserve">[Street Address]</w:t>
      </w:r>
    </w:p>
    <w:p>
      <w:pPr>
        <w:pStyle w:val="CoverStep"/>
      </w:pPr>
      <w:r>
        <w:rPr>
          <w:i/>
          <w:iCs/>
        </w:rPr>
        <w:t xml:space="preserve">[City, State ZIP]</w:t>
      </w:r>
    </w:p>
    <w:p>
      <w:pPr>
        <w:pStyle w:val="CoverStep"/>
      </w:pPr>
      <w:r>
        <w:rPr>
          <w:i/>
          <w:iCs/>
        </w:rPr>
        <w:t xml:space="preserve">[(000) 000</w:t>
      </w:r>
      <w:r>
        <w:noBreakHyphen/>
      </w:r>
      <w:r>
        <w:rPr>
          <w:i/>
          <w:iCs/>
        </w:rPr>
        <w:t xml:space="preserve">0000]</w:t>
      </w:r>
    </w:p>
    <w:p>
      <w:pPr>
        <w:pStyle w:val="CoverStep"/>
      </w:pPr>
      <w:r>
        <w:rPr>
          <w:i/>
          <w:iCs/>
        </w:rPr>
        <w:t xml:space="preserve">[counsel@example.invalid]</w:t>
      </w:r>
    </w:p>
    <w:p>
      <w:pPr>
        <w:pStyle w:val="DoubleRule"/>
      </w:pPr>
      <w:r>
        <w:t xml:space="preserve"> </w:t>
      </w:r>
    </w:p>
    <w:p>
      <w:pPr>
        <w:spacing w:before="0" w:after="0" w:line="20" w:lineRule="exact"/>
        <w:sectPr>
          <w:pgSz w:w="12240" w:h="15840"/>
          <w:pgMar w:top="1440" w:right="1440" w:bottom="1440" w:left="1440" w:header="720" w:footer="720" w:gutter="0"/>
        </w:sectPr>
      </w:pPr>
    </w:p>
    <w:p>
      <w:pPr>
        <w:pStyle w:val="FrontHeading"/>
      </w:pPr>
      <w:r>
        <w:t xml:space="preserve">Certification of Interested Parties</w:t>
      </w:r>
    </w:p>
    <w:p>
      <w:pPr>
        <w:pStyle w:val="Single"/>
      </w:pPr>
      <w:r>
        <w:t xml:space="preserve">BAP No. [--------]</w:t>
      </w:r>
    </w:p>
    <w:p>
      <w:pPr>
        <w:pStyle w:val="Single"/>
      </w:pPr>
      <w:r>
        <w:t xml:space="preserve">Certification Required by L.R. BAP 8th Cir. 8014A(b)⁠(1): The undersigned, counsel of record for Appellant [APPELLANT NAME], certifies that the following listed party (or parties) has (have) an interest in the outcome of this appeal. These representations are made to enable the judges of the panel to evaluate possible disqualification or recusal.</w:t>
      </w:r>
    </w:p>
    <w:p>
      <w:pPr>
        <w:pStyle w:val="BulletItem"/>
      </w:pPr>
      <w:r>
        <w:t xml:space="preserve">•</w:t>
      </w:r>
      <w:r>
        <w:tab/>
      </w:r>
      <w:r>
        <w:t xml:space="preserve">[Appellant name], Appellant</w:t>
      </w:r>
    </w:p>
    <w:p>
      <w:pPr>
        <w:pStyle w:val="BulletItem"/>
      </w:pPr>
      <w:r>
        <w:t xml:space="preserve">•</w:t>
      </w:r>
      <w:r>
        <w:tab/>
      </w:r>
      <w:r>
        <w:t xml:space="preserve">[Appellee name], Appellee</w:t>
      </w:r>
    </w:p>
    <w:p>
      <w:pPr>
        <w:pStyle w:val="BulletItem"/>
      </w:pPr>
      <w:r>
        <w:t xml:space="preserve">•</w:t>
      </w:r>
      <w:r>
        <w:tab/>
      </w:r>
      <w:r>
        <w:t xml:space="preserve">[Counsel firms, if any]</w:t>
      </w:r>
    </w:p>
    <w:p>
      <w:pPr>
        <w:pStyle w:val="FormSig"/>
      </w:pPr>
      <w:r>
        <w:t xml:space="preserve">/s/ [Counsel Name]</w:t>
      </w:r>
      <w:r>
        <w:br/>
      </w:r>
      <w:r>
        <w:t xml:space="preserve">Attorney for Appellant [APPELLANT NAME]</w:t>
      </w:r>
      <w:r>
        <w:br/>
      </w:r>
      <w:r>
        <w:t xml:space="preserve">Dated: [Date]</w:t>
      </w:r>
    </w:p>
    <w:p>
      <w:pPr>
        <w:spacing w:before="0" w:after="0" w:line="20" w:lineRule="exact"/>
      </w:pPr>
      <w:r>
        <w:br w:type="page"/>
      </w:r>
    </w:p>
    <w:p>
      <w:pPr>
        <w:pStyle w:val="FrontHeading"/>
      </w:pPr>
      <w:r>
        <w:t xml:space="preserve">Certification of Related Cases</w:t>
      </w:r>
    </w:p>
    <w:p>
      <w:pPr>
        <w:pStyle w:val="Single"/>
      </w:pPr>
      <w:r>
        <w:t xml:space="preserve">None known. (Placeholder text; no related case has been identified.)</w:t>
      </w:r>
    </w:p>
    <w:p>
      <w:pPr>
        <w:pStyle w:val="FormSig"/>
      </w:pPr>
      <w:r>
        <w:t xml:space="preserve">/s/ [Counsel Name]</w:t>
      </w:r>
      <w:r>
        <w:br/>
      </w:r>
      <w:r>
        <w:t xml:space="preserve">Attorney for Appellant [APPELLANT NAME]</w:t>
      </w:r>
      <w:r>
        <w:br/>
      </w:r>
      <w:r>
        <w:t xml:space="preserve">Dated: [Date]</w:t>
      </w:r>
    </w:p>
    <w:p>
      <w:pPr>
        <w:spacing w:before="0" w:after="0" w:line="20" w:lineRule="exact"/>
      </w:pPr>
      <w:r>
        <w:br w:type="page"/>
      </w:r>
    </w:p>
    <w:p>
      <w:pPr>
        <w:pStyle w:val="FrontHeading"/>
      </w:pPr>
      <w:r>
        <w:t xml:space="preserve">Table of Contents</w:t>
      </w:r>
    </w:p>
    <w:p>
      <w:pPr>
        <w:pStyle w:val="PageLabel"/>
      </w:pPr>
      <w:r>
        <w:rPr>
          <w:b/>
          <w:bCs/>
          <w:u w:val="single"/>
        </w:rPr>
        <w:t xml:space="preserve">Page</w:t>
      </w:r>
    </w:p>
    <w:p>
      <w:pPr>
        <w:pStyle w:val="TOC1"/>
      </w:pPr>
      <w:r>
        <w:t xml:space="preserve">ARGUMENT   </w:t>
      </w:r>
      <w:r>
        <w:tab/>
      </w:r>
      <w:r>
        <w:t xml:space="preserve">1</w:t>
      </w:r>
    </w:p>
    <w:p>
      <w:pPr>
        <w:pStyle w:val="TOCArg"/>
      </w:pPr>
      <w:r>
        <w:t xml:space="preserve">I.</w:t>
      </w:r>
      <w:r>
        <w:tab/>
      </w:r>
      <w:r>
        <w:t xml:space="preserve">The appellee’s response does not answer the first issue   </w:t>
      </w:r>
      <w:r>
        <w:tab/>
      </w:r>
      <w:r>
        <w:t xml:space="preserve">1</w:t>
      </w:r>
    </w:p>
    <w:p>
      <w:pPr>
        <w:pStyle w:val="TOCArg"/>
      </w:pPr>
      <w:r>
        <w:t xml:space="preserve">II.</w:t>
      </w:r>
      <w:r>
        <w:tab/>
      </w:r>
      <w:r>
        <w:t xml:space="preserve">The record does not support the appellee’s account   </w:t>
      </w:r>
      <w:r>
        <w:tab/>
      </w:r>
      <w:r>
        <w:t xml:space="preserve">1</w:t>
      </w:r>
    </w:p>
    <w:p>
      <w:pPr>
        <w:pStyle w:val="TOC1"/>
      </w:pPr>
      <w:r>
        <w:t xml:space="preserve">CONCLUSION   </w:t>
      </w:r>
      <w:r>
        <w:tab/>
      </w:r>
      <w:r>
        <w:t xml:space="preserve">2</w:t>
      </w:r>
    </w:p>
    <w:p>
      <w:pPr>
        <w:spacing w:before="0" w:after="0" w:line="20" w:lineRule="exact"/>
      </w:pPr>
      <w:r>
        <w:br w:type="page"/>
      </w:r>
    </w:p>
    <w:p>
      <w:pPr>
        <w:pStyle w:val="FrontHeading"/>
      </w:pPr>
      <w:r>
        <w:t xml:space="preserve">Table of Authorities</w:t>
      </w:r>
    </w:p>
    <w:p>
      <w:pPr>
        <w:pStyle w:val="TOAGroupFirst"/>
      </w:pPr>
      <w:r>
        <w:rPr>
          <w:b/>
          <w:bCs/>
        </w:rPr>
        <w:t xml:space="preserve">Rules:</w:t>
      </w:r>
      <w:r>
        <w:tab/>
      </w:r>
      <w:r>
        <w:rPr>
          <w:b/>
          <w:bCs/>
          <w:u w:val="single"/>
        </w:rPr>
        <w:t xml:space="preserve">Page(s)</w:t>
      </w:r>
    </w:p>
    <w:p>
      <w:pPr>
        <w:pStyle w:val="TOAEntry"/>
        <w:ind w:left="504" w:right="1120" w:hanging="504"/>
      </w:pPr>
      <w:r>
        <w:t xml:space="preserve">Fed. R. Bankr. P. 8014(a)</w:t>
      </w:r>
      <w:r>
        <w:t xml:space="preserve">   </w:t>
      </w:r>
      <w:r>
        <w:tab/>
      </w:r>
      <w:r>
        <w:t xml:space="preserve">1</w:t>
      </w:r>
    </w:p>
    <w:p>
      <w:pPr>
        <w:spacing w:before="0" w:after="0" w:line="20" w:lineRule="exact"/>
        <w:sectPr>
          <w:footerReference w:type="default" r:id="rIdBapPage"/>
          <w:pgSz w:w="12240" w:h="15840"/>
          <w:pgMar w:top="1440" w:right="1440" w:bottom="1440" w:left="1440" w:header="720" w:footer="720" w:gutter="0"/>
          <w:pgNumType w:fmt="lowerRoman" w:start="1"/>
        </w:sectPr>
      </w:pPr>
    </w:p>
    <w:p>
      <w:pPr>
        <w:pStyle w:val="SectionHeadingTop"/>
      </w:pPr>
      <w:r>
        <w:t xml:space="preserve">Argument</w:t>
      </w:r>
    </w:p>
    <w:p>
      <w:pPr>
        <w:pStyle w:val="PointHeading"/>
      </w:pPr>
      <w:r>
        <w:t xml:space="preserve">I. The appellee’s response does not answer the first issue</w:t>
      </w:r>
    </w:p>
    <w:p>
      <w:pPr>
        <w:pStyle w:val="FirstParagraph"/>
      </w:pPr>
      <w:r>
        <w:t xml:space="preserve">Placeholder text: the reply addresses the appellee’s standard-of-review argument. The reply states the point once and cites the body of the principal brief rather than repeating it. Fed. R. Bankr. P. 8014(c) requires that the reply comply with the table requirements of Rule 8014(a)⁠(2)-(3).</w:t>
      </w:r>
    </w:p>
    <w:p>
      <w:pPr>
        <w:pStyle w:val="BodyText"/>
      </w:pPr>
      <w:r>
        <w:t xml:space="preserve">Placeholder paragraph. The appellee treats the court’s discretion as unlimited. The reply explains that discretion is limited by the governing legal standard, which the appellee does not dispute.</w:t>
      </w:r>
    </w:p>
    <w:p>
      <w:pPr>
        <w:pStyle w:val="PointHeading"/>
      </w:pPr>
      <w:r>
        <w:t xml:space="preserve">II. The record does not support the appellee’s account</w:t>
      </w:r>
    </w:p>
    <w:p>
      <w:pPr>
        <w:pStyle w:val="BodyText"/>
      </w:pPr>
      <w:r>
        <w:t xml:space="preserve">Placeholder text: the reply corrects the appellee’s description of the record and cites the record at each point.</w:t>
      </w:r>
    </w:p>
    <w:p>
      <w:pPr>
        <w:pStyle w:val="SectionHeading"/>
      </w:pPr>
      <w:r>
        <w:t xml:space="preserve">Conclusion</w:t>
      </w:r>
    </w:p>
    <w:p>
      <w:pPr>
        <w:pStyle w:val="BodyKeep"/>
      </w:pPr>
      <w:r>
        <w:t xml:space="preserve">For these reasons and those in the opening brief, the appellant asks the Panel to reverse and remand.</w:t>
      </w:r>
    </w:p>
    <w:p>
      <w:pPr>
        <w:pStyle w:val="SigHead"/>
      </w:pPr>
      <w:r>
        <w:t xml:space="preserve">Respectfully submitted,</w:t>
      </w:r>
    </w:p>
    <w:p>
      <w:pPr>
        <w:pStyle w:val="SigName"/>
      </w:pPr>
      <w:r>
        <w:t xml:space="preserve">/s/ [Counsel Name]</w:t>
      </w:r>
      <w:r>
        <w:br/>
      </w:r>
      <w:r>
        <w:t xml:space="preserve">[COUNSEL NAME]</w:t>
      </w:r>
    </w:p>
    <w:p>
      <w:pPr>
        <w:pStyle w:val="SigLines"/>
      </w:pPr>
      <w:r>
        <w:t xml:space="preserve">[Firm Name]</w:t>
      </w:r>
      <w:r>
        <w:br/>
      </w:r>
      <w:r>
        <w:t xml:space="preserve">[Street Address]</w:t>
      </w:r>
      <w:r>
        <w:br/>
      </w:r>
      <w:r>
        <w:t xml:space="preserve">[City, State ZIP]</w:t>
      </w:r>
      <w:r>
        <w:br/>
      </w:r>
      <w:r>
        <w:t xml:space="preserve">Tel. [(000) 000</w:t>
      </w:r>
      <w:r>
        <w:noBreakHyphen/>
      </w:r>
      <w:r>
        <w:t xml:space="preserve">0000]</w:t>
      </w:r>
      <w:r>
        <w:br/>
      </w:r>
      <w:r>
        <w:t xml:space="preserve">[counsel@example.invalid]</w:t>
      </w:r>
    </w:p>
    <w:p>
      <w:pPr>
        <w:pStyle w:val="SigDate"/>
      </w:pPr>
      <w:r>
        <w:t xml:space="preserve">[Date]</w:t>
      </w:r>
    </w:p>
    <w:p>
      <w:pPr>
        <w:spacing w:before="0" w:after="0" w:line="20" w:lineRule="exact"/>
      </w:pPr>
      <w:r>
        <w:br w:type="page"/>
      </w:r>
    </w:p>
    <w:p>
      <w:pPr>
        <w:pStyle w:val="FrontHeading"/>
      </w:pPr>
      <w:r>
        <w:t xml:space="preserve">Certificate of Compliance</w:t>
      </w:r>
    </w:p>
    <w:p>
      <w:pPr>
        <w:pStyle w:val="Single"/>
      </w:pPr>
      <w:r>
        <w:t xml:space="preserve">1. This brief complies with the type-volume limitation of Fed. R. Bankr. P. 8015(a)⁠(7)⁠(B) because, excluding the parts of the brief exempted by Fed. R. Bankr. P. 8015(g):</w:t>
      </w:r>
    </w:p>
    <w:p>
      <w:pPr>
        <w:pStyle w:val="CertBox"/>
      </w:pPr>
      <w:r>
        <w:rPr>
          <w:bdr w:val="single" w:sz="6" w:space="0" w:color="000000"/>
        </w:rPr>
        <w:t xml:space="preserve">X</w:t>
      </w:r>
      <w:r>
        <w:tab/>
      </w:r>
      <w:r>
        <w:t xml:space="preserve">this brief contains 127 words.</w:t>
      </w:r>
    </w:p>
    <w:p>
      <w:pPr>
        <w:pStyle w:val="Single"/>
      </w:pPr>
      <w:r>
        <w:t xml:space="preserve">2. This brief complies with the typeface requirements of Fed. R. Bankr. P. 8015(a)⁠(5) and the type-style requirements of Fed. R. Bankr. P. 8015(a)⁠(6) because:</w:t>
      </w:r>
    </w:p>
    <w:p>
      <w:pPr>
        <w:pStyle w:val="CertBox"/>
      </w:pPr>
      <w:r>
        <w:rPr>
          <w:bdr w:val="single" w:sz="6" w:space="0" w:color="000000"/>
        </w:rPr>
        <w:t xml:space="preserve">X</w:t>
      </w:r>
      <w:r>
        <w:tab/>
      </w:r>
      <w:r>
        <w:t xml:space="preserve">this brief has been prepared in a proportionally spaced typeface using Typst 0.15.0 in 14-point Times New Roman roman type.</w:t>
      </w:r>
    </w:p>
    <w:p>
      <w:pPr>
        <w:pStyle w:val="FormSig"/>
      </w:pPr>
      <w:r>
        <w:t xml:space="preserve">/s/ [Counsel Name]</w:t>
      </w:r>
      <w:r>
        <w:br/>
      </w:r>
      <w:r>
        <w:t xml:space="preserve">Attorney for Appellant [APPELLANT NAME]</w:t>
      </w:r>
      <w:r>
        <w:br/>
      </w:r>
      <w:r>
        <w:t xml:space="preserve">Dated: [Date]</w:t>
      </w:r>
    </w:p>
    <w:p>
      <w:pPr>
        <w:spacing w:before="0" w:after="0" w:line="20" w:lineRule="exact"/>
      </w:pPr>
      <w:r>
        <w:br w:type="page"/>
      </w:r>
    </w:p>
    <w:p>
      <w:pPr>
        <w:pStyle w:val="FrontHeading"/>
      </w:pPr>
      <w:r>
        <w:t xml:space="preserve">Certificate of Service</w:t>
      </w:r>
    </w:p>
    <w:p>
      <w:pPr>
        <w:pStyle w:val="Single"/>
      </w:pPr>
      <w:r>
        <w:t xml:space="preserve">I hereby certify that on [Date], I electronically filed the foregoing with the Clerk of the United States Bankruptcy Appellate Panel for the Eighth Circuit by using the CM/ECF system, which will send notification of such filing to all counsel of record.</w:t>
      </w:r>
    </w:p>
    <w:p>
      <w:pPr>
        <w:pStyle w:val="FormSig"/>
      </w:pPr>
      <w:r>
        <w:t xml:space="preserve">/s/ [Counsel Name]</w:t>
      </w:r>
      <w:r>
        <w:br/>
      </w:r>
      <w:r>
        <w:t xml:space="preserve">Attorney for Appellant [APPELLANT NAME]</w:t>
      </w:r>
      <w:r>
        <w:br/>
      </w:r>
      <w:r>
        <w:t xml:space="preserve">Dated: [Date]</w:t>
      </w:r>
    </w:p>
    <w:sectPr>
      <w:footerReference w:type="default" r:id="rIdBapPage"/>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68"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68"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68"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68"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68"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BodyKeep">
    <w:name w:val="Body Keep"/>
    <w:basedOn w:val="BodyText"/>
    <w:qFormat/>
    <w:pPr>
      <w:keepNext/>
      <w:keepLines/>
    </w:pPr>
    <w:rPr/>
  </w:style>
  <w:style w:type="paragraph" w:customStyle="1" w:styleId="CoverCenter">
    <w:name w:val="Cover Center"/>
    <w:basedOn w:val="Normal"/>
    <w:qFormat/>
    <w:pPr>
      <w:spacing w:before="0" w:after="0" w:line="322" w:lineRule="exact"/>
      <w:ind w:firstLine="0"/>
      <w:jc w:val="center"/>
    </w:pPr>
    <w:rPr/>
  </w:style>
  <w:style w:type="paragraph" w:customStyle="1" w:styleId="CoverIndent">
    <w:name w:val="Cover Indent"/>
    <w:basedOn w:val="Normal"/>
    <w:qFormat/>
    <w:pPr>
      <w:spacing w:before="0" w:after="0" w:line="322" w:lineRule="exact"/>
      <w:ind w:left="4680" w:firstLine="0"/>
      <w:jc w:val="left"/>
    </w:pPr>
    <w:rPr/>
  </w:style>
  <w:style w:type="paragraph" w:customStyle="1" w:styleId="CoverStep">
    <w:name w:val="Cover Step"/>
    <w:basedOn w:val="CoverIndent"/>
    <w:qFormat/>
    <w:pPr>
      <w:ind w:left="4820" w:firstLine="0"/>
    </w:pPr>
    <w:rPr/>
  </w:style>
  <w:style w:type="paragraph" w:customStyle="1" w:styleId="CoverGap">
    <w:name w:val="Cover Gap"/>
    <w:basedOn w:val="Normal"/>
    <w:qFormat/>
    <w:pPr>
      <w:spacing w:before="0" w:after="0" w:line="200" w:lineRule="exact"/>
      <w:jc w:val="center"/>
    </w:pPr>
    <w:rPr/>
  </w:style>
  <w:style w:type="paragraph" w:customStyle="1" w:styleId="DoubleRule">
    <w:name w:val="Double Rule"/>
    <w:basedOn w:val="Normal"/>
    <w:qFormat/>
    <w:pPr>
      <w:pBdr>
        <w:bottom w:val="double" w:sz="6" w:space="1" w:color="000000"/>
      </w:pBdr>
      <w:spacing w:before="0" w:after="240" w:line="240" w:lineRule="auto"/>
      <w:ind w:firstLine="0"/>
    </w:pPr>
    <w:rPr>
      <w:sz w:val="8"/>
      <w:szCs w:val="8"/>
    </w:rPr>
  </w:style>
  <w:style w:type="paragraph" w:customStyle="1" w:styleId="ShortRule">
    <w:name w:val="Short Rule"/>
    <w:basedOn w:val="Normal"/>
    <w:qFormat/>
    <w:pPr>
      <w:pBdr>
        <w:bottom w:val="single" w:sz="6" w:space="1" w:color="000000"/>
      </w:pBdr>
      <w:spacing w:before="0" w:after="240" w:line="80" w:lineRule="exact"/>
      <w:ind w:left="3240" w:right="3240" w:firstLine="0"/>
      <w:jc w:val="center"/>
    </w:pPr>
    <w:rPr/>
  </w:style>
  <w:style w:type="paragraph" w:customStyle="1" w:styleId="Single">
    <w:name w:val="Single"/>
    <w:basedOn w:val="Normal"/>
    <w:qFormat/>
    <w:pPr>
      <w:spacing w:before="0" w:after="280" w:line="322" w:lineRule="exact"/>
      <w:ind w:firstLine="0"/>
      <w:jc w:val="left"/>
    </w:pPr>
    <w:rPr/>
  </w:style>
  <w:style w:type="paragraph" w:customStyle="1" w:styleId="BulletItem">
    <w:name w:val="Bullet Item"/>
    <w:basedOn w:val="Normal"/>
    <w:qFormat/>
    <w:pPr>
      <w:keepLines/>
      <w:spacing w:before="0" w:after="0" w:line="322" w:lineRule="exact"/>
      <w:ind w:left="360" w:hanging="360"/>
      <w:jc w:val="left"/>
    </w:pPr>
    <w:rPr/>
  </w:style>
  <w:style w:type="paragraph" w:customStyle="1" w:styleId="CertBox">
    <w:name w:val="Certificate Box"/>
    <w:basedOn w:val="Normal"/>
    <w:qFormat/>
    <w:pPr>
      <w:keepLines/>
      <w:spacing w:before="224" w:after="224" w:line="322" w:lineRule="exact"/>
      <w:ind w:left="1168" w:hanging="448"/>
      <w:jc w:val="left"/>
    </w:pPr>
    <w:rPr/>
  </w:style>
  <w:style w:type="paragraph" w:customStyle="1" w:styleId="Signature">
    <w:name w:val="Signature"/>
    <w:basedOn w:val="Normal"/>
    <w:qFormat/>
    <w:pPr>
      <w:keepNext/>
      <w:keepLines/>
      <w:spacing w:before="0" w:after="0" w:line="322" w:lineRule="exact"/>
      <w:ind w:left="4680" w:firstLine="0"/>
      <w:jc w:val="left"/>
    </w:pPr>
    <w:rPr/>
  </w:style>
  <w:style w:type="paragraph" w:customStyle="1" w:styleId="SigHead">
    <w:name w:val="Signature Head"/>
    <w:basedOn w:val="Signature"/>
    <w:qFormat/>
    <w:pPr>
      <w:spacing w:before="392" w:after="0" w:line="322" w:lineRule="exact"/>
    </w:pPr>
    <w:rPr/>
  </w:style>
  <w:style w:type="paragraph" w:customStyle="1" w:styleId="SigName">
    <w:name w:val="Signature Name"/>
    <w:basedOn w:val="Signature"/>
    <w:qFormat/>
    <w:pPr>
      <w:spacing w:before="336" w:after="0" w:line="322" w:lineRule="exact"/>
    </w:pPr>
    <w:rPr/>
  </w:style>
  <w:style w:type="paragraph" w:customStyle="1" w:styleId="SigLines">
    <w:name w:val="Signature Lines"/>
    <w:basedOn w:val="Signature"/>
    <w:qFormat/>
    <w:pPr>
      <w:ind w:left="4820" w:firstLine="0"/>
    </w:pPr>
    <w:rPr>
      <w:i/>
      <w:iCs/>
    </w:rPr>
  </w:style>
  <w:style w:type="paragraph" w:customStyle="1" w:styleId="SigDate">
    <w:name w:val="Signature Date"/>
    <w:basedOn w:val="Normal"/>
    <w:qFormat/>
    <w:pPr>
      <w:spacing w:before="224" w:after="0" w:line="322" w:lineRule="exact"/>
      <w:ind w:firstLine="0"/>
      <w:jc w:val="left"/>
    </w:pPr>
    <w:rPr/>
  </w:style>
  <w:style w:type="paragraph" w:customStyle="1" w:styleId="FormSig">
    <w:name w:val="Form Signature"/>
    <w:basedOn w:val="Signature"/>
    <w:qFormat/>
    <w:pPr>
      <w:keepNext w:val="0"/>
      <w:spacing w:before="448" w:after="0" w:line="322" w:lineRule="exact"/>
    </w:pPr>
    <w:rPr/>
  </w:style>
  <w:style w:type="paragraph" w:customStyle="1" w:styleId="FrontHeading">
    <w:name w:val="Front Heading"/>
    <w:basedOn w:val="Normal"/>
    <w:qFormat/>
    <w:pPr>
      <w:keepNext/>
      <w:keepLines/>
      <w:spacing w:before="0" w:after="308" w:line="368" w:lineRule="exact"/>
      <w:ind w:firstLine="0"/>
      <w:jc w:val="center"/>
    </w:pPr>
    <w:rPr>
      <w:b/>
      <w:bCs/>
      <w:caps/>
      <w:sz w:val="32"/>
      <w:szCs w:val="32"/>
    </w:rPr>
  </w:style>
  <w:style w:type="paragraph" w:customStyle="1" w:styleId="SectionHeading">
    <w:name w:val="Section Heading"/>
    <w:basedOn w:val="FrontHeading"/>
    <w:qFormat/>
    <w:pPr>
      <w:spacing w:before="420" w:after="308" w:line="368" w:lineRule="exact"/>
      <w:outlineLvl w:val="0"/>
    </w:pPr>
    <w:rPr/>
  </w:style>
  <w:style w:type="paragraph" w:customStyle="1" w:styleId="SectionHeadingTop">
    <w:name w:val="Section Heading Top"/>
    <w:basedOn w:val="FrontHeading"/>
    <w:qFormat/>
    <w:pPr>
      <w:spacing w:before="0" w:after="308" w:line="368" w:lineRule="exact"/>
      <w:outlineLvl w:val="0"/>
    </w:pPr>
    <w:rPr/>
  </w:style>
  <w:style w:type="paragraph" w:customStyle="1" w:styleId="PointHeading">
    <w:name w:val="Point Heading"/>
    <w:basedOn w:val="Normal"/>
    <w:qFormat/>
    <w:pPr>
      <w:keepNext/>
      <w:keepLines/>
      <w:spacing w:before="336" w:after="280" w:line="322" w:lineRule="exact"/>
      <w:ind w:firstLine="0"/>
      <w:jc w:val="center"/>
      <w:outlineLvl w:val="1"/>
    </w:pPr>
    <w:rPr>
      <w:b/>
      <w:bCs/>
    </w:rPr>
  </w:style>
  <w:style w:type="paragraph" w:customStyle="1" w:styleId="Sub2">
    <w:name w:val="Sub2"/>
    <w:basedOn w:val="Normal"/>
    <w:qFormat/>
    <w:pPr>
      <w:keepNext/>
      <w:keepLines/>
      <w:spacing w:before="308" w:after="252" w:line="322" w:lineRule="exact"/>
      <w:ind w:left="1440" w:hanging="720"/>
      <w:jc w:val="left"/>
      <w:outlineLvl w:val="1"/>
    </w:pPr>
    <w:rPr>
      <w:b/>
      <w:bCs/>
    </w:rPr>
  </w:style>
  <w:style w:type="paragraph" w:customStyle="1" w:styleId="Sub3">
    <w:name w:val="Sub3"/>
    <w:basedOn w:val="Normal"/>
    <w:qFormat/>
    <w:pPr>
      <w:keepNext/>
      <w:keepLines/>
      <w:spacing w:before="308" w:after="252" w:line="322" w:lineRule="exact"/>
      <w:ind w:left="2160" w:hanging="720"/>
      <w:jc w:val="left"/>
      <w:outlineLvl w:val="2"/>
    </w:pPr>
    <w:rPr>
      <w:b/>
      <w:bCs/>
    </w:rPr>
  </w:style>
  <w:style w:type="paragraph" w:customStyle="1" w:styleId="Sub4">
    <w:name w:val="Sub4"/>
    <w:basedOn w:val="Normal"/>
    <w:qFormat/>
    <w:pPr>
      <w:keepNext/>
      <w:keepLines/>
      <w:spacing w:before="308" w:after="252" w:line="322" w:lineRule="exact"/>
      <w:ind w:left="2880" w:hanging="720"/>
      <w:jc w:val="left"/>
      <w:outlineLvl w:val="3"/>
    </w:pPr>
    <w:rPr>
      <w:b/>
      <w:bCs/>
      <w:i/>
      <w:iCs/>
    </w:rPr>
  </w:style>
  <w:style w:type="paragraph" w:customStyle="1" w:styleId="Sub5">
    <w:name w:val="Sub5"/>
    <w:basedOn w:val="Normal"/>
    <w:qFormat/>
    <w:pPr>
      <w:keepNext/>
      <w:keepLines/>
      <w:spacing w:before="308" w:after="252" w:line="322" w:lineRule="exact"/>
      <w:ind w:left="3600" w:hanging="720"/>
      <w:jc w:val="left"/>
      <w:outlineLvl w:val="4"/>
    </w:pPr>
    <w:rPr>
      <w:b/>
      <w:bCs/>
      <w:i/>
      <w:iCs/>
    </w:rPr>
  </w:style>
  <w:style w:type="paragraph" w:customStyle="1" w:styleId="ArgSub3">
    <w:name w:val="ArgSub3"/>
    <w:basedOn w:val="Normal"/>
    <w:qFormat/>
    <w:pPr>
      <w:keepNext/>
      <w:keepLines/>
      <w:spacing w:before="308" w:after="252" w:line="322" w:lineRule="exact"/>
      <w:ind w:left="1440" w:hanging="720"/>
      <w:jc w:val="left"/>
      <w:outlineLvl w:val="2"/>
    </w:pPr>
    <w:rPr>
      <w:b/>
      <w:bCs/>
    </w:rPr>
  </w:style>
  <w:style w:type="paragraph" w:customStyle="1" w:styleId="ArgSub4">
    <w:name w:val="ArgSub4"/>
    <w:basedOn w:val="Normal"/>
    <w:qFormat/>
    <w:pPr>
      <w:keepNext/>
      <w:keepLines/>
      <w:spacing w:before="308" w:after="252" w:line="322" w:lineRule="exact"/>
      <w:ind w:left="2160" w:hanging="720"/>
      <w:jc w:val="left"/>
      <w:outlineLvl w:val="3"/>
    </w:pPr>
    <w:rPr>
      <w:b/>
      <w:bCs/>
      <w:i/>
      <w:iCs/>
    </w:rPr>
  </w:style>
  <w:style w:type="paragraph" w:customStyle="1" w:styleId="ArgSub5">
    <w:name w:val="ArgSub5"/>
    <w:basedOn w:val="Normal"/>
    <w:qFormat/>
    <w:pPr>
      <w:keepNext/>
      <w:keepLines/>
      <w:spacing w:before="308" w:after="252" w:line="322" w:lineRule="exact"/>
      <w:ind w:left="2880" w:hanging="720"/>
      <w:jc w:val="left"/>
      <w:outlineLvl w:val="4"/>
    </w:pPr>
    <w:rPr>
      <w:b/>
      <w:bCs/>
      <w:i/>
      <w:iCs/>
    </w:rPr>
  </w:style>
  <w:style w:type="paragraph" w:customStyle="1" w:styleId="TOC1">
    <w:name w:val="TOC1"/>
    <w:basedOn w:val="Normal"/>
    <w:qFormat/>
    <w:pPr>
      <w:keepLines/>
      <w:tabs>
        <w:tab w:val="right" w:leader="dot" w:pos="9360"/>
      </w:tabs>
      <w:spacing w:before="168" w:after="0" w:line="322" w:lineRule="exact"/>
      <w:ind w:left="720" w:right="720" w:hanging="720"/>
      <w:jc w:val="left"/>
    </w:pPr>
    <w:rPr/>
  </w:style>
  <w:style w:type="paragraph" w:customStyle="1" w:styleId="TOCArg">
    <w:name w:val="TOCArg"/>
    <w:basedOn w:val="Normal"/>
    <w:qFormat/>
    <w:pPr>
      <w:keepLines/>
      <w:tabs>
        <w:tab w:val="right" w:leader="dot" w:pos="9360"/>
      </w:tabs>
      <w:spacing w:before="98" w:after="0" w:line="322" w:lineRule="exact"/>
      <w:ind w:left="720" w:right="720" w:hanging="720"/>
      <w:jc w:val="left"/>
    </w:pPr>
    <w:rPr/>
  </w:style>
  <w:style w:type="paragraph" w:customStyle="1" w:styleId="TOC2">
    <w:name w:val="TOC2"/>
    <w:basedOn w:val="Normal"/>
    <w:qFormat/>
    <w:pPr>
      <w:keepLines/>
      <w:tabs>
        <w:tab w:val="right" w:leader="dot" w:pos="9360"/>
      </w:tabs>
      <w:spacing w:before="98" w:after="0" w:line="322" w:lineRule="exact"/>
      <w:ind w:left="1440" w:right="720" w:hanging="720"/>
      <w:jc w:val="left"/>
    </w:pPr>
    <w:rPr/>
  </w:style>
  <w:style w:type="paragraph" w:customStyle="1" w:styleId="TOC3">
    <w:name w:val="TOC3"/>
    <w:basedOn w:val="Normal"/>
    <w:qFormat/>
    <w:pPr>
      <w:keepLines/>
      <w:tabs>
        <w:tab w:val="right" w:leader="dot" w:pos="9360"/>
      </w:tabs>
      <w:spacing w:before="98" w:after="0" w:line="322" w:lineRule="exact"/>
      <w:ind w:left="2160" w:right="720" w:hanging="720"/>
      <w:jc w:val="left"/>
    </w:pPr>
    <w:rPr/>
  </w:style>
  <w:style w:type="paragraph" w:customStyle="1" w:styleId="TOC4">
    <w:name w:val="TOC4"/>
    <w:basedOn w:val="Normal"/>
    <w:qFormat/>
    <w:pPr>
      <w:keepLines/>
      <w:tabs>
        <w:tab w:val="right" w:leader="dot" w:pos="9360"/>
      </w:tabs>
      <w:spacing w:before="98" w:after="0" w:line="322" w:lineRule="exact"/>
      <w:ind w:left="2880" w:right="720" w:hanging="720"/>
      <w:jc w:val="left"/>
    </w:pPr>
    <w:rPr/>
  </w:style>
  <w:style w:type="paragraph" w:customStyle="1" w:styleId="TOC5">
    <w:name w:val="TOC5"/>
    <w:basedOn w:val="Normal"/>
    <w:qFormat/>
    <w:pPr>
      <w:keepLines/>
      <w:tabs>
        <w:tab w:val="right" w:leader="dot" w:pos="9360"/>
      </w:tabs>
      <w:spacing w:before="98" w:after="0" w:line="322" w:lineRule="exact"/>
      <w:ind w:left="3600" w:right="720" w:hanging="720"/>
      <w:jc w:val="left"/>
    </w:pPr>
    <w:rPr/>
  </w:style>
  <w:style w:type="paragraph" w:customStyle="1" w:styleId="PageLabel">
    <w:name w:val="Page Label"/>
    <w:basedOn w:val="Normal"/>
    <w:qFormat/>
    <w:pPr>
      <w:keepNext/>
      <w:spacing w:before="84" w:after="0" w:line="322" w:lineRule="exact"/>
      <w:ind w:firstLine="0"/>
      <w:jc w:val="right"/>
    </w:pPr>
    <w:rPr/>
  </w:style>
  <w:style w:type="paragraph" w:customStyle="1" w:styleId="TOAGroup">
    <w:name w:val="TOA Group"/>
    <w:basedOn w:val="Normal"/>
    <w:qFormat/>
    <w:pPr>
      <w:keepNext/>
      <w:tabs>
        <w:tab w:val="right" w:pos="9360"/>
      </w:tabs>
      <w:spacing w:before="392" w:after="56" w:line="322" w:lineRule="exact"/>
      <w:ind w:firstLine="0"/>
    </w:pPr>
    <w:rPr>
      <w:b/>
      <w:bCs/>
    </w:rPr>
  </w:style>
  <w:style w:type="paragraph" w:customStyle="1" w:styleId="TOAGroupFirst">
    <w:name w:val="TOA Group First"/>
    <w:basedOn w:val="TOAGroup"/>
    <w:qFormat/>
    <w:pPr>
      <w:spacing w:before="280" w:after="56" w:line="322" w:lineRule="exact"/>
    </w:pPr>
    <w:rPr/>
  </w:style>
  <w:style w:type="paragraph" w:customStyle="1" w:styleId="TOAEntry">
    <w:name w:val="TOA Entry"/>
    <w:basedOn w:val="Normal"/>
    <w:qFormat/>
    <w:pPr>
      <w:keepLines/>
      <w:tabs>
        <w:tab w:val="right" w:leader="dot" w:pos="9360"/>
      </w:tabs>
      <w:spacing w:before="196" w:after="0" w:line="322" w:lineRule="exact"/>
      <w:ind w:left="504" w:right="1120" w:hanging="504"/>
      <w:jc w:val="left"/>
    </w:pPr>
    <w:rPr/>
  </w:style>
  <w:style w:type="paragraph" w:customStyle="1" w:styleId="ServiceAddress">
    <w:name w:val="Service Address"/>
    <w:basedOn w:val="Normal"/>
    <w:qFormat/>
    <w:pPr>
      <w:keepLines/>
      <w:spacing w:before="196" w:after="0" w:line="322" w:lineRule="exact"/>
      <w:ind w:left="720" w:firstLine="0"/>
      <w:jc w:val="left"/>
    </w:pPr>
    <w:rPr/>
  </w:style>
  <w:style w:type="paragraph" w:customStyle="1" w:styleId="BodyKeep">
    <w:name w:val="BodyKeep"/>
    <w:basedOn w:val="BodyText"/>
    <w:qFormat/>
  </w:style>
  <w:style w:type="paragraph" w:customStyle="1" w:styleId="BulletItem">
    <w:name w:val="BulletItem"/>
    <w:basedOn w:val="BodyText"/>
    <w:qFormat/>
  </w:style>
  <w:style w:type="paragraph" w:customStyle="1" w:styleId="CertBox">
    <w:name w:val="CertBox"/>
    <w:basedOn w:val="BodyText"/>
    <w:qFormat/>
  </w:style>
  <w:style w:type="paragraph" w:customStyle="1" w:styleId="CoverCenter">
    <w:name w:val="CoverCenter"/>
    <w:basedOn w:val="BodyText"/>
    <w:qFormat/>
  </w:style>
  <w:style w:type="paragraph" w:customStyle="1" w:styleId="CoverGap">
    <w:name w:val="CoverGap"/>
    <w:basedOn w:val="BodyText"/>
    <w:qFormat/>
  </w:style>
  <w:style w:type="paragraph" w:customStyle="1" w:styleId="CoverIndent">
    <w:name w:val="CoverIndent"/>
    <w:basedOn w:val="BodyText"/>
    <w:qFormat/>
  </w:style>
  <w:style w:type="paragraph" w:customStyle="1" w:styleId="CoverStep">
    <w:name w:val="CoverStep"/>
    <w:basedOn w:val="BodyText"/>
    <w:qFormat/>
  </w:style>
  <w:style w:type="paragraph" w:customStyle="1" w:styleId="DoubleRule">
    <w:name w:val="DoubleRule"/>
    <w:basedOn w:val="BodyText"/>
    <w:qFormat/>
  </w:style>
  <w:style w:type="paragraph" w:customStyle="1" w:styleId="FormSig">
    <w:name w:val="FormSig"/>
    <w:basedOn w:val="BodyText"/>
    <w:qFormat/>
  </w:style>
  <w:style w:type="paragraph" w:customStyle="1" w:styleId="FrontHeading">
    <w:name w:val="FrontHeading"/>
    <w:basedOn w:val="BodyText"/>
    <w:qFormat/>
  </w:style>
  <w:style w:type="paragraph" w:customStyle="1" w:styleId="PageLabel">
    <w:name w:val="PageLabel"/>
    <w:basedOn w:val="BodyText"/>
    <w:qFormat/>
  </w:style>
  <w:style w:type="paragraph" w:customStyle="1" w:styleId="PointHeading">
    <w:name w:val="PointHeading"/>
    <w:basedOn w:val="BodyText"/>
    <w:qFormat/>
  </w:style>
  <w:style w:type="paragraph" w:customStyle="1" w:styleId="SectionHeading">
    <w:name w:val="SectionHeading"/>
    <w:basedOn w:val="BodyText"/>
    <w:qFormat/>
  </w:style>
  <w:style w:type="paragraph" w:customStyle="1" w:styleId="SectionHeadingTop">
    <w:name w:val="SectionHeadingTop"/>
    <w:basedOn w:val="BodyText"/>
    <w:qFormat/>
  </w:style>
  <w:style w:type="paragraph" w:customStyle="1" w:styleId="ShortRule">
    <w:name w:val="ShortRule"/>
    <w:basedOn w:val="BodyText"/>
    <w:qFormat/>
  </w:style>
  <w:style w:type="paragraph" w:customStyle="1" w:styleId="SigDate">
    <w:name w:val="SigDate"/>
    <w:basedOn w:val="BodyText"/>
    <w:qFormat/>
  </w:style>
  <w:style w:type="paragraph" w:customStyle="1" w:styleId="SigHead">
    <w:name w:val="SigHead"/>
    <w:basedOn w:val="BodyText"/>
    <w:qFormat/>
  </w:style>
  <w:style w:type="paragraph" w:customStyle="1" w:styleId="SigLines">
    <w:name w:val="SigLines"/>
    <w:basedOn w:val="BodyText"/>
    <w:qFormat/>
  </w:style>
  <w:style w:type="paragraph" w:customStyle="1" w:styleId="SigName">
    <w:name w:val="SigName"/>
    <w:basedOn w:val="BodyText"/>
    <w:qFormat/>
  </w:style>
  <w:style w:type="paragraph" w:customStyle="1" w:styleId="TOAGroupFirst">
    <w:name w:val="TOAGroupFir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BapFooter"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Bap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