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MONTANA</w:t>
      </w:r>
    </w:p>
    <w:p>
      <w:pPr>
        <w:spacing w:before="432" w:after="0" w:line="322" w:lineRule="exact"/>
        <w:ind w:left="0" w:firstLine="0"/>
        <w:jc w:val="center"/>
      </w:pPr>
      <w:r>
        <w:rPr>
          <w:b/>
          <w:bCs/>
        </w:rPr>
        <w:t xml:space="preserve">DA</w:t>
      </w:r>
      <w:r>
        <w:rPr>
          <w:b/>
          <w:bCs/>
        </w:rPr>
        <w:t xml:space="preserve"> </w:t>
      </w:r>
      <w:r>
        <w:rPr>
          <w:b/>
          <w:bCs/>
        </w:rPr>
        <w:t xml:space="preserve">23</w:t>
        <w:noBreakHyphen/>
        <w:t xml:space="preserve">0575</w:t>
      </w:r>
    </w:p>
    <w:p>
      <w:pPr>
        <w:spacing w:before="432" w:after="0" w:line="322" w:lineRule="exact"/>
        <w:ind w:left="0" w:firstLine="0"/>
        <w:jc w:val="center"/>
      </w:pPr>
      <w:r>
        <w:t xml:space="preserve">RIKKI</w:t>
      </w:r>
      <w:r>
        <w:t xml:space="preserve"> </w:t>
      </w:r>
      <w:r>
        <w:t xml:space="preserve">HELD,</w:t>
      </w:r>
      <w:r>
        <w:t xml:space="preserve"> </w:t>
      </w:r>
      <w:r>
        <w:t xml:space="preserve">ET</w:t>
      </w:r>
      <w:r>
        <w:t xml:space="preserve"> </w:t>
      </w:r>
      <w:r>
        <w:t xml:space="preserve">AL.,</w:t>
      </w:r>
    </w:p>
    <w:p>
      <w:pPr>
        <w:spacing w:before="0" w:after="0" w:line="322" w:lineRule="exact"/>
        <w:ind w:left="0" w:firstLine="0"/>
        <w:jc w:val="center"/>
      </w:pPr>
      <w:r>
        <w:rPr>
          <w:i/>
          <w:iCs/>
        </w:rPr>
        <w:t xml:space="preserve">Plaintiffs</w:t>
      </w:r>
      <w:r>
        <w:rPr>
          <w:i/>
          <w:iCs/>
        </w:rPr>
        <w:t xml:space="preserve"> </w:t>
      </w:r>
      <w:r>
        <w:rPr>
          <w:i/>
          <w:iCs/>
        </w:rPr>
        <w:t xml:space="preserve">and</w:t>
      </w:r>
      <w:r>
        <w:rPr>
          <w:i/>
          <w:iCs/>
        </w:rPr>
        <w:t xml:space="preserve"> </w:t>
      </w:r>
      <w:r>
        <w:rPr>
          <w:i/>
          <w:iCs/>
        </w:rPr>
        <w:t xml:space="preserve">Appellees,</w:t>
      </w:r>
    </w:p>
    <w:p>
      <w:pPr>
        <w:spacing w:before="288" w:after="288" w:line="322" w:lineRule="exact"/>
        <w:ind w:left="0" w:firstLine="0"/>
        <w:jc w:val="center"/>
      </w:pPr>
      <w:r>
        <w:t xml:space="preserve">v.</w:t>
      </w:r>
    </w:p>
    <w:p>
      <w:pPr>
        <w:spacing w:before="0" w:after="0" w:line="322" w:lineRule="exact"/>
        <w:ind w:left="0" w:firstLine="0"/>
        <w:jc w:val="center"/>
      </w:pPr>
      <w:r>
        <w:t xml:space="preserve">STATE</w:t>
      </w:r>
      <w:r>
        <w:t xml:space="preserve"> </w:t>
      </w:r>
      <w:r>
        <w:t xml:space="preserve">OF</w:t>
      </w:r>
      <w:r>
        <w:t xml:space="preserve"> </w:t>
      </w:r>
      <w:r>
        <w:t xml:space="preserve">MONTANA,</w:t>
      </w:r>
      <w:r>
        <w:t xml:space="preserve"> </w:t>
      </w:r>
      <w:r>
        <w:t xml:space="preserve">ET</w:t>
      </w:r>
      <w:r>
        <w:t xml:space="preserve"> </w:t>
      </w:r>
      <w:r>
        <w:t xml:space="preserve">AL.</w:t>
      </w:r>
    </w:p>
    <w:p>
      <w:pPr>
        <w:spacing w:before="0" w:after="0" w:line="322" w:lineRule="exact"/>
        <w:ind w:left="0" w:firstLine="0"/>
        <w:jc w:val="center"/>
      </w:pPr>
      <w:r>
        <w:rPr>
          <w:i/>
          <w:iCs/>
        </w:rPr>
        <w:t xml:space="preserve">Defendants</w:t>
      </w:r>
      <w:r>
        <w:rPr>
          <w:i/>
          <w:iCs/>
        </w:rPr>
        <w:t xml:space="preserve"> </w:t>
      </w:r>
      <w:r>
        <w:rPr>
          <w:i/>
          <w:iCs/>
        </w:rPr>
        <w:t xml:space="preserve">and</w:t>
      </w:r>
      <w:r>
        <w:rPr>
          <w:i/>
          <w:iCs/>
        </w:rPr>
        <w:t xml:space="preserve"> </w:t>
      </w:r>
      <w:r>
        <w:rPr>
          <w:i/>
          <w:iCs/>
        </w:rPr>
        <w:t xml:space="preserve">Appellants.</w:t>
      </w:r>
    </w:p>
    <w:p>
      <w:pPr>
        <w:spacing w:before="432" w:after="0" w:line="322"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Montana</w:t>
      </w:r>
      <w:r>
        <w:t xml:space="preserve"> </w:t>
      </w:r>
      <w:r>
        <w:t xml:space="preserve">First</w:t>
      </w:r>
      <w:r>
        <w:t xml:space="preserve"> </w:t>
      </w:r>
      <w:r>
        <w:t xml:space="preserve">Judicial</w:t>
      </w:r>
      <w:r>
        <w:t xml:space="preserve"> </w:t>
      </w:r>
      <w:r>
        <w:t xml:space="preserve">District</w:t>
      </w:r>
      <w:r>
        <w:t xml:space="preserve"> </w:t>
      </w:r>
      <w:r>
        <w:t xml:space="preserve">Court,</w:t>
      </w:r>
      <w:r>
        <w:t xml:space="preserve"> </w:t>
      </w:r>
      <w:r>
        <w:t xml:space="preserve">Lewis</w:t>
      </w:r>
      <w:r>
        <w:t xml:space="preserve"> </w:t>
      </w:r>
      <w:r>
        <w:t xml:space="preserve">and</w:t>
      </w:r>
      <w:r>
        <w:t xml:space="preserve"> </w:t>
      </w:r>
      <w:r>
        <w:t xml:space="preserve">Clark</w:t>
      </w:r>
      <w:r>
        <w:t xml:space="preserve"> </w:t>
      </w:r>
      <w:r>
        <w:t xml:space="preserve">County,</w:t>
      </w:r>
      <w:r>
        <w:t xml:space="preserve"> </w:t>
      </w:r>
      <w:r>
        <w:t xml:space="preserve">Cause</w:t>
      </w:r>
      <w:r>
        <w:t xml:space="preserve"> </w:t>
      </w:r>
      <w:r>
        <w:t xml:space="preserve">No.</w:t>
      </w:r>
      <w:r>
        <w:t xml:space="preserve"> </w:t>
      </w:r>
      <w:r>
        <w:t xml:space="preserve">CDV</w:t>
      </w:r>
      <w:r>
        <w:t xml:space="preserve"> </w:t>
      </w:r>
      <w:r>
        <w:t xml:space="preserve">2020</w:t>
        <w:noBreakHyphen/>
        <w:t xml:space="preserve">307</w:t>
      </w:r>
    </w:p>
    <w:p>
      <w:pPr>
        <w:spacing w:before="0" w:after="0" w:line="322" w:lineRule="exact"/>
        <w:ind w:left="0" w:firstLine="0"/>
        <w:jc w:val="center"/>
      </w:pPr>
      <w:r>
        <w:t xml:space="preserve">Honorable</w:t>
      </w:r>
      <w:r>
        <w:t xml:space="preserve"> </w:t>
      </w:r>
      <w:r>
        <w:t xml:space="preserve">Kathy</w:t>
      </w:r>
      <w:r>
        <w:t xml:space="preserve"> </w:t>
      </w:r>
      <w:r>
        <w:t xml:space="preserve">Seeley,</w:t>
      </w:r>
      <w:r>
        <w:t xml:space="preserve"> </w:t>
      </w:r>
      <w:r>
        <w:t xml:space="preserve">Presiding</w:t>
      </w:r>
    </w:p>
    <w:p>
      <w:pPr>
        <w:spacing w:before="720" w:after="0" w:line="368" w:lineRule="exact"/>
        <w:ind w:left="0" w:firstLine="0"/>
        <w:jc w:val="center"/>
      </w:pPr>
      <w:r>
        <w:rPr>
          <w:b/>
          <w:bCs/>
          <w:sz w:val="32"/>
          <w:szCs w:val="32"/>
        </w:rPr>
        <w:t xml:space="preserve">APPELLANT</w:t>
      </w:r>
      <w:r>
        <w:rPr>
          <w:b/>
          <w:bCs/>
          <w:sz w:val="32"/>
          <w:szCs w:val="32"/>
        </w:rPr>
        <w:t xml:space="preserve"> </w:t>
      </w:r>
      <w:r>
        <w:rPr>
          <w:b/>
          <w:bCs/>
          <w:sz w:val="32"/>
          <w:szCs w:val="32"/>
        </w:rPr>
        <w:t xml:space="preserve">STATE</w:t>
      </w:r>
      <w:r>
        <w:rPr>
          <w:b/>
          <w:bCs/>
          <w:sz w:val="32"/>
          <w:szCs w:val="32"/>
        </w:rPr>
        <w:t xml:space="preserve"> </w:t>
      </w:r>
      <w:r>
        <w:rPr>
          <w:b/>
          <w:bCs/>
          <w:sz w:val="32"/>
          <w:szCs w:val="32"/>
        </w:rPr>
        <w:t xml:space="preserve">AGENCIES’</w:t>
      </w:r>
      <w:r>
        <w:rPr>
          <w:b/>
          <w:bCs/>
          <w:sz w:val="32"/>
          <w:szCs w:val="32"/>
        </w:rPr>
        <w:t xml:space="preserve"> </w:t>
      </w:r>
      <w:r>
        <w:rPr>
          <w:b/>
          <w:bCs/>
          <w:sz w:val="32"/>
          <w:szCs w:val="32"/>
        </w:rPr>
        <w:t xml:space="preserve">AND</w:t>
      </w:r>
      <w:r>
        <w:rPr>
          <w:b/>
          <w:bCs/>
          <w:sz w:val="32"/>
          <w:szCs w:val="32"/>
        </w:rPr>
        <w:t xml:space="preserve"> </w:t>
      </w:r>
      <w:r>
        <w:rPr>
          <w:b/>
          <w:bCs/>
          <w:sz w:val="32"/>
          <w:szCs w:val="32"/>
        </w:rPr>
        <w:t xml:space="preserve">GOVERNOR’S</w:t>
      </w:r>
      <w:r>
        <w:rPr>
          <w:b/>
          <w:bCs/>
          <w:sz w:val="32"/>
          <w:szCs w:val="32"/>
        </w:rPr>
        <w:t xml:space="preserve"> </w:t>
      </w:r>
      <w:r>
        <w:rPr>
          <w:b/>
          <w:bCs/>
          <w:sz w:val="32"/>
          <w:szCs w:val="32"/>
        </w:rPr>
        <w:t xml:space="preserve">REPLY</w:t>
      </w:r>
      <w:r>
        <w:rPr>
          <w:b/>
          <w:bCs/>
          <w:sz w:val="32"/>
          <w:szCs w:val="32"/>
        </w:rPr>
        <w:t xml:space="preserve"> </w:t>
      </w:r>
      <w:r>
        <w:rPr>
          <w:b/>
          <w:bCs/>
          <w:sz w:val="32"/>
          <w:szCs w:val="32"/>
        </w:rPr>
        <w:t xml:space="preserve">BRIEF</w:t>
      </w:r>
    </w:p>
    <w:p>
      <w:pPr>
        <w:spacing w:before="0" w:after="0" w:line="7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rPr>
                <w:b/>
                <w:bCs/>
                <w:sz w:val="24"/>
                <w:szCs w:val="24"/>
              </w:rPr>
              <w:t xml:space="preserve">Dale</w:t>
            </w:r>
            <w:r>
              <w:rPr>
                <w:b/>
                <w:bCs/>
                <w:sz w:val="24"/>
                <w:szCs w:val="24"/>
              </w:rPr>
              <w:t xml:space="preserve"> </w:t>
            </w:r>
            <w:r>
              <w:rPr>
                <w:b/>
                <w:bCs/>
                <w:sz w:val="24"/>
                <w:szCs w:val="24"/>
              </w:rPr>
              <w:t xml:space="preserve">Schowengerdt</w:t>
            </w:r>
          </w:p>
          <w:p>
            <w:pPr>
              <w:spacing w:before="0" w:after="0" w:line="276" w:lineRule="exact"/>
              <w:ind w:left="0" w:firstLine="0"/>
              <w:jc w:val="left"/>
            </w:pPr>
            <w:r>
              <w:rPr>
                <w:sz w:val="24"/>
                <w:szCs w:val="24"/>
              </w:rPr>
              <w:t xml:space="preserve">Landmark</w:t>
            </w:r>
            <w:r>
              <w:rPr>
                <w:sz w:val="24"/>
                <w:szCs w:val="24"/>
              </w:rPr>
              <w:t xml:space="preserve"> </w:t>
            </w:r>
            <w:r>
              <w:rPr>
                <w:sz w:val="24"/>
                <w:szCs w:val="24"/>
              </w:rPr>
              <w:t xml:space="preserve">Law</w:t>
            </w:r>
            <w:r>
              <w:rPr>
                <w:sz w:val="24"/>
                <w:szCs w:val="24"/>
              </w:rPr>
              <w:t xml:space="preserve"> </w:t>
            </w:r>
            <w:r>
              <w:rPr>
                <w:sz w:val="24"/>
                <w:szCs w:val="24"/>
              </w:rPr>
              <w:t xml:space="preserve">PLLC</w:t>
            </w:r>
          </w:p>
          <w:p>
            <w:pPr>
              <w:spacing w:before="0" w:after="0" w:line="276" w:lineRule="exact"/>
              <w:ind w:left="0" w:firstLine="0"/>
              <w:jc w:val="left"/>
            </w:pPr>
            <w:r>
              <w:rPr>
                <w:sz w:val="24"/>
                <w:szCs w:val="24"/>
              </w:rPr>
              <w:t xml:space="preserve">7</w:t>
            </w:r>
            <w:r>
              <w:rPr>
                <w:sz w:val="24"/>
                <w:szCs w:val="24"/>
              </w:rPr>
              <w:t xml:space="preserve"> </w:t>
            </w:r>
            <w:r>
              <w:rPr>
                <w:sz w:val="24"/>
                <w:szCs w:val="24"/>
              </w:rPr>
              <w:t xml:space="preserve">West</w:t>
            </w:r>
            <w:r>
              <w:rPr>
                <w:sz w:val="24"/>
                <w:szCs w:val="24"/>
              </w:rPr>
              <w:t xml:space="preserve"> </w:t>
            </w:r>
            <w:r>
              <w:rPr>
                <w:sz w:val="24"/>
                <w:szCs w:val="24"/>
              </w:rPr>
              <w:t xml:space="preserve">6th</w:t>
            </w:r>
            <w:r>
              <w:rPr>
                <w:sz w:val="24"/>
                <w:szCs w:val="24"/>
              </w:rPr>
              <w:t xml:space="preserve"> </w:t>
            </w:r>
            <w:r>
              <w:rPr>
                <w:sz w:val="24"/>
                <w:szCs w:val="24"/>
              </w:rPr>
              <w:t xml:space="preserve">Ave.,</w:t>
            </w:r>
            <w:r>
              <w:rPr>
                <w:sz w:val="24"/>
                <w:szCs w:val="24"/>
              </w:rPr>
              <w:t xml:space="preserve"> </w:t>
            </w:r>
            <w:r>
              <w:rPr>
                <w:sz w:val="24"/>
                <w:szCs w:val="24"/>
              </w:rPr>
              <w:t xml:space="preserve">Suite</w:t>
            </w:r>
            <w:r>
              <w:rPr>
                <w:sz w:val="24"/>
                <w:szCs w:val="24"/>
              </w:rPr>
              <w:t xml:space="preserve"> </w:t>
            </w:r>
            <w:r>
              <w:rPr>
                <w:sz w:val="24"/>
                <w:szCs w:val="24"/>
              </w:rPr>
              <w:t xml:space="preserve">518</w:t>
            </w:r>
          </w:p>
          <w:p>
            <w:pPr>
              <w:spacing w:before="0" w:after="0" w:line="276" w:lineRule="exact"/>
              <w:ind w:left="0" w:firstLine="0"/>
              <w:jc w:val="left"/>
            </w:pPr>
            <w:r>
              <w:rPr>
                <w:sz w:val="24"/>
                <w:szCs w:val="24"/>
              </w:rPr>
              <w:t xml:space="preserve">Helena,</w:t>
            </w:r>
            <w:r>
              <w:rPr>
                <w:sz w:val="24"/>
                <w:szCs w:val="24"/>
              </w:rPr>
              <w:t xml:space="preserve"> </w:t>
            </w:r>
            <w:r>
              <w:rPr>
                <w:sz w:val="24"/>
                <w:szCs w:val="24"/>
              </w:rPr>
              <w:t xml:space="preserve">MT</w:t>
            </w:r>
            <w:r>
              <w:rPr>
                <w:sz w:val="24"/>
                <w:szCs w:val="24"/>
              </w:rPr>
              <w:t xml:space="preserve"> </w:t>
            </w:r>
            <w:r>
              <w:rPr>
                <w:sz w:val="24"/>
                <w:szCs w:val="24"/>
              </w:rPr>
              <w:t xml:space="preserve">59601</w:t>
            </w:r>
          </w:p>
          <w:p>
            <w:pPr>
              <w:spacing w:before="0" w:after="0" w:line="276" w:lineRule="exact"/>
              <w:ind w:left="0" w:firstLine="0"/>
              <w:jc w:val="left"/>
            </w:pPr>
            <w:r>
              <w:rPr>
                <w:sz w:val="24"/>
                <w:szCs w:val="24"/>
              </w:rPr>
              <w:t xml:space="preserve">406</w:t>
              <w:noBreakHyphen/>
              <w:t xml:space="preserve">457</w:t>
              <w:noBreakHyphen/>
              <w:t xml:space="preserve">5496</w:t>
            </w:r>
          </w:p>
          <w:p>
            <w:pPr>
              <w:spacing w:before="0" w:after="0" w:line="276" w:lineRule="exact"/>
              <w:ind w:left="0" w:firstLine="0"/>
              <w:jc w:val="left"/>
            </w:pPr>
            <w:r>
              <w:rPr>
                <w:sz w:val="24"/>
                <w:szCs w:val="24"/>
              </w:rPr>
              <w:t xml:space="preserve">dale@landmarklawpllc.com</w:t>
            </w:r>
          </w:p>
          <w:p>
            <w:pPr>
              <w:spacing w:before="0" w:after="0" w:line="276" w:lineRule="exact"/>
              <w:ind w:left="0" w:firstLine="0"/>
              <w:jc w:val="left"/>
            </w:pPr>
            <w:r>
              <w:rPr>
                <w:i/>
                <w:iCs/>
                <w:sz w:val="24"/>
                <w:szCs w:val="24"/>
              </w:rPr>
              <w:t xml:space="preserve">Attorney</w:t>
            </w:r>
            <w:r>
              <w:rPr>
                <w:i/>
                <w:iCs/>
                <w:sz w:val="24"/>
                <w:szCs w:val="24"/>
              </w:rPr>
              <w:t xml:space="preserve"> </w:t>
            </w:r>
            <w:r>
              <w:rPr>
                <w:i/>
                <w:iCs/>
                <w:sz w:val="24"/>
                <w:szCs w:val="24"/>
              </w:rPr>
              <w:t xml:space="preserve">for</w:t>
            </w:r>
            <w:r>
              <w:rPr>
                <w:i/>
                <w:iCs/>
                <w:sz w:val="24"/>
                <w:szCs w:val="24"/>
              </w:rPr>
              <w:t xml:space="preserve"> </w:t>
            </w:r>
            <w:r>
              <w:rPr>
                <w:i/>
                <w:iCs/>
                <w:sz w:val="24"/>
                <w:szCs w:val="24"/>
              </w:rPr>
              <w:t xml:space="preserve">Appellants-Defendants</w:t>
            </w:r>
            <w:r>
              <w:rPr>
                <w:i/>
                <w:iCs/>
                <w:sz w:val="24"/>
                <w:szCs w:val="24"/>
              </w:rPr>
              <w:t xml:space="preserve"> </w:t>
            </w:r>
            <w:r>
              <w:rPr>
                <w:i/>
                <w:iCs/>
                <w:sz w:val="24"/>
                <w:szCs w:val="24"/>
              </w:rPr>
              <w:t xml:space="preserve">Department</w:t>
            </w:r>
            <w:r>
              <w:rPr>
                <w:i/>
                <w:iCs/>
                <w:sz w:val="24"/>
                <w:szCs w:val="24"/>
              </w:rPr>
              <w:t xml:space="preserve"> </w:t>
            </w:r>
            <w:r>
              <w:rPr>
                <w:i/>
                <w:iCs/>
                <w:sz w:val="24"/>
                <w:szCs w:val="24"/>
              </w:rPr>
              <w:t xml:space="preserve">of</w:t>
            </w:r>
            <w:r>
              <w:rPr>
                <w:i/>
                <w:iCs/>
                <w:sz w:val="24"/>
                <w:szCs w:val="24"/>
              </w:rPr>
              <w:t xml:space="preserve"> </w:t>
            </w:r>
            <w:r>
              <w:rPr>
                <w:i/>
                <w:iCs/>
                <w:sz w:val="24"/>
                <w:szCs w:val="24"/>
              </w:rPr>
              <w:t xml:space="preserve">Environmental</w:t>
            </w:r>
            <w:r>
              <w:rPr>
                <w:i/>
                <w:iCs/>
                <w:sz w:val="24"/>
                <w:szCs w:val="24"/>
              </w:rPr>
              <w:t xml:space="preserve"> </w:t>
            </w:r>
            <w:r>
              <w:rPr>
                <w:i/>
                <w:iCs/>
                <w:sz w:val="24"/>
                <w:szCs w:val="24"/>
              </w:rPr>
              <w:t xml:space="preserve">Quality,</w:t>
            </w:r>
            <w:r>
              <w:rPr>
                <w:i/>
                <w:iCs/>
                <w:sz w:val="24"/>
                <w:szCs w:val="24"/>
              </w:rPr>
              <w:t xml:space="preserve"> </w:t>
            </w:r>
            <w:r>
              <w:rPr>
                <w:i/>
                <w:iCs/>
                <w:sz w:val="24"/>
                <w:szCs w:val="24"/>
              </w:rPr>
              <w:t xml:space="preserve">Department</w:t>
            </w:r>
            <w:r>
              <w:rPr>
                <w:i/>
                <w:iCs/>
                <w:sz w:val="24"/>
                <w:szCs w:val="24"/>
              </w:rPr>
              <w:t xml:space="preserve"> </w:t>
            </w:r>
            <w:r>
              <w:rPr>
                <w:i/>
                <w:iCs/>
                <w:sz w:val="24"/>
                <w:szCs w:val="24"/>
              </w:rPr>
              <w:t xml:space="preserve">of</w:t>
            </w:r>
            <w:r>
              <w:rPr>
                <w:i/>
                <w:iCs/>
                <w:sz w:val="24"/>
                <w:szCs w:val="24"/>
              </w:rPr>
              <w:t xml:space="preserve"> </w:t>
            </w:r>
            <w:r>
              <w:rPr>
                <w:i/>
                <w:iCs/>
                <w:sz w:val="24"/>
                <w:szCs w:val="24"/>
              </w:rPr>
              <w:t xml:space="preserve">Natural</w:t>
            </w:r>
            <w:r>
              <w:rPr>
                <w:i/>
                <w:iCs/>
                <w:sz w:val="24"/>
                <w:szCs w:val="24"/>
              </w:rPr>
              <w:t xml:space="preserve"> </w:t>
            </w:r>
            <w:r>
              <w:rPr>
                <w:i/>
                <w:iCs/>
                <w:sz w:val="24"/>
                <w:szCs w:val="24"/>
              </w:rPr>
              <w:t xml:space="preserve">Resources</w:t>
            </w:r>
            <w:r>
              <w:rPr>
                <w:i/>
                <w:iCs/>
                <w:sz w:val="24"/>
                <w:szCs w:val="24"/>
              </w:rPr>
              <w:t xml:space="preserve"> </w:t>
            </w:r>
            <w:r>
              <w:rPr>
                <w:i/>
                <w:iCs/>
                <w:sz w:val="24"/>
                <w:szCs w:val="24"/>
              </w:rPr>
              <w:t xml:space="preserve">and</w:t>
            </w:r>
            <w:r>
              <w:rPr>
                <w:i/>
                <w:iCs/>
                <w:sz w:val="24"/>
                <w:szCs w:val="24"/>
              </w:rPr>
              <w:t xml:space="preserve"> </w:t>
            </w:r>
            <w:r>
              <w:rPr>
                <w:i/>
                <w:iCs/>
                <w:sz w:val="24"/>
                <w:szCs w:val="24"/>
              </w:rPr>
              <w:t xml:space="preserve">Conservation,</w:t>
            </w:r>
            <w:r>
              <w:rPr>
                <w:i/>
                <w:iCs/>
                <w:sz w:val="24"/>
                <w:szCs w:val="24"/>
              </w:rPr>
              <w:t xml:space="preserve"> </w:t>
            </w:r>
            <w:r>
              <w:rPr>
                <w:i/>
                <w:iCs/>
                <w:sz w:val="24"/>
                <w:szCs w:val="24"/>
              </w:rPr>
              <w:t xml:space="preserve">Department</w:t>
            </w:r>
            <w:r>
              <w:rPr>
                <w:i/>
                <w:iCs/>
                <w:sz w:val="24"/>
                <w:szCs w:val="24"/>
              </w:rPr>
              <w:t xml:space="preserve"> </w:t>
            </w:r>
            <w:r>
              <w:rPr>
                <w:i/>
                <w:iCs/>
                <w:sz w:val="24"/>
                <w:szCs w:val="24"/>
              </w:rPr>
              <w:t xml:space="preserve">of</w:t>
            </w:r>
            <w:r>
              <w:rPr>
                <w:i/>
                <w:iCs/>
                <w:sz w:val="24"/>
                <w:szCs w:val="24"/>
              </w:rPr>
              <w:t xml:space="preserve"> </w:t>
            </w:r>
            <w:r>
              <w:rPr>
                <w:i/>
                <w:iCs/>
                <w:sz w:val="24"/>
                <w:szCs w:val="24"/>
              </w:rPr>
              <w:t xml:space="preserve">Transportation</w:t>
            </w:r>
            <w:r>
              <w:rPr>
                <w:i/>
                <w:iCs/>
                <w:sz w:val="24"/>
                <w:szCs w:val="24"/>
              </w:rPr>
              <w:t xml:space="preserve"> </w:t>
            </w:r>
            <w:r>
              <w:rPr>
                <w:i/>
                <w:iCs/>
                <w:sz w:val="24"/>
                <w:szCs w:val="24"/>
              </w:rPr>
              <w:t xml:space="preserve">and</w:t>
            </w:r>
            <w:r>
              <w:rPr>
                <w:i/>
                <w:iCs/>
                <w:sz w:val="24"/>
                <w:szCs w:val="24"/>
              </w:rPr>
              <w:t xml:space="preserve"> </w:t>
            </w:r>
            <w:r>
              <w:rPr>
                <w:i/>
                <w:iCs/>
                <w:sz w:val="24"/>
                <w:szCs w:val="24"/>
              </w:rPr>
              <w:t xml:space="preserve">Governor</w:t>
            </w:r>
            <w:r>
              <w:rPr>
                <w:i/>
                <w:iCs/>
                <w:sz w:val="24"/>
                <w:szCs w:val="24"/>
              </w:rPr>
              <w:t xml:space="preserve"> </w:t>
            </w:r>
            <w:r>
              <w:rPr>
                <w:i/>
                <w:iCs/>
                <w:sz w:val="24"/>
                <w:szCs w:val="24"/>
              </w:rPr>
              <w:t xml:space="preserve">Gianforte</w:t>
            </w:r>
          </w:p>
        </w:tc>
        <w:tc>
          <w:tcPr>
            <w:tcW w:w="4968" w:type="dxa"/>
            <w:tcMar>
              <w:left w:w="576" w:type="dxa"/>
            </w:tcMar>
          </w:tcPr>
          <w:p>
            <w:pPr>
              <w:spacing w:before="0" w:after="0" w:line="276" w:lineRule="exact"/>
              <w:ind w:left="0" w:firstLine="0"/>
              <w:jc w:val="left"/>
            </w:pPr>
            <w:r>
              <w:rPr>
                <w:b/>
                <w:bCs/>
                <w:sz w:val="24"/>
                <w:szCs w:val="24"/>
              </w:rPr>
              <w:t xml:space="preserve">Lee</w:t>
            </w:r>
            <w:r>
              <w:rPr>
                <w:b/>
                <w:bCs/>
                <w:sz w:val="24"/>
                <w:szCs w:val="24"/>
              </w:rPr>
              <w:t xml:space="preserve"> </w:t>
            </w:r>
            <w:r>
              <w:rPr>
                <w:b/>
                <w:bCs/>
                <w:sz w:val="24"/>
                <w:szCs w:val="24"/>
              </w:rPr>
              <w:t xml:space="preserve">M.</w:t>
            </w:r>
            <w:r>
              <w:rPr>
                <w:b/>
                <w:bCs/>
                <w:sz w:val="24"/>
                <w:szCs w:val="24"/>
              </w:rPr>
              <w:t xml:space="preserve"> </w:t>
            </w:r>
            <w:r>
              <w:rPr>
                <w:b/>
                <w:bCs/>
                <w:sz w:val="24"/>
                <w:szCs w:val="24"/>
              </w:rPr>
              <w:t xml:space="preserve">McKenna</w:t>
            </w:r>
          </w:p>
          <w:p>
            <w:pPr>
              <w:spacing w:before="0" w:after="0" w:line="276" w:lineRule="exact"/>
              <w:ind w:left="0" w:firstLine="0"/>
              <w:jc w:val="left"/>
            </w:pPr>
            <w:r>
              <w:rPr>
                <w:sz w:val="24"/>
                <w:szCs w:val="24"/>
              </w:rPr>
              <w:t xml:space="preserve">Montana</w:t>
            </w:r>
            <w:r>
              <w:rPr>
                <w:sz w:val="24"/>
                <w:szCs w:val="24"/>
              </w:rPr>
              <w:t xml:space="preserve"> </w:t>
            </w:r>
            <w:r>
              <w:rPr>
                <w:sz w:val="24"/>
                <w:szCs w:val="24"/>
              </w:rPr>
              <w:t xml:space="preserve">DEQ</w:t>
            </w:r>
          </w:p>
          <w:p>
            <w:pPr>
              <w:spacing w:before="0" w:after="0" w:line="276" w:lineRule="exact"/>
              <w:ind w:left="0" w:firstLine="0"/>
              <w:jc w:val="left"/>
            </w:pPr>
            <w:r>
              <w:rPr>
                <w:sz w:val="24"/>
                <w:szCs w:val="24"/>
              </w:rPr>
              <w:t xml:space="preserve">P.O.</w:t>
            </w:r>
            <w:r>
              <w:rPr>
                <w:sz w:val="24"/>
                <w:szCs w:val="24"/>
              </w:rPr>
              <w:t xml:space="preserve"> </w:t>
            </w:r>
            <w:r>
              <w:rPr>
                <w:sz w:val="24"/>
                <w:szCs w:val="24"/>
              </w:rPr>
              <w:t xml:space="preserve">Box</w:t>
            </w:r>
            <w:r>
              <w:rPr>
                <w:sz w:val="24"/>
                <w:szCs w:val="24"/>
              </w:rPr>
              <w:t xml:space="preserve"> </w:t>
            </w:r>
            <w:r>
              <w:rPr>
                <w:sz w:val="24"/>
                <w:szCs w:val="24"/>
              </w:rPr>
              <w:t xml:space="preserve">200901</w:t>
            </w:r>
          </w:p>
          <w:p>
            <w:pPr>
              <w:spacing w:before="0" w:after="0" w:line="276" w:lineRule="exact"/>
              <w:ind w:left="0" w:firstLine="0"/>
              <w:jc w:val="left"/>
            </w:pPr>
            <w:r>
              <w:rPr>
                <w:sz w:val="24"/>
                <w:szCs w:val="24"/>
              </w:rPr>
              <w:t xml:space="preserve">Helena,</w:t>
            </w:r>
            <w:r>
              <w:rPr>
                <w:sz w:val="24"/>
                <w:szCs w:val="24"/>
              </w:rPr>
              <w:t xml:space="preserve"> </w:t>
            </w:r>
            <w:r>
              <w:rPr>
                <w:sz w:val="24"/>
                <w:szCs w:val="24"/>
              </w:rPr>
              <w:t xml:space="preserve">MT</w:t>
            </w:r>
            <w:r>
              <w:rPr>
                <w:sz w:val="24"/>
                <w:szCs w:val="24"/>
              </w:rPr>
              <w:t xml:space="preserve"> </w:t>
            </w:r>
            <w:r>
              <w:rPr>
                <w:sz w:val="24"/>
                <w:szCs w:val="24"/>
              </w:rPr>
              <w:t xml:space="preserve">59620</w:t>
              <w:noBreakHyphen/>
              <w:t xml:space="preserve">0901</w:t>
            </w:r>
          </w:p>
          <w:p>
            <w:pPr>
              <w:spacing w:before="0" w:after="0" w:line="276" w:lineRule="exact"/>
              <w:ind w:left="0" w:firstLine="0"/>
              <w:jc w:val="left"/>
            </w:pPr>
            <w:r>
              <w:rPr>
                <w:sz w:val="24"/>
                <w:szCs w:val="24"/>
              </w:rPr>
              <w:t xml:space="preserve">406</w:t>
              <w:noBreakHyphen/>
              <w:t xml:space="preserve">444</w:t>
              <w:noBreakHyphen/>
              <w:t xml:space="preserve">6559</w:t>
            </w:r>
          </w:p>
          <w:p>
            <w:pPr>
              <w:spacing w:before="0" w:after="0" w:line="276" w:lineRule="exact"/>
              <w:ind w:left="0" w:firstLine="0"/>
              <w:jc w:val="left"/>
            </w:pPr>
            <w:r>
              <w:rPr>
                <w:sz w:val="24"/>
                <w:szCs w:val="24"/>
              </w:rPr>
              <w:t xml:space="preserve">Lee.mckenna@mt.gov</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rPr>
                <w:b/>
                <w:bCs/>
                <w:sz w:val="24"/>
                <w:szCs w:val="24"/>
              </w:rPr>
              <w:t xml:space="preserve">Austin</w:t>
            </w:r>
            <w:r>
              <w:rPr>
                <w:b/>
                <w:bCs/>
                <w:sz w:val="24"/>
                <w:szCs w:val="24"/>
              </w:rPr>
              <w:t xml:space="preserve"> </w:t>
            </w:r>
            <w:r>
              <w:rPr>
                <w:b/>
                <w:bCs/>
                <w:sz w:val="24"/>
                <w:szCs w:val="24"/>
              </w:rPr>
              <w:t xml:space="preserve">Knudsen</w:t>
            </w:r>
          </w:p>
          <w:p>
            <w:pPr>
              <w:spacing w:before="0" w:after="0" w:line="276" w:lineRule="exact"/>
              <w:ind w:left="0" w:firstLine="0"/>
              <w:jc w:val="left"/>
            </w:pPr>
            <w:r>
              <w:rPr>
                <w:b/>
                <w:bCs/>
                <w:sz w:val="24"/>
                <w:szCs w:val="24"/>
              </w:rPr>
              <w:t xml:space="preserve">Michael</w:t>
            </w:r>
            <w:r>
              <w:rPr>
                <w:b/>
                <w:bCs/>
                <w:sz w:val="24"/>
                <w:szCs w:val="24"/>
              </w:rPr>
              <w:t xml:space="preserve"> </w:t>
            </w:r>
            <w:r>
              <w:rPr>
                <w:b/>
                <w:bCs/>
                <w:sz w:val="24"/>
                <w:szCs w:val="24"/>
              </w:rPr>
              <w:t xml:space="preserve">D.</w:t>
            </w:r>
            <w:r>
              <w:rPr>
                <w:b/>
                <w:bCs/>
                <w:sz w:val="24"/>
                <w:szCs w:val="24"/>
              </w:rPr>
              <w:t xml:space="preserve"> </w:t>
            </w:r>
            <w:r>
              <w:rPr>
                <w:b/>
                <w:bCs/>
                <w:sz w:val="24"/>
                <w:szCs w:val="24"/>
              </w:rPr>
              <w:t xml:space="preserve">Russell</w:t>
            </w:r>
          </w:p>
          <w:p>
            <w:pPr>
              <w:spacing w:before="0" w:after="0" w:line="276" w:lineRule="exact"/>
              <w:ind w:left="0" w:firstLine="0"/>
              <w:jc w:val="left"/>
            </w:pPr>
            <w:r>
              <w:rPr>
                <w:b/>
                <w:bCs/>
                <w:sz w:val="24"/>
                <w:szCs w:val="24"/>
              </w:rPr>
              <w:t xml:space="preserve">Thane</w:t>
            </w:r>
            <w:r>
              <w:rPr>
                <w:b/>
                <w:bCs/>
                <w:sz w:val="24"/>
                <w:szCs w:val="24"/>
              </w:rPr>
              <w:t xml:space="preserve"> </w:t>
            </w:r>
            <w:r>
              <w:rPr>
                <w:b/>
                <w:bCs/>
                <w:sz w:val="24"/>
                <w:szCs w:val="24"/>
              </w:rPr>
              <w:t xml:space="preserve">Johnson</w:t>
            </w:r>
          </w:p>
          <w:p>
            <w:pPr>
              <w:spacing w:before="0" w:after="0" w:line="276" w:lineRule="exact"/>
              <w:ind w:left="0" w:firstLine="0"/>
              <w:jc w:val="left"/>
            </w:pPr>
            <w:r>
              <w:rPr>
                <w:sz w:val="24"/>
                <w:szCs w:val="24"/>
              </w:rPr>
              <w:t xml:space="preserve">Montana</w:t>
            </w:r>
            <w:r>
              <w:rPr>
                <w:sz w:val="24"/>
                <w:szCs w:val="24"/>
              </w:rPr>
              <w:t xml:space="preserve"> </w:t>
            </w:r>
            <w:r>
              <w:rPr>
                <w:sz w:val="24"/>
                <w:szCs w:val="24"/>
              </w:rPr>
              <w:t xml:space="preserve">Attorney</w:t>
            </w:r>
            <w:r>
              <w:rPr>
                <w:sz w:val="24"/>
                <w:szCs w:val="24"/>
              </w:rPr>
              <w:t xml:space="preserve"> </w:t>
            </w:r>
            <w:r>
              <w:rPr>
                <w:sz w:val="24"/>
                <w:szCs w:val="24"/>
              </w:rPr>
              <w:t xml:space="preserve">General</w:t>
            </w:r>
          </w:p>
          <w:p>
            <w:pPr>
              <w:spacing w:before="0" w:after="0" w:line="276" w:lineRule="exact"/>
              <w:ind w:left="0" w:firstLine="0"/>
              <w:jc w:val="left"/>
            </w:pPr>
            <w:r>
              <w:rPr>
                <w:sz w:val="24"/>
                <w:szCs w:val="24"/>
              </w:rPr>
              <w:t xml:space="preserve">Montana</w:t>
            </w:r>
            <w:r>
              <w:rPr>
                <w:sz w:val="24"/>
                <w:szCs w:val="24"/>
              </w:rPr>
              <w:t xml:space="preserve"> </w:t>
            </w:r>
            <w:r>
              <w:rPr>
                <w:sz w:val="24"/>
                <w:szCs w:val="24"/>
              </w:rPr>
              <w:t xml:space="preserve">Department</w:t>
            </w:r>
            <w:r>
              <w:rPr>
                <w:sz w:val="24"/>
                <w:szCs w:val="24"/>
              </w:rPr>
              <w:t xml:space="preserve"> </w:t>
            </w:r>
            <w:r>
              <w:rPr>
                <w:sz w:val="24"/>
                <w:szCs w:val="24"/>
              </w:rPr>
              <w:t xml:space="preserve">of</w:t>
            </w:r>
            <w:r>
              <w:rPr>
                <w:sz w:val="24"/>
                <w:szCs w:val="24"/>
              </w:rPr>
              <w:t xml:space="preserve"> </w:t>
            </w:r>
            <w:r>
              <w:rPr>
                <w:sz w:val="24"/>
                <w:szCs w:val="24"/>
              </w:rPr>
              <w:t xml:space="preserve">Justice</w:t>
            </w:r>
          </w:p>
          <w:p>
            <w:pPr>
              <w:spacing w:before="0" w:after="0" w:line="276" w:lineRule="exact"/>
              <w:ind w:left="0" w:firstLine="0"/>
              <w:jc w:val="left"/>
            </w:pPr>
            <w:r>
              <w:rPr>
                <w:sz w:val="24"/>
                <w:szCs w:val="24"/>
              </w:rPr>
              <w:t xml:space="preserve">PO</w:t>
            </w:r>
            <w:r>
              <w:rPr>
                <w:sz w:val="24"/>
                <w:szCs w:val="24"/>
              </w:rPr>
              <w:t xml:space="preserve"> </w:t>
            </w:r>
            <w:r>
              <w:rPr>
                <w:sz w:val="24"/>
                <w:szCs w:val="24"/>
              </w:rPr>
              <w:t xml:space="preserve">Box</w:t>
            </w:r>
            <w:r>
              <w:rPr>
                <w:sz w:val="24"/>
                <w:szCs w:val="24"/>
              </w:rPr>
              <w:t xml:space="preserve"> </w:t>
            </w:r>
            <w:r>
              <w:rPr>
                <w:sz w:val="24"/>
                <w:szCs w:val="24"/>
              </w:rPr>
              <w:t xml:space="preserve">201401</w:t>
            </w:r>
          </w:p>
          <w:p>
            <w:pPr>
              <w:spacing w:before="0" w:after="0" w:line="276" w:lineRule="exact"/>
              <w:ind w:left="0" w:firstLine="0"/>
              <w:jc w:val="left"/>
            </w:pPr>
            <w:r>
              <w:rPr>
                <w:sz w:val="24"/>
                <w:szCs w:val="24"/>
              </w:rPr>
              <w:t xml:space="preserve">Helena,</w:t>
            </w:r>
            <w:r>
              <w:rPr>
                <w:sz w:val="24"/>
                <w:szCs w:val="24"/>
              </w:rPr>
              <w:t xml:space="preserve"> </w:t>
            </w:r>
            <w:r>
              <w:rPr>
                <w:sz w:val="24"/>
                <w:szCs w:val="24"/>
              </w:rPr>
              <w:t xml:space="preserve">MT</w:t>
            </w:r>
            <w:r>
              <w:rPr>
                <w:sz w:val="24"/>
                <w:szCs w:val="24"/>
              </w:rPr>
              <w:t xml:space="preserve"> </w:t>
            </w:r>
            <w:r>
              <w:rPr>
                <w:sz w:val="24"/>
                <w:szCs w:val="24"/>
              </w:rPr>
              <w:t xml:space="preserve">59620</w:t>
              <w:noBreakHyphen/>
              <w:t xml:space="preserve">1401</w:t>
            </w:r>
          </w:p>
          <w:p>
            <w:pPr>
              <w:spacing w:before="0" w:after="0" w:line="276" w:lineRule="exact"/>
              <w:ind w:left="0" w:firstLine="0"/>
              <w:jc w:val="left"/>
            </w:pPr>
            <w:r>
              <w:rPr>
                <w:sz w:val="24"/>
                <w:szCs w:val="24"/>
              </w:rPr>
              <w:t xml:space="preserve">406</w:t>
              <w:noBreakHyphen/>
              <w:t xml:space="preserve">444</w:t>
              <w:noBreakHyphen/>
              <w:t xml:space="preserve">2026</w:t>
            </w:r>
          </w:p>
          <w:p>
            <w:pPr>
              <w:spacing w:before="0" w:after="0" w:line="276" w:lineRule="exact"/>
              <w:ind w:left="0" w:firstLine="0"/>
              <w:jc w:val="left"/>
            </w:pPr>
            <w:r>
              <w:rPr>
                <w:sz w:val="24"/>
                <w:szCs w:val="24"/>
              </w:rPr>
              <w:t xml:space="preserve">michael.russell@mt.gov</w:t>
            </w:r>
          </w:p>
          <w:p>
            <w:pPr>
              <w:spacing w:before="0" w:after="0" w:line="276" w:lineRule="exact"/>
              <w:ind w:left="0" w:firstLine="0"/>
              <w:jc w:val="left"/>
            </w:pPr>
            <w:r>
              <w:rPr>
                <w:sz w:val="24"/>
                <w:szCs w:val="24"/>
              </w:rPr>
              <w:t xml:space="preserve">thane.johnson@mt.gov</w:t>
            </w:r>
          </w:p>
        </w:tc>
        <w:tc>
          <w:tcPr>
            <w:tcW w:w="4968" w:type="dxa"/>
            <w:tcMar>
              <w:left w:w="576" w:type="dxa"/>
            </w:tcMar>
          </w:tcPr>
          <w:p>
            <w:pPr>
              <w:spacing w:before="0" w:after="0" w:line="276" w:lineRule="exact"/>
              <w:ind w:left="0" w:firstLine="0"/>
              <w:jc w:val="left"/>
            </w:pPr>
            <w:r>
              <w:rPr>
                <w:b/>
                <w:bCs/>
                <w:sz w:val="24"/>
                <w:szCs w:val="24"/>
              </w:rPr>
              <w:t xml:space="preserve">Emily</w:t>
            </w:r>
            <w:r>
              <w:rPr>
                <w:b/>
                <w:bCs/>
                <w:sz w:val="24"/>
                <w:szCs w:val="24"/>
              </w:rPr>
              <w:t xml:space="preserve"> </w:t>
            </w:r>
            <w:r>
              <w:rPr>
                <w:b/>
                <w:bCs/>
                <w:sz w:val="24"/>
                <w:szCs w:val="24"/>
              </w:rPr>
              <w:t xml:space="preserve">Jones</w:t>
            </w:r>
          </w:p>
          <w:p>
            <w:pPr>
              <w:spacing w:before="0" w:after="0" w:line="276" w:lineRule="exact"/>
              <w:ind w:left="0" w:firstLine="0"/>
              <w:jc w:val="left"/>
            </w:pPr>
            <w:r>
              <w:rPr>
                <w:sz w:val="24"/>
                <w:szCs w:val="24"/>
              </w:rPr>
              <w:t xml:space="preserve">Special</w:t>
            </w:r>
            <w:r>
              <w:rPr>
                <w:sz w:val="24"/>
                <w:szCs w:val="24"/>
              </w:rPr>
              <w:t xml:space="preserve"> </w:t>
            </w:r>
            <w:r>
              <w:rPr>
                <w:sz w:val="24"/>
                <w:szCs w:val="24"/>
              </w:rPr>
              <w:t xml:space="preserve">Assistant</w:t>
            </w:r>
            <w:r>
              <w:rPr>
                <w:sz w:val="24"/>
                <w:szCs w:val="24"/>
              </w:rPr>
              <w:t xml:space="preserve"> </w:t>
            </w:r>
            <w:r>
              <w:rPr>
                <w:sz w:val="24"/>
                <w:szCs w:val="24"/>
              </w:rPr>
              <w:t xml:space="preserve">Attorney</w:t>
            </w:r>
            <w:r>
              <w:rPr>
                <w:sz w:val="24"/>
                <w:szCs w:val="24"/>
              </w:rPr>
              <w:t xml:space="preserve"> </w:t>
            </w:r>
            <w:r>
              <w:rPr>
                <w:sz w:val="24"/>
                <w:szCs w:val="24"/>
              </w:rPr>
              <w:t xml:space="preserve">General</w:t>
            </w:r>
          </w:p>
          <w:p>
            <w:pPr>
              <w:spacing w:before="0" w:after="0" w:line="276" w:lineRule="exact"/>
              <w:ind w:left="0" w:firstLine="0"/>
              <w:jc w:val="left"/>
            </w:pPr>
            <w:r>
              <w:rPr>
                <w:sz w:val="24"/>
                <w:szCs w:val="24"/>
              </w:rPr>
              <w:t xml:space="preserve">Jones</w:t>
            </w:r>
            <w:r>
              <w:rPr>
                <w:sz w:val="24"/>
                <w:szCs w:val="24"/>
              </w:rPr>
              <w:t xml:space="preserve"> </w:t>
            </w:r>
            <w:r>
              <w:rPr>
                <w:sz w:val="24"/>
                <w:szCs w:val="24"/>
              </w:rPr>
              <w:t xml:space="preserve">Law</w:t>
            </w:r>
            <w:r>
              <w:rPr>
                <w:sz w:val="24"/>
                <w:szCs w:val="24"/>
              </w:rPr>
              <w:t xml:space="preserve"> </w:t>
            </w:r>
            <w:r>
              <w:rPr>
                <w:sz w:val="24"/>
                <w:szCs w:val="24"/>
              </w:rPr>
              <w:t xml:space="preserve">Firm,</w:t>
            </w:r>
            <w:r>
              <w:rPr>
                <w:sz w:val="24"/>
                <w:szCs w:val="24"/>
              </w:rPr>
              <w:t xml:space="preserve"> </w:t>
            </w:r>
            <w:r>
              <w:rPr>
                <w:sz w:val="24"/>
                <w:szCs w:val="24"/>
              </w:rPr>
              <w:t xml:space="preserve">PLLC</w:t>
            </w:r>
          </w:p>
          <w:p>
            <w:pPr>
              <w:spacing w:before="0" w:after="0" w:line="276" w:lineRule="exact"/>
              <w:ind w:left="0" w:firstLine="0"/>
              <w:jc w:val="left"/>
            </w:pPr>
            <w:r>
              <w:rPr>
                <w:sz w:val="24"/>
                <w:szCs w:val="24"/>
              </w:rPr>
              <w:t xml:space="preserve">115</w:t>
            </w:r>
            <w:r>
              <w:rPr>
                <w:sz w:val="24"/>
                <w:szCs w:val="24"/>
              </w:rPr>
              <w:t xml:space="preserve"> </w:t>
            </w:r>
            <w:r>
              <w:rPr>
                <w:sz w:val="24"/>
                <w:szCs w:val="24"/>
              </w:rPr>
              <w:t xml:space="preserve">N.</w:t>
            </w:r>
            <w:r>
              <w:rPr>
                <w:sz w:val="24"/>
                <w:szCs w:val="24"/>
              </w:rPr>
              <w:t xml:space="preserve"> </w:t>
            </w:r>
            <w:r>
              <w:rPr>
                <w:sz w:val="24"/>
                <w:szCs w:val="24"/>
              </w:rPr>
              <w:t xml:space="preserve">Broadway,</w:t>
            </w:r>
            <w:r>
              <w:rPr>
                <w:sz w:val="24"/>
                <w:szCs w:val="24"/>
              </w:rPr>
              <w:t xml:space="preserve"> </w:t>
            </w:r>
            <w:r>
              <w:rPr>
                <w:sz w:val="24"/>
                <w:szCs w:val="24"/>
              </w:rPr>
              <w:t xml:space="preserve">Suite</w:t>
            </w:r>
            <w:r>
              <w:rPr>
                <w:sz w:val="24"/>
                <w:szCs w:val="24"/>
              </w:rPr>
              <w:t xml:space="preserve"> </w:t>
            </w:r>
            <w:r>
              <w:rPr>
                <w:sz w:val="24"/>
                <w:szCs w:val="24"/>
              </w:rPr>
              <w:t xml:space="preserve">410</w:t>
            </w:r>
          </w:p>
          <w:p>
            <w:pPr>
              <w:spacing w:before="0" w:after="0" w:line="276" w:lineRule="exact"/>
              <w:ind w:left="0" w:firstLine="0"/>
              <w:jc w:val="left"/>
            </w:pPr>
            <w:r>
              <w:rPr>
                <w:sz w:val="24"/>
                <w:szCs w:val="24"/>
              </w:rPr>
              <w:t xml:space="preserve">Billings,</w:t>
            </w:r>
            <w:r>
              <w:rPr>
                <w:sz w:val="24"/>
                <w:szCs w:val="24"/>
              </w:rPr>
              <w:t xml:space="preserve"> </w:t>
            </w:r>
            <w:r>
              <w:rPr>
                <w:sz w:val="24"/>
                <w:szCs w:val="24"/>
              </w:rPr>
              <w:t xml:space="preserve">MT</w:t>
            </w:r>
            <w:r>
              <w:rPr>
                <w:sz w:val="24"/>
                <w:szCs w:val="24"/>
              </w:rPr>
              <w:t xml:space="preserve"> </w:t>
            </w:r>
            <w:r>
              <w:rPr>
                <w:sz w:val="24"/>
                <w:szCs w:val="24"/>
              </w:rPr>
              <w:t xml:space="preserve">59101</w:t>
            </w:r>
          </w:p>
          <w:p>
            <w:pPr>
              <w:spacing w:before="0" w:after="0" w:line="276" w:lineRule="exact"/>
              <w:ind w:left="0" w:firstLine="0"/>
              <w:jc w:val="left"/>
            </w:pPr>
            <w:r>
              <w:rPr>
                <w:sz w:val="24"/>
                <w:szCs w:val="24"/>
              </w:rPr>
              <w:t xml:space="preserve">406</w:t>
              <w:noBreakHyphen/>
              <w:t xml:space="preserve">384</w:t>
              <w:noBreakHyphen/>
              <w:t xml:space="preserve">7990</w:t>
            </w:r>
          </w:p>
          <w:p>
            <w:pPr>
              <w:spacing w:before="0" w:after="0" w:line="276" w:lineRule="exact"/>
              <w:ind w:left="0" w:firstLine="0"/>
              <w:jc w:val="left"/>
            </w:pPr>
            <w:r>
              <w:rPr>
                <w:sz w:val="24"/>
                <w:szCs w:val="24"/>
              </w:rPr>
              <w:t xml:space="preserve">emily@joneslawmt.com</w:t>
            </w:r>
          </w:p>
          <w:p>
            <w:pPr>
              <w:spacing w:before="0" w:after="0" w:line="276" w:lineRule="exact"/>
              <w:ind w:left="0" w:firstLine="0"/>
              <w:jc w:val="left"/>
            </w:pPr>
            <w:r>
              <w:rPr>
                <w:i/>
                <w:iCs/>
                <w:sz w:val="24"/>
                <w:szCs w:val="24"/>
              </w:rPr>
              <w:t xml:space="preserve">Attorneys</w:t>
            </w:r>
            <w:r>
              <w:rPr>
                <w:i/>
                <w:iCs/>
                <w:sz w:val="24"/>
                <w:szCs w:val="24"/>
              </w:rPr>
              <w:t xml:space="preserve"> </w:t>
            </w:r>
            <w:r>
              <w:rPr>
                <w:i/>
                <w:iCs/>
                <w:sz w:val="24"/>
                <w:szCs w:val="24"/>
              </w:rPr>
              <w:t xml:space="preserve">for</w:t>
            </w:r>
            <w:r>
              <w:rPr>
                <w:i/>
                <w:iCs/>
                <w:sz w:val="24"/>
                <w:szCs w:val="24"/>
              </w:rPr>
              <w:t xml:space="preserve"> </w:t>
            </w:r>
            <w:r>
              <w:rPr>
                <w:i/>
                <w:iCs/>
                <w:sz w:val="24"/>
                <w:szCs w:val="24"/>
              </w:rPr>
              <w:t xml:space="preserve">Appellant-Defendant</w:t>
            </w:r>
            <w:r>
              <w:rPr>
                <w:i/>
                <w:iCs/>
                <w:sz w:val="24"/>
                <w:szCs w:val="24"/>
              </w:rPr>
              <w:t xml:space="preserve"> </w:t>
            </w:r>
            <w:r>
              <w:rPr>
                <w:i/>
                <w:iCs/>
                <w:sz w:val="24"/>
                <w:szCs w:val="24"/>
              </w:rPr>
              <w:t xml:space="preserve">State</w:t>
            </w:r>
            <w:r>
              <w:rPr>
                <w:i/>
                <w:iCs/>
                <w:sz w:val="24"/>
                <w:szCs w:val="24"/>
              </w:rPr>
              <w:t xml:space="preserve"> </w:t>
            </w:r>
            <w:r>
              <w:rPr>
                <w:i/>
                <w:iCs/>
                <w:sz w:val="24"/>
                <w:szCs w:val="24"/>
              </w:rPr>
              <w:t xml:space="preserve">of</w:t>
            </w:r>
            <w:r>
              <w:rPr>
                <w:i/>
                <w:iCs/>
                <w:sz w:val="24"/>
                <w:szCs w:val="24"/>
              </w:rPr>
              <w:t xml:space="preserve"> </w:t>
            </w:r>
            <w:r>
              <w:rPr>
                <w:i/>
                <w:iCs/>
                <w:sz w:val="24"/>
                <w:szCs w:val="24"/>
              </w:rPr>
              <w:t xml:space="preserve">Montana</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rPr>
                <w:b/>
                <w:bCs/>
                <w:sz w:val="24"/>
                <w:szCs w:val="24"/>
              </w:rPr>
              <w:t xml:space="preserve">Mark</w:t>
            </w:r>
            <w:r>
              <w:rPr>
                <w:b/>
                <w:bCs/>
                <w:sz w:val="24"/>
                <w:szCs w:val="24"/>
              </w:rPr>
              <w:t xml:space="preserve"> </w:t>
            </w:r>
            <w:r>
              <w:rPr>
                <w:b/>
                <w:bCs/>
                <w:sz w:val="24"/>
                <w:szCs w:val="24"/>
              </w:rPr>
              <w:t xml:space="preserve">L.</w:t>
            </w:r>
            <w:r>
              <w:rPr>
                <w:b/>
                <w:bCs/>
                <w:sz w:val="24"/>
                <w:szCs w:val="24"/>
              </w:rPr>
              <w:t xml:space="preserve"> </w:t>
            </w:r>
            <w:r>
              <w:rPr>
                <w:b/>
                <w:bCs/>
                <w:sz w:val="24"/>
                <w:szCs w:val="24"/>
              </w:rPr>
              <w:t xml:space="preserve">Stermitz</w:t>
            </w:r>
          </w:p>
          <w:p>
            <w:pPr>
              <w:spacing w:before="0" w:after="0" w:line="276" w:lineRule="exact"/>
              <w:ind w:left="0" w:firstLine="0"/>
              <w:jc w:val="left"/>
            </w:pPr>
            <w:r>
              <w:rPr>
                <w:b/>
                <w:bCs/>
                <w:sz w:val="24"/>
                <w:szCs w:val="24"/>
              </w:rPr>
              <w:t xml:space="preserve">Selena</w:t>
            </w:r>
            <w:r>
              <w:rPr>
                <w:b/>
                <w:bCs/>
                <w:sz w:val="24"/>
                <w:szCs w:val="24"/>
              </w:rPr>
              <w:t xml:space="preserve"> </w:t>
            </w:r>
            <w:r>
              <w:rPr>
                <w:b/>
                <w:bCs/>
                <w:sz w:val="24"/>
                <w:szCs w:val="24"/>
              </w:rPr>
              <w:t xml:space="preserve">Z.</w:t>
            </w:r>
            <w:r>
              <w:rPr>
                <w:b/>
                <w:bCs/>
                <w:sz w:val="24"/>
                <w:szCs w:val="24"/>
              </w:rPr>
              <w:t xml:space="preserve"> </w:t>
            </w:r>
            <w:r>
              <w:rPr>
                <w:b/>
                <w:bCs/>
                <w:sz w:val="24"/>
                <w:szCs w:val="24"/>
              </w:rPr>
              <w:t xml:space="preserve">Sauer</w:t>
            </w:r>
          </w:p>
          <w:p>
            <w:pPr>
              <w:spacing w:before="0" w:after="0" w:line="276" w:lineRule="exact"/>
              <w:ind w:left="0" w:firstLine="0"/>
              <w:jc w:val="left"/>
            </w:pPr>
            <w:r>
              <w:rPr>
                <w:sz w:val="24"/>
                <w:szCs w:val="24"/>
              </w:rPr>
              <w:t xml:space="preserve">Crowley</w:t>
            </w:r>
            <w:r>
              <w:rPr>
                <w:sz w:val="24"/>
                <w:szCs w:val="24"/>
              </w:rPr>
              <w:t xml:space="preserve"> </w:t>
            </w:r>
            <w:r>
              <w:rPr>
                <w:sz w:val="24"/>
                <w:szCs w:val="24"/>
              </w:rPr>
              <w:t xml:space="preserve">Fleck,</w:t>
            </w:r>
            <w:r>
              <w:rPr>
                <w:sz w:val="24"/>
                <w:szCs w:val="24"/>
              </w:rPr>
              <w:t xml:space="preserve"> </w:t>
            </w:r>
            <w:r>
              <w:rPr>
                <w:sz w:val="24"/>
                <w:szCs w:val="24"/>
              </w:rPr>
              <w:t xml:space="preserve">PLLP</w:t>
            </w:r>
          </w:p>
          <w:p>
            <w:pPr>
              <w:spacing w:before="0" w:after="0" w:line="276" w:lineRule="exact"/>
              <w:ind w:left="0" w:firstLine="0"/>
              <w:jc w:val="left"/>
            </w:pPr>
            <w:r>
              <w:rPr>
                <w:sz w:val="24"/>
                <w:szCs w:val="24"/>
              </w:rPr>
              <w:t xml:space="preserve">305</w:t>
            </w:r>
            <w:r>
              <w:rPr>
                <w:sz w:val="24"/>
                <w:szCs w:val="24"/>
              </w:rPr>
              <w:t xml:space="preserve"> </w:t>
            </w:r>
            <w:r>
              <w:rPr>
                <w:sz w:val="24"/>
                <w:szCs w:val="24"/>
              </w:rPr>
              <w:t xml:space="preserve">S.</w:t>
            </w:r>
            <w:r>
              <w:rPr>
                <w:sz w:val="24"/>
                <w:szCs w:val="24"/>
              </w:rPr>
              <w:t xml:space="preserve"> </w:t>
            </w:r>
            <w:r>
              <w:rPr>
                <w:sz w:val="24"/>
                <w:szCs w:val="24"/>
              </w:rPr>
              <w:t xml:space="preserve">4th</w:t>
            </w:r>
            <w:r>
              <w:rPr>
                <w:sz w:val="24"/>
                <w:szCs w:val="24"/>
              </w:rPr>
              <w:t xml:space="preserve"> </w:t>
            </w:r>
            <w:r>
              <w:rPr>
                <w:sz w:val="24"/>
                <w:szCs w:val="24"/>
              </w:rPr>
              <w:t xml:space="preserve">Street</w:t>
            </w:r>
            <w:r>
              <w:rPr>
                <w:sz w:val="24"/>
                <w:szCs w:val="24"/>
              </w:rPr>
              <w:t xml:space="preserve"> </w:t>
            </w:r>
            <w:r>
              <w:rPr>
                <w:sz w:val="24"/>
                <w:szCs w:val="24"/>
              </w:rPr>
              <w:t xml:space="preserve">E.,</w:t>
            </w:r>
            <w:r>
              <w:rPr>
                <w:sz w:val="24"/>
                <w:szCs w:val="24"/>
              </w:rPr>
              <w:t xml:space="preserve"> </w:t>
            </w:r>
            <w:r>
              <w:rPr>
                <w:sz w:val="24"/>
                <w:szCs w:val="24"/>
              </w:rPr>
              <w:t xml:space="preserve">Suite</w:t>
            </w:r>
            <w:r>
              <w:rPr>
                <w:sz w:val="24"/>
                <w:szCs w:val="24"/>
              </w:rPr>
              <w:t xml:space="preserve"> </w:t>
            </w:r>
            <w:r>
              <w:rPr>
                <w:sz w:val="24"/>
                <w:szCs w:val="24"/>
              </w:rPr>
              <w:t xml:space="preserve">100</w:t>
            </w:r>
          </w:p>
          <w:p>
            <w:pPr>
              <w:spacing w:before="0" w:after="0" w:line="276" w:lineRule="exact"/>
              <w:ind w:left="0" w:firstLine="0"/>
              <w:jc w:val="left"/>
            </w:pPr>
            <w:r>
              <w:rPr>
                <w:sz w:val="24"/>
                <w:szCs w:val="24"/>
              </w:rPr>
              <w:t xml:space="preserve">Missoula,</w:t>
            </w:r>
            <w:r>
              <w:rPr>
                <w:sz w:val="24"/>
                <w:szCs w:val="24"/>
              </w:rPr>
              <w:t xml:space="preserve"> </w:t>
            </w:r>
            <w:r>
              <w:rPr>
                <w:sz w:val="24"/>
                <w:szCs w:val="24"/>
              </w:rPr>
              <w:t xml:space="preserve">MT</w:t>
            </w:r>
            <w:r>
              <w:rPr>
                <w:sz w:val="24"/>
                <w:szCs w:val="24"/>
              </w:rPr>
              <w:t xml:space="preserve"> </w:t>
            </w:r>
            <w:r>
              <w:rPr>
                <w:sz w:val="24"/>
                <w:szCs w:val="24"/>
              </w:rPr>
              <w:t xml:space="preserve">59801</w:t>
              <w:noBreakHyphen/>
              <w:t xml:space="preserve">2701</w:t>
            </w:r>
          </w:p>
          <w:p>
            <w:pPr>
              <w:spacing w:before="0" w:after="0" w:line="276" w:lineRule="exact"/>
              <w:ind w:left="0" w:firstLine="0"/>
              <w:jc w:val="left"/>
            </w:pPr>
            <w:r>
              <w:rPr>
                <w:sz w:val="24"/>
                <w:szCs w:val="24"/>
              </w:rPr>
              <w:t xml:space="preserve">406</w:t>
              <w:noBreakHyphen/>
              <w:t xml:space="preserve">523</w:t>
              <w:noBreakHyphen/>
              <w:t xml:space="preserve">3600</w:t>
            </w:r>
          </w:p>
          <w:p>
            <w:pPr>
              <w:spacing w:before="0" w:after="0" w:line="276" w:lineRule="exact"/>
              <w:ind w:left="0" w:firstLine="0"/>
              <w:jc w:val="left"/>
            </w:pPr>
            <w:r>
              <w:rPr>
                <w:sz w:val="24"/>
                <w:szCs w:val="24"/>
              </w:rPr>
              <w:t xml:space="preserve">mstermitz@crowleyfleck.com</w:t>
            </w:r>
          </w:p>
          <w:p>
            <w:pPr>
              <w:spacing w:before="0" w:after="0" w:line="276" w:lineRule="exact"/>
              <w:ind w:left="0" w:firstLine="0"/>
              <w:jc w:val="left"/>
            </w:pPr>
            <w:r>
              <w:rPr>
                <w:sz w:val="24"/>
                <w:szCs w:val="24"/>
              </w:rPr>
              <w:t xml:space="preserve">PO</w:t>
            </w:r>
            <w:r>
              <w:rPr>
                <w:sz w:val="24"/>
                <w:szCs w:val="24"/>
              </w:rPr>
              <w:t xml:space="preserve"> </w:t>
            </w:r>
            <w:r>
              <w:rPr>
                <w:sz w:val="24"/>
                <w:szCs w:val="24"/>
              </w:rPr>
              <w:t xml:space="preserve">Box</w:t>
            </w:r>
            <w:r>
              <w:rPr>
                <w:sz w:val="24"/>
                <w:szCs w:val="24"/>
              </w:rPr>
              <w:t xml:space="preserve"> </w:t>
            </w:r>
            <w:r>
              <w:rPr>
                <w:sz w:val="24"/>
                <w:szCs w:val="24"/>
              </w:rPr>
              <w:t xml:space="preserve">759</w:t>
            </w:r>
          </w:p>
          <w:p>
            <w:pPr>
              <w:spacing w:before="0" w:after="0" w:line="276" w:lineRule="exact"/>
              <w:ind w:left="0" w:firstLine="0"/>
              <w:jc w:val="left"/>
            </w:pPr>
            <w:r>
              <w:rPr>
                <w:sz w:val="24"/>
                <w:szCs w:val="24"/>
              </w:rPr>
              <w:t xml:space="preserve">Kalispell,</w:t>
            </w:r>
            <w:r>
              <w:rPr>
                <w:sz w:val="24"/>
                <w:szCs w:val="24"/>
              </w:rPr>
              <w:t xml:space="preserve"> </w:t>
            </w:r>
            <w:r>
              <w:rPr>
                <w:sz w:val="24"/>
                <w:szCs w:val="24"/>
              </w:rPr>
              <w:t xml:space="preserve">MT</w:t>
            </w:r>
            <w:r>
              <w:rPr>
                <w:sz w:val="24"/>
                <w:szCs w:val="24"/>
              </w:rPr>
              <w:t xml:space="preserve"> </w:t>
            </w:r>
            <w:r>
              <w:rPr>
                <w:sz w:val="24"/>
                <w:szCs w:val="24"/>
              </w:rPr>
              <w:t xml:space="preserve">59903</w:t>
              <w:noBreakHyphen/>
              <w:t xml:space="preserve">0759</w:t>
            </w:r>
          </w:p>
          <w:p>
            <w:pPr>
              <w:spacing w:before="0" w:after="0" w:line="276" w:lineRule="exact"/>
              <w:ind w:left="0" w:firstLine="0"/>
              <w:jc w:val="left"/>
            </w:pPr>
            <w:r>
              <w:rPr>
                <w:sz w:val="24"/>
                <w:szCs w:val="24"/>
              </w:rPr>
              <w:t xml:space="preserve">406</w:t>
              <w:noBreakHyphen/>
              <w:t xml:space="preserve">752</w:t>
              <w:noBreakHyphen/>
              <w:t xml:space="preserve">6644</w:t>
            </w:r>
          </w:p>
          <w:p>
            <w:pPr>
              <w:spacing w:before="0" w:after="0" w:line="276" w:lineRule="exact"/>
              <w:ind w:left="0" w:firstLine="0"/>
              <w:jc w:val="left"/>
            </w:pPr>
            <w:r>
              <w:rPr>
                <w:sz w:val="24"/>
                <w:szCs w:val="24"/>
              </w:rPr>
              <w:t xml:space="preserve">ssauer@crowleyfleck.com</w:t>
            </w:r>
          </w:p>
          <w:p>
            <w:pPr>
              <w:spacing w:before="0" w:after="0" w:line="276" w:lineRule="exact"/>
              <w:ind w:left="0" w:firstLine="0"/>
              <w:jc w:val="left"/>
            </w:pPr>
            <w:r>
              <w:rPr>
                <w:i/>
                <w:iCs/>
                <w:sz w:val="24"/>
                <w:szCs w:val="24"/>
              </w:rPr>
              <w:t xml:space="preserve">Attorneys</w:t>
            </w:r>
            <w:r>
              <w:rPr>
                <w:i/>
                <w:iCs/>
                <w:sz w:val="24"/>
                <w:szCs w:val="24"/>
              </w:rPr>
              <w:t xml:space="preserve"> </w:t>
            </w:r>
            <w:r>
              <w:rPr>
                <w:i/>
                <w:iCs/>
                <w:sz w:val="24"/>
                <w:szCs w:val="24"/>
              </w:rPr>
              <w:t xml:space="preserve">for</w:t>
            </w:r>
            <w:r>
              <w:rPr>
                <w:i/>
                <w:iCs/>
                <w:sz w:val="24"/>
                <w:szCs w:val="24"/>
              </w:rPr>
              <w:t xml:space="preserve"> </w:t>
            </w:r>
            <w:r>
              <w:rPr>
                <w:i/>
                <w:iCs/>
                <w:sz w:val="24"/>
                <w:szCs w:val="24"/>
              </w:rPr>
              <w:t xml:space="preserve">Appellant-Defendant</w:t>
            </w:r>
            <w:r>
              <w:rPr>
                <w:i/>
                <w:iCs/>
                <w:sz w:val="24"/>
                <w:szCs w:val="24"/>
              </w:rPr>
              <w:t xml:space="preserve"> </w:t>
            </w:r>
            <w:r>
              <w:rPr>
                <w:i/>
                <w:iCs/>
                <w:sz w:val="24"/>
                <w:szCs w:val="24"/>
              </w:rPr>
              <w:t xml:space="preserve">State</w:t>
            </w:r>
            <w:r>
              <w:rPr>
                <w:i/>
                <w:iCs/>
                <w:sz w:val="24"/>
                <w:szCs w:val="24"/>
              </w:rPr>
              <w:t xml:space="preserve"> </w:t>
            </w:r>
            <w:r>
              <w:rPr>
                <w:i/>
                <w:iCs/>
                <w:sz w:val="24"/>
                <w:szCs w:val="24"/>
              </w:rPr>
              <w:t xml:space="preserve">of</w:t>
            </w:r>
            <w:r>
              <w:rPr>
                <w:i/>
                <w:iCs/>
                <w:sz w:val="24"/>
                <w:szCs w:val="24"/>
              </w:rPr>
              <w:t xml:space="preserve"> </w:t>
            </w:r>
            <w:r>
              <w:rPr>
                <w:i/>
                <w:iCs/>
                <w:sz w:val="24"/>
                <w:szCs w:val="24"/>
              </w:rPr>
              <w:t xml:space="preserve">Montana</w:t>
            </w:r>
          </w:p>
        </w:tc>
        <w:tc>
          <w:tcPr>
            <w:tcW w:w="4968" w:type="dxa"/>
            <w:tcMar>
              <w:left w:w="576" w:type="dxa"/>
            </w:tcMar>
          </w:tcPr>
          <w:p>
            <w:pPr>
              <w:spacing w:before="0" w:after="0" w:line="276" w:lineRule="exact"/>
              <w:ind w:left="0" w:firstLine="0"/>
              <w:jc w:val="left"/>
            </w:pPr>
            <w:r>
              <w:rPr>
                <w:b/>
                <w:bCs/>
                <w:sz w:val="24"/>
                <w:szCs w:val="24"/>
              </w:rPr>
              <w:t xml:space="preserve">Roger</w:t>
            </w:r>
            <w:r>
              <w:rPr>
                <w:b/>
                <w:bCs/>
                <w:sz w:val="24"/>
                <w:szCs w:val="24"/>
              </w:rPr>
              <w:t xml:space="preserve"> </w:t>
            </w:r>
            <w:r>
              <w:rPr>
                <w:b/>
                <w:bCs/>
                <w:sz w:val="24"/>
                <w:szCs w:val="24"/>
              </w:rPr>
              <w:t xml:space="preserve">Sullivan</w:t>
            </w:r>
          </w:p>
          <w:p>
            <w:pPr>
              <w:spacing w:before="0" w:after="0" w:line="276" w:lineRule="exact"/>
              <w:ind w:left="0" w:firstLine="0"/>
              <w:jc w:val="left"/>
            </w:pPr>
            <w:r>
              <w:rPr>
                <w:b/>
                <w:bCs/>
                <w:sz w:val="24"/>
                <w:szCs w:val="24"/>
              </w:rPr>
              <w:t xml:space="preserve">Dustin</w:t>
            </w:r>
            <w:r>
              <w:rPr>
                <w:b/>
                <w:bCs/>
                <w:sz w:val="24"/>
                <w:szCs w:val="24"/>
              </w:rPr>
              <w:t xml:space="preserve"> </w:t>
            </w:r>
            <w:r>
              <w:rPr>
                <w:b/>
                <w:bCs/>
                <w:sz w:val="24"/>
                <w:szCs w:val="24"/>
              </w:rPr>
              <w:t xml:space="preserve">Leftridge</w:t>
            </w:r>
          </w:p>
          <w:p>
            <w:pPr>
              <w:spacing w:before="0" w:after="0" w:line="276" w:lineRule="exact"/>
              <w:ind w:left="0" w:firstLine="0"/>
              <w:jc w:val="left"/>
            </w:pPr>
            <w:r>
              <w:rPr>
                <w:sz w:val="24"/>
                <w:szCs w:val="24"/>
              </w:rPr>
              <w:t xml:space="preserve">McGarvey</w:t>
            </w:r>
            <w:r>
              <w:rPr>
                <w:sz w:val="24"/>
                <w:szCs w:val="24"/>
              </w:rPr>
              <w:t xml:space="preserve"> </w:t>
            </w:r>
            <w:r>
              <w:rPr>
                <w:sz w:val="24"/>
                <w:szCs w:val="24"/>
              </w:rPr>
              <w:t xml:space="preserve">Law</w:t>
            </w:r>
          </w:p>
          <w:p>
            <w:pPr>
              <w:spacing w:before="0" w:after="0" w:line="276" w:lineRule="exact"/>
              <w:ind w:left="0" w:firstLine="0"/>
              <w:jc w:val="left"/>
            </w:pPr>
            <w:r>
              <w:rPr>
                <w:sz w:val="24"/>
                <w:szCs w:val="24"/>
              </w:rPr>
              <w:t xml:space="preserve">345</w:t>
            </w:r>
            <w:r>
              <w:rPr>
                <w:sz w:val="24"/>
                <w:szCs w:val="24"/>
              </w:rPr>
              <w:t xml:space="preserve"> </w:t>
            </w:r>
            <w:r>
              <w:rPr>
                <w:sz w:val="24"/>
                <w:szCs w:val="24"/>
              </w:rPr>
              <w:t xml:space="preserve">1st</w:t>
            </w:r>
            <w:r>
              <w:rPr>
                <w:sz w:val="24"/>
                <w:szCs w:val="24"/>
              </w:rPr>
              <w:t xml:space="preserve"> </w:t>
            </w:r>
            <w:r>
              <w:rPr>
                <w:sz w:val="24"/>
                <w:szCs w:val="24"/>
              </w:rPr>
              <w:t xml:space="preserve">Avenue</w:t>
            </w:r>
            <w:r>
              <w:rPr>
                <w:sz w:val="24"/>
                <w:szCs w:val="24"/>
              </w:rPr>
              <w:t xml:space="preserve"> </w:t>
            </w:r>
            <w:r>
              <w:rPr>
                <w:sz w:val="24"/>
                <w:szCs w:val="24"/>
              </w:rPr>
              <w:t xml:space="preserve">East</w:t>
            </w:r>
          </w:p>
          <w:p>
            <w:pPr>
              <w:spacing w:before="0" w:after="0" w:line="276" w:lineRule="exact"/>
              <w:ind w:left="0" w:firstLine="0"/>
              <w:jc w:val="left"/>
            </w:pPr>
            <w:r>
              <w:rPr>
                <w:sz w:val="24"/>
                <w:szCs w:val="24"/>
              </w:rPr>
              <w:t xml:space="preserve">Kalispell,</w:t>
            </w:r>
            <w:r>
              <w:rPr>
                <w:sz w:val="24"/>
                <w:szCs w:val="24"/>
              </w:rPr>
              <w:t xml:space="preserve"> </w:t>
            </w:r>
            <w:r>
              <w:rPr>
                <w:sz w:val="24"/>
                <w:szCs w:val="24"/>
              </w:rPr>
              <w:t xml:space="preserve">MT</w:t>
            </w:r>
            <w:r>
              <w:rPr>
                <w:sz w:val="24"/>
                <w:szCs w:val="24"/>
              </w:rPr>
              <w:t xml:space="preserve"> </w:t>
            </w:r>
            <w:r>
              <w:rPr>
                <w:sz w:val="24"/>
                <w:szCs w:val="24"/>
              </w:rPr>
              <w:t xml:space="preserve">59901</w:t>
            </w:r>
          </w:p>
          <w:p>
            <w:pPr>
              <w:spacing w:before="0" w:after="0" w:line="276" w:lineRule="exact"/>
              <w:ind w:left="0" w:firstLine="0"/>
              <w:jc w:val="left"/>
            </w:pPr>
            <w:r>
              <w:rPr>
                <w:sz w:val="24"/>
                <w:szCs w:val="24"/>
              </w:rPr>
              <w:t xml:space="preserve">406</w:t>
              <w:noBreakHyphen/>
              <w:t xml:space="preserve">752</w:t>
              <w:noBreakHyphen/>
              <w:t xml:space="preserve">5566</w:t>
            </w:r>
          </w:p>
          <w:p>
            <w:pPr>
              <w:spacing w:before="0" w:after="0" w:line="276" w:lineRule="exact"/>
              <w:ind w:left="0" w:firstLine="0"/>
              <w:jc w:val="left"/>
            </w:pPr>
            <w:r>
              <w:rPr>
                <w:sz w:val="24"/>
                <w:szCs w:val="24"/>
              </w:rPr>
              <w:t xml:space="preserve">rsullivan@mcgarveylaw.com</w:t>
            </w:r>
          </w:p>
          <w:p>
            <w:pPr>
              <w:spacing w:before="0" w:after="0" w:line="276" w:lineRule="exact"/>
              <w:ind w:left="0" w:firstLine="0"/>
              <w:jc w:val="left"/>
            </w:pPr>
            <w:r>
              <w:rPr>
                <w:sz w:val="24"/>
                <w:szCs w:val="24"/>
              </w:rPr>
              <w:t xml:space="preserve">dleftridge@mcgarveylaw.com</w:t>
            </w:r>
          </w:p>
          <w:p>
            <w:pPr>
              <w:spacing w:before="0" w:after="0" w:line="276" w:lineRule="exact"/>
              <w:ind w:left="0" w:firstLine="0"/>
              <w:jc w:val="left"/>
            </w:pPr>
            <w:r>
              <w:rPr>
                <w:i/>
                <w:iCs/>
                <w:sz w:val="24"/>
                <w:szCs w:val="24"/>
              </w:rPr>
              <w:t xml:space="preserve">Attorneys</w:t>
            </w:r>
            <w:r>
              <w:rPr>
                <w:i/>
                <w:iCs/>
                <w:sz w:val="24"/>
                <w:szCs w:val="24"/>
              </w:rPr>
              <w:t xml:space="preserve"> </w:t>
            </w:r>
            <w:r>
              <w:rPr>
                <w:i/>
                <w:iCs/>
                <w:sz w:val="24"/>
                <w:szCs w:val="24"/>
              </w:rPr>
              <w:t xml:space="preserve">for</w:t>
            </w:r>
            <w:r>
              <w:rPr>
                <w:i/>
                <w:iCs/>
                <w:sz w:val="24"/>
                <w:szCs w:val="24"/>
              </w:rPr>
              <w:t xml:space="preserve"> </w:t>
            </w:r>
            <w:r>
              <w:rPr>
                <w:i/>
                <w:iCs/>
                <w:sz w:val="24"/>
                <w:szCs w:val="24"/>
              </w:rPr>
              <w:t xml:space="preserve">Appellees-Plaintiffs</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rPr>
                <w:b/>
                <w:bCs/>
                <w:sz w:val="24"/>
                <w:szCs w:val="24"/>
              </w:rPr>
              <w:t xml:space="preserve">Melissa</w:t>
            </w:r>
            <w:r>
              <w:rPr>
                <w:b/>
                <w:bCs/>
                <w:sz w:val="24"/>
                <w:szCs w:val="24"/>
              </w:rPr>
              <w:t xml:space="preserve"> </w:t>
            </w:r>
            <w:r>
              <w:rPr>
                <w:b/>
                <w:bCs/>
                <w:sz w:val="24"/>
                <w:szCs w:val="24"/>
              </w:rPr>
              <w:t xml:space="preserve">Hornbein</w:t>
            </w:r>
          </w:p>
          <w:p>
            <w:pPr>
              <w:spacing w:before="0" w:after="0" w:line="276" w:lineRule="exact"/>
              <w:ind w:left="0" w:firstLine="0"/>
              <w:jc w:val="left"/>
            </w:pPr>
            <w:r>
              <w:rPr>
                <w:b/>
                <w:bCs/>
                <w:sz w:val="24"/>
                <w:szCs w:val="24"/>
              </w:rPr>
              <w:t xml:space="preserve">Barbara</w:t>
            </w:r>
            <w:r>
              <w:rPr>
                <w:b/>
                <w:bCs/>
                <w:sz w:val="24"/>
                <w:szCs w:val="24"/>
              </w:rPr>
              <w:t xml:space="preserve"> </w:t>
            </w:r>
            <w:r>
              <w:rPr>
                <w:b/>
                <w:bCs/>
                <w:sz w:val="24"/>
                <w:szCs w:val="24"/>
              </w:rPr>
              <w:t xml:space="preserve">Chillcott</w:t>
            </w:r>
          </w:p>
          <w:p>
            <w:pPr>
              <w:spacing w:before="0" w:after="0" w:line="276" w:lineRule="exact"/>
              <w:ind w:left="0" w:firstLine="0"/>
              <w:jc w:val="left"/>
            </w:pPr>
            <w:r>
              <w:rPr>
                <w:sz w:val="24"/>
                <w:szCs w:val="24"/>
              </w:rPr>
              <w:t xml:space="preserve">Western</w:t>
            </w:r>
            <w:r>
              <w:rPr>
                <w:sz w:val="24"/>
                <w:szCs w:val="24"/>
              </w:rPr>
              <w:t xml:space="preserve"> </w:t>
            </w:r>
            <w:r>
              <w:rPr>
                <w:sz w:val="24"/>
                <w:szCs w:val="24"/>
              </w:rPr>
              <w:t xml:space="preserve">Environmental</w:t>
            </w:r>
            <w:r>
              <w:rPr>
                <w:sz w:val="24"/>
                <w:szCs w:val="24"/>
              </w:rPr>
              <w:t xml:space="preserve"> </w:t>
            </w:r>
            <w:r>
              <w:rPr>
                <w:sz w:val="24"/>
                <w:szCs w:val="24"/>
              </w:rPr>
              <w:t xml:space="preserve">Law</w:t>
            </w:r>
            <w:r>
              <w:rPr>
                <w:sz w:val="24"/>
                <w:szCs w:val="24"/>
              </w:rPr>
              <w:t xml:space="preserve"> </w:t>
            </w:r>
            <w:r>
              <w:rPr>
                <w:sz w:val="24"/>
                <w:szCs w:val="24"/>
              </w:rPr>
              <w:t xml:space="preserve">Center</w:t>
            </w:r>
          </w:p>
          <w:p>
            <w:pPr>
              <w:spacing w:before="0" w:after="0" w:line="276" w:lineRule="exact"/>
              <w:ind w:left="0" w:firstLine="0"/>
              <w:jc w:val="left"/>
            </w:pPr>
            <w:r>
              <w:rPr>
                <w:sz w:val="24"/>
                <w:szCs w:val="24"/>
              </w:rPr>
              <w:t xml:space="preserve">103</w:t>
            </w:r>
            <w:r>
              <w:rPr>
                <w:sz w:val="24"/>
                <w:szCs w:val="24"/>
              </w:rPr>
              <w:t xml:space="preserve"> </w:t>
            </w:r>
            <w:r>
              <w:rPr>
                <w:sz w:val="24"/>
                <w:szCs w:val="24"/>
              </w:rPr>
              <w:t xml:space="preserve">Reeder’s</w:t>
            </w:r>
            <w:r>
              <w:rPr>
                <w:sz w:val="24"/>
                <w:szCs w:val="24"/>
              </w:rPr>
              <w:t xml:space="preserve"> </w:t>
            </w:r>
            <w:r>
              <w:rPr>
                <w:sz w:val="24"/>
                <w:szCs w:val="24"/>
              </w:rPr>
              <w:t xml:space="preserve">Alley</w:t>
            </w:r>
          </w:p>
          <w:p>
            <w:pPr>
              <w:spacing w:before="0" w:after="0" w:line="276" w:lineRule="exact"/>
              <w:ind w:left="0" w:firstLine="0"/>
              <w:jc w:val="left"/>
            </w:pPr>
            <w:r>
              <w:rPr>
                <w:sz w:val="24"/>
                <w:szCs w:val="24"/>
              </w:rPr>
              <w:t xml:space="preserve">Helena,</w:t>
            </w:r>
            <w:r>
              <w:rPr>
                <w:sz w:val="24"/>
                <w:szCs w:val="24"/>
              </w:rPr>
              <w:t xml:space="preserve"> </w:t>
            </w:r>
            <w:r>
              <w:rPr>
                <w:sz w:val="24"/>
                <w:szCs w:val="24"/>
              </w:rPr>
              <w:t xml:space="preserve">MT</w:t>
            </w:r>
            <w:r>
              <w:rPr>
                <w:sz w:val="24"/>
                <w:szCs w:val="24"/>
              </w:rPr>
              <w:t xml:space="preserve"> </w:t>
            </w:r>
            <w:r>
              <w:rPr>
                <w:sz w:val="24"/>
                <w:szCs w:val="24"/>
              </w:rPr>
              <w:t xml:space="preserve">59601</w:t>
            </w:r>
          </w:p>
          <w:p>
            <w:pPr>
              <w:spacing w:before="0" w:after="0" w:line="276" w:lineRule="exact"/>
              <w:ind w:left="0" w:firstLine="0"/>
              <w:jc w:val="left"/>
            </w:pPr>
            <w:r>
              <w:rPr>
                <w:sz w:val="24"/>
                <w:szCs w:val="24"/>
              </w:rPr>
              <w:t xml:space="preserve">406</w:t>
              <w:noBreakHyphen/>
              <w:t xml:space="preserve">708</w:t>
              <w:noBreakHyphen/>
              <w:t xml:space="preserve">3058</w:t>
            </w:r>
          </w:p>
          <w:p>
            <w:pPr>
              <w:spacing w:before="0" w:after="0" w:line="276" w:lineRule="exact"/>
              <w:ind w:left="0" w:firstLine="0"/>
              <w:jc w:val="left"/>
            </w:pPr>
            <w:r>
              <w:rPr>
                <w:sz w:val="24"/>
                <w:szCs w:val="24"/>
              </w:rPr>
              <w:t xml:space="preserve">hornbein@westernlaw.org</w:t>
            </w:r>
          </w:p>
          <w:p>
            <w:pPr>
              <w:spacing w:before="0" w:after="0" w:line="276" w:lineRule="exact"/>
              <w:ind w:left="0" w:firstLine="0"/>
              <w:jc w:val="left"/>
            </w:pPr>
            <w:r>
              <w:rPr>
                <w:sz w:val="24"/>
                <w:szCs w:val="24"/>
              </w:rPr>
              <w:t xml:space="preserve">chillcott@westernlaw.org</w:t>
            </w:r>
          </w:p>
          <w:p>
            <w:pPr>
              <w:spacing w:before="0" w:after="0" w:line="276" w:lineRule="exact"/>
              <w:ind w:left="0" w:firstLine="0"/>
              <w:jc w:val="left"/>
            </w:pPr>
            <w:r>
              <w:rPr>
                <w:i/>
                <w:iCs/>
                <w:sz w:val="24"/>
                <w:szCs w:val="24"/>
              </w:rPr>
              <w:t xml:space="preserve">Attorneys</w:t>
            </w:r>
            <w:r>
              <w:rPr>
                <w:i/>
                <w:iCs/>
                <w:sz w:val="24"/>
                <w:szCs w:val="24"/>
              </w:rPr>
              <w:t xml:space="preserve"> </w:t>
            </w:r>
            <w:r>
              <w:rPr>
                <w:i/>
                <w:iCs/>
                <w:sz w:val="24"/>
                <w:szCs w:val="24"/>
              </w:rPr>
              <w:t xml:space="preserve">for</w:t>
            </w:r>
            <w:r>
              <w:rPr>
                <w:i/>
                <w:iCs/>
                <w:sz w:val="24"/>
                <w:szCs w:val="24"/>
              </w:rPr>
              <w:t xml:space="preserve"> </w:t>
            </w:r>
            <w:r>
              <w:rPr>
                <w:i/>
                <w:iCs/>
                <w:sz w:val="24"/>
                <w:szCs w:val="24"/>
              </w:rPr>
              <w:t xml:space="preserve">Appellees-Plaintiffs</w:t>
            </w:r>
          </w:p>
        </w:tc>
        <w:tc>
          <w:tcPr>
            <w:tcW w:w="4968" w:type="dxa"/>
            <w:tcMar>
              <w:left w:w="576" w:type="dxa"/>
            </w:tcMar>
          </w:tcPr>
          <w:p>
            <w:pPr>
              <w:spacing w:before="0" w:after="0" w:line="276" w:lineRule="exact"/>
              <w:ind w:left="0" w:firstLine="0"/>
              <w:jc w:val="left"/>
            </w:pPr>
            <w:r>
              <w:rPr>
                <w:b/>
                <w:bCs/>
                <w:sz w:val="24"/>
                <w:szCs w:val="24"/>
              </w:rPr>
              <w:t xml:space="preserve">Nathan</w:t>
            </w:r>
            <w:r>
              <w:rPr>
                <w:b/>
                <w:bCs/>
                <w:sz w:val="24"/>
                <w:szCs w:val="24"/>
              </w:rPr>
              <w:t xml:space="preserve"> </w:t>
            </w:r>
            <w:r>
              <w:rPr>
                <w:b/>
                <w:bCs/>
                <w:sz w:val="24"/>
                <w:szCs w:val="24"/>
              </w:rPr>
              <w:t xml:space="preserve">Bellinger</w:t>
            </w:r>
            <w:r>
              <w:rPr>
                <w:b/>
                <w:bCs/>
                <w:sz w:val="24"/>
                <w:szCs w:val="24"/>
              </w:rPr>
              <w:t xml:space="preserve"> </w:t>
            </w:r>
            <w:r>
              <w:rPr>
                <w:b/>
                <w:bCs/>
                <w:sz w:val="24"/>
                <w:szCs w:val="24"/>
              </w:rPr>
              <w:t xml:space="preserve">(pro</w:t>
            </w:r>
            <w:r>
              <w:rPr>
                <w:b/>
                <w:bCs/>
                <w:sz w:val="24"/>
                <w:szCs w:val="24"/>
              </w:rPr>
              <w:t xml:space="preserve"> </w:t>
            </w:r>
            <w:r>
              <w:rPr>
                <w:b/>
                <w:bCs/>
                <w:sz w:val="24"/>
                <w:szCs w:val="24"/>
              </w:rPr>
              <w:t xml:space="preserve">hac</w:t>
            </w:r>
            <w:r>
              <w:rPr>
                <w:b/>
                <w:bCs/>
                <w:sz w:val="24"/>
                <w:szCs w:val="24"/>
              </w:rPr>
              <w:t xml:space="preserve"> </w:t>
            </w:r>
            <w:r>
              <w:rPr>
                <w:b/>
                <w:bCs/>
                <w:sz w:val="24"/>
                <w:szCs w:val="24"/>
              </w:rPr>
              <w:t xml:space="preserve">vice)</w:t>
            </w:r>
          </w:p>
          <w:p>
            <w:pPr>
              <w:spacing w:before="0" w:after="0" w:line="276" w:lineRule="exact"/>
              <w:ind w:left="0" w:firstLine="0"/>
              <w:jc w:val="left"/>
            </w:pPr>
            <w:r>
              <w:rPr>
                <w:b/>
                <w:bCs/>
                <w:sz w:val="24"/>
                <w:szCs w:val="24"/>
              </w:rPr>
              <w:t xml:space="preserve">Andrea</w:t>
            </w:r>
            <w:r>
              <w:rPr>
                <w:b/>
                <w:bCs/>
                <w:sz w:val="24"/>
                <w:szCs w:val="24"/>
              </w:rPr>
              <w:t xml:space="preserve"> </w:t>
            </w:r>
            <w:r>
              <w:rPr>
                <w:b/>
                <w:bCs/>
                <w:sz w:val="24"/>
                <w:szCs w:val="24"/>
              </w:rPr>
              <w:t xml:space="preserve">Rodgers</w:t>
            </w:r>
            <w:r>
              <w:rPr>
                <w:b/>
                <w:bCs/>
                <w:sz w:val="24"/>
                <w:szCs w:val="24"/>
              </w:rPr>
              <w:t xml:space="preserve"> </w:t>
            </w:r>
            <w:r>
              <w:rPr>
                <w:b/>
                <w:bCs/>
                <w:sz w:val="24"/>
                <w:szCs w:val="24"/>
              </w:rPr>
              <w:t xml:space="preserve">(pro</w:t>
            </w:r>
            <w:r>
              <w:rPr>
                <w:b/>
                <w:bCs/>
                <w:sz w:val="24"/>
                <w:szCs w:val="24"/>
              </w:rPr>
              <w:t xml:space="preserve"> </w:t>
            </w:r>
            <w:r>
              <w:rPr>
                <w:b/>
                <w:bCs/>
                <w:sz w:val="24"/>
                <w:szCs w:val="24"/>
              </w:rPr>
              <w:t xml:space="preserve">hac</w:t>
            </w:r>
            <w:r>
              <w:rPr>
                <w:b/>
                <w:bCs/>
                <w:sz w:val="24"/>
                <w:szCs w:val="24"/>
              </w:rPr>
              <w:t xml:space="preserve"> </w:t>
            </w:r>
            <w:r>
              <w:rPr>
                <w:b/>
                <w:bCs/>
                <w:sz w:val="24"/>
                <w:szCs w:val="24"/>
              </w:rPr>
              <w:t xml:space="preserve">vice)</w:t>
            </w:r>
          </w:p>
          <w:p>
            <w:pPr>
              <w:spacing w:before="0" w:after="0" w:line="276" w:lineRule="exact"/>
              <w:ind w:left="0" w:firstLine="0"/>
              <w:jc w:val="left"/>
            </w:pPr>
            <w:r>
              <w:rPr>
                <w:b/>
                <w:bCs/>
                <w:sz w:val="24"/>
                <w:szCs w:val="24"/>
              </w:rPr>
              <w:t xml:space="preserve">Julia</w:t>
            </w:r>
            <w:r>
              <w:rPr>
                <w:b/>
                <w:bCs/>
                <w:sz w:val="24"/>
                <w:szCs w:val="24"/>
              </w:rPr>
              <w:t xml:space="preserve"> </w:t>
            </w:r>
            <w:r>
              <w:rPr>
                <w:b/>
                <w:bCs/>
                <w:sz w:val="24"/>
                <w:szCs w:val="24"/>
              </w:rPr>
              <w:t xml:space="preserve">Olson</w:t>
            </w:r>
            <w:r>
              <w:rPr>
                <w:b/>
                <w:bCs/>
                <w:sz w:val="24"/>
                <w:szCs w:val="24"/>
              </w:rPr>
              <w:t xml:space="preserve"> </w:t>
            </w:r>
            <w:r>
              <w:rPr>
                <w:b/>
                <w:bCs/>
                <w:sz w:val="24"/>
                <w:szCs w:val="24"/>
              </w:rPr>
              <w:t xml:space="preserve">(pro</w:t>
            </w:r>
            <w:r>
              <w:rPr>
                <w:b/>
                <w:bCs/>
                <w:sz w:val="24"/>
                <w:szCs w:val="24"/>
              </w:rPr>
              <w:t xml:space="preserve"> </w:t>
            </w:r>
            <w:r>
              <w:rPr>
                <w:b/>
                <w:bCs/>
                <w:sz w:val="24"/>
                <w:szCs w:val="24"/>
              </w:rPr>
              <w:t xml:space="preserve">hac</w:t>
            </w:r>
            <w:r>
              <w:rPr>
                <w:b/>
                <w:bCs/>
                <w:sz w:val="24"/>
                <w:szCs w:val="24"/>
              </w:rPr>
              <w:t xml:space="preserve"> </w:t>
            </w:r>
            <w:r>
              <w:rPr>
                <w:b/>
                <w:bCs/>
                <w:sz w:val="24"/>
                <w:szCs w:val="24"/>
              </w:rPr>
              <w:t xml:space="preserve">vice)</w:t>
            </w:r>
          </w:p>
          <w:p>
            <w:pPr>
              <w:spacing w:before="0" w:after="0" w:line="276" w:lineRule="exact"/>
              <w:ind w:left="0" w:firstLine="0"/>
              <w:jc w:val="left"/>
            </w:pPr>
            <w:r>
              <w:rPr>
                <w:sz w:val="24"/>
                <w:szCs w:val="24"/>
              </w:rPr>
              <w:t xml:space="preserve">Our</w:t>
            </w:r>
            <w:r>
              <w:rPr>
                <w:sz w:val="24"/>
                <w:szCs w:val="24"/>
              </w:rPr>
              <w:t xml:space="preserve"> </w:t>
            </w:r>
            <w:r>
              <w:rPr>
                <w:sz w:val="24"/>
                <w:szCs w:val="24"/>
              </w:rPr>
              <w:t xml:space="preserve">Children’s</w:t>
            </w:r>
            <w:r>
              <w:rPr>
                <w:sz w:val="24"/>
                <w:szCs w:val="24"/>
              </w:rPr>
              <w:t xml:space="preserve"> </w:t>
            </w:r>
            <w:r>
              <w:rPr>
                <w:sz w:val="24"/>
                <w:szCs w:val="24"/>
              </w:rPr>
              <w:t xml:space="preserve">Trust</w:t>
            </w:r>
          </w:p>
          <w:p>
            <w:pPr>
              <w:spacing w:before="0" w:after="0" w:line="276" w:lineRule="exact"/>
              <w:ind w:left="0" w:firstLine="0"/>
              <w:jc w:val="left"/>
            </w:pPr>
            <w:r>
              <w:rPr>
                <w:sz w:val="24"/>
                <w:szCs w:val="24"/>
              </w:rPr>
              <w:t xml:space="preserve">1216</w:t>
            </w:r>
            <w:r>
              <w:rPr>
                <w:sz w:val="24"/>
                <w:szCs w:val="24"/>
              </w:rPr>
              <w:t xml:space="preserve"> </w:t>
            </w:r>
            <w:r>
              <w:rPr>
                <w:sz w:val="24"/>
                <w:szCs w:val="24"/>
              </w:rPr>
              <w:t xml:space="preserve">Lincoln</w:t>
            </w:r>
            <w:r>
              <w:rPr>
                <w:sz w:val="24"/>
                <w:szCs w:val="24"/>
              </w:rPr>
              <w:t xml:space="preserve"> </w:t>
            </w:r>
            <w:r>
              <w:rPr>
                <w:sz w:val="24"/>
                <w:szCs w:val="24"/>
              </w:rPr>
              <w:t xml:space="preserve">Street</w:t>
            </w:r>
          </w:p>
          <w:p>
            <w:pPr>
              <w:spacing w:before="0" w:after="0" w:line="276" w:lineRule="exact"/>
              <w:ind w:left="0" w:firstLine="0"/>
              <w:jc w:val="left"/>
            </w:pPr>
            <w:r>
              <w:rPr>
                <w:sz w:val="24"/>
                <w:szCs w:val="24"/>
              </w:rPr>
              <w:t xml:space="preserve">Eugene,</w:t>
            </w:r>
            <w:r>
              <w:rPr>
                <w:sz w:val="24"/>
                <w:szCs w:val="24"/>
              </w:rPr>
              <w:t xml:space="preserve"> </w:t>
            </w:r>
            <w:r>
              <w:rPr>
                <w:sz w:val="24"/>
                <w:szCs w:val="24"/>
              </w:rPr>
              <w:t xml:space="preserve">OR</w:t>
            </w:r>
            <w:r>
              <w:rPr>
                <w:sz w:val="24"/>
                <w:szCs w:val="24"/>
              </w:rPr>
              <w:t xml:space="preserve"> </w:t>
            </w:r>
            <w:r>
              <w:rPr>
                <w:sz w:val="24"/>
                <w:szCs w:val="24"/>
              </w:rPr>
              <w:t xml:space="preserve">97401</w:t>
            </w:r>
          </w:p>
          <w:p>
            <w:pPr>
              <w:spacing w:before="0" w:after="0" w:line="276" w:lineRule="exact"/>
              <w:ind w:left="0" w:firstLine="0"/>
              <w:jc w:val="left"/>
            </w:pPr>
            <w:r>
              <w:rPr>
                <w:sz w:val="24"/>
                <w:szCs w:val="24"/>
              </w:rPr>
              <w:t xml:space="preserve">413</w:t>
              <w:noBreakHyphen/>
              <w:t xml:space="preserve">687</w:t>
              <w:noBreakHyphen/>
              <w:t xml:space="preserve">1668</w:t>
            </w:r>
          </w:p>
          <w:p>
            <w:pPr>
              <w:spacing w:before="0" w:after="0" w:line="276" w:lineRule="exact"/>
              <w:ind w:left="0" w:firstLine="0"/>
              <w:jc w:val="left"/>
            </w:pPr>
            <w:r>
              <w:rPr>
                <w:sz w:val="24"/>
                <w:szCs w:val="24"/>
              </w:rPr>
              <w:t xml:space="preserve">nate@ourchildrenstrust.org</w:t>
            </w:r>
          </w:p>
          <w:p>
            <w:pPr>
              <w:spacing w:before="0" w:after="0" w:line="276" w:lineRule="exact"/>
              <w:ind w:left="0" w:firstLine="0"/>
              <w:jc w:val="left"/>
            </w:pPr>
            <w:r>
              <w:rPr>
                <w:sz w:val="24"/>
                <w:szCs w:val="24"/>
              </w:rPr>
              <w:t xml:space="preserve">andrea@ourchildrenstrust.org</w:t>
            </w:r>
          </w:p>
          <w:p>
            <w:pPr>
              <w:spacing w:before="0" w:after="0" w:line="276" w:lineRule="exact"/>
              <w:ind w:left="0" w:firstLine="0"/>
              <w:jc w:val="left"/>
            </w:pPr>
            <w:r>
              <w:rPr>
                <w:sz w:val="24"/>
                <w:szCs w:val="24"/>
              </w:rPr>
              <w:t xml:space="preserve">julia@ourchildrenstrust.org</w:t>
            </w:r>
          </w:p>
          <w:p>
            <w:pPr>
              <w:spacing w:before="0" w:after="0" w:line="276" w:lineRule="exact"/>
              <w:ind w:left="0" w:firstLine="0"/>
              <w:jc w:val="left"/>
            </w:pPr>
            <w:r>
              <w:rPr>
                <w:i/>
                <w:iCs/>
                <w:sz w:val="24"/>
                <w:szCs w:val="24"/>
              </w:rPr>
              <w:t xml:space="preserve">Attorneys</w:t>
            </w:r>
            <w:r>
              <w:rPr>
                <w:i/>
                <w:iCs/>
                <w:sz w:val="24"/>
                <w:szCs w:val="24"/>
              </w:rPr>
              <w:t xml:space="preserve"> </w:t>
            </w:r>
            <w:r>
              <w:rPr>
                <w:i/>
                <w:iCs/>
                <w:sz w:val="24"/>
                <w:szCs w:val="24"/>
              </w:rPr>
              <w:t xml:space="preserve">for</w:t>
            </w:r>
            <w:r>
              <w:rPr>
                <w:i/>
                <w:iCs/>
                <w:sz w:val="24"/>
                <w:szCs w:val="24"/>
              </w:rPr>
              <w:t xml:space="preserve"> </w:t>
            </w:r>
            <w:r>
              <w:rPr>
                <w:i/>
                <w:iCs/>
                <w:sz w:val="24"/>
                <w:szCs w:val="24"/>
              </w:rPr>
              <w:t xml:space="preserve">Appellees-Plaintiffs</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rPr>
                <w:b/>
                <w:bCs/>
                <w:sz w:val="24"/>
                <w:szCs w:val="24"/>
              </w:rPr>
              <w:t xml:space="preserve">Philip</w:t>
            </w:r>
            <w:r>
              <w:rPr>
                <w:b/>
                <w:bCs/>
                <w:sz w:val="24"/>
                <w:szCs w:val="24"/>
              </w:rPr>
              <w:t xml:space="preserve"> </w:t>
            </w:r>
            <w:r>
              <w:rPr>
                <w:b/>
                <w:bCs/>
                <w:sz w:val="24"/>
                <w:szCs w:val="24"/>
              </w:rPr>
              <w:t xml:space="preserve">L.</w:t>
            </w:r>
            <w:r>
              <w:rPr>
                <w:b/>
                <w:bCs/>
                <w:sz w:val="24"/>
                <w:szCs w:val="24"/>
              </w:rPr>
              <w:t xml:space="preserve"> </w:t>
            </w:r>
            <w:r>
              <w:rPr>
                <w:b/>
                <w:bCs/>
                <w:sz w:val="24"/>
                <w:szCs w:val="24"/>
              </w:rPr>
              <w:t xml:space="preserve">Gregory</w:t>
            </w:r>
            <w:r>
              <w:rPr>
                <w:b/>
                <w:bCs/>
                <w:sz w:val="24"/>
                <w:szCs w:val="24"/>
              </w:rPr>
              <w:t xml:space="preserve"> </w:t>
            </w:r>
            <w:r>
              <w:rPr>
                <w:b/>
                <w:bCs/>
                <w:sz w:val="24"/>
                <w:szCs w:val="24"/>
              </w:rPr>
              <w:t xml:space="preserve">(pro</w:t>
            </w:r>
            <w:r>
              <w:rPr>
                <w:b/>
                <w:bCs/>
                <w:sz w:val="24"/>
                <w:szCs w:val="24"/>
              </w:rPr>
              <w:t xml:space="preserve"> </w:t>
            </w:r>
            <w:r>
              <w:rPr>
                <w:b/>
                <w:bCs/>
                <w:sz w:val="24"/>
                <w:szCs w:val="24"/>
              </w:rPr>
              <w:t xml:space="preserve">hac</w:t>
            </w:r>
            <w:r>
              <w:rPr>
                <w:b/>
                <w:bCs/>
                <w:sz w:val="24"/>
                <w:szCs w:val="24"/>
              </w:rPr>
              <w:t xml:space="preserve"> </w:t>
            </w:r>
            <w:r>
              <w:rPr>
                <w:b/>
                <w:bCs/>
                <w:sz w:val="24"/>
                <w:szCs w:val="24"/>
              </w:rPr>
              <w:t xml:space="preserve">vice)</w:t>
            </w:r>
          </w:p>
          <w:p>
            <w:pPr>
              <w:spacing w:before="0" w:after="0" w:line="276" w:lineRule="exact"/>
              <w:ind w:left="0" w:firstLine="0"/>
              <w:jc w:val="left"/>
            </w:pPr>
            <w:r>
              <w:rPr>
                <w:sz w:val="24"/>
                <w:szCs w:val="24"/>
              </w:rPr>
              <w:t xml:space="preserve">Gregory</w:t>
            </w:r>
            <w:r>
              <w:rPr>
                <w:sz w:val="24"/>
                <w:szCs w:val="24"/>
              </w:rPr>
              <w:t xml:space="preserve"> </w:t>
            </w:r>
            <w:r>
              <w:rPr>
                <w:sz w:val="24"/>
                <w:szCs w:val="24"/>
              </w:rPr>
              <w:t xml:space="preserve">Law</w:t>
            </w:r>
            <w:r>
              <w:rPr>
                <w:sz w:val="24"/>
                <w:szCs w:val="24"/>
              </w:rPr>
              <w:t xml:space="preserve"> </w:t>
            </w:r>
            <w:r>
              <w:rPr>
                <w:sz w:val="24"/>
                <w:szCs w:val="24"/>
              </w:rPr>
              <w:t xml:space="preserve">Group</w:t>
            </w:r>
          </w:p>
          <w:p>
            <w:pPr>
              <w:spacing w:before="0" w:after="0" w:line="276" w:lineRule="exact"/>
              <w:ind w:left="0" w:firstLine="0"/>
              <w:jc w:val="left"/>
            </w:pPr>
            <w:r>
              <w:rPr>
                <w:sz w:val="24"/>
                <w:szCs w:val="24"/>
              </w:rPr>
              <w:t xml:space="preserve">1250</w:t>
            </w:r>
            <w:r>
              <w:rPr>
                <w:sz w:val="24"/>
                <w:szCs w:val="24"/>
              </w:rPr>
              <w:t xml:space="preserve"> </w:t>
            </w:r>
            <w:r>
              <w:rPr>
                <w:sz w:val="24"/>
                <w:szCs w:val="24"/>
              </w:rPr>
              <w:t xml:space="preserve">Godetia</w:t>
            </w:r>
            <w:r>
              <w:rPr>
                <w:sz w:val="24"/>
                <w:szCs w:val="24"/>
              </w:rPr>
              <w:t xml:space="preserve"> </w:t>
            </w:r>
            <w:r>
              <w:rPr>
                <w:sz w:val="24"/>
                <w:szCs w:val="24"/>
              </w:rPr>
              <w:t xml:space="preserve">Drive</w:t>
            </w:r>
          </w:p>
          <w:p>
            <w:pPr>
              <w:spacing w:before="0" w:after="0" w:line="276" w:lineRule="exact"/>
              <w:ind w:left="0" w:firstLine="0"/>
              <w:jc w:val="left"/>
            </w:pPr>
            <w:r>
              <w:rPr>
                <w:sz w:val="24"/>
                <w:szCs w:val="24"/>
              </w:rPr>
              <w:t xml:space="preserve">Redwood</w:t>
            </w:r>
            <w:r>
              <w:rPr>
                <w:sz w:val="24"/>
                <w:szCs w:val="24"/>
              </w:rPr>
              <w:t xml:space="preserve"> </w:t>
            </w:r>
            <w:r>
              <w:rPr>
                <w:sz w:val="24"/>
                <w:szCs w:val="24"/>
              </w:rPr>
              <w:t xml:space="preserve">City,</w:t>
            </w:r>
            <w:r>
              <w:rPr>
                <w:sz w:val="24"/>
                <w:szCs w:val="24"/>
              </w:rPr>
              <w:t xml:space="preserve"> </w:t>
            </w:r>
            <w:r>
              <w:rPr>
                <w:sz w:val="24"/>
                <w:szCs w:val="24"/>
              </w:rPr>
              <w:t xml:space="preserve">CA</w:t>
            </w:r>
            <w:r>
              <w:rPr>
                <w:sz w:val="24"/>
                <w:szCs w:val="24"/>
              </w:rPr>
              <w:t xml:space="preserve"> </w:t>
            </w:r>
            <w:r>
              <w:rPr>
                <w:sz w:val="24"/>
                <w:szCs w:val="24"/>
              </w:rPr>
              <w:t xml:space="preserve">94062</w:t>
            </w:r>
          </w:p>
          <w:p>
            <w:pPr>
              <w:spacing w:before="0" w:after="0" w:line="276" w:lineRule="exact"/>
              <w:ind w:left="0" w:firstLine="0"/>
              <w:jc w:val="left"/>
            </w:pPr>
            <w:r>
              <w:rPr>
                <w:sz w:val="24"/>
                <w:szCs w:val="24"/>
              </w:rPr>
              <w:t xml:space="preserve">650</w:t>
              <w:noBreakHyphen/>
              <w:t xml:space="preserve">278</w:t>
              <w:noBreakHyphen/>
              <w:t xml:space="preserve">2957</w:t>
            </w:r>
          </w:p>
          <w:p>
            <w:pPr>
              <w:spacing w:before="0" w:after="0" w:line="276" w:lineRule="exact"/>
              <w:ind w:left="0" w:firstLine="0"/>
              <w:jc w:val="left"/>
            </w:pPr>
            <w:r>
              <w:rPr>
                <w:sz w:val="24"/>
                <w:szCs w:val="24"/>
              </w:rPr>
              <w:t xml:space="preserve">pgregory@gregorylawgroup.com</w:t>
            </w:r>
          </w:p>
          <w:p>
            <w:pPr>
              <w:spacing w:before="0" w:after="0" w:line="276" w:lineRule="exact"/>
              <w:ind w:left="0" w:firstLine="0"/>
              <w:jc w:val="left"/>
            </w:pPr>
            <w:r>
              <w:rPr>
                <w:i/>
                <w:iCs/>
                <w:sz w:val="24"/>
                <w:szCs w:val="24"/>
              </w:rPr>
              <w:t xml:space="preserve">Attorney</w:t>
            </w:r>
            <w:r>
              <w:rPr>
                <w:i/>
                <w:iCs/>
                <w:sz w:val="24"/>
                <w:szCs w:val="24"/>
              </w:rPr>
              <w:t xml:space="preserve"> </w:t>
            </w:r>
            <w:r>
              <w:rPr>
                <w:i/>
                <w:iCs/>
                <w:sz w:val="24"/>
                <w:szCs w:val="24"/>
              </w:rPr>
              <w:t xml:space="preserve">for</w:t>
            </w:r>
            <w:r>
              <w:rPr>
                <w:i/>
                <w:iCs/>
                <w:sz w:val="24"/>
                <w:szCs w:val="24"/>
              </w:rPr>
              <w:t xml:space="preserve"> </w:t>
            </w:r>
            <w:r>
              <w:rPr>
                <w:i/>
                <w:iCs/>
                <w:sz w:val="24"/>
                <w:szCs w:val="24"/>
              </w:rPr>
              <w:t xml:space="preserve">Appellees-Plaintiffs</w:t>
            </w:r>
          </w:p>
        </w:tc>
        <w:tc>
          <w:tcPr>
            <w:tcW w:w="4968" w:type="dxa"/>
            <w:tcMar>
              <w:left w:w="576" w:type="dxa"/>
            </w:tcMar>
          </w:tcPr>
          <w:p>
            <w:pPr>
              <w:spacing w:before="0" w:after="0" w:line="1" w:lineRule="exact"/>
            </w:pPr>
          </w:p>
        </w:tc>
      </w:tr>
    </w:tbl>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322" w:lineRule="exact"/>
        <w:ind w:left="360" w:right="720" w:hanging="360"/>
      </w:pPr>
      <w:r>
        <w:t xml:space="preserve">Introduction</w:t>
      </w:r>
      <w:r>
        <w:t xml:space="preserve">   </w:t>
      </w:r>
      <w:r>
        <w:tab/>
      </w:r>
      <w:r>
        <w:t xml:space="preserve">6</w:t>
      </w:r>
    </w:p>
    <w:p>
      <w:pPr>
        <w:keepLines/>
        <w:tabs>
          <w:tab w:val="right" w:leader="dot" w:pos="9360"/>
        </w:tabs>
        <w:spacing w:before="144" w:after="0" w:line="322" w:lineRule="exact"/>
        <w:ind w:left="360" w:right="720" w:hanging="360"/>
      </w:pPr>
      <w:r>
        <w:t xml:space="preserve">Argument</w:t>
      </w:r>
      <w:r>
        <w:t xml:space="preserve">   </w:t>
      </w:r>
      <w:r>
        <w:tab/>
      </w:r>
      <w:r>
        <w:t xml:space="preserve">10</w:t>
      </w:r>
    </w:p>
    <w:p>
      <w:pPr>
        <w:keepLines/>
        <w:tabs>
          <w:tab w:val="right" w:leader="dot" w:pos="9360"/>
        </w:tabs>
        <w:spacing w:before="144" w:after="0" w:line="322" w:lineRule="exact"/>
        <w:ind w:left="720" w:right="720" w:hanging="360"/>
      </w:pPr>
      <w:r>
        <w:t xml:space="preserve">I.</w:t>
      </w:r>
      <w:r>
        <w:t xml:space="preserve"> </w:t>
      </w:r>
      <w:r>
        <w:t xml:space="preserve">Held’s</w:t>
      </w:r>
      <w:r>
        <w:t xml:space="preserve"> </w:t>
      </w:r>
      <w:r>
        <w:t xml:space="preserve">injuries</w:t>
      </w:r>
      <w:r>
        <w:t xml:space="preserve"> </w:t>
      </w:r>
      <w:r>
        <w:t xml:space="preserve">are</w:t>
      </w:r>
      <w:r>
        <w:t xml:space="preserve"> </w:t>
      </w:r>
      <w:r>
        <w:t xml:space="preserve">not</w:t>
      </w:r>
      <w:r>
        <w:t xml:space="preserve"> </w:t>
      </w:r>
      <w:r>
        <w:t xml:space="preserve">fairly</w:t>
      </w:r>
      <w:r>
        <w:t xml:space="preserve"> </w:t>
      </w:r>
      <w:r>
        <w:t xml:space="preserve">traceable</w:t>
      </w:r>
      <w:r>
        <w:t xml:space="preserve"> </w:t>
      </w:r>
      <w:r>
        <w:t xml:space="preserve">to</w:t>
      </w:r>
      <w:r>
        <w:t xml:space="preserve"> </w:t>
      </w:r>
      <w:r>
        <w:t xml:space="preserve">section</w:t>
      </w:r>
      <w:r>
        <w:t xml:space="preserve"> </w:t>
      </w:r>
      <w:r>
        <w:t xml:space="preserve">75</w:t>
        <w:noBreakHyphen/>
        <w:t xml:space="preserve">1</w:t>
        <w:noBreakHyphen/>
        <w:t xml:space="preserve">201(2)⁠(a).</w:t>
      </w:r>
      <w:r>
        <w:t xml:space="preserve"> </w:t>
      </w:r>
      <w:r>
        <w:t xml:space="preserve">And</w:t>
      </w:r>
      <w:r>
        <w:t xml:space="preserve"> </w:t>
      </w:r>
      <w:r>
        <w:t xml:space="preserve">enjoining</w:t>
      </w:r>
      <w:r>
        <w:t xml:space="preserve"> </w:t>
      </w:r>
      <w:r>
        <w:t xml:space="preserve">section</w:t>
      </w:r>
      <w:r>
        <w:t xml:space="preserve"> </w:t>
      </w:r>
      <w:r>
        <w:t xml:space="preserve">75</w:t>
        <w:noBreakHyphen/>
        <w:t xml:space="preserve">1</w:t>
        <w:noBreakHyphen/>
        <w:t xml:space="preserve">201(2)⁠(a)</w:t>
      </w:r>
      <w:r>
        <w:t xml:space="preserve"> </w:t>
      </w:r>
      <w:r>
        <w:t xml:space="preserve">will</w:t>
      </w:r>
      <w:r>
        <w:t xml:space="preserve"> </w:t>
      </w:r>
      <w:r>
        <w:t xml:space="preserve">not</w:t>
      </w:r>
      <w:r>
        <w:t xml:space="preserve"> </w:t>
      </w:r>
      <w:r>
        <w:t xml:space="preserve">redress</w:t>
      </w:r>
      <w:r>
        <w:t xml:space="preserve"> </w:t>
      </w:r>
      <w:r>
        <w:t xml:space="preserve">those</w:t>
      </w:r>
      <w:r>
        <w:t xml:space="preserve"> </w:t>
      </w:r>
      <w:r>
        <w:t xml:space="preserve">injuries.</w:t>
      </w:r>
      <w:r>
        <w:t xml:space="preserve">   </w:t>
      </w:r>
      <w:r>
        <w:tab/>
      </w:r>
      <w:r>
        <w:t xml:space="preserve">10</w:t>
      </w:r>
    </w:p>
    <w:p>
      <w:pPr>
        <w:keepLines/>
        <w:tabs>
          <w:tab w:val="right" w:leader="dot" w:pos="9360"/>
        </w:tabs>
        <w:spacing w:before="144" w:after="0" w:line="322" w:lineRule="exact"/>
        <w:ind w:left="1080" w:right="720" w:hanging="360"/>
      </w:pPr>
      <w:r>
        <w:t xml:space="preserve">A.</w:t>
      </w:r>
      <w:r>
        <w:t xml:space="preserve"> </w:t>
      </w:r>
      <w:r>
        <w:t xml:space="preserve">Held</w:t>
      </w:r>
      <w:r>
        <w:t xml:space="preserve"> </w:t>
      </w:r>
      <w:r>
        <w:t xml:space="preserve">failed</w:t>
      </w:r>
      <w:r>
        <w:t xml:space="preserve"> </w:t>
      </w:r>
      <w:r>
        <w:t xml:space="preserve">to</w:t>
      </w:r>
      <w:r>
        <w:t xml:space="preserve"> </w:t>
      </w:r>
      <w:r>
        <w:t xml:space="preserve">prove</w:t>
      </w:r>
      <w:r>
        <w:t xml:space="preserve"> </w:t>
      </w:r>
      <w:r>
        <w:t xml:space="preserve">causation</w:t>
      </w:r>
      <w:r>
        <w:t xml:space="preserve"> </w:t>
      </w:r>
      <w:r>
        <w:t xml:space="preserve">at</w:t>
      </w:r>
      <w:r>
        <w:t xml:space="preserve"> </w:t>
      </w:r>
      <w:r>
        <w:t xml:space="preserve">trial.</w:t>
      </w:r>
      <w:r>
        <w:t xml:space="preserve">   </w:t>
      </w:r>
      <w:r>
        <w:tab/>
      </w:r>
      <w:r>
        <w:t xml:space="preserve">12</w:t>
      </w:r>
    </w:p>
    <w:p>
      <w:pPr>
        <w:keepLines/>
        <w:tabs>
          <w:tab w:val="right" w:leader="dot" w:pos="9360"/>
        </w:tabs>
        <w:spacing w:before="144" w:after="0" w:line="322" w:lineRule="exact"/>
        <w:ind w:left="1080" w:right="720" w:hanging="360"/>
      </w:pPr>
      <w:r>
        <w:t xml:space="preserve">1.</w:t>
      </w:r>
      <w:r>
        <w:t xml:space="preserve"> </w:t>
      </w:r>
      <w:r>
        <w:t xml:space="preserve">The</w:t>
      </w:r>
      <w:r>
        <w:t xml:space="preserve"> </w:t>
      </w:r>
      <w:r>
        <w:t xml:space="preserve">District</w:t>
      </w:r>
      <w:r>
        <w:t xml:space="preserve"> </w:t>
      </w:r>
      <w:r>
        <w:t xml:space="preserve">Court’s</w:t>
      </w:r>
      <w:r>
        <w:t xml:space="preserve"> </w:t>
      </w:r>
      <w:r>
        <w:t xml:space="preserve">generalized</w:t>
      </w:r>
      <w:r>
        <w:t xml:space="preserve"> </w:t>
      </w:r>
      <w:r>
        <w:t xml:space="preserve">conclusions</w:t>
      </w:r>
      <w:r>
        <w:t xml:space="preserve"> </w:t>
      </w:r>
      <w:r>
        <w:t xml:space="preserve">about</w:t>
      </w:r>
      <w:r>
        <w:t xml:space="preserve"> </w:t>
      </w:r>
      <w:r>
        <w:t xml:space="preserve">Montana’s</w:t>
      </w:r>
      <w:r>
        <w:t xml:space="preserve"> </w:t>
      </w:r>
      <w:r>
        <w:t xml:space="preserve">contribution</w:t>
      </w:r>
      <w:r>
        <w:t xml:space="preserve"> </w:t>
      </w:r>
      <w:r>
        <w:t xml:space="preserve">to</w:t>
      </w:r>
      <w:r>
        <w:t xml:space="preserve"> </w:t>
      </w:r>
      <w:r>
        <w:t xml:space="preserve">climate</w:t>
      </w:r>
      <w:r>
        <w:t xml:space="preserve"> </w:t>
      </w:r>
      <w:r>
        <w:t xml:space="preserve">change</w:t>
      </w:r>
      <w:r>
        <w:t xml:space="preserve"> </w:t>
      </w:r>
      <w:r>
        <w:t xml:space="preserve">do</w:t>
      </w:r>
      <w:r>
        <w:t xml:space="preserve"> </w:t>
      </w:r>
      <w:r>
        <w:t xml:space="preserve">not</w:t>
      </w:r>
      <w:r>
        <w:t xml:space="preserve"> </w:t>
      </w:r>
      <w:r>
        <w:t xml:space="preserve">establish</w:t>
      </w:r>
      <w:r>
        <w:t xml:space="preserve"> </w:t>
      </w:r>
      <w:r>
        <w:t xml:space="preserve">that</w:t>
      </w:r>
      <w:r>
        <w:t xml:space="preserve"> </w:t>
      </w:r>
      <w:r>
        <w:t xml:space="preserve">section</w:t>
      </w:r>
      <w:r>
        <w:t xml:space="preserve"> </w:t>
      </w:r>
      <w:r>
        <w:t xml:space="preserve">75</w:t>
        <w:noBreakHyphen/>
        <w:t xml:space="preserve">1</w:t>
        <w:noBreakHyphen/>
        <w:t xml:space="preserve">201(2)⁠(a)</w:t>
      </w:r>
      <w:r>
        <w:t xml:space="preserve"> </w:t>
      </w:r>
      <w:r>
        <w:t xml:space="preserve">is</w:t>
      </w:r>
      <w:r>
        <w:t xml:space="preserve"> </w:t>
      </w:r>
      <w:r>
        <w:t xml:space="preserve">responsible</w:t>
      </w:r>
      <w:r>
        <w:t xml:space="preserve"> </w:t>
      </w:r>
      <w:r>
        <w:t xml:space="preserve">for</w:t>
      </w:r>
      <w:r>
        <w:t xml:space="preserve"> </w:t>
      </w:r>
      <w:r>
        <w:t xml:space="preserve">Held’s</w:t>
      </w:r>
      <w:r>
        <w:t xml:space="preserve"> </w:t>
      </w:r>
      <w:r>
        <w:t xml:space="preserve">injuries.</w:t>
      </w:r>
      <w:r>
        <w:t xml:space="preserve">   </w:t>
      </w:r>
      <w:r>
        <w:tab/>
      </w:r>
      <w:r>
        <w:t xml:space="preserve">13</w:t>
      </w:r>
    </w:p>
    <w:p>
      <w:pPr>
        <w:keepLines/>
        <w:tabs>
          <w:tab w:val="right" w:leader="dot" w:pos="9360"/>
        </w:tabs>
        <w:spacing w:before="144" w:after="0" w:line="322" w:lineRule="exact"/>
        <w:ind w:left="1080" w:right="720" w:hanging="360"/>
      </w:pPr>
      <w:r>
        <w:t xml:space="preserve">2.</w:t>
      </w:r>
      <w:r>
        <w:t xml:space="preserve"> </w:t>
      </w:r>
      <w:r>
        <w:t xml:space="preserve">MEPA</w:t>
      </w:r>
      <w:r>
        <w:t xml:space="preserve"> </w:t>
      </w:r>
      <w:r>
        <w:t xml:space="preserve">cannot</w:t>
      </w:r>
      <w:r>
        <w:t xml:space="preserve"> </w:t>
      </w:r>
      <w:r>
        <w:t xml:space="preserve">be</w:t>
      </w:r>
      <w:r>
        <w:t xml:space="preserve"> </w:t>
      </w:r>
      <w:r>
        <w:t xml:space="preserve">the</w:t>
      </w:r>
      <w:r>
        <w:t xml:space="preserve"> </w:t>
      </w:r>
      <w:r>
        <w:t xml:space="preserve">cause</w:t>
      </w:r>
      <w:r>
        <w:t xml:space="preserve"> </w:t>
      </w:r>
      <w:r>
        <w:t xml:space="preserve">of</w:t>
      </w:r>
      <w:r>
        <w:t xml:space="preserve"> </w:t>
      </w:r>
      <w:r>
        <w:t xml:space="preserve">emissions</w:t>
      </w:r>
      <w:r>
        <w:t xml:space="preserve"> </w:t>
      </w:r>
      <w:r>
        <w:t xml:space="preserve">from</w:t>
      </w:r>
      <w:r>
        <w:t xml:space="preserve"> </w:t>
      </w:r>
      <w:r>
        <w:t xml:space="preserve">energy</w:t>
      </w:r>
      <w:r>
        <w:t xml:space="preserve"> </w:t>
      </w:r>
      <w:r>
        <w:t xml:space="preserve">projects,</w:t>
      </w:r>
      <w:r>
        <w:t xml:space="preserve"> </w:t>
      </w:r>
      <w:r>
        <w:t xml:space="preserve">because</w:t>
      </w:r>
      <w:r>
        <w:t xml:space="preserve"> </w:t>
      </w:r>
      <w:r>
        <w:t xml:space="preserve">MEPA</w:t>
      </w:r>
      <w:r>
        <w:t xml:space="preserve"> </w:t>
      </w:r>
      <w:r>
        <w:t xml:space="preserve">does</w:t>
      </w:r>
      <w:r>
        <w:t xml:space="preserve"> </w:t>
      </w:r>
      <w:r>
        <w:t xml:space="preserve">not</w:t>
      </w:r>
      <w:r>
        <w:t xml:space="preserve"> </w:t>
      </w:r>
      <w:r>
        <w:t xml:space="preserve">allow</w:t>
      </w:r>
      <w:r>
        <w:t xml:space="preserve"> </w:t>
      </w:r>
      <w:r>
        <w:t xml:space="preserve">agencies</w:t>
      </w:r>
      <w:r>
        <w:t xml:space="preserve"> </w:t>
      </w:r>
      <w:r>
        <w:t xml:space="preserve">to</w:t>
      </w:r>
      <w:r>
        <w:t xml:space="preserve"> </w:t>
      </w:r>
      <w:r>
        <w:t xml:space="preserve">deny</w:t>
      </w:r>
      <w:r>
        <w:t xml:space="preserve"> </w:t>
      </w:r>
      <w:r>
        <w:t xml:space="preserve">or</w:t>
      </w:r>
      <w:r>
        <w:t xml:space="preserve"> </w:t>
      </w:r>
      <w:r>
        <w:t xml:space="preserve">modify</w:t>
      </w:r>
      <w:r>
        <w:t xml:space="preserve"> </w:t>
      </w:r>
      <w:r>
        <w:t xml:space="preserve">permits.</w:t>
      </w:r>
      <w:r>
        <w:t xml:space="preserve">   </w:t>
      </w:r>
      <w:r>
        <w:tab/>
      </w:r>
      <w:r>
        <w:t xml:space="preserve">16</w:t>
      </w:r>
    </w:p>
    <w:p>
      <w:pPr>
        <w:keepLines/>
        <w:tabs>
          <w:tab w:val="right" w:leader="dot" w:pos="9360"/>
        </w:tabs>
        <w:spacing w:before="144" w:after="0" w:line="322" w:lineRule="exact"/>
        <w:ind w:left="1080" w:right="720" w:hanging="360"/>
      </w:pPr>
      <w:r>
        <w:t xml:space="preserve">B.</w:t>
      </w:r>
      <w:r>
        <w:t xml:space="preserve"> </w:t>
      </w:r>
      <w:r>
        <w:t xml:space="preserve">Held</w:t>
      </w:r>
      <w:r>
        <w:t xml:space="preserve"> </w:t>
      </w:r>
      <w:r>
        <w:t xml:space="preserve">failed</w:t>
      </w:r>
      <w:r>
        <w:t xml:space="preserve"> </w:t>
      </w:r>
      <w:r>
        <w:t xml:space="preserve">to</w:t>
      </w:r>
      <w:r>
        <w:t xml:space="preserve"> </w:t>
      </w:r>
      <w:r>
        <w:t xml:space="preserve">establish</w:t>
      </w:r>
      <w:r>
        <w:t xml:space="preserve"> </w:t>
      </w:r>
      <w:r>
        <w:t xml:space="preserve">redressability</w:t>
      </w:r>
      <w:r>
        <w:t xml:space="preserve"> </w:t>
      </w:r>
      <w:r>
        <w:t xml:space="preserve">at</w:t>
      </w:r>
      <w:r>
        <w:t xml:space="preserve"> </w:t>
      </w:r>
      <w:r>
        <w:t xml:space="preserve">trial.</w:t>
      </w:r>
      <w:r>
        <w:t xml:space="preserve">   </w:t>
      </w:r>
      <w:r>
        <w:tab/>
      </w:r>
      <w:r>
        <w:t xml:space="preserve">18</w:t>
      </w:r>
    </w:p>
    <w:p>
      <w:pPr>
        <w:keepLines/>
        <w:tabs>
          <w:tab w:val="right" w:leader="dot" w:pos="9360"/>
        </w:tabs>
        <w:spacing w:before="144" w:after="0" w:line="322" w:lineRule="exact"/>
        <w:ind w:left="720" w:right="720" w:hanging="360"/>
      </w:pPr>
      <w:r>
        <w:t xml:space="preserve">II.</w:t>
      </w:r>
      <w:r>
        <w:t xml:space="preserve"> </w:t>
      </w:r>
      <w:r>
        <w:t xml:space="preserve">The</w:t>
      </w:r>
      <w:r>
        <w:t xml:space="preserve"> </w:t>
      </w:r>
      <w:r>
        <w:t xml:space="preserve">District</w:t>
      </w:r>
      <w:r>
        <w:t xml:space="preserve"> </w:t>
      </w:r>
      <w:r>
        <w:t xml:space="preserve">Court’s</w:t>
      </w:r>
      <w:r>
        <w:t xml:space="preserve"> </w:t>
      </w:r>
      <w:r>
        <w:t xml:space="preserve">expansive</w:t>
      </w:r>
      <w:r>
        <w:t xml:space="preserve"> </w:t>
      </w:r>
      <w:r>
        <w:t xml:space="preserve">findings</w:t>
      </w:r>
      <w:r>
        <w:t xml:space="preserve"> </w:t>
      </w:r>
      <w:r>
        <w:t xml:space="preserve">requiring</w:t>
      </w:r>
      <w:r>
        <w:t xml:space="preserve"> </w:t>
      </w:r>
      <w:r>
        <w:t xml:space="preserve">State</w:t>
      </w:r>
      <w:r>
        <w:t xml:space="preserve"> </w:t>
      </w:r>
      <w:r>
        <w:t xml:space="preserve">agencies</w:t>
      </w:r>
      <w:r>
        <w:t xml:space="preserve"> </w:t>
      </w:r>
      <w:r>
        <w:t xml:space="preserve">to</w:t>
      </w:r>
      <w:r>
        <w:t xml:space="preserve"> </w:t>
      </w:r>
      <w:r>
        <w:t xml:space="preserve">review</w:t>
      </w:r>
      <w:r>
        <w:t xml:space="preserve"> </w:t>
      </w:r>
      <w:r>
        <w:t xml:space="preserve">downstream</w:t>
      </w:r>
      <w:r>
        <w:t xml:space="preserve"> </w:t>
      </w:r>
      <w:r>
        <w:t xml:space="preserve">impacts</w:t>
      </w:r>
      <w:r>
        <w:t xml:space="preserve"> </w:t>
      </w:r>
      <w:r>
        <w:t xml:space="preserve">of</w:t>
      </w:r>
      <w:r>
        <w:t xml:space="preserve"> </w:t>
      </w:r>
      <w:r>
        <w:t xml:space="preserve">GHG</w:t>
      </w:r>
      <w:r>
        <w:t xml:space="preserve"> </w:t>
      </w:r>
      <w:r>
        <w:t xml:space="preserve">emissions</w:t>
      </w:r>
      <w:r>
        <w:t xml:space="preserve"> </w:t>
      </w:r>
      <w:r>
        <w:t xml:space="preserve">are</w:t>
      </w:r>
      <w:r>
        <w:t xml:space="preserve"> </w:t>
      </w:r>
      <w:r>
        <w:t xml:space="preserve">inconsistent</w:t>
      </w:r>
      <w:r>
        <w:t xml:space="preserve"> </w:t>
      </w:r>
      <w:r>
        <w:t xml:space="preserve">with</w:t>
      </w:r>
      <w:r>
        <w:t xml:space="preserve"> </w:t>
      </w:r>
      <w:r>
        <w:rPr>
          <w:i/>
          <w:iCs/>
        </w:rPr>
        <w:t xml:space="preserve">Bitterrooters</w:t>
      </w:r>
      <w:r>
        <w:t xml:space="preserve">.</w:t>
      </w:r>
      <w:r>
        <w:t xml:space="preserve">   </w:t>
      </w:r>
      <w:r>
        <w:tab/>
      </w:r>
      <w:r>
        <w:t xml:space="preserve">22</w:t>
      </w:r>
    </w:p>
    <w:p>
      <w:pPr>
        <w:keepLines/>
        <w:tabs>
          <w:tab w:val="right" w:leader="dot" w:pos="9360"/>
        </w:tabs>
        <w:spacing w:before="144" w:after="0" w:line="322" w:lineRule="exact"/>
        <w:ind w:left="720" w:right="720" w:hanging="360"/>
      </w:pPr>
      <w:r>
        <w:t xml:space="preserve">III.</w:t>
      </w:r>
      <w:r>
        <w:t xml:space="preserve"> </w:t>
      </w:r>
      <w:r>
        <w:t xml:space="preserve">Plaintiffs</w:t>
      </w:r>
      <w:r>
        <w:t xml:space="preserve"> </w:t>
      </w:r>
      <w:r>
        <w:t xml:space="preserve">have</w:t>
      </w:r>
      <w:r>
        <w:t xml:space="preserve"> </w:t>
      </w:r>
      <w:r>
        <w:t xml:space="preserve">not</w:t>
      </w:r>
      <w:r>
        <w:t xml:space="preserve"> </w:t>
      </w:r>
      <w:r>
        <w:t xml:space="preserve">met</w:t>
      </w:r>
      <w:r>
        <w:t xml:space="preserve"> </w:t>
      </w:r>
      <w:r>
        <w:t xml:space="preserve">the</w:t>
      </w:r>
      <w:r>
        <w:t xml:space="preserve"> </w:t>
      </w:r>
      <w:r>
        <w:t xml:space="preserve">exacting</w:t>
      </w:r>
      <w:r>
        <w:t xml:space="preserve"> </w:t>
      </w:r>
      <w:r>
        <w:t xml:space="preserve">standard</w:t>
      </w:r>
      <w:r>
        <w:t xml:space="preserve"> </w:t>
      </w:r>
      <w:r>
        <w:t xml:space="preserve">for</w:t>
      </w:r>
      <w:r>
        <w:t xml:space="preserve"> </w:t>
      </w:r>
      <w:r>
        <w:t xml:space="preserve">facially</w:t>
      </w:r>
      <w:r>
        <w:t xml:space="preserve"> </w:t>
      </w:r>
      <w:r>
        <w:t xml:space="preserve">challenging</w:t>
      </w:r>
      <w:r>
        <w:t xml:space="preserve"> </w:t>
      </w:r>
      <w:r>
        <w:t xml:space="preserve">section</w:t>
      </w:r>
      <w:r>
        <w:t xml:space="preserve"> </w:t>
      </w:r>
      <w:r>
        <w:t xml:space="preserve">75</w:t>
        <w:noBreakHyphen/>
        <w:t xml:space="preserve">1</w:t>
        <w:noBreakHyphen/>
        <w:t xml:space="preserve">201(2)⁠(a).</w:t>
      </w:r>
      <w:r>
        <w:t xml:space="preserve">   </w:t>
      </w:r>
      <w:r>
        <w:tab/>
      </w:r>
      <w:r>
        <w:t xml:space="preserve">25</w:t>
      </w:r>
    </w:p>
    <w:p>
      <w:pPr>
        <w:keepLines/>
        <w:tabs>
          <w:tab w:val="right" w:leader="dot" w:pos="9360"/>
        </w:tabs>
        <w:spacing w:before="144" w:after="0" w:line="322" w:lineRule="exact"/>
        <w:ind w:left="720" w:right="720" w:hanging="360"/>
      </w:pPr>
      <w:r>
        <w:t xml:space="preserve">IV.</w:t>
      </w:r>
      <w:r>
        <w:t xml:space="preserve"> </w:t>
      </w:r>
      <w:r>
        <w:t xml:space="preserve">At</w:t>
      </w:r>
      <w:r>
        <w:t xml:space="preserve"> </w:t>
      </w:r>
      <w:r>
        <w:t xml:space="preserve">a</w:t>
      </w:r>
      <w:r>
        <w:t xml:space="preserve"> </w:t>
      </w:r>
      <w:r>
        <w:t xml:space="preserve">minimum,</w:t>
      </w:r>
      <w:r>
        <w:t xml:space="preserve"> </w:t>
      </w:r>
      <w:r>
        <w:t xml:space="preserve">this</w:t>
      </w:r>
      <w:r>
        <w:t xml:space="preserve"> </w:t>
      </w:r>
      <w:r>
        <w:t xml:space="preserve">Court</w:t>
      </w:r>
      <w:r>
        <w:t xml:space="preserve"> </w:t>
      </w:r>
      <w:r>
        <w:t xml:space="preserve">should</w:t>
      </w:r>
      <w:r>
        <w:t xml:space="preserve"> </w:t>
      </w:r>
      <w:r>
        <w:t xml:space="preserve">hold</w:t>
      </w:r>
      <w:r>
        <w:t xml:space="preserve"> </w:t>
      </w:r>
      <w:r>
        <w:t xml:space="preserve">that</w:t>
      </w:r>
      <w:r>
        <w:t xml:space="preserve"> </w:t>
      </w:r>
      <w:r>
        <w:t xml:space="preserve">the</w:t>
      </w:r>
      <w:r>
        <w:t xml:space="preserve"> </w:t>
      </w:r>
      <w:r>
        <w:t xml:space="preserve">District</w:t>
      </w:r>
      <w:r>
        <w:t xml:space="preserve"> </w:t>
      </w:r>
      <w:r>
        <w:t xml:space="preserve">Court</w:t>
      </w:r>
      <w:r>
        <w:t xml:space="preserve"> </w:t>
      </w:r>
      <w:r>
        <w:t xml:space="preserve">lacked</w:t>
      </w:r>
      <w:r>
        <w:t xml:space="preserve"> </w:t>
      </w:r>
      <w:r>
        <w:t xml:space="preserve">power</w:t>
      </w:r>
      <w:r>
        <w:t xml:space="preserve"> </w:t>
      </w:r>
      <w:r>
        <w:t xml:space="preserve">to</w:t>
      </w:r>
      <w:r>
        <w:t xml:space="preserve"> </w:t>
      </w:r>
      <w:r>
        <w:t xml:space="preserve">affirmatively</w:t>
      </w:r>
      <w:r>
        <w:t xml:space="preserve"> </w:t>
      </w:r>
      <w:r>
        <w:t xml:space="preserve">require</w:t>
      </w:r>
      <w:r>
        <w:t xml:space="preserve"> </w:t>
      </w:r>
      <w:r>
        <w:t xml:space="preserve">agencies</w:t>
      </w:r>
      <w:r>
        <w:t xml:space="preserve"> </w:t>
      </w:r>
      <w:r>
        <w:t xml:space="preserve">to</w:t>
      </w:r>
      <w:r>
        <w:t xml:space="preserve"> </w:t>
      </w:r>
      <w:r>
        <w:t xml:space="preserve">analyze</w:t>
      </w:r>
      <w:r>
        <w:t xml:space="preserve"> </w:t>
      </w:r>
      <w:r>
        <w:t xml:space="preserve">GHG</w:t>
      </w:r>
      <w:r>
        <w:t xml:space="preserve"> </w:t>
      </w:r>
      <w:r>
        <w:t xml:space="preserve">emissions</w:t>
      </w:r>
      <w:r>
        <w:t xml:space="preserve"> </w:t>
      </w:r>
      <w:r>
        <w:t xml:space="preserve">in</w:t>
      </w:r>
      <w:r>
        <w:t xml:space="preserve"> </w:t>
      </w:r>
      <w:r>
        <w:t xml:space="preserve">every</w:t>
      </w:r>
      <w:r>
        <w:t xml:space="preserve"> </w:t>
      </w:r>
      <w:r>
        <w:t xml:space="preserve">MEPA</w:t>
      </w:r>
      <w:r>
        <w:t xml:space="preserve"> </w:t>
      </w:r>
      <w:r>
        <w:t xml:space="preserve">review.</w:t>
      </w:r>
      <w:r>
        <w:t xml:space="preserve">   </w:t>
      </w:r>
      <w:r>
        <w:tab/>
      </w:r>
      <w:r>
        <w:t xml:space="preserve">26</w:t>
      </w:r>
    </w:p>
    <w:p>
      <w:pPr>
        <w:keepLines/>
        <w:tabs>
          <w:tab w:val="right" w:leader="dot" w:pos="9360"/>
        </w:tabs>
        <w:spacing w:before="144" w:after="0" w:line="322" w:lineRule="exact"/>
        <w:ind w:left="360" w:right="720" w:hanging="360"/>
      </w:pPr>
      <w:r>
        <w:t xml:space="preserve">Conclusion</w:t>
      </w:r>
      <w:r>
        <w:t xml:space="preserve">   </w:t>
      </w:r>
      <w:r>
        <w:tab/>
      </w:r>
      <w:r>
        <w:t xml:space="preserve">28</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84" w:line="322" w:lineRule="exact"/>
        <w:ind w:left="0" w:firstLine="0"/>
        <w:jc w:val="left"/>
      </w:pPr>
      <w:r>
        <w:rPr>
          <w:b/>
          <w:bCs/>
        </w:rPr>
        <w:t xml:space="preserve">Cases</w:t>
      </w:r>
    </w:p>
    <w:p>
      <w:pPr>
        <w:keepLines/>
        <w:tabs>
          <w:tab w:val="right" w:leader="dot" w:pos="9360"/>
        </w:tabs>
        <w:spacing w:before="144" w:after="0" w:line="322" w:lineRule="exact"/>
        <w:ind w:left="360" w:right="720" w:hanging="360"/>
      </w:pPr>
      <w:r>
        <w:rPr>
          <w:i/>
          <w:iCs/>
        </w:rPr>
        <w:t xml:space="preserve">350</w:t>
      </w:r>
      <w:r>
        <w:rPr>
          <w:i/>
          <w:iCs/>
        </w:rPr>
        <w:t xml:space="preserve"> </w:t>
      </w:r>
      <w:r>
        <w:rPr>
          <w:i/>
          <w:iCs/>
        </w:rPr>
        <w:t xml:space="preserve">Mont.</w:t>
      </w:r>
      <w:r>
        <w:rPr>
          <w:i/>
          <w:iCs/>
        </w:rPr>
        <w:t xml:space="preserve"> </w:t>
      </w:r>
      <w:r>
        <w:rPr>
          <w:i/>
          <w:iCs/>
        </w:rPr>
        <w:t xml:space="preserve">v.</w:t>
      </w:r>
      <w:r>
        <w:rPr>
          <w:i/>
          <w:iCs/>
        </w:rPr>
        <w:t xml:space="preserve"> </w:t>
      </w:r>
      <w:r>
        <w:rPr>
          <w:i/>
          <w:iCs/>
        </w:rPr>
        <w:t xml:space="preserve">Haaland</w:t>
      </w:r>
      <w:r>
        <w:t xml:space="preserve">,</w:t>
      </w:r>
      <w:r>
        <w:t xml:space="preserve"> </w:t>
      </w:r>
      <w:r>
        <w:t xml:space="preserve">50</w:t>
      </w:r>
      <w:r>
        <w:t xml:space="preserve"> </w:t>
      </w:r>
      <w:r>
        <w:t xml:space="preserve">F.4th</w:t>
      </w:r>
      <w:r>
        <w:t xml:space="preserve"> </w:t>
      </w:r>
      <w:r>
        <w:t xml:space="preserve">1254</w:t>
      </w:r>
      <w:r>
        <w:t xml:space="preserve"> </w:t>
      </w:r>
      <w:r>
        <w:t xml:space="preserve">(9th</w:t>
      </w:r>
      <w:r>
        <w:t xml:space="preserve"> </w:t>
      </w:r>
      <w:r>
        <w:t xml:space="preserve">Cir.</w:t>
      </w:r>
      <w:r>
        <w:t xml:space="preserve"> </w:t>
      </w:r>
      <w:r>
        <w:t xml:space="preserve">2022)</w:t>
      </w:r>
      <w:r>
        <w:t xml:space="preserve">   </w:t>
      </w:r>
      <w:r>
        <w:tab/>
      </w:r>
      <w:r>
        <w:t xml:space="preserve">24</w:t>
      </w:r>
    </w:p>
    <w:p>
      <w:pPr>
        <w:keepLines/>
        <w:tabs>
          <w:tab w:val="right" w:leader="dot" w:pos="9360"/>
        </w:tabs>
        <w:spacing w:before="144" w:after="0" w:line="322" w:lineRule="exact"/>
        <w:ind w:left="360" w:right="720" w:hanging="360"/>
      </w:pPr>
      <w:r>
        <w:rPr>
          <w:i/>
          <w:iCs/>
        </w:rPr>
        <w:t xml:space="preserve">American</w:t>
      </w:r>
      <w:r>
        <w:rPr>
          <w:i/>
          <w:iCs/>
        </w:rPr>
        <w:t xml:space="preserve"> </w:t>
      </w:r>
      <w:r>
        <w:rPr>
          <w:i/>
          <w:iCs/>
        </w:rPr>
        <w:t xml:space="preserve">Legion</w:t>
      </w:r>
      <w:r>
        <w:rPr>
          <w:i/>
          <w:iCs/>
        </w:rPr>
        <w:t xml:space="preserve"> </w:t>
      </w:r>
      <w:r>
        <w:rPr>
          <w:i/>
          <w:iCs/>
        </w:rPr>
        <w:t xml:space="preserve">v.</w:t>
      </w:r>
      <w:r>
        <w:rPr>
          <w:i/>
          <w:iCs/>
        </w:rPr>
        <w:t xml:space="preserve"> </w:t>
      </w:r>
      <w:r>
        <w:rPr>
          <w:i/>
          <w:iCs/>
        </w:rPr>
        <w:t xml:space="preserve">American</w:t>
      </w:r>
      <w:r>
        <w:rPr>
          <w:i/>
          <w:iCs/>
        </w:rPr>
        <w:t xml:space="preserve"> </w:t>
      </w:r>
      <w:r>
        <w:rPr>
          <w:i/>
          <w:iCs/>
        </w:rPr>
        <w:t xml:space="preserve">Humanist</w:t>
      </w:r>
      <w:r>
        <w:rPr>
          <w:i/>
          <w:iCs/>
        </w:rPr>
        <w:t xml:space="preserve"> </w:t>
      </w:r>
      <w:r>
        <w:rPr>
          <w:i/>
          <w:iCs/>
        </w:rPr>
        <w:t xml:space="preserve">Ass’n</w:t>
      </w:r>
      <w:r>
        <w:t xml:space="preserve">,</w:t>
      </w:r>
      <w:r>
        <w:t xml:space="preserve"> </w:t>
      </w:r>
      <w:r>
        <w:t xml:space="preserve">139</w:t>
      </w:r>
      <w:r>
        <w:t xml:space="preserve"> </w:t>
      </w:r>
      <w:r>
        <w:t xml:space="preserve">S.</w:t>
      </w:r>
      <w:r>
        <w:t xml:space="preserve"> </w:t>
      </w:r>
      <w:r>
        <w:t xml:space="preserve">Ct.</w:t>
      </w:r>
      <w:r>
        <w:t xml:space="preserve"> </w:t>
      </w:r>
      <w:r>
        <w:t xml:space="preserve">2067</w:t>
      </w:r>
      <w:r>
        <w:t xml:space="preserve"> </w:t>
      </w:r>
      <w:r>
        <w:t xml:space="preserve">(2019)</w:t>
      </w:r>
      <w:r>
        <w:t xml:space="preserve">   </w:t>
      </w:r>
      <w:r>
        <w:tab/>
      </w:r>
      <w:r>
        <w:t xml:space="preserve">11</w:t>
      </w:r>
    </w:p>
    <w:p>
      <w:pPr>
        <w:keepLines/>
        <w:tabs>
          <w:tab w:val="right" w:leader="dot" w:pos="9360"/>
        </w:tabs>
        <w:spacing w:before="144" w:after="0" w:line="322" w:lineRule="exact"/>
        <w:ind w:left="360" w:right="1400" w:hanging="360"/>
      </w:pPr>
      <w:r>
        <w:rPr>
          <w:i/>
          <w:iCs/>
        </w:rPr>
        <w:t xml:space="preserve">Bitterrooters</w:t>
      </w:r>
      <w:r>
        <w:rPr>
          <w:i/>
          <w:iCs/>
        </w:rPr>
        <w:t xml:space="preserve"> </w:t>
      </w:r>
      <w:r>
        <w:rPr>
          <w:i/>
          <w:iCs/>
        </w:rPr>
        <w:t xml:space="preserve">for</w:t>
      </w:r>
      <w:r>
        <w:rPr>
          <w:i/>
          <w:iCs/>
        </w:rPr>
        <w:t xml:space="preserve"> </w:t>
      </w:r>
      <w:r>
        <w:rPr>
          <w:i/>
          <w:iCs/>
        </w:rPr>
        <w:t xml:space="preserve">Planning,</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Mont.</w:t>
      </w:r>
      <w:r>
        <w:rPr>
          <w:i/>
          <w:iCs/>
        </w:rPr>
        <w:t xml:space="preserve"> </w:t>
      </w:r>
      <w:r>
        <w:rPr>
          <w:i/>
          <w:iCs/>
        </w:rPr>
        <w:t xml:space="preserve">DEQ</w:t>
      </w:r>
      <w:r>
        <w:t xml:space="preserve">,</w:t>
      </w:r>
      <w:r>
        <w:t xml:space="preserve"> </w:t>
      </w:r>
      <w:r>
        <w:t xml:space="preserve">2017</w:t>
      </w:r>
      <w:r>
        <w:t xml:space="preserve"> </w:t>
      </w:r>
      <w:r>
        <w:t xml:space="preserve">MT</w:t>
      </w:r>
      <w:r>
        <w:t xml:space="preserve"> </w:t>
      </w:r>
      <w:r>
        <w:t xml:space="preserve">222,</w:t>
      </w:r>
      <w:r>
        <w:t xml:space="preserve"> </w:t>
      </w:r>
      <w:r>
        <w:t xml:space="preserve">388</w:t>
      </w:r>
      <w:r>
        <w:t xml:space="preserve"> </w:t>
      </w:r>
      <w:r>
        <w:t xml:space="preserve">Mont.</w:t>
      </w:r>
      <w:r>
        <w:t xml:space="preserve"> </w:t>
      </w:r>
      <w:r>
        <w:t xml:space="preserve">453,</w:t>
      </w:r>
      <w:r>
        <w:t xml:space="preserve"> </w:t>
      </w:r>
      <w:r>
        <w:t xml:space="preserve">401</w:t>
      </w:r>
      <w:r>
        <w:t xml:space="preserve"> </w:t>
      </w:r>
      <w:r>
        <w:t xml:space="preserve">P.3d</w:t>
      </w:r>
      <w:r>
        <w:t xml:space="preserve"> </w:t>
      </w:r>
      <w:r>
        <w:t xml:space="preserve">712</w:t>
      </w:r>
      <w:r>
        <w:t xml:space="preserve">   </w:t>
      </w:r>
      <w:r>
        <w:tab/>
      </w:r>
      <w:r>
        <w:t xml:space="preserve">8, 22, 23, 24</w:t>
      </w:r>
    </w:p>
    <w:p>
      <w:pPr>
        <w:keepLines/>
        <w:tabs>
          <w:tab w:val="right" w:leader="dot" w:pos="9360"/>
        </w:tabs>
        <w:spacing w:before="144" w:after="0" w:line="322" w:lineRule="exact"/>
        <w:ind w:left="360" w:right="720" w:hanging="360"/>
      </w:pPr>
      <w:r>
        <w:rPr>
          <w:i/>
          <w:iCs/>
        </w:rPr>
        <w:t xml:space="preserve">Brown-Forman</w:t>
      </w:r>
      <w:r>
        <w:rPr>
          <w:i/>
          <w:iCs/>
        </w:rPr>
        <w:t xml:space="preserve"> </w:t>
      </w:r>
      <w:r>
        <w:rPr>
          <w:i/>
          <w:iCs/>
        </w:rPr>
        <w:t xml:space="preserve">Distillers</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State</w:t>
      </w:r>
      <w:r>
        <w:rPr>
          <w:i/>
          <w:iCs/>
        </w:rPr>
        <w:t xml:space="preserve"> </w:t>
      </w:r>
      <w:r>
        <w:rPr>
          <w:i/>
          <w:iCs/>
        </w:rPr>
        <w:t xml:space="preserve">Liquor</w:t>
      </w:r>
      <w:r>
        <w:rPr>
          <w:i/>
          <w:iCs/>
        </w:rPr>
        <w:t xml:space="preserve"> </w:t>
      </w:r>
      <w:r>
        <w:rPr>
          <w:i/>
          <w:iCs/>
        </w:rPr>
        <w:t xml:space="preserve">Auth.</w:t>
      </w:r>
      <w:r>
        <w:t xml:space="preserve">,</w:t>
      </w:r>
      <w:r>
        <w:t xml:space="preserve"> </w:t>
      </w:r>
      <w:r>
        <w:t xml:space="preserve">476</w:t>
      </w:r>
      <w:r>
        <w:t xml:space="preserve"> </w:t>
      </w:r>
      <w:r>
        <w:t xml:space="preserve">U.S.</w:t>
      </w:r>
      <w:r>
        <w:t xml:space="preserve"> </w:t>
      </w:r>
      <w:r>
        <w:t xml:space="preserve">573</w:t>
      </w:r>
      <w:r>
        <w:t xml:space="preserve"> </w:t>
      </w:r>
      <w:r>
        <w:t xml:space="preserve">(1986)</w:t>
      </w:r>
      <w:r>
        <w:t xml:space="preserve">   </w:t>
      </w:r>
      <w:r>
        <w:tab/>
      </w:r>
      <w:r>
        <w:t xml:space="preserve">23</w:t>
      </w:r>
    </w:p>
    <w:p>
      <w:pPr>
        <w:keepLines/>
        <w:tabs>
          <w:tab w:val="right" w:leader="dot" w:pos="9360"/>
        </w:tabs>
        <w:spacing w:before="144" w:after="0" w:line="322" w:lineRule="exact"/>
        <w:ind w:left="360" w:right="720" w:hanging="360"/>
      </w:pPr>
      <w:r>
        <w:rPr>
          <w:i/>
          <w:iCs/>
        </w:rPr>
        <w:t xml:space="preserve">Bullock</w:t>
      </w:r>
      <w:r>
        <w:rPr>
          <w:i/>
          <w:iCs/>
        </w:rPr>
        <w:t xml:space="preserve"> </w:t>
      </w:r>
      <w:r>
        <w:rPr>
          <w:i/>
          <w:iCs/>
        </w:rPr>
        <w:t xml:space="preserve">v.</w:t>
      </w:r>
      <w:r>
        <w:rPr>
          <w:i/>
          <w:iCs/>
        </w:rPr>
        <w:t xml:space="preserve"> </w:t>
      </w:r>
      <w:r>
        <w:rPr>
          <w:i/>
          <w:iCs/>
        </w:rPr>
        <w:t xml:space="preserve">Fox</w:t>
      </w:r>
      <w:r>
        <w:t xml:space="preserve">,</w:t>
      </w:r>
      <w:r>
        <w:t xml:space="preserve"> </w:t>
      </w:r>
      <w:r>
        <w:t xml:space="preserve">2019</w:t>
      </w:r>
      <w:r>
        <w:t xml:space="preserve"> </w:t>
      </w:r>
      <w:r>
        <w:t xml:space="preserve">MT</w:t>
      </w:r>
      <w:r>
        <w:t xml:space="preserve"> </w:t>
      </w:r>
      <w:r>
        <w:t xml:space="preserve">50,</w:t>
      </w:r>
      <w:r>
        <w:t xml:space="preserve"> </w:t>
      </w:r>
      <w:r>
        <w:t xml:space="preserve">395</w:t>
      </w:r>
      <w:r>
        <w:t xml:space="preserve"> </w:t>
      </w:r>
      <w:r>
        <w:t xml:space="preserve">Mont.</w:t>
      </w:r>
      <w:r>
        <w:t xml:space="preserve"> </w:t>
      </w:r>
      <w:r>
        <w:t xml:space="preserve">35,</w:t>
      </w:r>
      <w:r>
        <w:t xml:space="preserve"> </w:t>
      </w:r>
      <w:r>
        <w:t xml:space="preserve">435</w:t>
      </w:r>
      <w:r>
        <w:t xml:space="preserve"> </w:t>
      </w:r>
      <w:r>
        <w:t xml:space="preserve">P.3d</w:t>
      </w:r>
      <w:r>
        <w:t xml:space="preserve"> </w:t>
      </w:r>
      <w:r>
        <w:t xml:space="preserve">1187</w:t>
      </w:r>
      <w:r>
        <w:t xml:space="preserve">   </w:t>
      </w:r>
      <w:r>
        <w:tab/>
      </w:r>
      <w:r>
        <w:t xml:space="preserve">10</w:t>
      </w:r>
    </w:p>
    <w:p>
      <w:pPr>
        <w:keepLines/>
        <w:tabs>
          <w:tab w:val="right" w:leader="dot" w:pos="9360"/>
        </w:tabs>
        <w:spacing w:before="144" w:after="0" w:line="322" w:lineRule="exact"/>
        <w:ind w:left="360" w:right="720" w:hanging="360"/>
      </w:pPr>
      <w:r>
        <w:rPr>
          <w:i/>
          <w:iCs/>
        </w:rPr>
        <w:t xml:space="preserve">City</w:t>
      </w:r>
      <w:r>
        <w:rPr>
          <w:i/>
          <w:iCs/>
        </w:rPr>
        <w:t xml:space="preserve"> </w:t>
      </w:r>
      <w:r>
        <w:rPr>
          <w:i/>
          <w:iCs/>
        </w:rPr>
        <w:t xml:space="preserve">of</w:t>
      </w:r>
      <w:r>
        <w:rPr>
          <w:i/>
          <w:iCs/>
        </w:rPr>
        <w:t xml:space="preserve"> </w:t>
      </w:r>
      <w:r>
        <w:rPr>
          <w:i/>
          <w:iCs/>
        </w:rPr>
        <w:t xml:space="preserve">Missoula</w:t>
      </w:r>
      <w:r>
        <w:rPr>
          <w:i/>
          <w:iCs/>
        </w:rPr>
        <w:t xml:space="preserve"> </w:t>
      </w:r>
      <w:r>
        <w:rPr>
          <w:i/>
          <w:iCs/>
        </w:rPr>
        <w:t xml:space="preserve">v.</w:t>
      </w:r>
      <w:r>
        <w:rPr>
          <w:i/>
          <w:iCs/>
        </w:rPr>
        <w:t xml:space="preserve"> </w:t>
      </w:r>
      <w:r>
        <w:rPr>
          <w:i/>
          <w:iCs/>
        </w:rPr>
        <w:t xml:space="preserve">Mountain</w:t>
      </w:r>
      <w:r>
        <w:rPr>
          <w:i/>
          <w:iCs/>
        </w:rPr>
        <w:t xml:space="preserve"> </w:t>
      </w:r>
      <w:r>
        <w:rPr>
          <w:i/>
          <w:iCs/>
        </w:rPr>
        <w:t xml:space="preserve">Water</w:t>
      </w:r>
      <w:r>
        <w:rPr>
          <w:i/>
          <w:iCs/>
        </w:rPr>
        <w:t xml:space="preserve"> </w:t>
      </w:r>
      <w:r>
        <w:rPr>
          <w:i/>
          <w:iCs/>
        </w:rPr>
        <w:t xml:space="preserve">Co.</w:t>
      </w:r>
      <w:r>
        <w:t xml:space="preserve">,</w:t>
      </w:r>
      <w:r>
        <w:t xml:space="preserve"> </w:t>
      </w:r>
      <w:r>
        <w:t xml:space="preserve">2018</w:t>
      </w:r>
      <w:r>
        <w:t xml:space="preserve"> </w:t>
      </w:r>
      <w:r>
        <w:t xml:space="preserve">MT</w:t>
      </w:r>
      <w:r>
        <w:t xml:space="preserve"> </w:t>
      </w:r>
      <w:r>
        <w:t xml:space="preserve">139,</w:t>
      </w:r>
      <w:r>
        <w:t xml:space="preserve"> </w:t>
      </w:r>
      <w:r>
        <w:t xml:space="preserve">391</w:t>
      </w:r>
      <w:r>
        <w:t xml:space="preserve"> </w:t>
      </w:r>
      <w:r>
        <w:t xml:space="preserve">Mont.</w:t>
      </w:r>
      <w:r>
        <w:t xml:space="preserve"> </w:t>
      </w:r>
      <w:r>
        <w:t xml:space="preserve">422,</w:t>
      </w:r>
      <w:r>
        <w:t xml:space="preserve"> </w:t>
      </w:r>
      <w:r>
        <w:t xml:space="preserve">419</w:t>
      </w:r>
      <w:r>
        <w:t xml:space="preserve"> </w:t>
      </w:r>
      <w:r>
        <w:t xml:space="preserve">P.3d</w:t>
      </w:r>
      <w:r>
        <w:t xml:space="preserve"> </w:t>
      </w:r>
      <w:r>
        <w:t xml:space="preserve">685</w:t>
      </w:r>
      <w:r>
        <w:t xml:space="preserve">   </w:t>
      </w:r>
      <w:r>
        <w:tab/>
      </w:r>
      <w:r>
        <w:t xml:space="preserve">25, 26</w:t>
      </w:r>
    </w:p>
    <w:p>
      <w:pPr>
        <w:keepLines/>
        <w:tabs>
          <w:tab w:val="right" w:leader="dot" w:pos="9360"/>
        </w:tabs>
        <w:spacing w:before="144" w:after="0" w:line="322" w:lineRule="exact"/>
        <w:ind w:left="360" w:right="720" w:hanging="360"/>
      </w:pPr>
      <w:r>
        <w:rPr>
          <w:i/>
          <w:iCs/>
        </w:rPr>
        <w:t xml:space="preserve">Ctr.</w:t>
      </w:r>
      <w:r>
        <w:rPr>
          <w:i/>
          <w:iCs/>
        </w:rPr>
        <w:t xml:space="preserve"> </w:t>
      </w:r>
      <w:r>
        <w:rPr>
          <w:i/>
          <w:iCs/>
        </w:rPr>
        <w:t xml:space="preserve">for</w:t>
      </w:r>
      <w:r>
        <w:rPr>
          <w:i/>
          <w:iCs/>
        </w:rPr>
        <w:t xml:space="preserve"> </w:t>
      </w:r>
      <w:r>
        <w:rPr>
          <w:i/>
          <w:iCs/>
        </w:rPr>
        <w:t xml:space="preserve">Biological</w:t>
      </w:r>
      <w:r>
        <w:rPr>
          <w:i/>
          <w:iCs/>
        </w:rPr>
        <w:t xml:space="preserve"> </w:t>
      </w:r>
      <w:r>
        <w:rPr>
          <w:i/>
          <w:iCs/>
        </w:rPr>
        <w:t xml:space="preserve">Diversity</w:t>
      </w:r>
      <w:r>
        <w:rPr>
          <w:i/>
          <w:iCs/>
        </w:rPr>
        <w:t xml:space="preserve"> </w:t>
      </w:r>
      <w:r>
        <w:rPr>
          <w:i/>
          <w:iCs/>
        </w:rPr>
        <w:t xml:space="preserve">v.</w:t>
      </w:r>
      <w:r>
        <w:rPr>
          <w:i/>
          <w:iCs/>
        </w:rPr>
        <w:t xml:space="preserve"> </w:t>
      </w:r>
      <w:r>
        <w:rPr>
          <w:i/>
          <w:iCs/>
        </w:rPr>
        <w:t xml:space="preserve">NHTSA</w:t>
      </w:r>
      <w:r>
        <w:t xml:space="preserve">,</w:t>
      </w:r>
      <w:r>
        <w:t xml:space="preserve"> </w:t>
      </w:r>
      <w:r>
        <w:t xml:space="preserve">538</w:t>
      </w:r>
      <w:r>
        <w:t xml:space="preserve"> </w:t>
      </w:r>
      <w:r>
        <w:t xml:space="preserve">F.3d</w:t>
      </w:r>
      <w:r>
        <w:t xml:space="preserve"> </w:t>
      </w:r>
      <w:r>
        <w:t xml:space="preserve">1172</w:t>
      </w:r>
      <w:r>
        <w:t xml:space="preserve"> </w:t>
      </w:r>
      <w:r>
        <w:t xml:space="preserve">(9th</w:t>
      </w:r>
      <w:r>
        <w:t xml:space="preserve"> </w:t>
      </w:r>
      <w:r>
        <w:t xml:space="preserve">Cir.</w:t>
      </w:r>
      <w:r>
        <w:t xml:space="preserve"> </w:t>
      </w:r>
      <w:r>
        <w:t xml:space="preserve">2008)</w:t>
      </w:r>
      <w:r>
        <w:t xml:space="preserve">   </w:t>
      </w:r>
      <w:r>
        <w:tab/>
      </w:r>
      <w:r>
        <w:t xml:space="preserve">24</w:t>
      </w:r>
    </w:p>
    <w:p>
      <w:pPr>
        <w:keepLines/>
        <w:tabs>
          <w:tab w:val="right" w:leader="dot" w:pos="9360"/>
        </w:tabs>
        <w:spacing w:before="144" w:after="0" w:line="322" w:lineRule="exact"/>
        <w:ind w:left="360" w:right="720" w:hanging="360"/>
      </w:pPr>
      <w:r>
        <w:rPr>
          <w:i/>
          <w:iCs/>
        </w:rPr>
        <w:t xml:space="preserve">Healy</w:t>
      </w:r>
      <w:r>
        <w:rPr>
          <w:i/>
          <w:iCs/>
        </w:rPr>
        <w:t xml:space="preserve"> </w:t>
      </w:r>
      <w:r>
        <w:rPr>
          <w:i/>
          <w:iCs/>
        </w:rPr>
        <w:t xml:space="preserve">v.</w:t>
      </w:r>
      <w:r>
        <w:rPr>
          <w:i/>
          <w:iCs/>
        </w:rPr>
        <w:t xml:space="preserve"> </w:t>
      </w:r>
      <w:r>
        <w:rPr>
          <w:i/>
          <w:iCs/>
        </w:rPr>
        <w:t xml:space="preserve">Beer</w:t>
      </w:r>
      <w:r>
        <w:rPr>
          <w:i/>
          <w:iCs/>
        </w:rPr>
        <w:t xml:space="preserve"> </w:t>
      </w:r>
      <w:r>
        <w:rPr>
          <w:i/>
          <w:iCs/>
        </w:rPr>
        <w:t xml:space="preserve">Inst.</w:t>
      </w:r>
      <w:r>
        <w:t xml:space="preserve">,</w:t>
      </w:r>
      <w:r>
        <w:t xml:space="preserve"> </w:t>
      </w:r>
      <w:r>
        <w:t xml:space="preserve">491</w:t>
      </w:r>
      <w:r>
        <w:t xml:space="preserve"> </w:t>
      </w:r>
      <w:r>
        <w:t xml:space="preserve">U.S.</w:t>
      </w:r>
      <w:r>
        <w:t xml:space="preserve"> </w:t>
      </w:r>
      <w:r>
        <w:t xml:space="preserve">324</w:t>
      </w:r>
      <w:r>
        <w:t xml:space="preserve"> </w:t>
      </w:r>
      <w:r>
        <w:t xml:space="preserve">(1989)</w:t>
      </w:r>
      <w:r>
        <w:t xml:space="preserve">   </w:t>
      </w:r>
      <w:r>
        <w:tab/>
      </w:r>
      <w:r>
        <w:t xml:space="preserve">23, 24</w:t>
      </w:r>
    </w:p>
    <w:p>
      <w:pPr>
        <w:keepLines/>
        <w:tabs>
          <w:tab w:val="right" w:leader="dot" w:pos="9360"/>
        </w:tabs>
        <w:spacing w:before="144" w:after="0" w:line="322" w:lineRule="exact"/>
        <w:ind w:left="360" w:right="720" w:hanging="360"/>
      </w:pPr>
      <w:r>
        <w:rPr>
          <w:i/>
          <w:iCs/>
        </w:rPr>
        <w:t xml:space="preserve">Heffernan</w:t>
      </w:r>
      <w:r>
        <w:rPr>
          <w:i/>
          <w:iCs/>
        </w:rPr>
        <w:t xml:space="preserve"> </w:t>
      </w:r>
      <w:r>
        <w:rPr>
          <w:i/>
          <w:iCs/>
        </w:rPr>
        <w:t xml:space="preserve">v.</w:t>
      </w:r>
      <w:r>
        <w:rPr>
          <w:i/>
          <w:iCs/>
        </w:rPr>
        <w:t xml:space="preserve"> </w:t>
      </w:r>
      <w:r>
        <w:rPr>
          <w:i/>
          <w:iCs/>
        </w:rPr>
        <w:t xml:space="preserve">Missoula</w:t>
      </w:r>
      <w:r>
        <w:rPr>
          <w:i/>
          <w:iCs/>
        </w:rPr>
        <w:t xml:space="preserve"> </w:t>
      </w:r>
      <w:r>
        <w:rPr>
          <w:i/>
          <w:iCs/>
        </w:rPr>
        <w:t xml:space="preserve">City</w:t>
      </w:r>
      <w:r>
        <w:rPr>
          <w:i/>
          <w:iCs/>
        </w:rPr>
        <w:t xml:space="preserve"> </w:t>
      </w:r>
      <w:r>
        <w:rPr>
          <w:i/>
          <w:iCs/>
        </w:rPr>
        <w:t xml:space="preserve">Council</w:t>
      </w:r>
      <w:r>
        <w:t xml:space="preserve">,</w:t>
      </w:r>
      <w:r>
        <w:t xml:space="preserve"> </w:t>
      </w:r>
      <w:r>
        <w:t xml:space="preserve">2011</w:t>
      </w:r>
      <w:r>
        <w:t xml:space="preserve"> </w:t>
      </w:r>
      <w:r>
        <w:t xml:space="preserve">MT</w:t>
      </w:r>
      <w:r>
        <w:t xml:space="preserve"> </w:t>
      </w:r>
      <w:r>
        <w:t xml:space="preserve">91,</w:t>
      </w:r>
      <w:r>
        <w:t xml:space="preserve"> </w:t>
      </w:r>
      <w:r>
        <w:t xml:space="preserve">360</w:t>
      </w:r>
      <w:r>
        <w:t xml:space="preserve"> </w:t>
      </w:r>
      <w:r>
        <w:t xml:space="preserve">Mont.</w:t>
      </w:r>
      <w:r>
        <w:t xml:space="preserve"> </w:t>
      </w:r>
      <w:r>
        <w:t xml:space="preserve">207,</w:t>
      </w:r>
      <w:r>
        <w:t xml:space="preserve"> </w:t>
      </w:r>
      <w:r>
        <w:t xml:space="preserve">255</w:t>
      </w:r>
      <w:r>
        <w:t xml:space="preserve"> </w:t>
      </w:r>
      <w:r>
        <w:t xml:space="preserve">P.3d</w:t>
      </w:r>
      <w:r>
        <w:t xml:space="preserve"> </w:t>
      </w:r>
      <w:r>
        <w:t xml:space="preserve">80</w:t>
      </w:r>
      <w:r>
        <w:t xml:space="preserve">   </w:t>
      </w:r>
      <w:r>
        <w:tab/>
      </w:r>
      <w:r>
        <w:t xml:space="preserve">11</w:t>
      </w:r>
    </w:p>
    <w:p>
      <w:pPr>
        <w:keepLines/>
        <w:tabs>
          <w:tab w:val="right" w:leader="dot" w:pos="9360"/>
        </w:tabs>
        <w:spacing w:before="144" w:after="0" w:line="322" w:lineRule="exact"/>
        <w:ind w:left="360" w:right="1400" w:hanging="360"/>
      </w:pPr>
      <w:r>
        <w:rPr>
          <w:i/>
          <w:iCs/>
        </w:rPr>
        <w:t xml:space="preserve">Juliana</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734</w:t>
      </w:r>
      <w:r>
        <w:t xml:space="preserve"> </w:t>
      </w:r>
      <w:r>
        <w:t xml:space="preserve">F.3d</w:t>
      </w:r>
      <w:r>
        <w:t xml:space="preserve"> </w:t>
      </w:r>
      <w:r>
        <w:t xml:space="preserve">1159</w:t>
      </w:r>
      <w:r>
        <w:t xml:space="preserve"> </w:t>
      </w:r>
      <w:r>
        <w:t xml:space="preserve">(9th</w:t>
      </w:r>
      <w:r>
        <w:t xml:space="preserve"> </w:t>
      </w:r>
      <w:r>
        <w:t xml:space="preserve">Cir.</w:t>
      </w:r>
      <w:r>
        <w:t xml:space="preserve"> </w:t>
      </w:r>
      <w:r>
        <w:t xml:space="preserve">2020)</w:t>
      </w:r>
      <w:r>
        <w:t xml:space="preserve">   </w:t>
      </w:r>
      <w:r>
        <w:tab/>
      </w:r>
      <w:r>
        <w:t xml:space="preserve">6, 10, 18, 19</w:t>
      </w:r>
    </w:p>
    <w:p>
      <w:pPr>
        <w:keepLines/>
        <w:tabs>
          <w:tab w:val="right" w:leader="dot" w:pos="9360"/>
        </w:tabs>
        <w:spacing w:before="144" w:after="0" w:line="322" w:lineRule="exact"/>
        <w:ind w:left="360" w:right="1540" w:hanging="360"/>
      </w:pPr>
      <w:r>
        <w:rPr>
          <w:i/>
          <w:iCs/>
        </w:rPr>
        <w:t xml:space="preserve">Larson</w:t>
      </w:r>
      <w:r>
        <w:rPr>
          <w:i/>
          <w:iCs/>
        </w:rPr>
        <w:t xml:space="preserve"> </w:t>
      </w:r>
      <w:r>
        <w:rPr>
          <w:i/>
          <w:iCs/>
        </w:rPr>
        <w:t xml:space="preserve">v.</w:t>
      </w:r>
      <w:r>
        <w:rPr>
          <w:i/>
          <w:iCs/>
        </w:rPr>
        <w:t xml:space="preserve"> </w:t>
      </w:r>
      <w:r>
        <w:rPr>
          <w:i/>
          <w:iCs/>
        </w:rPr>
        <w:t xml:space="preserve">State</w:t>
      </w:r>
      <w:r>
        <w:t xml:space="preserve">,</w:t>
      </w:r>
      <w:r>
        <w:t xml:space="preserve"> </w:t>
      </w:r>
      <w:r>
        <w:t xml:space="preserve">2019</w:t>
      </w:r>
      <w:r>
        <w:t xml:space="preserve"> </w:t>
      </w:r>
      <w:r>
        <w:t xml:space="preserve">MT</w:t>
      </w:r>
      <w:r>
        <w:t xml:space="preserve"> </w:t>
      </w:r>
      <w:r>
        <w:t xml:space="preserve">28,</w:t>
      </w:r>
      <w:r>
        <w:t xml:space="preserve"> </w:t>
      </w:r>
      <w:r>
        <w:t xml:space="preserve">434</w:t>
      </w:r>
      <w:r>
        <w:t xml:space="preserve"> </w:t>
      </w:r>
      <w:r>
        <w:t xml:space="preserve">P.3d</w:t>
      </w:r>
      <w:r>
        <w:t xml:space="preserve"> </w:t>
      </w:r>
      <w:r>
        <w:t xml:space="preserve">241,</w:t>
      </w:r>
      <w:r>
        <w:t xml:space="preserve"> </w:t>
      </w:r>
      <w:r>
        <w:t xml:space="preserve">394</w:t>
      </w:r>
      <w:r>
        <w:t xml:space="preserve"> </w:t>
      </w:r>
      <w:r>
        <w:t xml:space="preserve">Mont.</w:t>
      </w:r>
      <w:r>
        <w:t xml:space="preserve"> </w:t>
      </w:r>
      <w:r>
        <w:t xml:space="preserve">167</w:t>
      </w:r>
      <w:r>
        <w:t xml:space="preserve">   </w:t>
      </w:r>
      <w:r>
        <w:tab/>
      </w:r>
      <w:r>
        <w:t xml:space="preserve">12, 16, 19, 20</w:t>
      </w:r>
    </w:p>
    <w:p>
      <w:pPr>
        <w:keepLines/>
        <w:tabs>
          <w:tab w:val="right" w:leader="dot" w:pos="9360"/>
        </w:tabs>
        <w:spacing w:before="144" w:after="0" w:line="322" w:lineRule="exact"/>
        <w:ind w:left="360" w:right="720" w:hanging="360"/>
      </w:pPr>
      <w:r>
        <w:rPr>
          <w:i/>
          <w:iCs/>
        </w:rPr>
        <w:t xml:space="preserve">Larson</w:t>
      </w:r>
      <w:r>
        <w:rPr>
          <w:i/>
          <w:iCs/>
        </w:rPr>
        <w:t xml:space="preserve"> </w:t>
      </w:r>
      <w:r>
        <w:rPr>
          <w:i/>
          <w:iCs/>
        </w:rPr>
        <w:t xml:space="preserve">v.</w:t>
      </w:r>
      <w:r>
        <w:rPr>
          <w:i/>
          <w:iCs/>
        </w:rPr>
        <w:t xml:space="preserve"> </w:t>
      </w:r>
      <w:r>
        <w:rPr>
          <w:i/>
          <w:iCs/>
        </w:rPr>
        <w:t xml:space="preserve">Valente</w:t>
      </w:r>
      <w:r>
        <w:t xml:space="preserve">,</w:t>
      </w:r>
      <w:r>
        <w:t xml:space="preserve"> </w:t>
      </w:r>
      <w:r>
        <w:t xml:space="preserve">456</w:t>
      </w:r>
      <w:r>
        <w:t xml:space="preserve"> </w:t>
      </w:r>
      <w:r>
        <w:t xml:space="preserve">U.S.</w:t>
      </w:r>
      <w:r>
        <w:t xml:space="preserve"> </w:t>
      </w:r>
      <w:r>
        <w:t xml:space="preserve">228</w:t>
      </w:r>
      <w:r>
        <w:t xml:space="preserve"> </w:t>
      </w:r>
      <w:r>
        <w:t xml:space="preserve">(1982)</w:t>
      </w:r>
      <w:r>
        <w:t xml:space="preserve">   </w:t>
      </w:r>
      <w:r>
        <w:tab/>
      </w:r>
      <w:r>
        <w:t xml:space="preserve">19</w:t>
      </w:r>
    </w:p>
    <w:p>
      <w:pPr>
        <w:keepLines/>
        <w:tabs>
          <w:tab w:val="right" w:leader="dot" w:pos="9360"/>
        </w:tabs>
        <w:spacing w:before="144" w:after="0" w:line="322" w:lineRule="exact"/>
        <w:ind w:left="360" w:right="1120" w:hanging="360"/>
      </w:pPr>
      <w:r>
        <w:rPr>
          <w:i/>
          <w:iCs/>
        </w:rPr>
        <w:t xml:space="preserve">Lujan</w:t>
      </w:r>
      <w:r>
        <w:rPr>
          <w:i/>
          <w:iCs/>
        </w:rPr>
        <w:t xml:space="preserve"> </w:t>
      </w:r>
      <w:r>
        <w:rPr>
          <w:i/>
          <w:iCs/>
        </w:rPr>
        <w:t xml:space="preserve">v.</w:t>
      </w:r>
      <w:r>
        <w:rPr>
          <w:i/>
          <w:iCs/>
        </w:rPr>
        <w:t xml:space="preserve"> </w:t>
      </w:r>
      <w:r>
        <w:rPr>
          <w:i/>
          <w:iCs/>
        </w:rPr>
        <w:t xml:space="preserve">Defs.</w:t>
      </w:r>
      <w:r>
        <w:rPr>
          <w:i/>
          <w:iCs/>
        </w:rPr>
        <w:t xml:space="preserve"> </w:t>
      </w:r>
      <w:r>
        <w:rPr>
          <w:i/>
          <w:iCs/>
        </w:rPr>
        <w:t xml:space="preserve">of</w:t>
      </w:r>
      <w:r>
        <w:rPr>
          <w:i/>
          <w:iCs/>
        </w:rPr>
        <w:t xml:space="preserve"> </w:t>
      </w:r>
      <w:r>
        <w:rPr>
          <w:i/>
          <w:iCs/>
        </w:rPr>
        <w:t xml:space="preserve">Wildlife</w:t>
      </w:r>
      <w:r>
        <w:t xml:space="preserve">,</w:t>
      </w:r>
      <w:r>
        <w:t xml:space="preserve"> </w:t>
      </w:r>
      <w:r>
        <w:t xml:space="preserve">504</w:t>
      </w:r>
      <w:r>
        <w:t xml:space="preserve"> </w:t>
      </w:r>
      <w:r>
        <w:t xml:space="preserve">U.S.</w:t>
      </w:r>
      <w:r>
        <w:t xml:space="preserve"> </w:t>
      </w:r>
      <w:r>
        <w:t xml:space="preserve">555</w:t>
      </w:r>
      <w:r>
        <w:t xml:space="preserve"> </w:t>
      </w:r>
      <w:r>
        <w:t xml:space="preserve">(1992)</w:t>
      </w:r>
      <w:r>
        <w:t xml:space="preserve">   </w:t>
      </w:r>
      <w:r>
        <w:tab/>
      </w:r>
      <w:r>
        <w:t xml:space="preserve">18, 19, 20</w:t>
      </w:r>
    </w:p>
    <w:p>
      <w:pPr>
        <w:keepLines/>
        <w:tabs>
          <w:tab w:val="right" w:leader="dot" w:pos="9360"/>
        </w:tabs>
        <w:spacing w:before="144" w:after="0" w:line="322" w:lineRule="exact"/>
        <w:ind w:left="360" w:right="720" w:hanging="360"/>
      </w:pPr>
      <w:r>
        <w:rPr>
          <w:i/>
          <w:iCs/>
        </w:rPr>
        <w:t xml:space="preserve">Mitchell</w:t>
      </w:r>
      <w:r>
        <w:rPr>
          <w:i/>
          <w:iCs/>
        </w:rPr>
        <w:t xml:space="preserve"> </w:t>
      </w:r>
      <w:r>
        <w:rPr>
          <w:i/>
          <w:iCs/>
        </w:rPr>
        <w:t xml:space="preserve">v.</w:t>
      </w:r>
      <w:r>
        <w:rPr>
          <w:i/>
          <w:iCs/>
        </w:rPr>
        <w:t xml:space="preserve"> </w:t>
      </w:r>
      <w:r>
        <w:rPr>
          <w:i/>
          <w:iCs/>
        </w:rPr>
        <w:t xml:space="preserve">Glacier</w:t>
      </w:r>
      <w:r>
        <w:rPr>
          <w:i/>
          <w:iCs/>
        </w:rPr>
        <w:t xml:space="preserve"> </w:t>
      </w:r>
      <w:r>
        <w:rPr>
          <w:i/>
          <w:iCs/>
        </w:rPr>
        <w:t xml:space="preserve">Cnty.</w:t>
      </w:r>
      <w:r>
        <w:t xml:space="preserve">,</w:t>
      </w:r>
      <w:r>
        <w:t xml:space="preserve"> </w:t>
      </w:r>
      <w:r>
        <w:t xml:space="preserve">2017</w:t>
      </w:r>
      <w:r>
        <w:t xml:space="preserve"> </w:t>
      </w:r>
      <w:r>
        <w:t xml:space="preserve">MT</w:t>
      </w:r>
      <w:r>
        <w:t xml:space="preserve"> </w:t>
      </w:r>
      <w:r>
        <w:t xml:space="preserve">258,</w:t>
      </w:r>
      <w:r>
        <w:t xml:space="preserve"> </w:t>
      </w:r>
      <w:r>
        <w:t xml:space="preserve">389</w:t>
      </w:r>
      <w:r>
        <w:t xml:space="preserve"> </w:t>
      </w:r>
      <w:r>
        <w:t xml:space="preserve">Mont.</w:t>
      </w:r>
      <w:r>
        <w:t xml:space="preserve"> </w:t>
      </w:r>
      <w:r>
        <w:t xml:space="preserve">122,</w:t>
      </w:r>
      <w:r>
        <w:t xml:space="preserve"> </w:t>
      </w:r>
      <w:r>
        <w:t xml:space="preserve">406</w:t>
      </w:r>
      <w:r>
        <w:t xml:space="preserve"> </w:t>
      </w:r>
      <w:r>
        <w:t xml:space="preserve">P.3d</w:t>
      </w:r>
      <w:r>
        <w:t xml:space="preserve"> </w:t>
      </w:r>
      <w:r>
        <w:t xml:space="preserve">427</w:t>
      </w:r>
      <w:r>
        <w:t xml:space="preserve">   </w:t>
      </w:r>
      <w:r>
        <w:tab/>
      </w:r>
      <w:r>
        <w:t xml:space="preserve">10, 20</w:t>
      </w:r>
    </w:p>
    <w:p>
      <w:pPr>
        <w:keepLines/>
        <w:tabs>
          <w:tab w:val="right" w:leader="dot" w:pos="9360"/>
        </w:tabs>
        <w:spacing w:before="144" w:after="0" w:line="322" w:lineRule="exact"/>
        <w:ind w:left="360" w:right="1120" w:hanging="360"/>
      </w:pPr>
      <w:r>
        <w:rPr>
          <w:i/>
          <w:iCs/>
        </w:rPr>
        <w:t xml:space="preserve">M.S.</w:t>
      </w:r>
      <w:r>
        <w:rPr>
          <w:i/>
          <w:iCs/>
        </w:rPr>
        <w:t xml:space="preserve"> </w:t>
      </w:r>
      <w:r>
        <w:rPr>
          <w:i/>
          <w:iCs/>
        </w:rPr>
        <w:t xml:space="preserve">v.</w:t>
      </w:r>
      <w:r>
        <w:rPr>
          <w:i/>
          <w:iCs/>
        </w:rPr>
        <w:t xml:space="preserve"> </w:t>
      </w:r>
      <w:r>
        <w:rPr>
          <w:i/>
          <w:iCs/>
        </w:rPr>
        <w:t xml:space="preserve">Brown</w:t>
      </w:r>
      <w:r>
        <w:t xml:space="preserve">,</w:t>
      </w:r>
      <w:r>
        <w:t xml:space="preserve"> </w:t>
      </w:r>
      <w:r>
        <w:t xml:space="preserve">902</w:t>
      </w:r>
      <w:r>
        <w:t xml:space="preserve"> </w:t>
      </w:r>
      <w:r>
        <w:t xml:space="preserve">F.3d</w:t>
      </w:r>
      <w:r>
        <w:t xml:space="preserve"> </w:t>
      </w:r>
      <w:r>
        <w:t xml:space="preserve">1076</w:t>
      </w:r>
      <w:r>
        <w:t xml:space="preserve"> </w:t>
      </w:r>
      <w:r>
        <w:t xml:space="preserve">(9th</w:t>
      </w:r>
      <w:r>
        <w:t xml:space="preserve"> </w:t>
      </w:r>
      <w:r>
        <w:t xml:space="preserve">Cir.</w:t>
      </w:r>
      <w:r>
        <w:t xml:space="preserve"> </w:t>
      </w:r>
      <w:r>
        <w:t xml:space="preserve">2018)</w:t>
      </w:r>
      <w:r>
        <w:t xml:space="preserve">   </w:t>
      </w:r>
      <w:r>
        <w:tab/>
      </w:r>
      <w:r>
        <w:t xml:space="preserve">11, 20, 27</w:t>
      </w:r>
    </w:p>
    <w:p>
      <w:pPr>
        <w:keepLines/>
        <w:tabs>
          <w:tab w:val="right" w:leader="dot" w:pos="9360"/>
        </w:tabs>
        <w:spacing w:before="144" w:after="0" w:line="322" w:lineRule="exact"/>
        <w:ind w:left="360" w:right="720" w:hanging="360"/>
      </w:pPr>
      <w:r>
        <w:rPr>
          <w:i/>
          <w:iCs/>
        </w:rPr>
        <w:t xml:space="preserve">MEIC</w:t>
      </w:r>
      <w:r>
        <w:rPr>
          <w:i/>
          <w:iCs/>
        </w:rPr>
        <w:t xml:space="preserve"> </w:t>
      </w:r>
      <w:r>
        <w:rPr>
          <w:i/>
          <w:iCs/>
        </w:rPr>
        <w:t xml:space="preserve">v.</w:t>
      </w:r>
      <w:r>
        <w:rPr>
          <w:i/>
          <w:iCs/>
        </w:rPr>
        <w:t xml:space="preserve"> </w:t>
      </w:r>
      <w:r>
        <w:rPr>
          <w:i/>
          <w:iCs/>
        </w:rPr>
        <w:t xml:space="preserve">DEQ</w:t>
      </w:r>
      <w:r>
        <w:t xml:space="preserve">,</w:t>
      </w:r>
      <w:r>
        <w:t xml:space="preserve"> </w:t>
      </w:r>
      <w:r>
        <w:t xml:space="preserve">1999</w:t>
      </w:r>
      <w:r>
        <w:t xml:space="preserve"> </w:t>
      </w:r>
      <w:r>
        <w:t xml:space="preserve">MT</w:t>
      </w:r>
      <w:r>
        <w:t xml:space="preserve"> </w:t>
      </w:r>
      <w:r>
        <w:t xml:space="preserve">248,</w:t>
      </w:r>
      <w:r>
        <w:t xml:space="preserve"> </w:t>
      </w:r>
      <w:r>
        <w:t xml:space="preserve">296</w:t>
      </w:r>
      <w:r>
        <w:t xml:space="preserve"> </w:t>
      </w:r>
      <w:r>
        <w:t xml:space="preserve">Mont.</w:t>
      </w:r>
      <w:r>
        <w:t xml:space="preserve"> </w:t>
      </w:r>
      <w:r>
        <w:t xml:space="preserve">207,</w:t>
      </w:r>
      <w:r>
        <w:t xml:space="preserve"> </w:t>
      </w:r>
      <w:r>
        <w:t xml:space="preserve">988</w:t>
      </w:r>
      <w:r>
        <w:t xml:space="preserve"> </w:t>
      </w:r>
      <w:r>
        <w:t xml:space="preserve">P.2d</w:t>
      </w:r>
      <w:r>
        <w:t xml:space="preserve"> </w:t>
      </w:r>
      <w:r>
        <w:t xml:space="preserve">1236</w:t>
      </w:r>
      <w:r>
        <w:t xml:space="preserve">   </w:t>
      </w:r>
      <w:r>
        <w:tab/>
      </w:r>
      <w:r>
        <w:t xml:space="preserve">21</w:t>
      </w:r>
    </w:p>
    <w:p>
      <w:pPr>
        <w:keepLines/>
        <w:tabs>
          <w:tab w:val="right" w:leader="dot" w:pos="9360"/>
        </w:tabs>
        <w:spacing w:before="144" w:after="0" w:line="322" w:lineRule="exact"/>
        <w:ind w:left="360" w:right="720" w:hanging="360"/>
      </w:pPr>
      <w:r>
        <w:rPr>
          <w:i/>
          <w:iCs/>
        </w:rPr>
        <w:t xml:space="preserve">Mont.</w:t>
      </w:r>
      <w:r>
        <w:rPr>
          <w:i/>
          <w:iCs/>
        </w:rPr>
        <w:t xml:space="preserve"> </w:t>
      </w:r>
      <w:r>
        <w:rPr>
          <w:i/>
          <w:iCs/>
        </w:rPr>
        <w:t xml:space="preserve">Cannabis</w:t>
      </w:r>
      <w:r>
        <w:rPr>
          <w:i/>
          <w:iCs/>
        </w:rPr>
        <w:t xml:space="preserve"> </w:t>
      </w:r>
      <w:r>
        <w:rPr>
          <w:i/>
          <w:iCs/>
        </w:rPr>
        <w:t xml:space="preserve">Indus.</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State</w:t>
      </w:r>
      <w:r>
        <w:t xml:space="preserve">,</w:t>
      </w:r>
      <w:r>
        <w:t xml:space="preserve"> </w:t>
      </w:r>
      <w:r>
        <w:t xml:space="preserve">2016</w:t>
      </w:r>
      <w:r>
        <w:t xml:space="preserve"> </w:t>
      </w:r>
      <w:r>
        <w:t xml:space="preserve">MT</w:t>
      </w:r>
      <w:r>
        <w:t xml:space="preserve"> </w:t>
      </w:r>
      <w:r>
        <w:t xml:space="preserve">44,</w:t>
      </w:r>
      <w:r>
        <w:t xml:space="preserve"> </w:t>
      </w:r>
      <w:r>
        <w:t xml:space="preserve">382</w:t>
      </w:r>
      <w:r>
        <w:t xml:space="preserve"> </w:t>
      </w:r>
      <w:r>
        <w:t xml:space="preserve">Mont.</w:t>
      </w:r>
      <w:r>
        <w:t xml:space="preserve"> </w:t>
      </w:r>
      <w:r>
        <w:t xml:space="preserve">256,</w:t>
      </w:r>
      <w:r>
        <w:t xml:space="preserve"> </w:t>
      </w:r>
      <w:r>
        <w:t xml:space="preserve">368</w:t>
      </w:r>
      <w:r>
        <w:t xml:space="preserve"> </w:t>
      </w:r>
      <w:r>
        <w:t xml:space="preserve">P.3d</w:t>
      </w:r>
      <w:r>
        <w:t xml:space="preserve"> </w:t>
      </w:r>
      <w:r>
        <w:t xml:space="preserve">1311</w:t>
      </w:r>
      <w:r>
        <w:t xml:space="preserve">   </w:t>
      </w:r>
      <w:r>
        <w:tab/>
      </w:r>
      <w:r>
        <w:t xml:space="preserve">9</w:t>
      </w:r>
    </w:p>
    <w:p>
      <w:pPr>
        <w:keepLines/>
        <w:tabs>
          <w:tab w:val="right" w:leader="dot" w:pos="9360"/>
        </w:tabs>
        <w:spacing w:before="144" w:after="0" w:line="322" w:lineRule="exact"/>
        <w:ind w:left="360" w:right="720" w:hanging="360"/>
      </w:pPr>
      <w:r>
        <w:rPr>
          <w:i/>
          <w:iCs/>
        </w:rPr>
        <w:t xml:space="preserve">Mont.</w:t>
      </w:r>
      <w:r>
        <w:rPr>
          <w:i/>
          <w:iCs/>
        </w:rPr>
        <w:t xml:space="preserve"> </w:t>
      </w:r>
      <w:r>
        <w:rPr>
          <w:i/>
          <w:iCs/>
        </w:rPr>
        <w:t xml:space="preserve">Dem.</w:t>
      </w:r>
      <w:r>
        <w:rPr>
          <w:i/>
          <w:iCs/>
        </w:rPr>
        <w:t xml:space="preserve"> </w:t>
      </w:r>
      <w:r>
        <w:rPr>
          <w:i/>
          <w:iCs/>
        </w:rPr>
        <w:t xml:space="preserve">Party</w:t>
      </w:r>
      <w:r>
        <w:rPr>
          <w:i/>
          <w:iCs/>
        </w:rPr>
        <w:t xml:space="preserve"> </w:t>
      </w:r>
      <w:r>
        <w:rPr>
          <w:i/>
          <w:iCs/>
        </w:rPr>
        <w:t xml:space="preserve">v.</w:t>
      </w:r>
      <w:r>
        <w:rPr>
          <w:i/>
          <w:iCs/>
        </w:rPr>
        <w:t xml:space="preserve"> </w:t>
      </w:r>
      <w:r>
        <w:rPr>
          <w:i/>
          <w:iCs/>
        </w:rPr>
        <w:t xml:space="preserve">Jacobsen</w:t>
      </w:r>
      <w:r>
        <w:t xml:space="preserve">,</w:t>
      </w:r>
      <w:r>
        <w:t xml:space="preserve"> </w:t>
      </w:r>
      <w:r>
        <w:t xml:space="preserve">2024</w:t>
      </w:r>
      <w:r>
        <w:t xml:space="preserve"> </w:t>
      </w:r>
      <w:r>
        <w:t xml:space="preserve">MT</w:t>
      </w:r>
      <w:r>
        <w:t xml:space="preserve"> </w:t>
      </w:r>
      <w:r>
        <w:t xml:space="preserve">66,</w:t>
      </w:r>
      <w:r>
        <w:t xml:space="preserve"> </w:t>
      </w:r>
      <w:r>
        <w:t xml:space="preserve">2024</w:t>
      </w:r>
      <w:r>
        <w:t xml:space="preserve"> </w:t>
      </w:r>
      <w:r>
        <w:t xml:space="preserve">WL</w:t>
      </w:r>
      <w:r>
        <w:t xml:space="preserve"> </w:t>
      </w:r>
      <w:r>
        <w:t xml:space="preserve">1291935</w:t>
      </w:r>
      <w:r>
        <w:t xml:space="preserve">   </w:t>
      </w:r>
      <w:r>
        <w:tab/>
      </w:r>
      <w:r>
        <w:t xml:space="preserve">11</w:t>
      </w:r>
    </w:p>
    <w:p>
      <w:pPr>
        <w:keepLines/>
        <w:tabs>
          <w:tab w:val="right" w:leader="dot" w:pos="9360"/>
        </w:tabs>
        <w:spacing w:before="144" w:after="0" w:line="322" w:lineRule="exact"/>
        <w:ind w:left="360" w:right="720" w:hanging="360"/>
      </w:pPr>
      <w:r>
        <w:rPr>
          <w:i/>
          <w:iCs/>
        </w:rPr>
        <w:t xml:space="preserve">Native</w:t>
      </w:r>
      <w:r>
        <w:rPr>
          <w:i/>
          <w:iCs/>
        </w:rPr>
        <w:t xml:space="preserve"> </w:t>
      </w:r>
      <w:r>
        <w:rPr>
          <w:i/>
          <w:iCs/>
        </w:rPr>
        <w:t xml:space="preserve">Vill.</w:t>
      </w:r>
      <w:r>
        <w:rPr>
          <w:i/>
          <w:iCs/>
        </w:rPr>
        <w:t xml:space="preserve"> </w:t>
      </w:r>
      <w:r>
        <w:rPr>
          <w:i/>
          <w:iCs/>
        </w:rPr>
        <w:t xml:space="preserve">of</w:t>
      </w:r>
      <w:r>
        <w:rPr>
          <w:i/>
          <w:iCs/>
        </w:rPr>
        <w:t xml:space="preserve"> </w:t>
      </w:r>
      <w:r>
        <w:rPr>
          <w:i/>
          <w:iCs/>
        </w:rPr>
        <w:t xml:space="preserve">Kivalina</w:t>
      </w:r>
      <w:r>
        <w:rPr>
          <w:i/>
          <w:iCs/>
        </w:rPr>
        <w:t xml:space="preserve"> </w:t>
      </w:r>
      <w:r>
        <w:rPr>
          <w:i/>
          <w:iCs/>
        </w:rPr>
        <w:t xml:space="preserve">v.</w:t>
      </w:r>
      <w:r>
        <w:rPr>
          <w:i/>
          <w:iCs/>
        </w:rPr>
        <w:t xml:space="preserve"> </w:t>
      </w:r>
      <w:r>
        <w:rPr>
          <w:i/>
          <w:iCs/>
        </w:rPr>
        <w:t xml:space="preserve">ExxonMobil</w:t>
      </w:r>
      <w:r>
        <w:rPr>
          <w:i/>
          <w:iCs/>
        </w:rPr>
        <w:t xml:space="preserve"> </w:t>
      </w:r>
      <w:r>
        <w:rPr>
          <w:i/>
          <w:iCs/>
        </w:rPr>
        <w:t xml:space="preserve">Corp.</w:t>
      </w:r>
      <w:r>
        <w:t xml:space="preserve">,</w:t>
      </w:r>
      <w:r>
        <w:t xml:space="preserve"> </w:t>
      </w:r>
      <w:r>
        <w:t xml:space="preserve">696</w:t>
      </w:r>
      <w:r>
        <w:t xml:space="preserve"> </w:t>
      </w:r>
      <w:r>
        <w:t xml:space="preserve">F.3d</w:t>
      </w:r>
      <w:r>
        <w:t xml:space="preserve"> </w:t>
      </w:r>
      <w:r>
        <w:t xml:space="preserve">849</w:t>
      </w:r>
      <w:r>
        <w:t xml:space="preserve"> </w:t>
      </w:r>
      <w:r>
        <w:t xml:space="preserve">(9th</w:t>
      </w:r>
      <w:r>
        <w:t xml:space="preserve"> </w:t>
      </w:r>
      <w:r>
        <w:t xml:space="preserve">Cir.</w:t>
      </w:r>
      <w:r>
        <w:t xml:space="preserve"> </w:t>
      </w:r>
      <w:r>
        <w:t xml:space="preserve">2012)</w:t>
      </w:r>
      <w:r>
        <w:t xml:space="preserve">   </w:t>
      </w:r>
      <w:r>
        <w:tab/>
      </w:r>
      <w:r>
        <w:t xml:space="preserve">13</w:t>
      </w:r>
    </w:p>
    <w:p>
      <w:pPr>
        <w:keepLines/>
        <w:tabs>
          <w:tab w:val="right" w:leader="dot" w:pos="9360"/>
        </w:tabs>
        <w:spacing w:before="144" w:after="0" w:line="322" w:lineRule="exact"/>
        <w:ind w:left="360" w:right="720" w:hanging="360"/>
      </w:pPr>
      <w:r>
        <w:rPr>
          <w:i/>
          <w:iCs/>
        </w:rPr>
        <w:t xml:space="preserve">Park</w:t>
      </w:r>
      <w:r>
        <w:rPr>
          <w:i/>
          <w:iCs/>
        </w:rPr>
        <w:t xml:space="preserve"> </w:t>
      </w:r>
      <w:r>
        <w:rPr>
          <w:i/>
          <w:iCs/>
        </w:rPr>
        <w:t xml:space="preserve">Cnty.</w:t>
      </w:r>
      <w:r>
        <w:rPr>
          <w:i/>
          <w:iCs/>
        </w:rPr>
        <w:t xml:space="preserve"> </w:t>
      </w:r>
      <w:r>
        <w:rPr>
          <w:i/>
          <w:iCs/>
        </w:rPr>
        <w:t xml:space="preserve">Env’tl.</w:t>
      </w:r>
      <w:r>
        <w:rPr>
          <w:i/>
          <w:iCs/>
        </w:rPr>
        <w:t xml:space="preserve"> </w:t>
      </w:r>
      <w:r>
        <w:rPr>
          <w:i/>
          <w:iCs/>
        </w:rPr>
        <w:t xml:space="preserve">Council</w:t>
      </w:r>
      <w:r>
        <w:rPr>
          <w:i/>
          <w:iCs/>
        </w:rPr>
        <w:t xml:space="preserve"> </w:t>
      </w:r>
      <w:r>
        <w:rPr>
          <w:i/>
          <w:iCs/>
        </w:rPr>
        <w:t xml:space="preserve">v.</w:t>
      </w:r>
      <w:r>
        <w:rPr>
          <w:i/>
          <w:iCs/>
        </w:rPr>
        <w:t xml:space="preserve"> </w:t>
      </w:r>
      <w:r>
        <w:rPr>
          <w:i/>
          <w:iCs/>
        </w:rPr>
        <w:t xml:space="preserve">Mont.</w:t>
      </w:r>
      <w:r>
        <w:rPr>
          <w:i/>
          <w:iCs/>
        </w:rPr>
        <w:t xml:space="preserve"> </w:t>
      </w:r>
      <w:r>
        <w:rPr>
          <w:i/>
          <w:iCs/>
        </w:rPr>
        <w:t xml:space="preserve">DEQ</w:t>
      </w:r>
      <w:r>
        <w:t xml:space="preserve">,</w:t>
      </w:r>
      <w:r>
        <w:t xml:space="preserve"> </w:t>
      </w:r>
      <w:r>
        <w:t xml:space="preserve">2020</w:t>
      </w:r>
      <w:r>
        <w:t xml:space="preserve"> </w:t>
      </w:r>
      <w:r>
        <w:t xml:space="preserve">MT</w:t>
      </w:r>
      <w:r>
        <w:t xml:space="preserve"> </w:t>
      </w:r>
      <w:r>
        <w:t xml:space="preserve">303,</w:t>
      </w:r>
      <w:r>
        <w:t xml:space="preserve"> </w:t>
      </w:r>
      <w:r>
        <w:t xml:space="preserve">402</w:t>
      </w:r>
      <w:r>
        <w:t xml:space="preserve"> </w:t>
      </w:r>
      <w:r>
        <w:t xml:space="preserve">Mont.</w:t>
      </w:r>
      <w:r>
        <w:t xml:space="preserve"> </w:t>
      </w:r>
      <w:r>
        <w:t xml:space="preserve">168,</w:t>
      </w:r>
      <w:r>
        <w:t xml:space="preserve"> </w:t>
      </w:r>
      <w:r>
        <w:t xml:space="preserve">477</w:t>
      </w:r>
      <w:r>
        <w:t xml:space="preserve"> </w:t>
      </w:r>
      <w:r>
        <w:t xml:space="preserve">P.3d</w:t>
      </w:r>
      <w:r>
        <w:t xml:space="preserve"> </w:t>
      </w:r>
      <w:r>
        <w:t xml:space="preserve">288</w:t>
      </w:r>
      <w:r>
        <w:t xml:space="preserve">   </w:t>
      </w:r>
      <w:r>
        <w:tab/>
      </w:r>
      <w:r>
        <w:t xml:space="preserve">21, 22</w:t>
      </w:r>
    </w:p>
    <w:p>
      <w:pPr>
        <w:keepLines/>
        <w:tabs>
          <w:tab w:val="right" w:leader="dot" w:pos="9360"/>
        </w:tabs>
        <w:spacing w:before="144" w:after="0" w:line="322" w:lineRule="exact"/>
        <w:ind w:left="360" w:right="720" w:hanging="360"/>
      </w:pPr>
      <w:r>
        <w:rPr>
          <w:i/>
          <w:iCs/>
        </w:rPr>
        <w:t xml:space="preserve">Plan</w:t>
      </w:r>
      <w:r>
        <w:rPr>
          <w:i/>
          <w:iCs/>
        </w:rPr>
        <w:t xml:space="preserve"> </w:t>
      </w:r>
      <w:r>
        <w:rPr>
          <w:i/>
          <w:iCs/>
        </w:rPr>
        <w:t xml:space="preserve">Helena,</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Helena</w:t>
      </w:r>
      <w:r>
        <w:rPr>
          <w:i/>
          <w:iCs/>
        </w:rPr>
        <w:t xml:space="preserve"> </w:t>
      </w:r>
      <w:r>
        <w:rPr>
          <w:i/>
          <w:iCs/>
        </w:rPr>
        <w:t xml:space="preserve">Reg’l</w:t>
      </w:r>
      <w:r>
        <w:rPr>
          <w:i/>
          <w:iCs/>
        </w:rPr>
        <w:t xml:space="preserve"> </w:t>
      </w:r>
      <w:r>
        <w:rPr>
          <w:i/>
          <w:iCs/>
        </w:rPr>
        <w:t xml:space="preserve">Airport</w:t>
      </w:r>
      <w:r>
        <w:rPr>
          <w:i/>
          <w:iCs/>
        </w:rPr>
        <w:t xml:space="preserve"> </w:t>
      </w:r>
      <w:r>
        <w:rPr>
          <w:i/>
          <w:iCs/>
        </w:rPr>
        <w:t xml:space="preserve">Auth.</w:t>
      </w:r>
      <w:r>
        <w:rPr>
          <w:i/>
          <w:iCs/>
        </w:rPr>
        <w:t xml:space="preserve"> </w:t>
      </w:r>
      <w:r>
        <w:rPr>
          <w:i/>
          <w:iCs/>
        </w:rPr>
        <w:t xml:space="preserve">Bd.</w:t>
      </w:r>
      <w:r>
        <w:t xml:space="preserve">,</w:t>
      </w:r>
      <w:r>
        <w:t xml:space="preserve"> </w:t>
      </w:r>
      <w:r>
        <w:t xml:space="preserve">2010</w:t>
      </w:r>
      <w:r>
        <w:t xml:space="preserve"> </w:t>
      </w:r>
      <w:r>
        <w:t xml:space="preserve">MT</w:t>
      </w:r>
      <w:r>
        <w:t xml:space="preserve"> </w:t>
      </w:r>
      <w:r>
        <w:t xml:space="preserve">26,</w:t>
      </w:r>
      <w:r>
        <w:t xml:space="preserve"> </w:t>
      </w:r>
      <w:r>
        <w:t xml:space="preserve">355</w:t>
      </w:r>
      <w:r>
        <w:t xml:space="preserve"> </w:t>
      </w:r>
      <w:r>
        <w:t xml:space="preserve">Mont.</w:t>
      </w:r>
      <w:r>
        <w:t xml:space="preserve"> </w:t>
      </w:r>
      <w:r>
        <w:t xml:space="preserve">142,</w:t>
      </w:r>
      <w:r>
        <w:t xml:space="preserve"> </w:t>
      </w:r>
      <w:r>
        <w:t xml:space="preserve">226</w:t>
      </w:r>
      <w:r>
        <w:t xml:space="preserve"> </w:t>
      </w:r>
      <w:r>
        <w:t xml:space="preserve">P.3d</w:t>
      </w:r>
      <w:r>
        <w:t xml:space="preserve"> </w:t>
      </w:r>
      <w:r>
        <w:t xml:space="preserve">567</w:t>
      </w:r>
      <w:r>
        <w:t xml:space="preserve">   </w:t>
      </w:r>
      <w:r>
        <w:tab/>
      </w:r>
      <w:r>
        <w:t xml:space="preserve">11</w:t>
      </w:r>
    </w:p>
    <w:p>
      <w:pPr>
        <w:keepLines/>
        <w:tabs>
          <w:tab w:val="right" w:leader="dot" w:pos="9360"/>
        </w:tabs>
        <w:spacing w:before="144" w:after="0" w:line="322" w:lineRule="exact"/>
        <w:ind w:left="360" w:right="720" w:hanging="360"/>
      </w:pPr>
      <w:r>
        <w:rPr>
          <w:i/>
          <w:iCs/>
        </w:rPr>
        <w:t xml:space="preserve">Preseault</w:t>
      </w:r>
      <w:r>
        <w:rPr>
          <w:i/>
          <w:iCs/>
        </w:rPr>
        <w:t xml:space="preserve"> </w:t>
      </w:r>
      <w:r>
        <w:rPr>
          <w:i/>
          <w:iCs/>
        </w:rPr>
        <w:t xml:space="preserve">v.</w:t>
      </w:r>
      <w:r>
        <w:rPr>
          <w:i/>
          <w:iCs/>
        </w:rPr>
        <w:t xml:space="preserve"> </w:t>
      </w:r>
      <w:r>
        <w:rPr>
          <w:i/>
          <w:iCs/>
        </w:rPr>
        <w:t xml:space="preserve">I.C.C.</w:t>
      </w:r>
      <w:r>
        <w:t xml:space="preserve">,</w:t>
      </w:r>
      <w:r>
        <w:t xml:space="preserve"> </w:t>
      </w:r>
      <w:r>
        <w:t xml:space="preserve">494</w:t>
      </w:r>
      <w:r>
        <w:t xml:space="preserve"> </w:t>
      </w:r>
      <w:r>
        <w:t xml:space="preserve">U.S.</w:t>
      </w:r>
      <w:r>
        <w:t xml:space="preserve"> </w:t>
      </w:r>
      <w:r>
        <w:t xml:space="preserve">1</w:t>
      </w:r>
      <w:r>
        <w:t xml:space="preserve"> </w:t>
      </w:r>
      <w:r>
        <w:t xml:space="preserve">(1990)</w:t>
      </w:r>
      <w:r>
        <w:t xml:space="preserve">   </w:t>
      </w:r>
      <w:r>
        <w:tab/>
      </w:r>
      <w:r>
        <w:t xml:space="preserve">24</w:t>
      </w:r>
    </w:p>
    <w:p>
      <w:pPr>
        <w:keepLines/>
        <w:tabs>
          <w:tab w:val="right" w:leader="dot" w:pos="9360"/>
        </w:tabs>
        <w:spacing w:before="144" w:after="0" w:line="322" w:lineRule="exact"/>
        <w:ind w:left="360" w:right="720" w:hanging="360"/>
      </w:pPr>
      <w:r>
        <w:rPr>
          <w:i/>
          <w:iCs/>
        </w:rPr>
        <w:t xml:space="preserve">Qwest</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Mont.</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Pub.</w:t>
      </w:r>
      <w:r>
        <w:rPr>
          <w:i/>
          <w:iCs/>
        </w:rPr>
        <w:t xml:space="preserve"> </w:t>
      </w:r>
      <w:r>
        <w:rPr>
          <w:i/>
          <w:iCs/>
        </w:rPr>
        <w:t xml:space="preserve">Serv.</w:t>
      </w:r>
      <w:r>
        <w:rPr>
          <w:i/>
          <w:iCs/>
        </w:rPr>
        <w:t xml:space="preserve"> </w:t>
      </w:r>
      <w:r>
        <w:rPr>
          <w:i/>
          <w:iCs/>
        </w:rPr>
        <w:t xml:space="preserve">Regulation</w:t>
      </w:r>
      <w:r>
        <w:t xml:space="preserve">,</w:t>
      </w:r>
      <w:r>
        <w:t xml:space="preserve"> </w:t>
      </w:r>
      <w:r>
        <w:t xml:space="preserve">2007</w:t>
      </w:r>
      <w:r>
        <w:t xml:space="preserve"> </w:t>
      </w:r>
      <w:r>
        <w:t xml:space="preserve">MT</w:t>
      </w:r>
      <w:r>
        <w:t xml:space="preserve"> </w:t>
      </w:r>
      <w:r>
        <w:t xml:space="preserve">350,</w:t>
      </w:r>
      <w:r>
        <w:t xml:space="preserve"> </w:t>
      </w:r>
      <w:r>
        <w:t xml:space="preserve">340</w:t>
      </w:r>
      <w:r>
        <w:t xml:space="preserve"> </w:t>
      </w:r>
      <w:r>
        <w:t xml:space="preserve">Mont.</w:t>
      </w:r>
      <w:r>
        <w:t xml:space="preserve"> </w:t>
      </w:r>
      <w:r>
        <w:t xml:space="preserve">309,</w:t>
      </w:r>
      <w:r>
        <w:t xml:space="preserve"> </w:t>
      </w:r>
      <w:r>
        <w:t xml:space="preserve">174</w:t>
      </w:r>
      <w:r>
        <w:t xml:space="preserve"> </w:t>
      </w:r>
      <w:r>
        <w:t xml:space="preserve">P.3d</w:t>
      </w:r>
      <w:r>
        <w:t xml:space="preserve"> </w:t>
      </w:r>
      <w:r>
        <w:t xml:space="preserve">496</w:t>
      </w:r>
      <w:r>
        <w:t xml:space="preserve">   </w:t>
      </w:r>
      <w:r>
        <w:tab/>
      </w:r>
      <w:r>
        <w:t xml:space="preserve">21</w:t>
      </w:r>
    </w:p>
    <w:p>
      <w:pPr>
        <w:keepLines/>
        <w:tabs>
          <w:tab w:val="right" w:leader="dot" w:pos="9360"/>
        </w:tabs>
        <w:spacing w:before="144" w:after="0" w:line="322" w:lineRule="exact"/>
        <w:ind w:left="360" w:right="720" w:hanging="360"/>
      </w:pPr>
      <w:r>
        <w:rPr>
          <w:i/>
          <w:iCs/>
        </w:rPr>
        <w:t xml:space="preserve">Steel</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Citizens</w:t>
      </w:r>
      <w:r>
        <w:rPr>
          <w:i/>
          <w:iCs/>
        </w:rPr>
        <w:t xml:space="preserve"> </w:t>
      </w:r>
      <w:r>
        <w:rPr>
          <w:i/>
          <w:iCs/>
        </w:rPr>
        <w:t xml:space="preserve">for</w:t>
      </w:r>
      <w:r>
        <w:rPr>
          <w:i/>
          <w:iCs/>
        </w:rPr>
        <w:t xml:space="preserve"> </w:t>
      </w:r>
      <w:r>
        <w:rPr>
          <w:i/>
          <w:iCs/>
        </w:rPr>
        <w:t xml:space="preserve">a</w:t>
      </w:r>
      <w:r>
        <w:rPr>
          <w:i/>
          <w:iCs/>
        </w:rPr>
        <w:t xml:space="preserve"> </w:t>
      </w:r>
      <w:r>
        <w:rPr>
          <w:i/>
          <w:iCs/>
        </w:rPr>
        <w:t xml:space="preserve">Better</w:t>
      </w:r>
      <w:r>
        <w:rPr>
          <w:i/>
          <w:iCs/>
        </w:rPr>
        <w:t xml:space="preserve"> </w:t>
      </w:r>
      <w:r>
        <w:rPr>
          <w:i/>
          <w:iCs/>
        </w:rPr>
        <w:t xml:space="preserve">Environment</w:t>
      </w:r>
      <w:r>
        <w:t xml:space="preserve">,</w:t>
      </w:r>
      <w:r>
        <w:t xml:space="preserve"> </w:t>
      </w:r>
      <w:r>
        <w:t xml:space="preserve">523</w:t>
      </w:r>
      <w:r>
        <w:t xml:space="preserve"> </w:t>
      </w:r>
      <w:r>
        <w:t xml:space="preserve">U.S.</w:t>
      </w:r>
      <w:r>
        <w:t xml:space="preserve"> </w:t>
      </w:r>
      <w:r>
        <w:t xml:space="preserve">83</w:t>
      </w:r>
      <w:r>
        <w:t xml:space="preserve"> </w:t>
      </w:r>
      <w:r>
        <w:t xml:space="preserve">(1998)</w:t>
      </w:r>
      <w:r>
        <w:t xml:space="preserve">   </w:t>
      </w:r>
      <w:r>
        <w:tab/>
      </w:r>
      <w:r>
        <w:t xml:space="preserve">20</w:t>
      </w:r>
    </w:p>
    <w:p>
      <w:pPr>
        <w:keepLines/>
        <w:tabs>
          <w:tab w:val="right" w:leader="dot" w:pos="9360"/>
        </w:tabs>
        <w:spacing w:before="144" w:after="0" w:line="322" w:lineRule="exact"/>
        <w:ind w:left="360" w:right="720" w:hanging="360"/>
      </w:pPr>
      <w:r>
        <w:rPr>
          <w:i/>
          <w:iCs/>
        </w:rPr>
        <w:t xml:space="preserve">Tiegs</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Rev.</w:t>
      </w:r>
      <w:r>
        <w:t xml:space="preserve">,</w:t>
      </w:r>
      <w:r>
        <w:t xml:space="preserve"> </w:t>
      </w:r>
      <w:r>
        <w:t xml:space="preserve">2023</w:t>
      </w:r>
      <w:r>
        <w:t xml:space="preserve"> </w:t>
      </w:r>
      <w:r>
        <w:t xml:space="preserve">MT</w:t>
      </w:r>
      <w:r>
        <w:t xml:space="preserve"> </w:t>
      </w:r>
      <w:r>
        <w:t xml:space="preserve">168,</w:t>
      </w:r>
      <w:r>
        <w:t xml:space="preserve"> </w:t>
      </w:r>
      <w:r>
        <w:t xml:space="preserve">413</w:t>
      </w:r>
      <w:r>
        <w:t xml:space="preserve"> </w:t>
      </w:r>
      <w:r>
        <w:t xml:space="preserve">Mont.</w:t>
      </w:r>
      <w:r>
        <w:t xml:space="preserve"> </w:t>
      </w:r>
      <w:r>
        <w:t xml:space="preserve">223,</w:t>
      </w:r>
      <w:r>
        <w:t xml:space="preserve"> </w:t>
      </w:r>
      <w:r>
        <w:t xml:space="preserve">535</w:t>
      </w:r>
      <w:r>
        <w:t xml:space="preserve"> </w:t>
      </w:r>
      <w:r>
        <w:t xml:space="preserve">P.3d</w:t>
      </w:r>
      <w:r>
        <w:t xml:space="preserve"> </w:t>
      </w:r>
      <w:r>
        <w:t xml:space="preserve">220</w:t>
      </w:r>
      <w:r>
        <w:t xml:space="preserve">   </w:t>
      </w:r>
      <w:r>
        <w:tab/>
      </w:r>
      <w:r>
        <w:t xml:space="preserve">23</w:t>
      </w:r>
    </w:p>
    <w:p>
      <w:pPr>
        <w:keepLines/>
        <w:tabs>
          <w:tab w:val="right" w:leader="dot" w:pos="9360"/>
        </w:tabs>
        <w:spacing w:before="144" w:after="0" w:line="322" w:lineRule="exact"/>
        <w:ind w:left="360" w:right="2380" w:hanging="360"/>
      </w:pPr>
      <w:r>
        <w:rPr>
          <w:i/>
          <w:iCs/>
        </w:rPr>
        <w:t xml:space="preserve">Washington</w:t>
      </w:r>
      <w:r>
        <w:rPr>
          <w:i/>
          <w:iCs/>
        </w:rPr>
        <w:t xml:space="preserve"> </w:t>
      </w:r>
      <w:r>
        <w:rPr>
          <w:i/>
          <w:iCs/>
        </w:rPr>
        <w:t xml:space="preserve">Env’t</w:t>
      </w:r>
      <w:r>
        <w:rPr>
          <w:i/>
          <w:iCs/>
        </w:rPr>
        <w:t xml:space="preserve"> </w:t>
      </w:r>
      <w:r>
        <w:rPr>
          <w:i/>
          <w:iCs/>
        </w:rPr>
        <w:t xml:space="preserve">Council</w:t>
      </w:r>
      <w:r>
        <w:rPr>
          <w:i/>
          <w:iCs/>
        </w:rPr>
        <w:t xml:space="preserve"> </w:t>
      </w:r>
      <w:r>
        <w:rPr>
          <w:i/>
          <w:iCs/>
        </w:rPr>
        <w:t xml:space="preserve">v.</w:t>
      </w:r>
      <w:r>
        <w:rPr>
          <w:i/>
          <w:iCs/>
        </w:rPr>
        <w:t xml:space="preserve"> </w:t>
      </w:r>
      <w:r>
        <w:rPr>
          <w:i/>
          <w:iCs/>
        </w:rPr>
        <w:t xml:space="preserve">Bellon</w:t>
      </w:r>
      <w:r>
        <w:t xml:space="preserve">,</w:t>
      </w:r>
      <w:r>
        <w:t xml:space="preserve"> </w:t>
      </w:r>
      <w:r>
        <w:t xml:space="preserve">732</w:t>
      </w:r>
      <w:r>
        <w:t xml:space="preserve"> </w:t>
      </w:r>
      <w:r>
        <w:t xml:space="preserve">F.3d</w:t>
      </w:r>
      <w:r>
        <w:t xml:space="preserve"> </w:t>
      </w:r>
      <w:r>
        <w:t xml:space="preserve">1131</w:t>
      </w:r>
      <w:r>
        <w:t xml:space="preserve"> </w:t>
      </w:r>
      <w:r>
        <w:t xml:space="preserve">(9th</w:t>
      </w:r>
      <w:r>
        <w:t xml:space="preserve"> </w:t>
      </w:r>
      <w:r>
        <w:t xml:space="preserve">Cir.</w:t>
      </w:r>
      <w:r>
        <w:t xml:space="preserve"> </w:t>
      </w:r>
      <w:r>
        <w:t xml:space="preserve">2013)</w:t>
      </w:r>
      <w:r>
        <w:t xml:space="preserve">   </w:t>
      </w:r>
      <w:r>
        <w:tab/>
      </w:r>
      <w:r>
        <w:t xml:space="preserve">12, 13, 14, 15, 16, 17</w:t>
      </w:r>
    </w:p>
    <w:p>
      <w:pPr>
        <w:keepNext/>
        <w:keepLines/>
        <w:spacing w:before="336" w:after="84"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44" w:after="0" w:line="322" w:lineRule="exact"/>
        <w:ind w:left="360" w:right="720" w:hanging="360"/>
      </w:pPr>
      <w:r>
        <w:t xml:space="preserve">Mont.</w:t>
      </w:r>
      <w:r>
        <w:t xml:space="preserve"> </w:t>
      </w:r>
      <w:r>
        <w:t xml:space="preserve">Code</w:t>
      </w:r>
      <w:r>
        <w:t xml:space="preserve"> </w:t>
      </w:r>
      <w:r>
        <w:t xml:space="preserve">Ann.</w:t>
      </w:r>
      <w:r>
        <w:t xml:space="preserve"> </w:t>
      </w:r>
      <w:r>
        <w:t xml:space="preserve">§</w:t>
      </w:r>
      <w:r>
        <w:t xml:space="preserve"> </w:t>
      </w:r>
      <w:r>
        <w:t xml:space="preserve">75</w:t>
        <w:noBreakHyphen/>
        <w:t xml:space="preserve">1</w:t>
        <w:noBreakHyphen/>
        <w:t xml:space="preserve">102</w:t>
      </w:r>
      <w:r>
        <w:t xml:space="preserve">   </w:t>
      </w:r>
      <w:r>
        <w:tab/>
      </w:r>
      <w:r>
        <w:t xml:space="preserve">7</w:t>
      </w:r>
    </w:p>
    <w:p>
      <w:pPr>
        <w:keepLines/>
        <w:tabs>
          <w:tab w:val="right" w:leader="dot" w:pos="9360"/>
        </w:tabs>
        <w:spacing w:before="144" w:after="0" w:line="322" w:lineRule="exact"/>
        <w:ind w:left="360" w:right="7000" w:hanging="360"/>
      </w:pPr>
      <w:r>
        <w:t xml:space="preserve">Mont.</w:t>
      </w:r>
      <w:r>
        <w:t xml:space="preserve"> </w:t>
      </w:r>
      <w:r>
        <w:t xml:space="preserve">Code</w:t>
      </w:r>
      <w:r>
        <w:t xml:space="preserve"> </w:t>
      </w:r>
      <w:r>
        <w:t xml:space="preserve">Ann.</w:t>
      </w:r>
      <w:r>
        <w:t xml:space="preserve"> </w:t>
      </w:r>
      <w:r>
        <w:t xml:space="preserve">§</w:t>
      </w:r>
      <w:r>
        <w:t xml:space="preserve"> </w:t>
      </w:r>
      <w:r>
        <w:t xml:space="preserve">75</w:t>
        <w:noBreakHyphen/>
        <w:t xml:space="preserve">1</w:t>
        <w:noBreakHyphen/>
        <w:t xml:space="preserve">201</w:t>
      </w:r>
      <w:r>
        <w:t xml:space="preserve">   </w:t>
      </w:r>
      <w:r>
        <w:tab/>
      </w:r>
      <w:r>
        <w:t xml:space="preserve">7, 8, 9, 10, 13, 14, 15, 16, 17, 18, 19, 20, 21, 24, 25, 26, 27, 28</w:t>
      </w:r>
    </w:p>
    <w:p>
      <w:pPr>
        <w:keepLines/>
        <w:tabs>
          <w:tab w:val="right" w:leader="dot" w:pos="9360"/>
        </w:tabs>
        <w:spacing w:before="144" w:after="0" w:line="322" w:lineRule="exact"/>
        <w:ind w:left="360" w:right="720" w:hanging="360"/>
      </w:pPr>
      <w:r>
        <w:t xml:space="preserve">Mont.</w:t>
      </w:r>
      <w:r>
        <w:t xml:space="preserve"> </w:t>
      </w:r>
      <w:r>
        <w:t xml:space="preserve">Const.</w:t>
      </w:r>
      <w:r>
        <w:t xml:space="preserve"> </w:t>
      </w:r>
      <w:r>
        <w:t xml:space="preserve">art.</w:t>
      </w:r>
      <w:r>
        <w:t xml:space="preserve"> </w:t>
      </w:r>
      <w:r>
        <w:t xml:space="preserve">III,</w:t>
      </w:r>
      <w:r>
        <w:t xml:space="preserve"> </w:t>
      </w:r>
      <w:r>
        <w:t xml:space="preserve">§</w:t>
      </w:r>
      <w:r>
        <w:t xml:space="preserve"> </w:t>
      </w:r>
      <w:r>
        <w:t xml:space="preserve">1</w:t>
      </w:r>
      <w:r>
        <w:t xml:space="preserve">   </w:t>
      </w:r>
      <w:r>
        <w:tab/>
      </w:r>
      <w:r>
        <w:t xml:space="preserve">27</w:t>
      </w:r>
    </w:p>
    <w:p>
      <w:pPr>
        <w:keepLines/>
        <w:tabs>
          <w:tab w:val="right" w:leader="dot" w:pos="9360"/>
        </w:tabs>
        <w:spacing w:before="144" w:after="0" w:line="322" w:lineRule="exact"/>
        <w:ind w:left="360" w:right="720" w:hanging="360"/>
      </w:pPr>
      <w:r>
        <w:t xml:space="preserve">Mont.</w:t>
      </w:r>
      <w:r>
        <w:t xml:space="preserve"> </w:t>
      </w:r>
      <w:r>
        <w:t xml:space="preserve">Const.</w:t>
      </w:r>
      <w:r>
        <w:t xml:space="preserve"> </w:t>
      </w:r>
      <w:r>
        <w:t xml:space="preserve">art.</w:t>
      </w:r>
      <w:r>
        <w:t xml:space="preserve"> </w:t>
      </w:r>
      <w:r>
        <w:t xml:space="preserve">V,</w:t>
      </w:r>
      <w:r>
        <w:t xml:space="preserve"> </w:t>
      </w:r>
      <w:r>
        <w:t xml:space="preserve">§</w:t>
      </w:r>
      <w:r>
        <w:t xml:space="preserve"> </w:t>
      </w:r>
      <w:r>
        <w:t xml:space="preserve">1</w:t>
      </w:r>
      <w:r>
        <w:t xml:space="preserve">   </w:t>
      </w:r>
      <w:r>
        <w:tab/>
      </w:r>
      <w:r>
        <w:t xml:space="preserve">27</w:t>
      </w:r>
    </w:p>
    <w:p>
      <w:pPr>
        <w:pageBreakBefore/>
        <w:spacing w:before="0" w:after="0" w:line="1" w:lineRule="exact"/>
      </w:pPr>
    </w:p>
    <w:p>
      <w:pPr>
        <w:keepNext/>
        <w:keepLines/>
        <w:spacing w:before="0" w:after="336" w:line="322" w:lineRule="exact"/>
        <w:ind w:left="0" w:firstLine="0"/>
        <w:jc w:val="center"/>
      </w:pPr>
      <w:r>
        <w:rPr>
          <w:b/>
          <w:bCs/>
        </w:rPr>
        <w:t xml:space="preserve">INTRODUCTION</w:t>
      </w:r>
    </w:p>
    <w:p>
      <w:pPr>
        <w:pStyle w:val="BodyText"/>
      </w:pPr>
      <w:r>
        <w:t xml:space="preserve">Held’s response brief fails to patch the holes in her flawed standing theory.</w:t>
      </w:r>
    </w:p>
    <w:p>
      <w:pPr>
        <w:pStyle w:val="BodyText"/>
      </w:pPr>
      <w:r>
        <w:t xml:space="preserve">The Ninth Circuit has recognized that slowing climate change will require “no less than a fundamental transformation of this country’s energy system, if not that of the industrialized world.”</w:t>
      </w:r>
      <w:r>
        <w:t xml:space="preserve"> </w:t>
      </w:r>
      <w:r>
        <w:rPr>
          <w:i/>
          <w:iCs/>
        </w:rPr>
        <w:t xml:space="preserve">Juliana</w:t>
      </w:r>
      <w:r>
        <w:rPr>
          <w:i/>
          <w:iCs/>
        </w:rPr>
        <w:t xml:space="preserve"> </w:t>
      </w:r>
      <w:r>
        <w:rPr>
          <w:i/>
          <w:iCs/>
        </w:rPr>
        <w:t xml:space="preserve">v. United States</w:t>
      </w:r>
      <w:r>
        <w:t xml:space="preserve">, 734 F.3d 1159, 1171 (9th Cir. 2020). Held’s complaint likewise concedes that slowing climate change will require (1) a global effort to reduce GHG emissions by 11% every year from now until the year 2100; and (2) a rapid transition to 100% renewable energy. Doc. 1 at 87–88.</w:t>
      </w:r>
    </w:p>
    <w:p>
      <w:pPr>
        <w:pStyle w:val="BodyText"/>
      </w:pPr>
      <w:r>
        <w:t xml:space="preserve">Striking one subsection of MEPA—a procedural statute that does not give agencies any authority to condition, modify, or deny permits—cannot stop, alter, or meaningfully slow global climate change. That should have led the District Court to conclude that Held lacks standing. It did not.</w:t>
      </w:r>
    </w:p>
    <w:p>
      <w:pPr>
        <w:pStyle w:val="BodyText"/>
      </w:pPr>
      <w:r>
        <w:t xml:space="preserve">The District Court’s conclusion that Held had proven causation and redressability resulted from several analytical missteps. To name a few, the District Court:</w:t>
      </w:r>
    </w:p>
    <w:p>
      <w:pPr>
        <w:pStyle w:val="XdList1"/>
      </w:pPr>
      <w:r>
        <w:t xml:space="preserve">•</w:t>
      </w:r>
      <w:r>
        <w:tab/>
      </w:r>
      <w:r>
        <w:t xml:space="preserve">relied on vague, conclusory assertions about the relationship between Montana and climate change,</w:t>
      </w:r>
      <w:r>
        <w:t xml:space="preserve"> </w:t>
      </w:r>
      <w:r>
        <w:rPr>
          <w:i/>
          <w:iCs/>
        </w:rPr>
        <w:t xml:space="preserve">see, e.g.</w:t>
      </w:r>
      <w:r>
        <w:t xml:space="preserve">, FOF 139 (“[a]ctions taken by the State to prevent further contributions to climate change will have significant health benefits to Plaintiffs”);</w:t>
      </w:r>
    </w:p>
    <w:p>
      <w:pPr>
        <w:pStyle w:val="XdList1"/>
      </w:pPr>
      <w:r>
        <w:t xml:space="preserve">•</w:t>
      </w:r>
      <w:r>
        <w:tab/>
      </w:r>
      <w:r>
        <w:t xml:space="preserve">failed to analyze to what extent section 75</w:t>
      </w:r>
      <w:r>
        <w:noBreakHyphen/>
      </w:r>
      <w:r>
        <w:t xml:space="preserve">1</w:t>
      </w:r>
      <w:r>
        <w:noBreakHyphen/>
      </w:r>
      <w:r>
        <w:t xml:space="preserve">201(2)⁠(a)</w:t>
      </w:r>
      <w:r>
        <w:t xml:space="preserve"> </w:t>
      </w:r>
      <w:r>
        <w:t xml:space="preserve">contributed to Montana’s GHG emissions;</w:t>
      </w:r>
    </w:p>
    <w:p>
      <w:pPr>
        <w:pStyle w:val="XdList1"/>
      </w:pPr>
      <w:r>
        <w:t xml:space="preserve">•</w:t>
      </w:r>
      <w:r>
        <w:tab/>
      </w:r>
      <w:r>
        <w:t xml:space="preserve">conflated State actions dating back to the 1960’s with a statute first enacted in 2011;</w:t>
      </w:r>
    </w:p>
    <w:p>
      <w:pPr>
        <w:pStyle w:val="XdList1"/>
      </w:pPr>
      <w:r>
        <w:t xml:space="preserve">•</w:t>
      </w:r>
      <w:r>
        <w:tab/>
      </w:r>
      <w:r>
        <w:t xml:space="preserve">and attributed hundreds of millions of annual out-of-state emissions to Montana simply because fuel sources leading to those emissions were extracted from or transported through Montana without considering whether a MEPA review had any connection to these emissions.</w:t>
      </w:r>
    </w:p>
    <w:p>
      <w:pPr>
        <w:pStyle w:val="BodyText"/>
      </w:pPr>
      <w:r>
        <w:t xml:space="preserve">Held’s response brief retraces the District Court’s missteps. Like the District Court, Held leans on vague assertions that “every ton of emissions matters” and state actions have, to some unspecified degree, led to GHG emissions. Resp. Br. 28, 33–39. But Held has not shown any meaningful causal link between section 75</w:t>
      </w:r>
      <w:r>
        <w:noBreakHyphen/>
      </w:r>
      <w:r>
        <w:t xml:space="preserve">1</w:t>
      </w:r>
      <w:r>
        <w:noBreakHyphen/>
      </w:r>
      <w:r>
        <w:t xml:space="preserve">201(2)⁠(a)</w:t>
      </w:r>
      <w:r>
        <w:t xml:space="preserve"> </w:t>
      </w:r>
      <w:r>
        <w:t xml:space="preserve">and the emissions resulting in plaintiffs’ alleged climate injuries. The question here is whether a subsection of a procedural statute is to blame. It is not. MEPA provides information about potential impacts, § 75</w:t>
      </w:r>
      <w:r>
        <w:noBreakHyphen/>
      </w:r>
      <w:r>
        <w:t xml:space="preserve">1</w:t>
      </w:r>
      <w:r>
        <w:noBreakHyphen/>
      </w:r>
      <w:r>
        <w:t xml:space="preserve">102(3)⁠(a),</w:t>
      </w:r>
      <w:r>
        <w:t xml:space="preserve"> </w:t>
      </w:r>
      <w:r>
        <w:t xml:space="preserve">but by its own express terms, does not give agencies authority to condition, modify, or deny permits. § 75</w:t>
      </w:r>
      <w:r>
        <w:noBreakHyphen/>
      </w:r>
      <w:r>
        <w:t xml:space="preserve">1</w:t>
      </w:r>
      <w:r>
        <w:noBreakHyphen/>
      </w:r>
      <w:r>
        <w:t xml:space="preserve">201(4)⁠(a),</w:t>
      </w:r>
      <w:r>
        <w:t xml:space="preserve"> </w:t>
      </w:r>
      <w:r>
        <w:t xml:space="preserve">MCA. While every ton of emissions may matter, Held failed to show that section 75</w:t>
      </w:r>
      <w:r>
        <w:noBreakHyphen/>
      </w:r>
      <w:r>
        <w:t xml:space="preserve">1</w:t>
      </w:r>
      <w:r>
        <w:noBreakHyphen/>
      </w:r>
      <w:r>
        <w:t xml:space="preserve">201(2)⁠(a)</w:t>
      </w:r>
      <w:r>
        <w:t xml:space="preserve"> </w:t>
      </w:r>
      <w:r>
        <w:t xml:space="preserve">is responsible for a single ton of emissions.</w:t>
      </w:r>
    </w:p>
    <w:p>
      <w:pPr>
        <w:pStyle w:val="BodyText"/>
      </w:pPr>
      <w:r>
        <w:t xml:space="preserve">And while Held speculates that striking section 75</w:t>
      </w:r>
      <w:r>
        <w:noBreakHyphen/>
      </w:r>
      <w:r>
        <w:t xml:space="preserve">1</w:t>
      </w:r>
      <w:r>
        <w:noBreakHyphen/>
      </w:r>
      <w:r>
        <w:t xml:space="preserve">201(2)⁠(a)</w:t>
      </w:r>
      <w:r>
        <w:t xml:space="preserve"> </w:t>
      </w:r>
      <w:r>
        <w:t xml:space="preserve">will encourage state agencies to deny future permits for projects that emit greenhouse gases, she points to no evidence this will occur. Nor does she make any attempt to quantify the extent to which this speculative future change will slow climate change.</w:t>
      </w:r>
    </w:p>
    <w:p>
      <w:pPr>
        <w:pStyle w:val="BodyText"/>
      </w:pPr>
      <w:r>
        <w:t xml:space="preserve">Instead, like the District Court, Held retreats behind overbroad generalizations.</w:t>
      </w:r>
      <w:r>
        <w:t xml:space="preserve"> </w:t>
      </w:r>
      <w:r>
        <w:rPr>
          <w:i/>
          <w:iCs/>
        </w:rPr>
        <w:t xml:space="preserve">See</w:t>
      </w:r>
      <w:r>
        <w:t xml:space="preserve"> </w:t>
      </w:r>
      <w:r>
        <w:t xml:space="preserve">Resp. Br. 37 (“GHG emissions that result from Defendants’ uninformed permitting of fossil fuel projects … cause and contribute to the climate crisis because every additional ton of CO2 emissions permitted by Defendants worsens an already dangerous situation and makes recovery more difficult.”) Proving standing requires more than reciting conclusory magic words.</w:t>
      </w:r>
    </w:p>
    <w:p>
      <w:pPr>
        <w:pStyle w:val="BodyText"/>
      </w:pPr>
      <w:r>
        <w:rPr>
          <w:i/>
          <w:iCs/>
        </w:rPr>
        <w:t xml:space="preserve">Bitterrooters</w:t>
      </w:r>
      <w:r>
        <w:t xml:space="preserve"> </w:t>
      </w:r>
      <w:r>
        <w:t xml:space="preserve">further shows why the District Court and Held are incorrect in thinking that MEPA requires State agencies to evaluate GHG impacts for fossil fuels transported through or extracted in Montana but combusted out of state. Under</w:t>
      </w:r>
      <w:r>
        <w:t xml:space="preserve"> </w:t>
      </w:r>
      <w:r>
        <w:rPr>
          <w:i/>
          <w:iCs/>
        </w:rPr>
        <w:t xml:space="preserve">Bitterrooters</w:t>
      </w:r>
      <w:r>
        <w:t xml:space="preserve">, an agency’s permitting decision allowing the transportation or extraction of fossil fuels is not a “cause” of combusting those fossil fuels. MEPA, therefore, does not require the evaluation of downstream impacts related to their combustion. Plus, the Federal Commerce Clause does not allow Montana state agencies to regulate GHG emissions and their impacts beyond Montana. With or without section 75</w:t>
      </w:r>
      <w:r>
        <w:noBreakHyphen/>
      </w:r>
      <w:r>
        <w:t xml:space="preserve">1</w:t>
      </w:r>
      <w:r>
        <w:noBreakHyphen/>
      </w:r>
      <w:r>
        <w:t xml:space="preserve">201(2)⁠(a),</w:t>
      </w:r>
      <w:r>
        <w:t xml:space="preserve"> </w:t>
      </w:r>
      <w:r>
        <w:t xml:space="preserve">MEPA would not require agencies to review these impacts.</w:t>
      </w:r>
    </w:p>
    <w:p>
      <w:pPr>
        <w:pStyle w:val="BodyText"/>
      </w:pPr>
      <w:r>
        <w:t xml:space="preserve">At bottom, Held blames a subsection of MEPA for a host of problems that MEPA did not cause and cannot prevent. Section 75</w:t>
      </w:r>
      <w:r>
        <w:noBreakHyphen/>
      </w:r>
      <w:r>
        <w:t xml:space="preserve">1</w:t>
      </w:r>
      <w:r>
        <w:noBreakHyphen/>
      </w:r>
      <w:r>
        <w:t xml:space="preserve">201(2)⁠(a)</w:t>
      </w:r>
      <w:r>
        <w:t xml:space="preserve"> </w:t>
      </w:r>
      <w:r>
        <w:t xml:space="preserve">is not responsible for emissions occurring beyond Montana’s borders. Nor can section 75</w:t>
      </w:r>
      <w:r>
        <w:noBreakHyphen/>
      </w:r>
      <w:r>
        <w:t xml:space="preserve">1</w:t>
      </w:r>
      <w:r>
        <w:noBreakHyphen/>
      </w:r>
      <w:r>
        <w:t xml:space="preserve">201(2)⁠(a)</w:t>
      </w:r>
      <w:r>
        <w:t xml:space="preserve"> </w:t>
      </w:r>
      <w:r>
        <w:t xml:space="preserve">impede a transition to 100% renewable energy by 2035. MEPA exists to inform the public and the legislature about environmental impacts that are within the ambit of an agency’s regulatory authority. To ask MEPA to solve—or even slow—climate change is to ask too much.</w:t>
      </w:r>
    </w:p>
    <w:p>
      <w:pPr>
        <w:pStyle w:val="BodyText"/>
      </w:pPr>
      <w:r>
        <w:t xml:space="preserve">Should this Court reach the merits, Held’s facial challenge to section 75</w:t>
      </w:r>
      <w:r>
        <w:noBreakHyphen/>
      </w:r>
      <w:r>
        <w:t xml:space="preserve">1</w:t>
      </w:r>
      <w:r>
        <w:noBreakHyphen/>
      </w:r>
      <w:r>
        <w:t xml:space="preserve">201(2)⁠(a)</w:t>
      </w:r>
      <w:r>
        <w:t xml:space="preserve"> </w:t>
      </w:r>
      <w:r>
        <w:t xml:space="preserve">fails to show that the statute is unconstitutional in every conceivable application.</w:t>
      </w:r>
      <w:r>
        <w:t xml:space="preserve"> </w:t>
      </w:r>
      <w:r>
        <w:rPr>
          <w:i/>
          <w:iCs/>
        </w:rPr>
        <w:t xml:space="preserve">Mont. Cannabis</w:t>
      </w:r>
      <w:r>
        <w:rPr>
          <w:i/>
          <w:iCs/>
        </w:rPr>
        <w:t xml:space="preserve"> </w:t>
      </w:r>
      <w:r>
        <w:rPr>
          <w:i/>
          <w:iCs/>
        </w:rPr>
        <w:t xml:space="preserve">Indus. Ass’n v. State</w:t>
      </w:r>
      <w:r>
        <w:t xml:space="preserve">, 2016 MT 44, ¶ 14, 382 Mont. 256, 368 P.3d 1311 (“</w:t>
      </w:r>
      <w:r>
        <w:rPr>
          <w:i/>
          <w:iCs/>
        </w:rPr>
        <w:t xml:space="preserve">MCIA</w:t>
      </w:r>
      <w:r>
        <w:t xml:space="preserve">”). The 2023 amendments to MEPA allow agencies to consider GHG emissions when conducting joint environmental reviews with federal partners.</w:t>
      </w:r>
      <w:r>
        <w:t xml:space="preserve"> </w:t>
      </w:r>
      <w:r>
        <w:rPr>
          <w:i/>
          <w:iCs/>
        </w:rPr>
        <w:t xml:space="preserve">See</w:t>
      </w:r>
      <w:r>
        <w:t xml:space="preserve"> </w:t>
      </w:r>
      <w:r>
        <w:t xml:space="preserve">§ 75</w:t>
      </w:r>
      <w:r>
        <w:noBreakHyphen/>
      </w:r>
      <w:r>
        <w:t xml:space="preserve">1</w:t>
      </w:r>
      <w:r>
        <w:noBreakHyphen/>
      </w:r>
      <w:r>
        <w:t xml:space="preserve">201(2)⁠(b)⁠(i).</w:t>
      </w:r>
      <w:r>
        <w:t xml:space="preserve"> </w:t>
      </w:r>
      <w:r>
        <w:t xml:space="preserve">State agencies often conduct environmental reviews with federal partners. And current federal guidance directs federal agencies to consider GHG emissions and climate change in NEPA reviews. Thus, in many cases, MEPA authorizes precisely the kind of environmental review Held seeks.</w:t>
      </w:r>
    </w:p>
    <w:p>
      <w:pPr>
        <w:pStyle w:val="BodyText"/>
      </w:pPr>
      <w:r>
        <w:t xml:space="preserve">Finally, even if this Court strikes section 75</w:t>
      </w:r>
      <w:r>
        <w:noBreakHyphen/>
      </w:r>
      <w:r>
        <w:t xml:space="preserve">1</w:t>
      </w:r>
      <w:r>
        <w:noBreakHyphen/>
      </w:r>
      <w:r>
        <w:t xml:space="preserve">201(2)⁠(a),</w:t>
      </w:r>
      <w:r>
        <w:t xml:space="preserve"> </w:t>
      </w:r>
      <w:r>
        <w:t xml:space="preserve">it should clarify that the District Court lacked power to affirmatively order state agencies to incorporate GHG emissions and climate impacts into MEPA. Courts may strike statutes that violate the constitution. But crafting a replacement statute is an exercise of legislative, not judicial power.</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I.</w:t>
      </w:r>
      <w:r>
        <w:rPr>
          <w:b/>
          <w:bCs/>
        </w:rPr>
        <w:t xml:space="preserve"> </w:t>
      </w:r>
      <w:r>
        <w:rPr>
          <w:b/>
          <w:bCs/>
        </w:rPr>
        <w:t xml:space="preserve">Held’s</w:t>
      </w:r>
      <w:r>
        <w:rPr>
          <w:b/>
          <w:bCs/>
        </w:rPr>
        <w:t xml:space="preserve"> </w:t>
      </w:r>
      <w:r>
        <w:rPr>
          <w:b/>
          <w:bCs/>
        </w:rPr>
        <w:t xml:space="preserve">injuries</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fairly</w:t>
      </w:r>
      <w:r>
        <w:rPr>
          <w:b/>
          <w:bCs/>
        </w:rPr>
        <w:t xml:space="preserve"> </w:t>
      </w:r>
      <w:r>
        <w:rPr>
          <w:b/>
          <w:bCs/>
        </w:rPr>
        <w:t xml:space="preserve">traceable</w:t>
      </w:r>
      <w:r>
        <w:rPr>
          <w:b/>
          <w:bCs/>
        </w:rPr>
        <w:t xml:space="preserve"> </w:t>
      </w:r>
      <w:r>
        <w:rPr>
          <w:b/>
          <w:bCs/>
        </w:rPr>
        <w:t xml:space="preserve">to</w:t>
      </w:r>
      <w:r>
        <w:rPr>
          <w:b/>
          <w:bCs/>
        </w:rPr>
        <w:t xml:space="preserve"> </w:t>
      </w:r>
      <w:r>
        <w:rPr>
          <w:b/>
          <w:bCs/>
        </w:rPr>
        <w:t xml:space="preserve">section</w:t>
      </w:r>
      <w:r>
        <w:rPr>
          <w:b/>
          <w:bCs/>
        </w:rPr>
        <w:t xml:space="preserve"> </w:t>
      </w:r>
      <w:r>
        <w:rPr>
          <w:b/>
          <w:bCs/>
        </w:rPr>
        <w:t xml:space="preserve">75</w:t>
        <w:noBreakHyphen/>
        <w:t xml:space="preserve">1</w:t>
        <w:noBreakHyphen/>
        <w:t xml:space="preserve">201(2)⁠(a).</w:t>
      </w:r>
      <w:r>
        <w:rPr>
          <w:b/>
          <w:bCs/>
        </w:rPr>
        <w:t xml:space="preserve"> </w:t>
      </w:r>
      <w:r>
        <w:rPr>
          <w:b/>
          <w:bCs/>
        </w:rPr>
        <w:t xml:space="preserve">And</w:t>
      </w:r>
      <w:r>
        <w:rPr>
          <w:b/>
          <w:bCs/>
        </w:rPr>
        <w:t xml:space="preserve"> </w:t>
      </w:r>
      <w:r>
        <w:rPr>
          <w:b/>
          <w:bCs/>
        </w:rPr>
        <w:t xml:space="preserve">enjoining</w:t>
      </w:r>
      <w:r>
        <w:rPr>
          <w:b/>
          <w:bCs/>
        </w:rPr>
        <w:t xml:space="preserve"> </w:t>
      </w:r>
      <w:r>
        <w:rPr>
          <w:b/>
          <w:bCs/>
        </w:rPr>
        <w:t xml:space="preserve">section</w:t>
      </w:r>
      <w:r>
        <w:rPr>
          <w:b/>
          <w:bCs/>
        </w:rPr>
        <w:t xml:space="preserve"> </w:t>
      </w:r>
      <w:r>
        <w:rPr>
          <w:b/>
          <w:bCs/>
        </w:rPr>
        <w:t xml:space="preserve">75</w:t>
        <w:noBreakHyphen/>
        <w:t xml:space="preserve">1</w:t>
        <w:noBreakHyphen/>
        <w:t xml:space="preserve">201(2)⁠(a)</w:t>
      </w:r>
      <w:r>
        <w:rPr>
          <w:b/>
          <w:bCs/>
        </w:rPr>
        <w:t xml:space="preserve"> </w:t>
      </w:r>
      <w:r>
        <w:rPr>
          <w:b/>
          <w:bCs/>
        </w:rPr>
        <w:t xml:space="preserve">will</w:t>
      </w:r>
      <w:r>
        <w:rPr>
          <w:b/>
          <w:bCs/>
        </w:rPr>
        <w:t xml:space="preserve"> </w:t>
      </w:r>
      <w:r>
        <w:rPr>
          <w:b/>
          <w:bCs/>
        </w:rPr>
        <w:t xml:space="preserve">not</w:t>
      </w:r>
      <w:r>
        <w:rPr>
          <w:b/>
          <w:bCs/>
        </w:rPr>
        <w:t xml:space="preserve"> </w:t>
      </w:r>
      <w:r>
        <w:rPr>
          <w:b/>
          <w:bCs/>
        </w:rPr>
        <w:t xml:space="preserve">redress</w:t>
      </w:r>
      <w:r>
        <w:rPr>
          <w:b/>
          <w:bCs/>
        </w:rPr>
        <w:t xml:space="preserve"> </w:t>
      </w:r>
      <w:r>
        <w:rPr>
          <w:b/>
          <w:bCs/>
        </w:rPr>
        <w:t xml:space="preserve">those</w:t>
      </w:r>
      <w:r>
        <w:rPr>
          <w:b/>
          <w:bCs/>
        </w:rPr>
        <w:t xml:space="preserve"> </w:t>
      </w:r>
      <w:r>
        <w:rPr>
          <w:b/>
          <w:bCs/>
        </w:rPr>
        <w:t xml:space="preserve">injuries.</w:t>
      </w:r>
    </w:p>
    <w:p>
      <w:pPr>
        <w:pStyle w:val="BodyText"/>
      </w:pPr>
      <w:r>
        <w:t xml:space="preserve">Held implies that standing is a watered-down formality in Montana courts.</w:t>
      </w:r>
      <w:r>
        <w:t xml:space="preserve"> </w:t>
      </w:r>
      <w:r>
        <w:rPr>
          <w:i/>
          <w:iCs/>
        </w:rPr>
        <w:t xml:space="preserve">See</w:t>
      </w:r>
      <w:r>
        <w:t xml:space="preserve"> </w:t>
      </w:r>
      <w:r>
        <w:t xml:space="preserve">Resp. Br. 22–23. Not so. Under our constitution, a court lacks power to resolve a case brought by a party without standing.</w:t>
      </w:r>
      <w:r>
        <w:t xml:space="preserve"> </w:t>
      </w:r>
      <w:r>
        <w:rPr>
          <w:i/>
          <w:iCs/>
        </w:rPr>
        <w:t xml:space="preserve">Mitchell</w:t>
      </w:r>
      <w:r>
        <w:rPr>
          <w:i/>
          <w:iCs/>
        </w:rPr>
        <w:t xml:space="preserve"> </w:t>
      </w:r>
      <w:r>
        <w:rPr>
          <w:i/>
          <w:iCs/>
        </w:rPr>
        <w:t xml:space="preserve">v. Glacier Cnty.</w:t>
      </w:r>
      <w:r>
        <w:t xml:space="preserve">, 2017 MT 258, ¶ 9, 389 Mont. 122, 406 P.3d 427. Standing is a crucial constitutional guardrail that limits courts to resolving concrete disputes between litigants, rather than making policy.</w:t>
      </w:r>
      <w:r>
        <w:t xml:space="preserve"> </w:t>
      </w:r>
      <w:r>
        <w:rPr>
          <w:i/>
          <w:iCs/>
        </w:rPr>
        <w:t xml:space="preserve">See Bullock v. Fox</w:t>
      </w:r>
      <w:r>
        <w:t xml:space="preserve">, 2019 MT 50, ¶¶27–28, 395 Mont. 35, 435 P.3d 1187.</w:t>
      </w:r>
    </w:p>
    <w:p>
      <w:pPr>
        <w:pStyle w:val="BodyTextNote"/>
      </w:pPr>
      <w:r>
        <w:t xml:space="preserve">Standing doctrine “protects liberty,”</w:t>
      </w:r>
      <w:r>
        <w:t xml:space="preserve"> </w:t>
      </w:r>
      <w:r>
        <w:rPr>
          <w:i/>
          <w:iCs/>
        </w:rPr>
        <w:t xml:space="preserve">Juliana</w:t>
      </w:r>
      <w:r>
        <w:t xml:space="preserve">, 734 F.3d at 1174, by holding courts to their “proper—and properly limited—role … in a democratic society.”</w:t>
      </w:r>
      <w:r>
        <w:t xml:space="preserve"> </w:t>
      </w:r>
      <w:r>
        <w:rPr>
          <w:i/>
          <w:iCs/>
        </w:rPr>
        <w:t xml:space="preserve">M.S. v. Brown</w:t>
      </w:r>
      <w:r>
        <w:t xml:space="preserve">, 902 F.3d</w:t>
      </w:r>
      <w:r>
        <w:t xml:space="preserve"> </w:t>
      </w:r>
      <w:r>
        <w:t xml:space="preserve">1076, 1083 (9th Cir. 2018) (cleaned up). It preserves the “sacrosanct separation of powers dictated by the Montana Constitution” and prevents courts from entangling themselves “in the political firestorm of the day.”</w:t>
      </w:r>
      <w:r>
        <w:t xml:space="preserve"> </w:t>
      </w:r>
      <w:r>
        <w:rPr>
          <w:i/>
          <w:iCs/>
        </w:rPr>
        <w:t xml:space="preserve">Mont. Dem. Party</w:t>
      </w:r>
      <w:r>
        <w:rPr>
          <w:i/>
          <w:iCs/>
        </w:rPr>
        <w:t xml:space="preserve"> </w:t>
      </w:r>
      <w:r>
        <w:rPr>
          <w:i/>
          <w:iCs/>
        </w:rPr>
        <w:t xml:space="preserve">v. Jacobsen</w:t>
      </w:r>
      <w:r>
        <w:t xml:space="preserve">, 2024 MT 66, ¶¶ 171–172, 2024 WL 1291935 (Sandefur, J., concurring in part and dissenting in part). Were standing a mere formality, “individuals and groups could invoke the authority of a … court to forbid what they dislike for no more reason than they dislike it.”</w:t>
      </w:r>
      <w:r>
        <w:t xml:space="preserve"> </w:t>
      </w:r>
      <w:r>
        <w:rPr>
          <w:i/>
          <w:iCs/>
        </w:rPr>
        <w:t xml:space="preserve">American Legion</w:t>
      </w:r>
      <w:r>
        <w:rPr>
          <w:i/>
          <w:iCs/>
        </w:rPr>
        <w:t xml:space="preserve"> </w:t>
      </w:r>
      <w:r>
        <w:rPr>
          <w:i/>
          <w:iCs/>
        </w:rPr>
        <w:t xml:space="preserve">v. American Humanist Ass’n</w:t>
      </w:r>
      <w:r>
        <w:t xml:space="preserve">, 139 S. Ct. 2067, 2099 (2019) (Gorsuch, J., concurring in judgment).</w:t>
      </w:r>
      <w:r>
        <w:rPr>
          <w:rStyle w:val="FootnoteReference"/>
        </w:rPr>
        <w:footnoteReference w:id="9"/>
      </w:r>
    </w:p>
    <w:p>
      <w:pPr>
        <w:pStyle w:val="BodyText"/>
      </w:pPr>
      <w:r>
        <w:t xml:space="preserve">The District Court departed from these bedrock principles and crafted policy. That departure from constitutional limits, however well-intentioned, is reversible error.</w:t>
      </w:r>
    </w:p>
    <w:p>
      <w:pPr>
        <w:pStyle w:val="BodyText"/>
      </w:pPr>
      <w:r>
        <w:t xml:space="preserve">Held recasts the District Court’s standing analysis as a series of factual findings subject to deferential clear error review, Resp. Br. 14, 16, 22, 34, 38, 51, 53, but standing is a question of law which this Court reviews de novo.</w:t>
      </w:r>
      <w:r>
        <w:t xml:space="preserve"> </w:t>
      </w:r>
      <w:r>
        <w:rPr>
          <w:i/>
          <w:iCs/>
        </w:rPr>
        <w:t xml:space="preserve">Heffernan</w:t>
      </w:r>
      <w:r>
        <w:rPr>
          <w:i/>
          <w:iCs/>
        </w:rPr>
        <w:t xml:space="preserve"> </w:t>
      </w:r>
      <w:r>
        <w:rPr>
          <w:i/>
          <w:iCs/>
        </w:rPr>
        <w:t xml:space="preserve">v. Missoula City Council</w:t>
      </w:r>
      <w:r>
        <w:t xml:space="preserve">, 2011 MT 91, ¶ 28, 360 Mont. 207, 255 P.3d 80. True, the District Court made hundreds of factual findings. But the District Court’s standing analysis comprised legal conclusions.</w:t>
      </w:r>
      <w:r>
        <w:t xml:space="preserve"> </w:t>
      </w:r>
      <w:r>
        <w:rPr>
          <w:i/>
          <w:iCs/>
        </w:rPr>
        <w:t xml:space="preserve">See</w:t>
      </w:r>
      <w:r>
        <w:t xml:space="preserve"> </w:t>
      </w:r>
      <w:r>
        <w:t xml:space="preserve">Doc. 405 86–90. This is true even though the District Court listed some of those legal conclusions in the “findings of fact” section of its order.</w:t>
      </w:r>
      <w:r>
        <w:t xml:space="preserve"> </w:t>
      </w:r>
      <w:r>
        <w:rPr>
          <w:i/>
          <w:iCs/>
        </w:rPr>
        <w:t xml:space="preserve">See, e.g.</w:t>
      </w:r>
      <w:r>
        <w:t xml:space="preserve">, Doc. 405 at 79 (“Defendants’ actions cause emissions of substantial levels of GHG pollution into the atmosphere within Montana and outside its borders, contributing to climate change.”);</w:t>
      </w:r>
      <w:r>
        <w:t xml:space="preserve"> </w:t>
      </w:r>
      <w:r>
        <w:rPr>
          <w:i/>
          <w:iCs/>
        </w:rPr>
        <w:t xml:space="preserve">see also</w:t>
      </w:r>
      <w:r>
        <w:t xml:space="preserve"> </w:t>
      </w:r>
      <w:r>
        <w:t xml:space="preserve">Doc. 405 at 86 (“To the extent that any of the foregoing Findings of Fact incorporate Conclusions of Law … they are incorporated herein as Conclusions of Law.”). This Court should reject Held’s attempt to shield the District Court’s standing analysis from meaningful appellate review.</w:t>
      </w:r>
    </w:p>
    <w:p>
      <w:pPr>
        <w:keepNext/>
        <w:keepLines/>
        <w:spacing w:before="280" w:after="224" w:line="322" w:lineRule="exact"/>
        <w:ind w:left="1440" w:hanging="720"/>
        <w:jc w:val="left"/>
      </w:pPr>
      <w:r>
        <w:rPr>
          <w:b/>
          <w:bCs/>
        </w:rPr>
        <w:t xml:space="preserve">A.</w:t>
      </w:r>
      <w:r>
        <w:rPr>
          <w:b/>
          <w:bCs/>
        </w:rPr>
        <w:t xml:space="preserve"> </w:t>
      </w:r>
      <w:r>
        <w:rPr>
          <w:b/>
          <w:bCs/>
        </w:rPr>
        <w:t xml:space="preserve">Held</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prove</w:t>
      </w:r>
      <w:r>
        <w:rPr>
          <w:b/>
          <w:bCs/>
        </w:rPr>
        <w:t xml:space="preserve"> </w:t>
      </w:r>
      <w:r>
        <w:rPr>
          <w:b/>
          <w:bCs/>
        </w:rPr>
        <w:t xml:space="preserve">causation</w:t>
      </w:r>
      <w:r>
        <w:rPr>
          <w:b/>
          <w:bCs/>
        </w:rPr>
        <w:t xml:space="preserve"> </w:t>
      </w:r>
      <w:r>
        <w:rPr>
          <w:b/>
          <w:bCs/>
        </w:rPr>
        <w:t xml:space="preserve">at</w:t>
      </w:r>
      <w:r>
        <w:rPr>
          <w:b/>
          <w:bCs/>
        </w:rPr>
        <w:t xml:space="preserve"> </w:t>
      </w:r>
      <w:r>
        <w:rPr>
          <w:b/>
          <w:bCs/>
        </w:rPr>
        <w:t xml:space="preserve">trial.</w:t>
      </w:r>
    </w:p>
    <w:p>
      <w:pPr>
        <w:pStyle w:val="BodyTextNote"/>
      </w:pPr>
      <w:r>
        <w:t xml:space="preserve">Standing requires a plaintiff to prove a meaningful causal link between her injuries and state “[a]gencies’ alleged misconduct.”</w:t>
      </w:r>
      <w:r>
        <w:t xml:space="preserve"> </w:t>
      </w:r>
      <w:r>
        <w:rPr>
          <w:i/>
          <w:iCs/>
        </w:rPr>
        <w:t xml:space="preserve">Washington Env’t Council v. Bellon</w:t>
      </w:r>
      <w:r>
        <w:t xml:space="preserve">, 732 F.3d 1131, 1141 (9th Cir. 2013);</w:t>
      </w:r>
      <w:r>
        <w:t xml:space="preserve"> </w:t>
      </w:r>
      <w:r>
        <w:rPr>
          <w:i/>
          <w:iCs/>
        </w:rPr>
        <w:t xml:space="preserve">see also Larson</w:t>
      </w:r>
      <w:r>
        <w:rPr>
          <w:i/>
          <w:iCs/>
        </w:rPr>
        <w:t xml:space="preserve"> </w:t>
      </w:r>
      <w:r>
        <w:rPr>
          <w:i/>
          <w:iCs/>
        </w:rPr>
        <w:t xml:space="preserve">v. State</w:t>
      </w:r>
      <w:r>
        <w:t xml:space="preserve">, 2019 MT 28, ¶ 46, 394 Mont. 167, 434 P.3d 241.</w:t>
      </w:r>
      <w:r>
        <w:rPr>
          <w:rStyle w:val="FootnoteReference"/>
        </w:rPr>
        <w:footnoteReference w:id="10"/>
      </w:r>
      <w:r>
        <w:t xml:space="preserve"> </w:t>
      </w:r>
      <w:r>
        <w:t xml:space="preserve">“The line of causation between the defendant’s action and the plaintiff’s harm must be more than attenuated.”</w:t>
      </w:r>
      <w:r>
        <w:t xml:space="preserve"> </w:t>
      </w:r>
      <w:r>
        <w:rPr>
          <w:i/>
          <w:iCs/>
        </w:rPr>
        <w:t xml:space="preserve">Native Vill. of Kivalina</w:t>
      </w:r>
      <w:r>
        <w:rPr>
          <w:i/>
          <w:iCs/>
        </w:rPr>
        <w:t xml:space="preserve"> </w:t>
      </w:r>
      <w:r>
        <w:rPr>
          <w:i/>
          <w:iCs/>
        </w:rPr>
        <w:t xml:space="preserve">v. ExxonMobil Corp.</w:t>
      </w:r>
      <w:r>
        <w:t xml:space="preserve">, 696 F.3d 849, 867 (9th Cir. 2012) (citation and quotes omitted). And “where the causal chain involves numerous third parties whose independent decisions collectively have a significant effect on plaintiffs’ injuries, … the causal chain is too weak to support standing.”</w:t>
      </w:r>
      <w:r>
        <w:t xml:space="preserve"> </w:t>
      </w:r>
      <w:r>
        <w:rPr>
          <w:i/>
          <w:iCs/>
        </w:rPr>
        <w:t xml:space="preserve">Native Vill. of Kivalina</w:t>
      </w:r>
      <w:r>
        <w:t xml:space="preserve">, 696 F.3d at 867.</w:t>
      </w:r>
    </w:p>
    <w:p>
      <w:pPr>
        <w:keepNext/>
        <w:keepLines/>
        <w:spacing w:before="280" w:after="224" w:line="322" w:lineRule="exact"/>
        <w:ind w:left="1440" w:hanging="720"/>
        <w:jc w:val="left"/>
      </w:pPr>
      <w:r>
        <w:rPr>
          <w:b/>
          <w:bCs/>
        </w:rPr>
        <w:t xml:space="preserve">1.</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Court’s</w:t>
      </w:r>
      <w:r>
        <w:rPr>
          <w:b/>
          <w:bCs/>
        </w:rPr>
        <w:t xml:space="preserve"> </w:t>
      </w:r>
      <w:r>
        <w:rPr>
          <w:b/>
          <w:bCs/>
        </w:rPr>
        <w:t xml:space="preserve">generalized</w:t>
      </w:r>
      <w:r>
        <w:rPr>
          <w:b/>
          <w:bCs/>
        </w:rPr>
        <w:t xml:space="preserve"> </w:t>
      </w:r>
      <w:r>
        <w:rPr>
          <w:b/>
          <w:bCs/>
        </w:rPr>
        <w:t xml:space="preserve">conclusions</w:t>
      </w:r>
      <w:r>
        <w:rPr>
          <w:b/>
          <w:bCs/>
        </w:rPr>
        <w:t xml:space="preserve"> </w:t>
      </w:r>
      <w:r>
        <w:rPr>
          <w:b/>
          <w:bCs/>
        </w:rPr>
        <w:t xml:space="preserve">about</w:t>
      </w:r>
      <w:r>
        <w:rPr>
          <w:b/>
          <w:bCs/>
        </w:rPr>
        <w:t xml:space="preserve"> </w:t>
      </w:r>
      <w:r>
        <w:rPr>
          <w:b/>
          <w:bCs/>
        </w:rPr>
        <w:t xml:space="preserve">Montana’s</w:t>
      </w:r>
      <w:r>
        <w:rPr>
          <w:b/>
          <w:bCs/>
        </w:rPr>
        <w:t xml:space="preserve"> </w:t>
      </w:r>
      <w:r>
        <w:rPr>
          <w:b/>
          <w:bCs/>
        </w:rPr>
        <w:t xml:space="preserve">contribution</w:t>
      </w:r>
      <w:r>
        <w:rPr>
          <w:b/>
          <w:bCs/>
        </w:rPr>
        <w:t xml:space="preserve"> </w:t>
      </w:r>
      <w:r>
        <w:rPr>
          <w:b/>
          <w:bCs/>
        </w:rPr>
        <w:t xml:space="preserve">to</w:t>
      </w:r>
      <w:r>
        <w:rPr>
          <w:b/>
          <w:bCs/>
        </w:rPr>
        <w:t xml:space="preserve"> </w:t>
      </w:r>
      <w:r>
        <w:rPr>
          <w:b/>
          <w:bCs/>
        </w:rPr>
        <w:t xml:space="preserve">climate</w:t>
      </w:r>
      <w:r>
        <w:rPr>
          <w:b/>
          <w:bCs/>
        </w:rPr>
        <w:t xml:space="preserve"> </w:t>
      </w:r>
      <w:r>
        <w:rPr>
          <w:b/>
          <w:bCs/>
        </w:rPr>
        <w:t xml:space="preserve">change</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establish</w:t>
      </w:r>
      <w:r>
        <w:rPr>
          <w:b/>
          <w:bCs/>
        </w:rPr>
        <w:t xml:space="preserve"> </w:t>
      </w:r>
      <w:r>
        <w:rPr>
          <w:b/>
          <w:bCs/>
        </w:rPr>
        <w:t xml:space="preserve">that</w:t>
      </w:r>
      <w:r>
        <w:rPr>
          <w:b/>
          <w:bCs/>
        </w:rPr>
        <w:t xml:space="preserve"> </w:t>
      </w:r>
      <w:r>
        <w:rPr>
          <w:b/>
          <w:bCs/>
        </w:rPr>
        <w:t xml:space="preserve">section</w:t>
      </w:r>
      <w:r>
        <w:rPr>
          <w:b/>
          <w:bCs/>
        </w:rPr>
        <w:t xml:space="preserve"> </w:t>
      </w:r>
      <w:r>
        <w:rPr>
          <w:b/>
          <w:bCs/>
        </w:rPr>
        <w:t xml:space="preserve">75</w:t>
        <w:noBreakHyphen/>
        <w:t xml:space="preserve">1</w:t>
        <w:noBreakHyphen/>
        <w:t xml:space="preserve">201(2)⁠(a)</w:t>
      </w:r>
      <w:r>
        <w:rPr>
          <w:b/>
          <w:bCs/>
        </w:rPr>
        <w:t xml:space="preserve"> </w:t>
      </w:r>
      <w:r>
        <w:rPr>
          <w:b/>
          <w:bCs/>
        </w:rPr>
        <w:t xml:space="preserve">is</w:t>
      </w:r>
      <w:r>
        <w:rPr>
          <w:b/>
          <w:bCs/>
        </w:rPr>
        <w:t xml:space="preserve"> </w:t>
      </w:r>
      <w:r>
        <w:rPr>
          <w:b/>
          <w:bCs/>
        </w:rPr>
        <w:t xml:space="preserve">responsible</w:t>
      </w:r>
      <w:r>
        <w:rPr>
          <w:b/>
          <w:bCs/>
        </w:rPr>
        <w:t xml:space="preserve"> </w:t>
      </w:r>
      <w:r>
        <w:rPr>
          <w:b/>
          <w:bCs/>
        </w:rPr>
        <w:t xml:space="preserve">for</w:t>
      </w:r>
      <w:r>
        <w:rPr>
          <w:b/>
          <w:bCs/>
        </w:rPr>
        <w:t xml:space="preserve"> </w:t>
      </w:r>
      <w:r>
        <w:rPr>
          <w:b/>
          <w:bCs/>
        </w:rPr>
        <w:t xml:space="preserve">Held’s</w:t>
      </w:r>
      <w:r>
        <w:rPr>
          <w:b/>
          <w:bCs/>
        </w:rPr>
        <w:t xml:space="preserve"> </w:t>
      </w:r>
      <w:r>
        <w:rPr>
          <w:b/>
          <w:bCs/>
        </w:rPr>
        <w:t xml:space="preserve">injuries.</w:t>
      </w:r>
    </w:p>
    <w:p>
      <w:pPr>
        <w:pStyle w:val="BodyText"/>
      </w:pPr>
      <w:r>
        <w:t xml:space="preserve">The Ninth Circuit’s</w:t>
      </w:r>
      <w:r>
        <w:t xml:space="preserve"> </w:t>
      </w:r>
      <w:r>
        <w:rPr>
          <w:i/>
          <w:iCs/>
        </w:rPr>
        <w:t xml:space="preserve">Bellon</w:t>
      </w:r>
      <w:r>
        <w:t xml:space="preserve"> </w:t>
      </w:r>
      <w:r>
        <w:t xml:space="preserve">decision illustrates why Held has failed to establish causation. The</w:t>
      </w:r>
      <w:r>
        <w:t xml:space="preserve"> </w:t>
      </w:r>
      <w:r>
        <w:rPr>
          <w:i/>
          <w:iCs/>
        </w:rPr>
        <w:t xml:space="preserve">Bellon</w:t>
      </w:r>
      <w:r>
        <w:t xml:space="preserve"> </w:t>
      </w:r>
      <w:r>
        <w:t xml:space="preserve">plaintiffs sought to compel Washington state agencies to set standards for regulating GHG emissions from the state’s five oil refineries.</w:t>
      </w:r>
      <w:r>
        <w:t xml:space="preserve"> </w:t>
      </w:r>
      <w:r>
        <w:rPr>
          <w:i/>
          <w:iCs/>
        </w:rPr>
        <w:t xml:space="preserve">Id.</w:t>
      </w:r>
      <w:r>
        <w:t xml:space="preserve"> </w:t>
      </w:r>
      <w:r>
        <w:t xml:space="preserve">1135. Like Held, the</w:t>
      </w:r>
      <w:r>
        <w:t xml:space="preserve"> </w:t>
      </w:r>
      <w:r>
        <w:rPr>
          <w:i/>
          <w:iCs/>
        </w:rPr>
        <w:t xml:space="preserve">Bellon</w:t>
      </w:r>
      <w:r>
        <w:t xml:space="preserve"> </w:t>
      </w:r>
      <w:r>
        <w:t xml:space="preserve">plaintiffs claimed that the agencies’ failure to set these standards “contributed to greenhouse gas pollution” and caused them to suffer various injuries.</w:t>
      </w:r>
      <w:r>
        <w:t xml:space="preserve"> </w:t>
      </w:r>
      <w:r>
        <w:rPr>
          <w:i/>
          <w:iCs/>
        </w:rPr>
        <w:t xml:space="preserve">Id.</w:t>
      </w:r>
      <w:r>
        <w:t xml:space="preserve"> </w:t>
      </w:r>
      <w:r>
        <w:t xml:space="preserve">at 1140. But the</w:t>
      </w:r>
      <w:r>
        <w:t xml:space="preserve"> </w:t>
      </w:r>
      <w:r>
        <w:rPr>
          <w:i/>
          <w:iCs/>
        </w:rPr>
        <w:t xml:space="preserve">Bellon</w:t>
      </w:r>
      <w:r>
        <w:t xml:space="preserve"> </w:t>
      </w:r>
      <w:r>
        <w:t xml:space="preserve">plaintiffs offered “only vague, conclusory statements that” the agencies’ failure to regulate GHGs “contributes to [GHG] emissions, which in turn, contribute to climate-related changes that result in their purported injuries.”</w:t>
      </w:r>
      <w:r>
        <w:t xml:space="preserve"> </w:t>
      </w:r>
      <w:r>
        <w:rPr>
          <w:i/>
          <w:iCs/>
        </w:rPr>
        <w:t xml:space="preserve">Id.</w:t>
      </w:r>
      <w:r>
        <w:t xml:space="preserve"> </w:t>
      </w:r>
      <w:r>
        <w:t xml:space="preserve">The Ninth Circuit concluded that the plaintiffs’ causal chain was not enough for standing, because it “consist[ed] of a series of links strung together by conclusory, generalized statements of ‘contribution,’ without any plausible scientific or evidentiary basis that the refineries’ emissions are the source of their injuries.”</w:t>
      </w:r>
      <w:r>
        <w:t xml:space="preserve"> </w:t>
      </w:r>
      <w:r>
        <w:rPr>
          <w:i/>
          <w:iCs/>
        </w:rPr>
        <w:t xml:space="preserve">Id.</w:t>
      </w:r>
      <w:r>
        <w:t xml:space="preserve"> </w:t>
      </w:r>
      <w:r>
        <w:t xml:space="preserve">at 1142.</w:t>
      </w:r>
    </w:p>
    <w:p>
      <w:pPr>
        <w:pStyle w:val="BodyText"/>
      </w:pPr>
      <w:r>
        <w:t xml:space="preserve">The</w:t>
      </w:r>
      <w:r>
        <w:t xml:space="preserve"> </w:t>
      </w:r>
      <w:r>
        <w:rPr>
          <w:i/>
          <w:iCs/>
        </w:rPr>
        <w:t xml:space="preserve">Bellon</w:t>
      </w:r>
      <w:r>
        <w:t xml:space="preserve"> </w:t>
      </w:r>
      <w:r>
        <w:t xml:space="preserve">plaintiffs’ “vague, conclusory statements” almost seem specific when compared to the District Court’s findings and Held’s arguments here.</w:t>
      </w:r>
      <w:r>
        <w:t xml:space="preserve"> </w:t>
      </w:r>
      <w:r>
        <w:rPr>
          <w:i/>
          <w:iCs/>
        </w:rPr>
        <w:t xml:space="preserve">Compare Bellon</w:t>
      </w:r>
      <w:r>
        <w:t xml:space="preserve">, 732 F.3d at 1142</w:t>
      </w:r>
      <w:r>
        <w:noBreakHyphen/>
      </w:r>
      <w:r>
        <w:t xml:space="preserve">43</w:t>
      </w:r>
      <w:r>
        <w:t xml:space="preserve"> </w:t>
      </w:r>
      <w:r>
        <w:rPr>
          <w:i/>
          <w:iCs/>
        </w:rPr>
        <w:t xml:space="preserve">with, e.g.</w:t>
      </w:r>
      <w:r>
        <w:t xml:space="preserve">, Doc. 405, 70 (“[w]hat happens in Montana has a real impact on fossil fuel energy systems, CO2 emissions, and global warming”). The District Court made hundreds of findings about the impact of climate change in Montana.</w:t>
      </w:r>
      <w:r>
        <w:t xml:space="preserve"> </w:t>
      </w:r>
      <w:r>
        <w:rPr>
          <w:i/>
          <w:iCs/>
        </w:rPr>
        <w:t xml:space="preserve">See</w:t>
      </w:r>
      <w:r>
        <w:t xml:space="preserve"> </w:t>
      </w:r>
      <w:r>
        <w:t xml:space="preserve">Doc. 405 at 17–70. But when it came time to link those impacts to section 75</w:t>
      </w:r>
      <w:r>
        <w:noBreakHyphen/>
      </w:r>
      <w:r>
        <w:t xml:space="preserve">1</w:t>
      </w:r>
      <w:r>
        <w:noBreakHyphen/>
      </w:r>
      <w:r>
        <w:t xml:space="preserve">201(2)⁠(a),</w:t>
      </w:r>
      <w:r>
        <w:t xml:space="preserve"> </w:t>
      </w:r>
      <w:r>
        <w:t xml:space="preserve">the District Court retreated into abstraction.</w:t>
      </w:r>
      <w:r>
        <w:t xml:space="preserve"> </w:t>
      </w:r>
      <w:r>
        <w:rPr>
          <w:i/>
          <w:iCs/>
        </w:rPr>
        <w:t xml:space="preserve">See, e.g.</w:t>
      </w:r>
      <w:r>
        <w:t xml:space="preserve">, Doc. 405 at 79 (“Montana’s annual, historical, and cumulative GHG emissions are increased by Defendants’ actions to permit and approve fossil fuel activities with no environmental review of their impact on GHG levels in the atmosphere and climate change.”) (FOF # 266);</w:t>
      </w:r>
      <w:r>
        <w:t xml:space="preserve"> </w:t>
      </w:r>
      <w:r>
        <w:rPr>
          <w:i/>
          <w:iCs/>
        </w:rPr>
        <w:t xml:space="preserve">id.</w:t>
      </w:r>
      <w:r>
        <w:t xml:space="preserve"> </w:t>
      </w:r>
      <w:r>
        <w:t xml:space="preserve">(“Defendants’ actions cause emissions of substantial levels of GHG pollution into the atmosphere within Montana and outside its borders, contributing to climate change.”) (FOF # 267);</w:t>
      </w:r>
      <w:r>
        <w:t xml:space="preserve"> </w:t>
      </w:r>
      <w:r>
        <w:rPr>
          <w:i/>
          <w:iCs/>
        </w:rPr>
        <w:t xml:space="preserve">id.</w:t>
      </w:r>
      <w:r>
        <w:t xml:space="preserve"> </w:t>
      </w:r>
      <w:r>
        <w:t xml:space="preserve">at 88 (“Montana’s GHG contributions are not de minimis but are nationally and globally significant.”) (COL # 16);</w:t>
      </w:r>
      <w:r>
        <w:t xml:space="preserve"> </w:t>
      </w:r>
      <w:r>
        <w:rPr>
          <w:i/>
          <w:iCs/>
        </w:rPr>
        <w:t xml:space="preserve">id.</w:t>
      </w:r>
      <w:r>
        <w:t xml:space="preserve"> </w:t>
      </w:r>
      <w:r>
        <w:t xml:space="preserve">at 88 (“Montana’s GHG emissions cause and contribute to climate change and Plaintiffs’ injuries and reduce the opportunity to alleviate Plaintiffs’ injuries.”) (COL #16). These talismanic recitations of “contribution” did not attempt to connect the impacts of climate change to the statute challenged in this case.</w:t>
      </w:r>
      <w:r>
        <w:t xml:space="preserve"> </w:t>
      </w:r>
      <w:r>
        <w:rPr>
          <w:i/>
          <w:iCs/>
        </w:rPr>
        <w:t xml:space="preserve">Bellon</w:t>
      </w:r>
      <w:r>
        <w:t xml:space="preserve">, 732 F.3d at 1142–43.</w:t>
      </w:r>
    </w:p>
    <w:p>
      <w:pPr>
        <w:pStyle w:val="BodyText"/>
      </w:pPr>
      <w:r>
        <w:t xml:space="preserve">Held’s arguments on appeal double down on the District Court’s errors. Like the District Court, Held blames Montana for 166 million tons of annual CO2 emissions, but ignores that most of these emissions result from energy sources combusted in other states and countries.</w:t>
      </w:r>
      <w:r>
        <w:t xml:space="preserve"> </w:t>
      </w:r>
      <w:r>
        <w:rPr>
          <w:i/>
          <w:iCs/>
        </w:rPr>
        <w:t xml:space="preserve">See</w:t>
      </w:r>
      <w:r>
        <w:t xml:space="preserve"> </w:t>
      </w:r>
      <w:r>
        <w:t xml:space="preserve">Resp. Br. 34–35. Held also relies on her experts’ dutiful recitation that “every ton of CO2 matters.”</w:t>
      </w:r>
      <w:r>
        <w:t xml:space="preserve"> </w:t>
      </w:r>
      <w:r>
        <w:rPr>
          <w:i/>
          <w:iCs/>
        </w:rPr>
        <w:t xml:space="preserve">See</w:t>
      </w:r>
      <w:r>
        <w:t xml:space="preserve"> </w:t>
      </w:r>
      <w:r>
        <w:t xml:space="preserve">Resp. Br. 37, 52. These experts’ “conclusory, generalized statements of ‘contribution,’”</w:t>
      </w:r>
      <w:r>
        <w:t xml:space="preserve"> </w:t>
      </w:r>
      <w:r>
        <w:rPr>
          <w:i/>
          <w:iCs/>
        </w:rPr>
        <w:t xml:space="preserve">Bellon</w:t>
      </w:r>
      <w:r>
        <w:t xml:space="preserve">, 732 F.3d at 1142, carefully avoided definitive statements about how much Montana contributes to climate change.</w:t>
      </w:r>
      <w:r>
        <w:t xml:space="preserve"> </w:t>
      </w:r>
      <w:r>
        <w:rPr>
          <w:i/>
          <w:iCs/>
        </w:rPr>
        <w:t xml:space="preserve">See, e.g.</w:t>
      </w:r>
      <w:r>
        <w:t xml:space="preserve">, Tr. 279:19</w:t>
      </w:r>
      <w:r>
        <w:noBreakHyphen/>
      </w:r>
      <w:r>
        <w:t xml:space="preserve">20 (“[E]very ton of CO2 put in the atmosphere contributes to global warming”);</w:t>
      </w:r>
      <w:r>
        <w:t xml:space="preserve"> </w:t>
      </w:r>
      <w:r>
        <w:rPr>
          <w:i/>
          <w:iCs/>
        </w:rPr>
        <w:t xml:space="preserve">id.</w:t>
      </w:r>
      <w:r>
        <w:t xml:space="preserve"> </w:t>
      </w:r>
      <w:r>
        <w:t xml:space="preserve">314:23</w:t>
      </w:r>
      <w:r>
        <w:noBreakHyphen/>
      </w:r>
      <w:r>
        <w:t xml:space="preserve">25 (“[A]s I said earlier, every ton of CO2 that’s released to the atmosphere impacts the climate.”);</w:t>
      </w:r>
      <w:r>
        <w:t xml:space="preserve"> </w:t>
      </w:r>
      <w:r>
        <w:rPr>
          <w:i/>
          <w:iCs/>
        </w:rPr>
        <w:t xml:space="preserve">id.</w:t>
      </w:r>
      <w:r>
        <w:t xml:space="preserve"> </w:t>
      </w:r>
      <w:r>
        <w:t xml:space="preserve">379 (“[E]very ton of CO2 makes a difference”); 952:14–15 (“Every ton of CO2 emissions adds to global warming” by some unspecified degree).</w:t>
      </w:r>
    </w:p>
    <w:p>
      <w:pPr>
        <w:pStyle w:val="BodyText"/>
      </w:pPr>
      <w:r>
        <w:t xml:space="preserve">Aside from these generalities, Held points to no evidence attempting to quantify—even at a general level— how many emissions section 75</w:t>
      </w:r>
      <w:r>
        <w:noBreakHyphen/>
      </w:r>
      <w:r>
        <w:t xml:space="preserve">1</w:t>
      </w:r>
      <w:r>
        <w:noBreakHyphen/>
      </w:r>
      <w:r>
        <w:t xml:space="preserve">201(2)⁠(a)</w:t>
      </w:r>
      <w:r>
        <w:t xml:space="preserve"> </w:t>
      </w:r>
      <w:r>
        <w:t xml:space="preserve">has caused or will cause. Asserting that Montana’s government has “failed to curb emission of greenhouse gases, which contribute (in some undefined way and to some undefined degree) to their injuries, relies on an attenuated chain of conjecture insufficient to support standing.”</w:t>
      </w:r>
      <w:r>
        <w:t xml:space="preserve"> </w:t>
      </w:r>
      <w:r>
        <w:rPr>
          <w:i/>
          <w:iCs/>
        </w:rPr>
        <w:t xml:space="preserve">Bellon</w:t>
      </w:r>
      <w:r>
        <w:t xml:space="preserve">, 732 F.3d at 1143 (cleaned up). Held failed to provide any “plausible scientific or other evidentiary basis” to show that section 75</w:t>
      </w:r>
      <w:r>
        <w:noBreakHyphen/>
      </w:r>
      <w:r>
        <w:t xml:space="preserve">1</w:t>
      </w:r>
      <w:r>
        <w:noBreakHyphen/>
      </w:r>
      <w:r>
        <w:t xml:space="preserve">201(2)⁠(a)</w:t>
      </w:r>
      <w:r>
        <w:t xml:space="preserve"> </w:t>
      </w:r>
      <w:r>
        <w:t xml:space="preserve">is the source of Plaintiffs’ injuries.</w:t>
      </w:r>
      <w:r>
        <w:t xml:space="preserve"> </w:t>
      </w:r>
      <w:r>
        <w:rPr>
          <w:i/>
          <w:iCs/>
        </w:rPr>
        <w:t xml:space="preserve">Id.</w:t>
      </w:r>
      <w:r>
        <w:t xml:space="preserve"> </w:t>
      </w:r>
      <w:r>
        <w:t xml:space="preserve">at 1142;</w:t>
      </w:r>
      <w:r>
        <w:t xml:space="preserve"> </w:t>
      </w:r>
      <w:r>
        <w:rPr>
          <w:i/>
          <w:iCs/>
        </w:rPr>
        <w:t xml:space="preserve">see Larson</w:t>
      </w:r>
      <w:r>
        <w:t xml:space="preserve">, ¶ 46 (“[A] general or abstract interest in the constitutionality of a statute … is insufficient for standing absent a direct causal connection between the alleged illegality and specific and definite harm personally suffered, or likely to be personally suffered, by the plaintiff.”). When pressed, even Held’s experts conceded that eliminating all of Montana’s emissions would not stop the impacts of climate change.</w:t>
      </w:r>
      <w:r>
        <w:t xml:space="preserve"> </w:t>
      </w:r>
      <w:r>
        <w:rPr>
          <w:i/>
          <w:iCs/>
        </w:rPr>
        <w:t xml:space="preserve">See, e.g.</w:t>
      </w:r>
      <w:r>
        <w:t xml:space="preserve">, Tr. 178:9</w:t>
      </w:r>
      <w:r>
        <w:noBreakHyphen/>
      </w:r>
      <w:r>
        <w:t xml:space="preserve">22 (eliminating all Montana emissions might slow climate change if it inspired “a significant social movement” that “extrapolate[d] to countries all around the world”).</w:t>
      </w:r>
    </w:p>
    <w:p>
      <w:pPr>
        <w:pStyle w:val="BodyText"/>
      </w:pPr>
      <w:r>
        <w:t xml:space="preserve">By accepting Held’s attenuated causal chain, the District Court treated standing as a pro forma box to check, rather than a threshold constitutional limitation on its power. That is reversible error.</w:t>
      </w:r>
    </w:p>
    <w:p>
      <w:pPr>
        <w:keepNext/>
        <w:keepLines/>
        <w:spacing w:before="280" w:after="224" w:line="322" w:lineRule="exact"/>
        <w:ind w:left="1440" w:hanging="720"/>
        <w:jc w:val="left"/>
      </w:pPr>
      <w:r>
        <w:rPr>
          <w:b/>
          <w:bCs/>
        </w:rPr>
        <w:t xml:space="preserve">2.</w:t>
      </w:r>
      <w:r>
        <w:rPr>
          <w:b/>
          <w:bCs/>
        </w:rPr>
        <w:t xml:space="preserve"> </w:t>
      </w:r>
      <w:r>
        <w:rPr>
          <w:b/>
          <w:bCs/>
        </w:rPr>
        <w:t xml:space="preserve">MEPA</w:t>
      </w:r>
      <w:r>
        <w:rPr>
          <w:b/>
          <w:bCs/>
        </w:rPr>
        <w:t xml:space="preserve"> </w:t>
      </w:r>
      <w:r>
        <w:rPr>
          <w:b/>
          <w:bCs/>
        </w:rPr>
        <w:t xml:space="preserve">cannot</w:t>
      </w:r>
      <w:r>
        <w:rPr>
          <w:b/>
          <w:bCs/>
        </w:rPr>
        <w:t xml:space="preserve"> </w:t>
      </w:r>
      <w:r>
        <w:rPr>
          <w:b/>
          <w:bCs/>
        </w:rPr>
        <w:t xml:space="preserve">be</w:t>
      </w:r>
      <w:r>
        <w:rPr>
          <w:b/>
          <w:bCs/>
        </w:rPr>
        <w:t xml:space="preserve"> </w:t>
      </w:r>
      <w:r>
        <w:rPr>
          <w:b/>
          <w:bCs/>
        </w:rPr>
        <w:t xml:space="preserve">the</w:t>
      </w:r>
      <w:r>
        <w:rPr>
          <w:b/>
          <w:bCs/>
        </w:rPr>
        <w:t xml:space="preserve"> </w:t>
      </w:r>
      <w:r>
        <w:rPr>
          <w:b/>
          <w:bCs/>
        </w:rPr>
        <w:t xml:space="preserve">cause</w:t>
      </w:r>
      <w:r>
        <w:rPr>
          <w:b/>
          <w:bCs/>
        </w:rPr>
        <w:t xml:space="preserve"> </w:t>
      </w:r>
      <w:r>
        <w:rPr>
          <w:b/>
          <w:bCs/>
        </w:rPr>
        <w:t xml:space="preserve">of</w:t>
      </w:r>
      <w:r>
        <w:rPr>
          <w:b/>
          <w:bCs/>
        </w:rPr>
        <w:t xml:space="preserve"> </w:t>
      </w:r>
      <w:r>
        <w:rPr>
          <w:b/>
          <w:bCs/>
        </w:rPr>
        <w:t xml:space="preserve">emissions</w:t>
      </w:r>
      <w:r>
        <w:rPr>
          <w:b/>
          <w:bCs/>
        </w:rPr>
        <w:t xml:space="preserve"> </w:t>
      </w:r>
      <w:r>
        <w:rPr>
          <w:b/>
          <w:bCs/>
        </w:rPr>
        <w:t xml:space="preserve">from</w:t>
      </w:r>
      <w:r>
        <w:rPr>
          <w:b/>
          <w:bCs/>
        </w:rPr>
        <w:t xml:space="preserve"> </w:t>
      </w:r>
      <w:r>
        <w:rPr>
          <w:b/>
          <w:bCs/>
        </w:rPr>
        <w:t xml:space="preserve">energy</w:t>
      </w:r>
      <w:r>
        <w:rPr>
          <w:b/>
          <w:bCs/>
        </w:rPr>
        <w:t xml:space="preserve"> </w:t>
      </w:r>
      <w:r>
        <w:rPr>
          <w:b/>
          <w:bCs/>
        </w:rPr>
        <w:t xml:space="preserve">projects,</w:t>
      </w:r>
      <w:r>
        <w:rPr>
          <w:b/>
          <w:bCs/>
        </w:rPr>
        <w:t xml:space="preserve"> </w:t>
      </w:r>
      <w:r>
        <w:rPr>
          <w:b/>
          <w:bCs/>
        </w:rPr>
        <w:t xml:space="preserve">because</w:t>
      </w:r>
      <w:r>
        <w:rPr>
          <w:b/>
          <w:bCs/>
        </w:rPr>
        <w:t xml:space="preserve"> </w:t>
      </w:r>
      <w:r>
        <w:rPr>
          <w:b/>
          <w:bCs/>
        </w:rPr>
        <w:t xml:space="preserve">MEPA</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allow</w:t>
      </w:r>
      <w:r>
        <w:rPr>
          <w:b/>
          <w:bCs/>
        </w:rPr>
        <w:t xml:space="preserve"> </w:t>
      </w:r>
      <w:r>
        <w:rPr>
          <w:b/>
          <w:bCs/>
        </w:rPr>
        <w:t xml:space="preserve">agencies</w:t>
      </w:r>
      <w:r>
        <w:rPr>
          <w:b/>
          <w:bCs/>
        </w:rPr>
        <w:t xml:space="preserve"> </w:t>
      </w:r>
      <w:r>
        <w:rPr>
          <w:b/>
          <w:bCs/>
        </w:rPr>
        <w:t xml:space="preserve">to</w:t>
      </w:r>
      <w:r>
        <w:rPr>
          <w:b/>
          <w:bCs/>
        </w:rPr>
        <w:t xml:space="preserve"> </w:t>
      </w:r>
      <w:r>
        <w:rPr>
          <w:b/>
          <w:bCs/>
        </w:rPr>
        <w:t xml:space="preserve">deny</w:t>
      </w:r>
      <w:r>
        <w:rPr>
          <w:b/>
          <w:bCs/>
        </w:rPr>
        <w:t xml:space="preserve"> </w:t>
      </w:r>
      <w:r>
        <w:rPr>
          <w:b/>
          <w:bCs/>
        </w:rPr>
        <w:t xml:space="preserve">or</w:t>
      </w:r>
      <w:r>
        <w:rPr>
          <w:b/>
          <w:bCs/>
        </w:rPr>
        <w:t xml:space="preserve"> </w:t>
      </w:r>
      <w:r>
        <w:rPr>
          <w:b/>
          <w:bCs/>
        </w:rPr>
        <w:t xml:space="preserve">modify</w:t>
      </w:r>
      <w:r>
        <w:rPr>
          <w:b/>
          <w:bCs/>
        </w:rPr>
        <w:t xml:space="preserve"> </w:t>
      </w:r>
      <w:r>
        <w:rPr>
          <w:b/>
          <w:bCs/>
        </w:rPr>
        <w:t xml:space="preserve">permits.</w:t>
      </w:r>
    </w:p>
    <w:p>
      <w:pPr>
        <w:pStyle w:val="BodyText"/>
      </w:pPr>
      <w:r>
        <w:t xml:space="preserve">Held’s standing arguments continue to misunderstand the purpose of MEPA. While Held blames section 75</w:t>
      </w:r>
      <w:r>
        <w:noBreakHyphen/>
      </w:r>
      <w:r>
        <w:t xml:space="preserve">1</w:t>
      </w:r>
      <w:r>
        <w:noBreakHyphen/>
      </w:r>
      <w:r>
        <w:t xml:space="preserve">201(2)⁠(a)</w:t>
      </w:r>
      <w:r>
        <w:t xml:space="preserve"> </w:t>
      </w:r>
      <w:r>
        <w:t xml:space="preserve">for the effects of climate change, MEPA does not authorize state agencies to deny or modify permits for so-called “fossil fuel projects.” § 75</w:t>
      </w:r>
      <w:r>
        <w:noBreakHyphen/>
      </w:r>
      <w:r>
        <w:t xml:space="preserve">1</w:t>
      </w:r>
      <w:r>
        <w:noBreakHyphen/>
      </w:r>
      <w:r>
        <w:t xml:space="preserve">201(4)⁠(a),</w:t>
      </w:r>
      <w:r>
        <w:t xml:space="preserve"> </w:t>
      </w:r>
      <w:r>
        <w:t xml:space="preserve">MCA. Held concedes this, Resp. Br. 47, but still insists that striking section 75</w:t>
      </w:r>
      <w:r>
        <w:noBreakHyphen/>
      </w:r>
      <w:r>
        <w:t xml:space="preserve">1</w:t>
      </w:r>
      <w:r>
        <w:noBreakHyphen/>
      </w:r>
      <w:r>
        <w:t xml:space="preserve">201(2)⁠(a)</w:t>
      </w:r>
      <w:r>
        <w:t xml:space="preserve"> </w:t>
      </w:r>
      <w:r>
        <w:t xml:space="preserve">will somehow reduce emissions in Montana.</w:t>
      </w:r>
      <w:r>
        <w:t xml:space="preserve"> </w:t>
      </w:r>
      <w:r>
        <w:rPr>
          <w:i/>
          <w:iCs/>
        </w:rPr>
        <w:t xml:space="preserve">See, e.g.</w:t>
      </w:r>
      <w:r>
        <w:t xml:space="preserve">, Resp. Br. 28–31. That is pure conjecture. No evidence at trial supported this conclusion. Nor did the District Court make any findings about whether, how, and how much striking section 75</w:t>
      </w:r>
      <w:r>
        <w:noBreakHyphen/>
      </w:r>
      <w:r>
        <w:t xml:space="preserve">1</w:t>
      </w:r>
      <w:r>
        <w:noBreakHyphen/>
      </w:r>
      <w:r>
        <w:t xml:space="preserve">201(2)⁠(a)</w:t>
      </w:r>
      <w:r>
        <w:t xml:space="preserve"> </w:t>
      </w:r>
      <w:r>
        <w:t xml:space="preserve">will slow the process of climate change. No one argues that MEPA is unimportant,</w:t>
      </w:r>
      <w:r>
        <w:t xml:space="preserve"> </w:t>
      </w:r>
      <w:r>
        <w:rPr>
          <w:i/>
          <w:iCs/>
        </w:rPr>
        <w:t xml:space="preserve">see</w:t>
      </w:r>
      <w:r>
        <w:t xml:space="preserve"> </w:t>
      </w:r>
      <w:r>
        <w:t xml:space="preserve">Resp. Br. 27–28, but that does not mean MEPA can prevent GHG emissions and stop climate change.</w:t>
      </w:r>
    </w:p>
    <w:p>
      <w:pPr>
        <w:pStyle w:val="BodyText"/>
      </w:pPr>
      <w:r>
        <w:t xml:space="preserve">Held counters that she need not show that section 75</w:t>
      </w:r>
      <w:r>
        <w:noBreakHyphen/>
      </w:r>
      <w:r>
        <w:t xml:space="preserve">1</w:t>
      </w:r>
      <w:r>
        <w:noBreakHyphen/>
      </w:r>
      <w:r>
        <w:t xml:space="preserve">201(2)⁠(a)</w:t>
      </w:r>
      <w:r>
        <w:t xml:space="preserve"> </w:t>
      </w:r>
      <w:r>
        <w:t xml:space="preserve">is the sole cause of her injury. Resp. Br. 15, 36–39, 41, 51. As a general legal principle, that is true enough. But Held fails to show any meaningful causal link between section 75</w:t>
      </w:r>
      <w:r>
        <w:noBreakHyphen/>
      </w:r>
      <w:r>
        <w:t xml:space="preserve">1</w:t>
      </w:r>
      <w:r>
        <w:noBreakHyphen/>
      </w:r>
      <w:r>
        <w:t xml:space="preserve">201(2)⁠(a)</w:t>
      </w:r>
      <w:r>
        <w:t xml:space="preserve"> </w:t>
      </w:r>
      <w:r>
        <w:t xml:space="preserve">and their injuries. Like the District Court, Held instead relies on broad assertions such as “all GHG emissions matter,” and “[a]ctions taken by the state to prevent further contributions to climate change will have significant health benefits to Plaintiffs.” Resp. Br 51–52. Held makes no effort to explain what these “actions” are, how they will slow climate change, or what the resulting “significant health benefits” will be.</w:t>
      </w:r>
      <w:r>
        <w:t xml:space="preserve"> </w:t>
      </w:r>
      <w:r>
        <w:rPr>
          <w:i/>
          <w:iCs/>
        </w:rPr>
        <w:t xml:space="preserve">Bellon</w:t>
      </w:r>
      <w:r>
        <w:t xml:space="preserve">, 732 F.3d at 1141–45. Held has not proven a meaningful causal link between section 75</w:t>
      </w:r>
      <w:r>
        <w:noBreakHyphen/>
      </w:r>
      <w:r>
        <w:t xml:space="preserve">1</w:t>
      </w:r>
      <w:r>
        <w:noBreakHyphen/>
      </w:r>
      <w:r>
        <w:t xml:space="preserve">201(2)⁠(a)</w:t>
      </w:r>
      <w:r>
        <w:t xml:space="preserve"> </w:t>
      </w:r>
      <w:r>
        <w:t xml:space="preserve">and her climate injuries.</w:t>
      </w:r>
    </w:p>
    <w:p>
      <w:pPr>
        <w:keepNext/>
        <w:keepLines/>
        <w:spacing w:before="280" w:after="224" w:line="322" w:lineRule="exact"/>
        <w:ind w:left="1440" w:hanging="720"/>
        <w:jc w:val="left"/>
      </w:pPr>
      <w:r>
        <w:rPr>
          <w:b/>
          <w:bCs/>
        </w:rPr>
        <w:t xml:space="preserve">B.</w:t>
      </w:r>
      <w:r>
        <w:rPr>
          <w:b/>
          <w:bCs/>
        </w:rPr>
        <w:t xml:space="preserve"> </w:t>
      </w:r>
      <w:r>
        <w:rPr>
          <w:b/>
          <w:bCs/>
        </w:rPr>
        <w:t xml:space="preserve">Held</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establish</w:t>
      </w:r>
      <w:r>
        <w:rPr>
          <w:b/>
          <w:bCs/>
        </w:rPr>
        <w:t xml:space="preserve"> </w:t>
      </w:r>
      <w:r>
        <w:rPr>
          <w:b/>
          <w:bCs/>
        </w:rPr>
        <w:t xml:space="preserve">redressability</w:t>
      </w:r>
      <w:r>
        <w:rPr>
          <w:b/>
          <w:bCs/>
        </w:rPr>
        <w:t xml:space="preserve"> </w:t>
      </w:r>
      <w:r>
        <w:rPr>
          <w:b/>
          <w:bCs/>
        </w:rPr>
        <w:t xml:space="preserve">at</w:t>
      </w:r>
      <w:r>
        <w:rPr>
          <w:b/>
          <w:bCs/>
        </w:rPr>
        <w:t xml:space="preserve"> </w:t>
      </w:r>
      <w:r>
        <w:rPr>
          <w:b/>
          <w:bCs/>
        </w:rPr>
        <w:t xml:space="preserve">trial.</w:t>
      </w:r>
    </w:p>
    <w:p>
      <w:pPr>
        <w:pStyle w:val="BodyText"/>
      </w:pPr>
      <w:r>
        <w:t xml:space="preserve">Held fails to show redressability for similar reasons. “Redressability” requires the plaintiff to show that it “is likely, as opposed to merely speculative, that the [plaintiff’s] injury will be redressed by a favorable decision.”</w:t>
      </w:r>
      <w:r>
        <w:t xml:space="preserve"> </w:t>
      </w:r>
      <w:r>
        <w:rPr>
          <w:i/>
          <w:iCs/>
        </w:rPr>
        <w:t xml:space="preserve">Lujan</w:t>
      </w:r>
      <w:r>
        <w:rPr>
          <w:i/>
          <w:iCs/>
        </w:rPr>
        <w:t xml:space="preserve"> </w:t>
      </w:r>
      <w:r>
        <w:rPr>
          <w:i/>
          <w:iCs/>
        </w:rPr>
        <w:t xml:space="preserve">v. Defs. of Wildlife</w:t>
      </w:r>
      <w:r>
        <w:t xml:space="preserve">, 504 U.S. 555, 561 (1992) (cleaned up). It is not likely, or even plausible, that enjoining section 75</w:t>
      </w:r>
      <w:r>
        <w:noBreakHyphen/>
      </w:r>
      <w:r>
        <w:t xml:space="preserve">1</w:t>
      </w:r>
      <w:r>
        <w:noBreakHyphen/>
      </w:r>
      <w:r>
        <w:t xml:space="preserve">201(2)⁠(a)</w:t>
      </w:r>
      <w:r>
        <w:t xml:space="preserve"> </w:t>
      </w:r>
      <w:r>
        <w:t xml:space="preserve">will slow climate change. According to Held’s complaint, slowing climate change will require, at a minimum, a worldwide reduction in GHG emissions by nearly 11% every year from now until 2100. Doc. 1 at 87. Held’s experts conceded this at trial, too. Tr. 953:1–2 (Dr. Erickson testifying, “We’re at a point where we rapidly need to reduce emissions globally[.]”) (emphasis added). In</w:t>
      </w:r>
      <w:r>
        <w:t xml:space="preserve"> </w:t>
      </w:r>
      <w:r>
        <w:rPr>
          <w:i/>
          <w:iCs/>
        </w:rPr>
        <w:t xml:space="preserve">Juliana</w:t>
      </w:r>
      <w:r>
        <w:t xml:space="preserve">, the Ninth Circuit summed it up: even “reducing the global consequences of climate change” will require “no less than a fundamental transformation of this country’s energy system, if not that of the industrialized world.” 947 F.3d at 1170–71 (emphasis added).</w:t>
      </w:r>
    </w:p>
    <w:p>
      <w:pPr>
        <w:pStyle w:val="BodyTextNote"/>
      </w:pPr>
      <w:r>
        <w:t xml:space="preserve">Held never explains how striking one subsection of MEPA will slow climate change and address her injuries. Resp. Br. 46–50. Nor could she. MEPA’s plain text prohibits agencies from denying or modifying a permit. § 75</w:t>
      </w:r>
      <w:r>
        <w:noBreakHyphen/>
      </w:r>
      <w:r>
        <w:t xml:space="preserve">1</w:t>
      </w:r>
      <w:r>
        <w:noBreakHyphen/>
      </w:r>
      <w:r>
        <w:t xml:space="preserve">201(4)⁠(a).</w:t>
      </w:r>
      <w:r>
        <w:t xml:space="preserve"> </w:t>
      </w:r>
      <w:r>
        <w:t xml:space="preserve">And substantive permitting statutes do not give DEQ discretion to deny permits because of a project’s GHG emissions. Tr. 1389:20–1390:17. Indeed, the Montana Legislature has considered and rejected many bills that would have authorized agencies to regulate GHG emissions in Montana.</w:t>
      </w:r>
      <w:r>
        <w:rPr>
          <w:rStyle w:val="FootnoteReference"/>
        </w:rPr>
        <w:footnoteReference w:id="11"/>
      </w:r>
      <w:r>
        <w:t xml:space="preserve"> </w:t>
      </w:r>
      <w:r>
        <w:t xml:space="preserve">Held may disagree with the Legislature’s choice, but that is a political dispute which she is free to press through the normal democratic process. “Not every problem posing a threat … can be solved by … judges.”</w:t>
      </w:r>
      <w:r>
        <w:t xml:space="preserve"> </w:t>
      </w:r>
      <w:r>
        <w:rPr>
          <w:i/>
          <w:iCs/>
        </w:rPr>
        <w:t xml:space="preserve">Juliana</w:t>
      </w:r>
      <w:r>
        <w:t xml:space="preserve">, 947 F.3d at 1174.</w:t>
      </w:r>
    </w:p>
    <w:p>
      <w:pPr>
        <w:pStyle w:val="BodyText"/>
      </w:pPr>
      <w:r>
        <w:t xml:space="preserve">Like the District Court, Held assumes that if agencies consider GHG emissions during MEPA review of proposed projects, they will ultimately deny permits for at least some of those projects. Resp. Br. 41–51. But the trial evidence points the other way. Held’s expert Anne Hedges testified that when DEQ analyzed three projects’ GHG emissions prior to the 2011 MEPA amendments, it nevertheless approved the requested permits.</w:t>
      </w:r>
      <w:r>
        <w:t xml:space="preserve"> </w:t>
      </w:r>
      <w:r>
        <w:rPr>
          <w:i/>
          <w:iCs/>
        </w:rPr>
        <w:t xml:space="preserve">See</w:t>
      </w:r>
      <w:r>
        <w:t xml:space="preserve"> </w:t>
      </w:r>
      <w:r>
        <w:t xml:space="preserve">Tr. 808–812.</w:t>
      </w:r>
    </w:p>
    <w:p>
      <w:pPr>
        <w:pStyle w:val="BodyText"/>
      </w:pPr>
      <w:r>
        <w:t xml:space="preserve">Held notes that standing does not require a plaintiff to “show that a favorable decision will relieve his every injury.” Resp. Br. 41 (quoting</w:t>
      </w:r>
      <w:r>
        <w:t xml:space="preserve"> </w:t>
      </w:r>
      <w:r>
        <w:rPr>
          <w:i/>
          <w:iCs/>
        </w:rPr>
        <w:t xml:space="preserve">Larson</w:t>
      </w:r>
      <w:r>
        <w:rPr>
          <w:i/>
          <w:iCs/>
        </w:rPr>
        <w:t xml:space="preserve"> </w:t>
      </w:r>
      <w:r>
        <w:rPr>
          <w:i/>
          <w:iCs/>
        </w:rPr>
        <w:t xml:space="preserve">v. Valente</w:t>
      </w:r>
      <w:r>
        <w:t xml:space="preserve">, 456 U.S. 228, 243 n.15 (1982)). That may be true as a general matter, but it misses the point: Held had to show a non-speculative likelihood that striking section 75</w:t>
      </w:r>
      <w:r>
        <w:noBreakHyphen/>
      </w:r>
      <w:r>
        <w:t xml:space="preserve">1</w:t>
      </w:r>
      <w:r>
        <w:noBreakHyphen/>
      </w:r>
      <w:r>
        <w:t xml:space="preserve">201(2)⁠(a)</w:t>
      </w:r>
      <w:r>
        <w:t xml:space="preserve"> </w:t>
      </w:r>
      <w:r>
        <w:t xml:space="preserve">will slow climate change to some degree.</w:t>
      </w:r>
      <w:r>
        <w:t xml:space="preserve"> </w:t>
      </w:r>
      <w:r>
        <w:rPr>
          <w:i/>
          <w:iCs/>
        </w:rPr>
        <w:t xml:space="preserve">Lujan</w:t>
      </w:r>
      <w:r>
        <w:t xml:space="preserve">, 505 U.S. at 561. She did not.</w:t>
      </w:r>
    </w:p>
    <w:p>
      <w:pPr>
        <w:pStyle w:val="BodyText"/>
      </w:pPr>
      <w:r>
        <w:t xml:space="preserve">Held, like the District Court, assumes that agencies “can alleviate the harmful environmental effects of Montana’s fossil fuel activities” if they consider GHG emissions during MEPA reviews. Resp. Br. 42. That is untrue, but even if it were true, it would not prove redressability. That an injury can be redressed does not establish “a substantial likelihood” that it will be.</w:t>
      </w:r>
      <w:r>
        <w:t xml:space="preserve"> </w:t>
      </w:r>
      <w:r>
        <w:rPr>
          <w:i/>
          <w:iCs/>
        </w:rPr>
        <w:t xml:space="preserve">Lujan</w:t>
      </w:r>
      <w:r>
        <w:t xml:space="preserve">, 505 U.S. at 561;</w:t>
      </w:r>
      <w:r>
        <w:t xml:space="preserve"> </w:t>
      </w:r>
      <w:r>
        <w:rPr>
          <w:i/>
          <w:iCs/>
        </w:rPr>
        <w:t xml:space="preserve">Brown</w:t>
      </w:r>
      <w:r>
        <w:t xml:space="preserve">, 902 F.3d</w:t>
      </w:r>
      <w:r>
        <w:t xml:space="preserve"> </w:t>
      </w:r>
      <w:r>
        <w:t xml:space="preserve">at 1083. If “a favorable judicial decision would not require the defendant to redress the plaintiff’s claimed injury, the plaintiff cannot demonstrate redressability … unless she adduces facts to show that the defendant or a third party are nonetheless likely to provide redress as a result of the decision.”</w:t>
      </w:r>
      <w:r>
        <w:t xml:space="preserve"> </w:t>
      </w:r>
      <w:r>
        <w:rPr>
          <w:i/>
          <w:iCs/>
        </w:rPr>
        <w:t xml:space="preserve">Brown</w:t>
      </w:r>
      <w:r>
        <w:t xml:space="preserve">, 902 F.3d</w:t>
      </w:r>
      <w:r>
        <w:t xml:space="preserve"> </w:t>
      </w:r>
      <w:r>
        <w:t xml:space="preserve">at 1083. No record evidence establishes that striking section 75</w:t>
      </w:r>
      <w:r>
        <w:noBreakHyphen/>
      </w:r>
      <w:r>
        <w:t xml:space="preserve">1</w:t>
      </w:r>
      <w:r>
        <w:noBreakHyphen/>
      </w:r>
      <w:r>
        <w:t xml:space="preserve">201(2)⁠(a)</w:t>
      </w:r>
      <w:r>
        <w:t xml:space="preserve"> </w:t>
      </w:r>
      <w:r>
        <w:t xml:space="preserve">will alter agency conduct in a way that meaningfully reduces GHG emissions in Montana or in the wider world.</w:t>
      </w:r>
    </w:p>
    <w:p>
      <w:pPr>
        <w:pStyle w:val="BodyText"/>
      </w:pPr>
      <w:r>
        <w:t xml:space="preserve">Held also claims that declaratory relief, alone, will redress the plaintiffs’ injuries. Resp. Br. 42–46. Not so. “Without an independent ground for standing,” a plaintiff cannot “assert a claim under the Declaratory Judgments Act.”</w:t>
      </w:r>
      <w:r>
        <w:t xml:space="preserve"> </w:t>
      </w:r>
      <w:r>
        <w:rPr>
          <w:i/>
          <w:iCs/>
        </w:rPr>
        <w:t xml:space="preserve">Mitchell</w:t>
      </w:r>
      <w:r>
        <w:t xml:space="preserve">, ¶ 42 (citation omitted);</w:t>
      </w:r>
      <w:r>
        <w:t xml:space="preserve"> </w:t>
      </w:r>
      <w:r>
        <w:rPr>
          <w:i/>
          <w:iCs/>
        </w:rPr>
        <w:t xml:space="preserve">see also Larson</w:t>
      </w:r>
      <w:r>
        <w:t xml:space="preserve">, ¶ 45. Held’s requested relief will not remedy her alleged injuries. And “[r]elief that does not remedy the injury suffered cannot bootstrap a plaintiff into … court.”</w:t>
      </w:r>
      <w:r>
        <w:t xml:space="preserve"> </w:t>
      </w:r>
      <w:r>
        <w:rPr>
          <w:i/>
          <w:iCs/>
        </w:rPr>
        <w:t xml:space="preserve">Steel Co. v.</w:t>
      </w:r>
      <w:r>
        <w:rPr>
          <w:i/>
          <w:iCs/>
        </w:rPr>
        <w:t xml:space="preserve"> </w:t>
      </w:r>
      <w:r>
        <w:rPr>
          <w:i/>
          <w:iCs/>
        </w:rPr>
        <w:t xml:space="preserve">Citizens for a Better Environment</w:t>
      </w:r>
      <w:r>
        <w:t xml:space="preserve">, 523 U.S. 83, 107 (1998).</w:t>
      </w:r>
    </w:p>
    <w:p>
      <w:pPr>
        <w:pStyle w:val="BodyText"/>
      </w:pPr>
      <w:r>
        <w:t xml:space="preserve">Finally, applying bedrock standing rules would not, as Held claims, “immunize all of MEPA from judicial review.” Resp. Br. 13, 28. In other MEPA challenges, plaintiffs had standing because they alleged that permitting a specific project would directly harm them in specific ways.</w:t>
      </w:r>
      <w:r>
        <w:t xml:space="preserve"> </w:t>
      </w:r>
      <w:r>
        <w:rPr>
          <w:i/>
          <w:iCs/>
        </w:rPr>
        <w:t xml:space="preserve">See, e.g.</w:t>
      </w:r>
      <w:r>
        <w:t xml:space="preserve">,</w:t>
      </w:r>
      <w:r>
        <w:t xml:space="preserve"> </w:t>
      </w:r>
      <w:r>
        <w:rPr>
          <w:i/>
          <w:iCs/>
        </w:rPr>
        <w:t xml:space="preserve">MEIC</w:t>
      </w:r>
      <w:r>
        <w:rPr>
          <w:i/>
          <w:iCs/>
        </w:rPr>
        <w:t xml:space="preserve"> </w:t>
      </w:r>
      <w:r>
        <w:rPr>
          <w:i/>
          <w:iCs/>
        </w:rPr>
        <w:t xml:space="preserve">v. DEQ</w:t>
      </w:r>
      <w:r>
        <w:t xml:space="preserve">, 1999 MT 248, ¶45, 296 Mont. 207, 988 P.2d 1236 (“</w:t>
      </w:r>
      <w:r>
        <w:rPr>
          <w:i/>
          <w:iCs/>
        </w:rPr>
        <w:t xml:space="preserve">MEIC</w:t>
      </w:r>
      <w:r>
        <w:rPr>
          <w:i/>
          <w:iCs/>
        </w:rPr>
        <w:t xml:space="preserve"> </w:t>
      </w:r>
      <w:r>
        <w:rPr>
          <w:i/>
          <w:iCs/>
        </w:rPr>
        <w:t xml:space="preserve">I</w:t>
      </w:r>
      <w:r>
        <w:t xml:space="preserve">”) (finding plaintiffs had standing to challenge action with arguably adverse impact on waterway in which they “fish and otherwise recreate”);</w:t>
      </w:r>
      <w:r>
        <w:t xml:space="preserve"> </w:t>
      </w:r>
      <w:r>
        <w:rPr>
          <w:i/>
          <w:iCs/>
        </w:rPr>
        <w:t xml:space="preserve">Park Cnty.</w:t>
      </w:r>
      <w:r>
        <w:rPr>
          <w:i/>
          <w:iCs/>
        </w:rPr>
        <w:t xml:space="preserve"> </w:t>
      </w:r>
      <w:r>
        <w:rPr>
          <w:i/>
          <w:iCs/>
        </w:rPr>
        <w:t xml:space="preserve">Env’tl. Council v. Mont. DEQ.</w:t>
      </w:r>
      <w:r>
        <w:t xml:space="preserve">, 2020 MT 303, ¶¶21–24, 402 Mont. 168, 477 P.3d 288 (finding plaintiffs had standing to challenge an exploration permit for a mine that could impact an area in which they “hiked, climbed, skied, and biked”). But unlike those plaintiffs, Held chose the more difficult path of facially challenging section 75</w:t>
      </w:r>
      <w:r>
        <w:noBreakHyphen/>
      </w:r>
      <w:r>
        <w:t xml:space="preserve">1</w:t>
      </w:r>
      <w:r>
        <w:noBreakHyphen/>
      </w:r>
      <w:r>
        <w:t xml:space="preserve">201(2)⁠(a)</w:t>
      </w:r>
      <w:r>
        <w:t xml:space="preserve"> </w:t>
      </w:r>
      <w:r>
        <w:t xml:space="preserve">and attempted to pin decades of climate change-related issues throughout Montana on this procedural statute. Held’s reliance on cases involving challenges to specific permitting decisions is, therefore, misplaced.</w:t>
      </w:r>
      <w:r>
        <w:t xml:space="preserve"> </w:t>
      </w:r>
      <w:r>
        <w:rPr>
          <w:i/>
          <w:iCs/>
        </w:rPr>
        <w:t xml:space="preserve">See</w:t>
      </w:r>
      <w:r>
        <w:t xml:space="preserve"> </w:t>
      </w:r>
      <w:r>
        <w:t xml:space="preserve">Resp. Br. 44–45.</w:t>
      </w:r>
    </w:p>
    <w:p>
      <w:pPr>
        <w:pStyle w:val="BodyText"/>
      </w:pPr>
      <w:r>
        <w:t xml:space="preserve">Held’s blunderbuss facial challenge to section 75</w:t>
      </w:r>
      <w:r>
        <w:noBreakHyphen/>
      </w:r>
      <w:r>
        <w:t xml:space="preserve">1</w:t>
      </w:r>
      <w:r>
        <w:noBreakHyphen/>
      </w:r>
      <w:r>
        <w:t xml:space="preserve">201(2)⁠(a)</w:t>
      </w:r>
      <w:r>
        <w:t xml:space="preserve"> </w:t>
      </w:r>
      <w:r>
        <w:t xml:space="preserve">illustrates why judicial review of agency action “stands on surer footing when it takes place in the context of a specific factual record.”</w:t>
      </w:r>
      <w:r>
        <w:t xml:space="preserve"> </w:t>
      </w:r>
      <w:r>
        <w:rPr>
          <w:i/>
          <w:iCs/>
        </w:rPr>
        <w:t xml:space="preserve">Qwest</w:t>
      </w:r>
      <w:r>
        <w:rPr>
          <w:i/>
          <w:iCs/>
        </w:rPr>
        <w:t xml:space="preserve"> </w:t>
      </w:r>
      <w:r>
        <w:rPr>
          <w:i/>
          <w:iCs/>
        </w:rPr>
        <w:t xml:space="preserve">Corp. v. Mont. Dep’t of Pub. Serv. Regulation</w:t>
      </w:r>
      <w:r>
        <w:t xml:space="preserve">, 2007 MT 350, ¶ 25, 340 Mont. 309, 174 P.3d 496. The breadth of Held’s claims led the District Court to find standing based on GHG emissions that occurred in other states and countries and before any version of the challenged statute was enacted, and to couch legal conclusions about the constitutionality of large swathes of the Montana Code in the form of a hypothetical.</w:t>
      </w:r>
      <w:r>
        <w:t xml:space="preserve"> </w:t>
      </w:r>
      <w:r>
        <w:rPr>
          <w:i/>
          <w:iCs/>
        </w:rPr>
        <w:t xml:space="preserve">See</w:t>
      </w:r>
      <w:r>
        <w:t xml:space="preserve"> </w:t>
      </w:r>
      <w:r>
        <w:t xml:space="preserve">Doc. 405 at 90 (“The State must either: 1) have discretion to deny permits for fossil fuel activities . . . or 2) the permitting statutes themselves must be unconstitutional.”).</w:t>
      </w:r>
    </w:p>
    <w:p>
      <w:pPr>
        <w:pStyle w:val="BodyText"/>
      </w:pPr>
      <w:r>
        <w:t xml:space="preserve">“Courts” must “seek to resolve the controversy at hand, not to speculate about the constitutionality of hypothetical fact patterns.”</w:t>
      </w:r>
      <w:r>
        <w:t xml:space="preserve"> </w:t>
      </w:r>
      <w:r>
        <w:rPr>
          <w:i/>
          <w:iCs/>
        </w:rPr>
        <w:t xml:space="preserve">Park Cnty.</w:t>
      </w:r>
      <w:r>
        <w:t xml:space="preserve">, ¶ 86.</w:t>
      </w:r>
    </w:p>
    <w:p>
      <w:pPr>
        <w:keepNext/>
        <w:keepLines/>
        <w:spacing w:before="336" w:after="224" w:line="322"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Court’s</w:t>
      </w:r>
      <w:r>
        <w:rPr>
          <w:b/>
          <w:bCs/>
        </w:rPr>
        <w:t xml:space="preserve"> </w:t>
      </w:r>
      <w:r>
        <w:rPr>
          <w:b/>
          <w:bCs/>
        </w:rPr>
        <w:t xml:space="preserve">expansive</w:t>
      </w:r>
      <w:r>
        <w:rPr>
          <w:b/>
          <w:bCs/>
        </w:rPr>
        <w:t xml:space="preserve"> </w:t>
      </w:r>
      <w:r>
        <w:rPr>
          <w:b/>
          <w:bCs/>
        </w:rPr>
        <w:t xml:space="preserve">findings</w:t>
      </w:r>
      <w:r>
        <w:rPr>
          <w:b/>
          <w:bCs/>
        </w:rPr>
        <w:t xml:space="preserve"> </w:t>
      </w:r>
      <w:r>
        <w:rPr>
          <w:b/>
          <w:bCs/>
        </w:rPr>
        <w:t xml:space="preserve">requiring</w:t>
      </w:r>
      <w:r>
        <w:rPr>
          <w:b/>
          <w:bCs/>
        </w:rPr>
        <w:t xml:space="preserve"> </w:t>
      </w:r>
      <w:r>
        <w:rPr>
          <w:b/>
          <w:bCs/>
        </w:rPr>
        <w:t xml:space="preserve">State</w:t>
      </w:r>
      <w:r>
        <w:rPr>
          <w:b/>
          <w:bCs/>
        </w:rPr>
        <w:t xml:space="preserve"> </w:t>
      </w:r>
      <w:r>
        <w:rPr>
          <w:b/>
          <w:bCs/>
        </w:rPr>
        <w:t xml:space="preserve">agencies</w:t>
      </w:r>
      <w:r>
        <w:rPr>
          <w:b/>
          <w:bCs/>
        </w:rPr>
        <w:t xml:space="preserve"> </w:t>
      </w:r>
      <w:r>
        <w:rPr>
          <w:b/>
          <w:bCs/>
        </w:rPr>
        <w:t xml:space="preserve">to</w:t>
      </w:r>
      <w:r>
        <w:rPr>
          <w:b/>
          <w:bCs/>
        </w:rPr>
        <w:t xml:space="preserve"> </w:t>
      </w:r>
      <w:r>
        <w:rPr>
          <w:b/>
          <w:bCs/>
        </w:rPr>
        <w:t xml:space="preserve">review</w:t>
      </w:r>
      <w:r>
        <w:rPr>
          <w:b/>
          <w:bCs/>
        </w:rPr>
        <w:t xml:space="preserve"> </w:t>
      </w:r>
      <w:r>
        <w:rPr>
          <w:b/>
          <w:bCs/>
        </w:rPr>
        <w:t xml:space="preserve">downstream</w:t>
      </w:r>
      <w:r>
        <w:rPr>
          <w:b/>
          <w:bCs/>
        </w:rPr>
        <w:t xml:space="preserve"> </w:t>
      </w:r>
      <w:r>
        <w:rPr>
          <w:b/>
          <w:bCs/>
        </w:rPr>
        <w:t xml:space="preserve">impacts</w:t>
      </w:r>
      <w:r>
        <w:rPr>
          <w:b/>
          <w:bCs/>
        </w:rPr>
        <w:t xml:space="preserve"> </w:t>
      </w:r>
      <w:r>
        <w:rPr>
          <w:b/>
          <w:bCs/>
        </w:rPr>
        <w:t xml:space="preserve">of</w:t>
      </w:r>
      <w:r>
        <w:rPr>
          <w:b/>
          <w:bCs/>
        </w:rPr>
        <w:t xml:space="preserve"> </w:t>
      </w:r>
      <w:r>
        <w:rPr>
          <w:b/>
          <w:bCs/>
        </w:rPr>
        <w:t xml:space="preserve">GHG</w:t>
      </w:r>
      <w:r>
        <w:rPr>
          <w:b/>
          <w:bCs/>
        </w:rPr>
        <w:t xml:space="preserve"> </w:t>
      </w:r>
      <w:r>
        <w:rPr>
          <w:b/>
          <w:bCs/>
        </w:rPr>
        <w:t xml:space="preserve">emissions</w:t>
      </w:r>
      <w:r>
        <w:rPr>
          <w:b/>
          <w:bCs/>
        </w:rPr>
        <w:t xml:space="preserve"> </w:t>
      </w:r>
      <w:r>
        <w:rPr>
          <w:b/>
          <w:bCs/>
        </w:rPr>
        <w:t xml:space="preserve">are</w:t>
      </w:r>
      <w:r>
        <w:rPr>
          <w:b/>
          <w:bCs/>
        </w:rPr>
        <w:t xml:space="preserve"> </w:t>
      </w:r>
      <w:r>
        <w:rPr>
          <w:b/>
          <w:bCs/>
        </w:rPr>
        <w:t xml:space="preserve">inconsistent</w:t>
      </w:r>
      <w:r>
        <w:rPr>
          <w:b/>
          <w:bCs/>
        </w:rPr>
        <w:t xml:space="preserve"> </w:t>
      </w:r>
      <w:r>
        <w:rPr>
          <w:b/>
          <w:bCs/>
        </w:rPr>
        <w:t xml:space="preserve">with</w:t>
      </w:r>
      <w:r>
        <w:rPr>
          <w:b/>
          <w:bCs/>
        </w:rPr>
        <w:t xml:space="preserve"> </w:t>
      </w:r>
      <w:r>
        <w:rPr>
          <w:b/>
          <w:bCs/>
          <w:i/>
          <w:iCs/>
        </w:rPr>
        <w:t xml:space="preserve">Bitterrooters</w:t>
      </w:r>
      <w:r>
        <w:rPr>
          <w:b/>
          <w:bCs/>
        </w:rPr>
        <w:t xml:space="preserve">.</w:t>
      </w:r>
    </w:p>
    <w:p>
      <w:pPr>
        <w:pStyle w:val="BodyText"/>
      </w:pPr>
      <w:r>
        <w:t xml:space="preserve">In their opening brief, the State agencies argued the district court’s broad analysis that agencies would have to examine impacts from fossil fuels extracted or transported through Montana—but not combusted in Montana—violated the Federal Commerce Clause and this Court’s decision in</w:t>
      </w:r>
      <w:r>
        <w:t xml:space="preserve"> </w:t>
      </w:r>
      <w:r>
        <w:rPr>
          <w:i/>
          <w:iCs/>
        </w:rPr>
        <w:t xml:space="preserve">Bitterrooters</w:t>
      </w:r>
      <w:r>
        <w:rPr>
          <w:i/>
          <w:iCs/>
        </w:rPr>
        <w:t xml:space="preserve"> </w:t>
      </w:r>
      <w:r>
        <w:rPr>
          <w:i/>
          <w:iCs/>
        </w:rPr>
        <w:t xml:space="preserve">for Planning, Inc. v. Mont. DEQ.</w:t>
      </w:r>
      <w:r>
        <w:t xml:space="preserve">, 2017 MT 222, 388 Mont. 453, 401 P.3d 712. Agency Opening Br. at 21–23. Held responds that the District Court was right to take such an expansive view of MEPA because agencies under MEPA are required to evaluate “all foreseeable impacts from such authorizations, including emissions of GHGs and attendant climate impacts.” Resp. Br. at 32.</w:t>
      </w:r>
    </w:p>
    <w:p>
      <w:pPr>
        <w:pStyle w:val="BodyText"/>
      </w:pPr>
      <w:r>
        <w:t xml:space="preserve">Held misunderstands the scope of MEPA review described in</w:t>
      </w:r>
      <w:r>
        <w:t xml:space="preserve"> </w:t>
      </w:r>
      <w:r>
        <w:rPr>
          <w:i/>
          <w:iCs/>
        </w:rPr>
        <w:t xml:space="preserve">Bitterrooters</w:t>
      </w:r>
      <w:r>
        <w:t xml:space="preserve">.</w:t>
      </w:r>
      <w:r>
        <w:t xml:space="preserve"> </w:t>
      </w:r>
      <w:r>
        <w:rPr>
          <w:i/>
          <w:iCs/>
        </w:rPr>
        <w:t xml:space="preserve">Id.</w:t>
      </w:r>
      <w:r>
        <w:t xml:space="preserve"> </w:t>
      </w:r>
      <w:r>
        <w:t xml:space="preserve">at 31–33. In</w:t>
      </w:r>
      <w:r>
        <w:t xml:space="preserve"> </w:t>
      </w:r>
      <w:r>
        <w:rPr>
          <w:i/>
          <w:iCs/>
        </w:rPr>
        <w:t xml:space="preserve">Bitterrooters</w:t>
      </w:r>
      <w:r>
        <w:t xml:space="preserve">, this Court held that MEPA requires agencies to review “an environmental effect only if the agency can prevent the effect through the lawful exercise of its independent authority.”</w:t>
      </w:r>
      <w:r>
        <w:t xml:space="preserve"> </w:t>
      </w:r>
      <w:r>
        <w:rPr>
          <w:i/>
          <w:iCs/>
        </w:rPr>
        <w:t xml:space="preserve">Id.</w:t>
      </w:r>
      <w:r>
        <w:t xml:space="preserve"> </w:t>
      </w:r>
      <w:r>
        <w:t xml:space="preserve">¶ 33. MEPA does not require “a state agency to consider environmental impacts it has no authority to lawfully prevent,” because that “would not serve MEPA’s purposes of ensuring that agencies and the interested public have sufficient information regarding relevant environmental impacts to inform the lawful exercise of agency authority.”</w:t>
      </w:r>
      <w:r>
        <w:t xml:space="preserve"> </w:t>
      </w:r>
      <w:r>
        <w:rPr>
          <w:i/>
          <w:iCs/>
        </w:rPr>
        <w:t xml:space="preserve">Id.</w:t>
      </w:r>
      <w:r>
        <w:t xml:space="preserve"> </w:t>
      </w:r>
      <w:r>
        <w:t xml:space="preserve">¶ 33.</w:t>
      </w:r>
    </w:p>
    <w:p>
      <w:pPr>
        <w:pStyle w:val="BodyTextNote"/>
      </w:pPr>
      <w:r>
        <w:rPr>
          <w:i/>
          <w:iCs/>
        </w:rPr>
        <w:t xml:space="preserve">Bitterrooters</w:t>
      </w:r>
      <w:r>
        <w:t xml:space="preserve"> </w:t>
      </w:r>
      <w:r>
        <w:t xml:space="preserve">teaches that State agencies are not required to evaluate GHG emissions from fossil fuels transported or extracted in Montana because regulating the combustion of these fossil fuels exceeds “the lawful exercise of [the State agencies’] independent authority.”</w:t>
      </w:r>
      <w:r>
        <w:t xml:space="preserve"> </w:t>
      </w:r>
      <w:r>
        <w:rPr>
          <w:i/>
          <w:iCs/>
        </w:rPr>
        <w:t xml:space="preserve">Id.</w:t>
      </w:r>
      <w:r>
        <w:t xml:space="preserve"> </w:t>
      </w:r>
      <w:r>
        <w:t xml:space="preserve">¶ 33. While Plaintiffs and the District Court blame state agencies for emissions from combustion of fossil fuels that occur in other states, Resp. Br. 34–35, the Federal Commerce Clause does not allow Montana agencies to regulate beyond state borders.</w:t>
      </w:r>
      <w:r>
        <w:t xml:space="preserve"> </w:t>
      </w:r>
      <w:r>
        <w:rPr>
          <w:i/>
          <w:iCs/>
        </w:rPr>
        <w:t xml:space="preserve">See</w:t>
      </w:r>
      <w:r>
        <w:t xml:space="preserve"> </w:t>
      </w:r>
      <w:r>
        <w:t xml:space="preserve">Agency Br. 21–22;</w:t>
      </w:r>
      <w:r>
        <w:t xml:space="preserve"> </w:t>
      </w:r>
      <w:r>
        <w:rPr>
          <w:i/>
          <w:iCs/>
        </w:rPr>
        <w:t xml:space="preserve">Healy</w:t>
      </w:r>
      <w:r>
        <w:rPr>
          <w:i/>
          <w:iCs/>
        </w:rPr>
        <w:t xml:space="preserve"> </w:t>
      </w:r>
      <w:r>
        <w:rPr>
          <w:i/>
          <w:iCs/>
        </w:rPr>
        <w:t xml:space="preserve">v. Beer Inst.</w:t>
      </w:r>
      <w:r>
        <w:t xml:space="preserve">, 491 U.S. 324, 336 (1989);</w:t>
      </w:r>
      <w:r>
        <w:t xml:space="preserve"> </w:t>
      </w:r>
      <w:r>
        <w:rPr>
          <w:i/>
          <w:iCs/>
        </w:rPr>
        <w:t xml:space="preserve">Brown-Forman</w:t>
      </w:r>
      <w:r>
        <w:rPr>
          <w:i/>
          <w:iCs/>
        </w:rPr>
        <w:t xml:space="preserve"> </w:t>
      </w:r>
      <w:r>
        <w:rPr>
          <w:i/>
          <w:iCs/>
        </w:rPr>
        <w:t xml:space="preserve">Distillers Corp. v. New York State Liquor Auth.</w:t>
      </w:r>
      <w:r>
        <w:t xml:space="preserve">, 476 U.S. 573, 582 (1986).</w:t>
      </w:r>
      <w:r>
        <w:rPr>
          <w:rStyle w:val="FootnoteReference"/>
        </w:rPr>
        <w:footnoteReference w:id="12"/>
      </w:r>
      <w:r>
        <w:t xml:space="preserve"> </w:t>
      </w:r>
      <w:r>
        <w:t xml:space="preserve">Thus, under</w:t>
      </w:r>
      <w:r>
        <w:t xml:space="preserve"> </w:t>
      </w:r>
      <w:r>
        <w:rPr>
          <w:i/>
          <w:iCs/>
        </w:rPr>
        <w:t xml:space="preserve">Bitterrooters</w:t>
      </w:r>
      <w:r>
        <w:t xml:space="preserve">, even if section 75</w:t>
      </w:r>
      <w:r>
        <w:noBreakHyphen/>
      </w:r>
      <w:r>
        <w:t xml:space="preserve">1</w:t>
      </w:r>
      <w:r>
        <w:noBreakHyphen/>
      </w:r>
      <w:r>
        <w:t xml:space="preserve">201(2)⁠(a)</w:t>
      </w:r>
      <w:r>
        <w:t xml:space="preserve"> </w:t>
      </w:r>
      <w:r>
        <w:t xml:space="preserve">is enjoined, MEPA still will not require agencies to analyze downstream GHG emissions they have no authority to prevent.</w:t>
      </w:r>
      <w:r>
        <w:t xml:space="preserve"> </w:t>
      </w:r>
      <w:r>
        <w:rPr>
          <w:i/>
          <w:iCs/>
        </w:rPr>
        <w:t xml:space="preserve">Bitterrooters</w:t>
      </w:r>
      <w:r>
        <w:t xml:space="preserve">, ¶ 33, and Held’s injuries still will not be remedied.</w:t>
      </w:r>
    </w:p>
    <w:p>
      <w:pPr>
        <w:pStyle w:val="BodyTextNote"/>
      </w:pPr>
      <w:r>
        <w:t xml:space="preserve">Held’s reliance on NEPA cases holding that federal agencies must consider GHG emissions is misplaced. Resp. Br. 34, 35, 36, 45, and 52 (citing</w:t>
      </w:r>
      <w:r>
        <w:t xml:space="preserve"> </w:t>
      </w:r>
      <w:r>
        <w:rPr>
          <w:i/>
          <w:iCs/>
        </w:rPr>
        <w:t xml:space="preserve">Ctr. for Biological Diversity</w:t>
      </w:r>
      <w:r>
        <w:rPr>
          <w:i/>
          <w:iCs/>
        </w:rPr>
        <w:t xml:space="preserve"> </w:t>
      </w:r>
      <w:r>
        <w:rPr>
          <w:i/>
          <w:iCs/>
        </w:rPr>
        <w:t xml:space="preserve">v. NHTSA</w:t>
      </w:r>
      <w:r>
        <w:t xml:space="preserve">, 538 F.3d 1172 (9th Cir. 2008) and</w:t>
      </w:r>
      <w:r>
        <w:t xml:space="preserve"> </w:t>
      </w:r>
      <w:r>
        <w:rPr>
          <w:i/>
          <w:iCs/>
        </w:rPr>
        <w:t xml:space="preserve">350 Mont.</w:t>
      </w:r>
      <w:r>
        <w:rPr>
          <w:i/>
          <w:iCs/>
        </w:rPr>
        <w:t xml:space="preserve"> </w:t>
      </w:r>
      <w:r>
        <w:rPr>
          <w:i/>
          <w:iCs/>
        </w:rPr>
        <w:t xml:space="preserve">v. Haaland</w:t>
      </w:r>
      <w:r>
        <w:t xml:space="preserve">, 50 F.4th 1254 (9th Cir. 2022)). MEPA is not NEPA—federal agencies have authority to regulate interstate environmental impacts, because Congress can give them such authority under the Commerce Clause.</w:t>
      </w:r>
      <w:r>
        <w:t xml:space="preserve"> </w:t>
      </w:r>
      <w:r>
        <w:rPr>
          <w:i/>
          <w:iCs/>
        </w:rPr>
        <w:t xml:space="preserve">See, e.g.</w:t>
      </w:r>
      <w:r>
        <w:t xml:space="preserve">,</w:t>
      </w:r>
      <w:r>
        <w:t xml:space="preserve"> </w:t>
      </w:r>
      <w:r>
        <w:rPr>
          <w:i/>
          <w:iCs/>
        </w:rPr>
        <w:t xml:space="preserve">Preseault</w:t>
      </w:r>
      <w:r>
        <w:rPr>
          <w:i/>
          <w:iCs/>
        </w:rPr>
        <w:t xml:space="preserve"> </w:t>
      </w:r>
      <w:r>
        <w:rPr>
          <w:i/>
          <w:iCs/>
        </w:rPr>
        <w:t xml:space="preserve">v. I.C.C.</w:t>
      </w:r>
      <w:r>
        <w:t xml:space="preserve">, 494 U.S. 1, 17–19 (1990). But Montana agencies may not regulate activity beyond the State’s borders.</w:t>
      </w:r>
      <w:r>
        <w:t xml:space="preserve"> </w:t>
      </w:r>
      <w:r>
        <w:rPr>
          <w:i/>
          <w:iCs/>
        </w:rPr>
        <w:t xml:space="preserve">Healy</w:t>
      </w:r>
      <w:r>
        <w:t xml:space="preserve">, 491 U.S. at 336.</w:t>
      </w:r>
      <w:r>
        <w:rPr>
          <w:rStyle w:val="FootnoteReference"/>
        </w:rPr>
        <w:footnoteReference w:id="13"/>
      </w:r>
    </w:p>
    <w:p>
      <w:pPr>
        <w:keepNext/>
        <w:keepLines/>
        <w:spacing w:before="336" w:after="224" w:line="322" w:lineRule="exact"/>
        <w:ind w:left="720" w:hanging="720"/>
        <w:jc w:val="left"/>
      </w:pPr>
      <w:r>
        <w:rPr>
          <w:b/>
          <w:bCs/>
        </w:rPr>
        <w:t xml:space="preserve">III.</w:t>
      </w:r>
      <w:r>
        <w:rPr>
          <w:b/>
          <w:bCs/>
        </w:rPr>
        <w:t xml:space="preserve"> </w:t>
      </w:r>
      <w:r>
        <w:rPr>
          <w:b/>
          <w:bCs/>
        </w:rPr>
        <w:t xml:space="preserve">Plaintiffs</w:t>
      </w:r>
      <w:r>
        <w:rPr>
          <w:b/>
          <w:bCs/>
        </w:rPr>
        <w:t xml:space="preserve"> </w:t>
      </w:r>
      <w:r>
        <w:rPr>
          <w:b/>
          <w:bCs/>
        </w:rPr>
        <w:t xml:space="preserve">have</w:t>
      </w:r>
      <w:r>
        <w:rPr>
          <w:b/>
          <w:bCs/>
        </w:rPr>
        <w:t xml:space="preserve"> </w:t>
      </w:r>
      <w:r>
        <w:rPr>
          <w:b/>
          <w:bCs/>
        </w:rPr>
        <w:t xml:space="preserve">not</w:t>
      </w:r>
      <w:r>
        <w:rPr>
          <w:b/>
          <w:bCs/>
        </w:rPr>
        <w:t xml:space="preserve"> </w:t>
      </w:r>
      <w:r>
        <w:rPr>
          <w:b/>
          <w:bCs/>
        </w:rPr>
        <w:t xml:space="preserve">met</w:t>
      </w:r>
      <w:r>
        <w:rPr>
          <w:b/>
          <w:bCs/>
        </w:rPr>
        <w:t xml:space="preserve"> </w:t>
      </w:r>
      <w:r>
        <w:rPr>
          <w:b/>
          <w:bCs/>
        </w:rPr>
        <w:t xml:space="preserve">the</w:t>
      </w:r>
      <w:r>
        <w:rPr>
          <w:b/>
          <w:bCs/>
        </w:rPr>
        <w:t xml:space="preserve"> </w:t>
      </w:r>
      <w:r>
        <w:rPr>
          <w:b/>
          <w:bCs/>
        </w:rPr>
        <w:t xml:space="preserve">exacting</w:t>
      </w:r>
      <w:r>
        <w:rPr>
          <w:b/>
          <w:bCs/>
        </w:rPr>
        <w:t xml:space="preserve"> </w:t>
      </w:r>
      <w:r>
        <w:rPr>
          <w:b/>
          <w:bCs/>
        </w:rPr>
        <w:t xml:space="preserve">standard</w:t>
      </w:r>
      <w:r>
        <w:rPr>
          <w:b/>
          <w:bCs/>
        </w:rPr>
        <w:t xml:space="preserve"> </w:t>
      </w:r>
      <w:r>
        <w:rPr>
          <w:b/>
          <w:bCs/>
        </w:rPr>
        <w:t xml:space="preserve">for</w:t>
      </w:r>
      <w:r>
        <w:rPr>
          <w:b/>
          <w:bCs/>
        </w:rPr>
        <w:t xml:space="preserve"> </w:t>
      </w:r>
      <w:r>
        <w:rPr>
          <w:b/>
          <w:bCs/>
        </w:rPr>
        <w:t xml:space="preserve">facially</w:t>
      </w:r>
      <w:r>
        <w:rPr>
          <w:b/>
          <w:bCs/>
        </w:rPr>
        <w:t xml:space="preserve"> </w:t>
      </w:r>
      <w:r>
        <w:rPr>
          <w:b/>
          <w:bCs/>
        </w:rPr>
        <w:t xml:space="preserve">challenging</w:t>
      </w:r>
      <w:r>
        <w:rPr>
          <w:b/>
          <w:bCs/>
        </w:rPr>
        <w:t xml:space="preserve"> </w:t>
      </w:r>
      <w:r>
        <w:rPr>
          <w:b/>
          <w:bCs/>
        </w:rPr>
        <w:t xml:space="preserve">section</w:t>
      </w:r>
      <w:r>
        <w:rPr>
          <w:b/>
          <w:bCs/>
        </w:rPr>
        <w:t xml:space="preserve"> </w:t>
      </w:r>
      <w:r>
        <w:rPr>
          <w:b/>
          <w:bCs/>
        </w:rPr>
        <w:t xml:space="preserve">75</w:t>
        <w:noBreakHyphen/>
        <w:t xml:space="preserve">1</w:t>
        <w:noBreakHyphen/>
        <w:t xml:space="preserve">201(2)⁠(a).</w:t>
      </w:r>
    </w:p>
    <w:p>
      <w:pPr>
        <w:pStyle w:val="BodyText"/>
      </w:pPr>
      <w:r>
        <w:t xml:space="preserve">Should this Court reach the merits, Held failed to meet her burden to show section 75</w:t>
      </w:r>
      <w:r>
        <w:noBreakHyphen/>
      </w:r>
      <w:r>
        <w:t xml:space="preserve">1</w:t>
      </w:r>
      <w:r>
        <w:noBreakHyphen/>
      </w:r>
      <w:r>
        <w:t xml:space="preserve">201(2)⁠(a)</w:t>
      </w:r>
      <w:r>
        <w:t xml:space="preserve"> </w:t>
      </w:r>
      <w:r>
        <w:t xml:space="preserve">unconstitutional in every application.</w:t>
      </w:r>
      <w:r>
        <w:t xml:space="preserve"> </w:t>
      </w:r>
      <w:r>
        <w:rPr>
          <w:i/>
          <w:iCs/>
        </w:rPr>
        <w:t xml:space="preserve">MCIA</w:t>
      </w:r>
      <w:r>
        <w:t xml:space="preserve">, ¶ 14. Instead of challenging a specific MEPA review or substantive permitting decision, Held undertook the “a difficult task” of attempting to show there is “no set of circumstances exists under which [section 75</w:t>
      </w:r>
      <w:r>
        <w:noBreakHyphen/>
      </w:r>
      <w:r>
        <w:t xml:space="preserve">1</w:t>
      </w:r>
      <w:r>
        <w:noBreakHyphen/>
      </w:r>
      <w:r>
        <w:t xml:space="preserve">201(2)⁠(a)]</w:t>
      </w:r>
      <w:r>
        <w:t xml:space="preserve"> </w:t>
      </w:r>
      <w:r>
        <w:t xml:space="preserve">would be valid.”</w:t>
      </w:r>
      <w:r>
        <w:t xml:space="preserve"> </w:t>
      </w:r>
      <w:r>
        <w:rPr>
          <w:i/>
          <w:iCs/>
        </w:rPr>
        <w:t xml:space="preserve">City of Missoula</w:t>
      </w:r>
      <w:r>
        <w:rPr>
          <w:i/>
          <w:iCs/>
        </w:rPr>
        <w:t xml:space="preserve"> </w:t>
      </w:r>
      <w:r>
        <w:rPr>
          <w:i/>
          <w:iCs/>
        </w:rPr>
        <w:t xml:space="preserve">v. Mountain Water Co.</w:t>
      </w:r>
      <w:r>
        <w:t xml:space="preserve">, 2018 MT 139, ¶ 21, 391 Mont. 422, 419 P.3d 685 (cleaned up).</w:t>
      </w:r>
    </w:p>
    <w:p>
      <w:pPr>
        <w:pStyle w:val="BodyTextNote"/>
      </w:pPr>
      <w:r>
        <w:t xml:space="preserve">Held fails to meet this exacting burden because she overlooks that the 2023 amendments to MEPA allow state agencies to analyze GHG emissions during MEPA reviews “conducted jointly by a state agency and a federal agency to the extent the review is required by the federal agency.” § 75</w:t>
      </w:r>
      <w:r>
        <w:noBreakHyphen/>
      </w:r>
      <w:r>
        <w:t xml:space="preserve">1</w:t>
      </w:r>
      <w:r>
        <w:noBreakHyphen/>
      </w:r>
      <w:r>
        <w:t xml:space="preserve">201(2)⁠(b)⁠(i)</w:t>
      </w:r>
      <w:r>
        <w:t xml:space="preserve"> </w:t>
      </w:r>
      <w:r>
        <w:t xml:space="preserve">(West 2023). Current guidance from the federal Council on Environmental Quality directs federal agencies to analyze GHG emissions and climate change during NEPA reviews.</w:t>
      </w:r>
      <w:r>
        <w:t xml:space="preserve"> </w:t>
      </w:r>
      <w:r>
        <w:rPr>
          <w:i/>
          <w:iCs/>
        </w:rPr>
        <w:t xml:space="preserve">See National Environmental Policy Act Guidance on Consideration of Greenhouse Gas Emissions and Climate Change</w:t>
      </w:r>
      <w:r>
        <w:t xml:space="preserve">, Council on Envt’l Quality, 88 Fed. Reg. 1196–1212 (Jan. 9, 2023). Thus, even if the Constitution requires MEPA reviews to incorporate GHG analysis, the 2023 amendments to MEPA expressly allow such analysis in many circumstances.</w:t>
      </w:r>
      <w:r>
        <w:rPr>
          <w:rStyle w:val="FootnoteReference"/>
        </w:rPr>
        <w:footnoteReference w:id="14"/>
      </w:r>
      <w:r>
        <w:t xml:space="preserve"> </w:t>
      </w:r>
      <w:r>
        <w:t xml:space="preserve">Held does not grapple with section 2(b) and has therefore failed to show the statute she challenges is facially unconstitutional.</w:t>
      </w:r>
      <w:r>
        <w:t xml:space="preserve"> </w:t>
      </w:r>
      <w:r>
        <w:rPr>
          <w:i/>
          <w:iCs/>
        </w:rPr>
        <w:t xml:space="preserve">City of Missoula</w:t>
      </w:r>
      <w:r>
        <w:t xml:space="preserve">, ¶ 21;</w:t>
      </w:r>
      <w:r>
        <w:t xml:space="preserve"> </w:t>
      </w:r>
      <w:r>
        <w:rPr>
          <w:i/>
          <w:iCs/>
        </w:rPr>
        <w:t xml:space="preserve">MCIA</w:t>
      </w:r>
      <w:r>
        <w:t xml:space="preserve">, ¶ 14.</w:t>
      </w:r>
    </w:p>
    <w:p>
      <w:pPr>
        <w:keepNext/>
        <w:keepLines/>
        <w:spacing w:before="336" w:after="224" w:line="322" w:lineRule="exact"/>
        <w:ind w:left="720" w:hanging="720"/>
        <w:jc w:val="left"/>
      </w:pPr>
      <w:r>
        <w:rPr>
          <w:b/>
          <w:bCs/>
        </w:rPr>
        <w:t xml:space="preserve">IV.</w:t>
      </w:r>
      <w:r>
        <w:rPr>
          <w:b/>
          <w:bCs/>
        </w:rPr>
        <w:t xml:space="preserve"> </w:t>
      </w:r>
      <w:r>
        <w:rPr>
          <w:b/>
          <w:bCs/>
        </w:rPr>
        <w:t xml:space="preserve">At</w:t>
      </w:r>
      <w:r>
        <w:rPr>
          <w:b/>
          <w:bCs/>
        </w:rPr>
        <w:t xml:space="preserve"> </w:t>
      </w:r>
      <w:r>
        <w:rPr>
          <w:b/>
          <w:bCs/>
        </w:rPr>
        <w:t xml:space="preserve">a</w:t>
      </w:r>
      <w:r>
        <w:rPr>
          <w:b/>
          <w:bCs/>
        </w:rPr>
        <w:t xml:space="preserve"> </w:t>
      </w:r>
      <w:r>
        <w:rPr>
          <w:b/>
          <w:bCs/>
        </w:rPr>
        <w:t xml:space="preserve">minimum,</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hold</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lacked</w:t>
      </w:r>
      <w:r>
        <w:rPr>
          <w:b/>
          <w:bCs/>
        </w:rPr>
        <w:t xml:space="preserve"> </w:t>
      </w:r>
      <w:r>
        <w:rPr>
          <w:b/>
          <w:bCs/>
        </w:rPr>
        <w:t xml:space="preserve">power</w:t>
      </w:r>
      <w:r>
        <w:rPr>
          <w:b/>
          <w:bCs/>
        </w:rPr>
        <w:t xml:space="preserve"> </w:t>
      </w:r>
      <w:r>
        <w:rPr>
          <w:b/>
          <w:bCs/>
        </w:rPr>
        <w:t xml:space="preserve">to</w:t>
      </w:r>
      <w:r>
        <w:rPr>
          <w:b/>
          <w:bCs/>
        </w:rPr>
        <w:t xml:space="preserve"> </w:t>
      </w:r>
      <w:r>
        <w:rPr>
          <w:b/>
          <w:bCs/>
        </w:rPr>
        <w:t xml:space="preserve">affirmatively</w:t>
      </w:r>
      <w:r>
        <w:rPr>
          <w:b/>
          <w:bCs/>
        </w:rPr>
        <w:t xml:space="preserve"> </w:t>
      </w:r>
      <w:r>
        <w:rPr>
          <w:b/>
          <w:bCs/>
        </w:rPr>
        <w:t xml:space="preserve">require</w:t>
      </w:r>
      <w:r>
        <w:rPr>
          <w:b/>
          <w:bCs/>
        </w:rPr>
        <w:t xml:space="preserve"> </w:t>
      </w:r>
      <w:r>
        <w:rPr>
          <w:b/>
          <w:bCs/>
        </w:rPr>
        <w:t xml:space="preserve">agencies</w:t>
      </w:r>
      <w:r>
        <w:rPr>
          <w:b/>
          <w:bCs/>
        </w:rPr>
        <w:t xml:space="preserve"> </w:t>
      </w:r>
      <w:r>
        <w:rPr>
          <w:b/>
          <w:bCs/>
        </w:rPr>
        <w:t xml:space="preserve">to</w:t>
      </w:r>
      <w:r>
        <w:rPr>
          <w:b/>
          <w:bCs/>
        </w:rPr>
        <w:t xml:space="preserve"> </w:t>
      </w:r>
      <w:r>
        <w:rPr>
          <w:b/>
          <w:bCs/>
        </w:rPr>
        <w:t xml:space="preserve">analyze</w:t>
      </w:r>
      <w:r>
        <w:rPr>
          <w:b/>
          <w:bCs/>
        </w:rPr>
        <w:t xml:space="preserve"> </w:t>
      </w:r>
      <w:r>
        <w:rPr>
          <w:b/>
          <w:bCs/>
        </w:rPr>
        <w:t xml:space="preserve">GHG</w:t>
      </w:r>
      <w:r>
        <w:rPr>
          <w:b/>
          <w:bCs/>
        </w:rPr>
        <w:t xml:space="preserve"> </w:t>
      </w:r>
      <w:r>
        <w:rPr>
          <w:b/>
          <w:bCs/>
        </w:rPr>
        <w:t xml:space="preserve">emissions</w:t>
      </w:r>
      <w:r>
        <w:rPr>
          <w:b/>
          <w:bCs/>
        </w:rPr>
        <w:t xml:space="preserve"> </w:t>
      </w:r>
      <w:r>
        <w:rPr>
          <w:b/>
          <w:bCs/>
        </w:rPr>
        <w:t xml:space="preserve">in</w:t>
      </w:r>
      <w:r>
        <w:rPr>
          <w:b/>
          <w:bCs/>
        </w:rPr>
        <w:t xml:space="preserve"> </w:t>
      </w:r>
      <w:r>
        <w:rPr>
          <w:b/>
          <w:bCs/>
        </w:rPr>
        <w:t xml:space="preserve">every</w:t>
      </w:r>
      <w:r>
        <w:rPr>
          <w:b/>
          <w:bCs/>
        </w:rPr>
        <w:t xml:space="preserve"> </w:t>
      </w:r>
      <w:r>
        <w:rPr>
          <w:b/>
          <w:bCs/>
        </w:rPr>
        <w:t xml:space="preserve">MEPA</w:t>
      </w:r>
      <w:r>
        <w:rPr>
          <w:b/>
          <w:bCs/>
        </w:rPr>
        <w:t xml:space="preserve"> </w:t>
      </w:r>
      <w:r>
        <w:rPr>
          <w:b/>
          <w:bCs/>
        </w:rPr>
        <w:t xml:space="preserve">review.</w:t>
      </w:r>
    </w:p>
    <w:p>
      <w:pPr>
        <w:pStyle w:val="BodyText"/>
      </w:pPr>
      <w:r>
        <w:t xml:space="preserve">Finally, Held continues to suggest that the District Court’s Order did not just strike section 75</w:t>
      </w:r>
      <w:r>
        <w:noBreakHyphen/>
      </w:r>
      <w:r>
        <w:t xml:space="preserve">1</w:t>
      </w:r>
      <w:r>
        <w:noBreakHyphen/>
      </w:r>
      <w:r>
        <w:t xml:space="preserve">201(2)⁠(a),</w:t>
      </w:r>
      <w:r>
        <w:t xml:space="preserve"> </w:t>
      </w:r>
      <w:r>
        <w:t xml:space="preserve">but also rewrote MEPA to require state agencies to consider GHG emissions in every MEPA review.</w:t>
      </w:r>
      <w:r>
        <w:t xml:space="preserve"> </w:t>
      </w:r>
      <w:r>
        <w:rPr>
          <w:i/>
          <w:iCs/>
        </w:rPr>
        <w:t xml:space="preserve">See</w:t>
      </w:r>
      <w:r>
        <w:t xml:space="preserve"> </w:t>
      </w:r>
      <w:r>
        <w:t xml:space="preserve">Resp. Br. 43 (describing the District Court’s ruling as “clarifying that State Agencies can, and must, evaluate GHG emissions and climate impacts during environmental reviews”) (emphasis added);</w:t>
      </w:r>
      <w:r>
        <w:t xml:space="preserve"> </w:t>
      </w:r>
      <w:r>
        <w:rPr>
          <w:i/>
          <w:iCs/>
        </w:rPr>
        <w:t xml:space="preserve">id.</w:t>
      </w:r>
      <w:r>
        <w:t xml:space="preserve">, 44 (claiming that the State now has an “obligation to analyze GHG pollution and climate impacts in Montana under MEPA”) (emphasis added).</w:t>
      </w:r>
    </w:p>
    <w:p>
      <w:pPr>
        <w:pStyle w:val="BodyText"/>
      </w:pPr>
      <w:r>
        <w:t xml:space="preserve">If Held is right, then the District Court violated the separation of powers. Held evidently thinks this is no big deal, Resp. Br. 43–46, but our Constitution says otherwise.</w:t>
      </w:r>
    </w:p>
    <w:p>
      <w:pPr>
        <w:pStyle w:val="BodyText"/>
      </w:pPr>
      <w:r>
        <w:t xml:space="preserve">The Constitution divides the “legislative, executive, and judicial” powers and bars anyone “charged with the exercise of power properly belonging to one branch” from exercising “any power properly belonging to either of the others[.]” Mont. Const. art. III,</w:t>
      </w:r>
      <w:r>
        <w:t xml:space="preserve"> </w:t>
      </w:r>
      <w:r>
        <w:t xml:space="preserve">§ 1. Within this system, courts get to review the constitutionality of laws in the context of a justiciable case controversy, but only the Legislature can make law. Mont. Const. art. V,</w:t>
      </w:r>
      <w:r>
        <w:t xml:space="preserve"> </w:t>
      </w:r>
      <w:r>
        <w:t xml:space="preserve">§ 1 (vesting the legislature with exclusive legislative power);</w:t>
      </w:r>
      <w:r>
        <w:t xml:space="preserve"> </w:t>
      </w:r>
      <w:r>
        <w:rPr>
          <w:i/>
          <w:iCs/>
        </w:rPr>
        <w:t xml:space="preserve">see also Legislative Power</w:t>
      </w:r>
      <w:r>
        <w:t xml:space="preserve">, Black’s Law Dictionary, (11th ed. 2019) (“a legislative body’s exclusive authority to make, amend, and repeal laws”).</w:t>
      </w:r>
    </w:p>
    <w:p>
      <w:pPr>
        <w:pStyle w:val="BodyText"/>
      </w:pPr>
      <w:r>
        <w:t xml:space="preserve">If Held’s expansive view of the District Court’s ruling is correct, the District Court transgressed these boundaries and crafted a statute in chambers to replace section 75</w:t>
      </w:r>
      <w:r>
        <w:noBreakHyphen/>
      </w:r>
      <w:r>
        <w:t xml:space="preserve">1</w:t>
      </w:r>
      <w:r>
        <w:noBreakHyphen/>
      </w:r>
      <w:r>
        <w:t xml:space="preserve">201(2)⁠(a),</w:t>
      </w:r>
      <w:r>
        <w:t xml:space="preserve"> </w:t>
      </w:r>
      <w:r>
        <w:t xml:space="preserve">despite assuring the parties that “the relief contemplated by the Court has always been limited to declaring [section 75</w:t>
      </w:r>
      <w:r>
        <w:noBreakHyphen/>
      </w:r>
      <w:r>
        <w:t xml:space="preserve">1</w:t>
      </w:r>
      <w:r>
        <w:noBreakHyphen/>
      </w:r>
      <w:r>
        <w:t xml:space="preserve">201(2)⁠(a)]</w:t>
      </w:r>
      <w:r>
        <w:t xml:space="preserve"> </w:t>
      </w:r>
      <w:r>
        <w:t xml:space="preserve">unconstitutional and enjoining [its] enforcement.” (Doc. 379 at 3</w:t>
      </w:r>
      <w:r>
        <w:noBreakHyphen/>
      </w:r>
      <w:r>
        <w:t xml:space="preserve">4). This Court should clarify that the District Court did not have power to invert the judgment of the Legislature and replace a section 75</w:t>
      </w:r>
      <w:r>
        <w:noBreakHyphen/>
      </w:r>
      <w:r>
        <w:t xml:space="preserve">1</w:t>
      </w:r>
      <w:r>
        <w:noBreakHyphen/>
      </w:r>
      <w:r>
        <w:t xml:space="preserve">201(2)⁠(a)</w:t>
      </w:r>
      <w:r>
        <w:t xml:space="preserve"> </w:t>
      </w:r>
      <w:r>
        <w:t xml:space="preserve">with a judicial mandate requiring what the Legislature previously forbade.</w:t>
      </w:r>
      <w:r>
        <w:t xml:space="preserve"> </w:t>
      </w:r>
      <w:r>
        <w:rPr>
          <w:i/>
          <w:iCs/>
        </w:rPr>
        <w:t xml:space="preserve">See Brown</w:t>
      </w:r>
      <w:r>
        <w:t xml:space="preserve">, 902 F.3d</w:t>
      </w:r>
      <w:r>
        <w:t xml:space="preserve"> </w:t>
      </w:r>
      <w:r>
        <w:t xml:space="preserve">at 1087 (“The absence of a law … has never been held to constitute a substantive result subject to judicial review”) (cleaned up).</w:t>
      </w:r>
    </w:p>
    <w:p>
      <w:pPr>
        <w:keepNext/>
        <w:keepLines/>
        <w:spacing w:before="448" w:after="336" w:line="322" w:lineRule="exact"/>
        <w:ind w:left="0" w:firstLine="0"/>
        <w:jc w:val="center"/>
      </w:pPr>
      <w:r>
        <w:rPr>
          <w:b/>
          <w:bCs/>
        </w:rPr>
        <w:t xml:space="preserve">CONCLUSION</w:t>
      </w:r>
    </w:p>
    <w:p>
      <w:pPr>
        <w:pStyle w:val="BodyText"/>
      </w:pPr>
      <w:r>
        <w:t xml:space="preserve">This Court should reverse the District Court and remand this case with instructions to dismiss Held’s complaint. If the Court determines to strike section 75</w:t>
      </w:r>
      <w:r>
        <w:noBreakHyphen/>
      </w:r>
      <w:r>
        <w:t xml:space="preserve">1</w:t>
      </w:r>
      <w:r>
        <w:noBreakHyphen/>
      </w:r>
      <w:r>
        <w:t xml:space="preserve">201(2)⁠(a),</w:t>
      </w:r>
      <w:r>
        <w:t xml:space="preserve"> </w:t>
      </w:r>
      <w:r>
        <w:t xml:space="preserve">it should clarify that the District Court lacked power to order state agencies to analyze GHG emissions in every MEPA review.</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720"/>
              <w:jc w:val="left"/>
            </w:pPr>
            <w:r>
              <w:t xml:space="preserve">DATED</w:t>
            </w:r>
            <w:r>
              <w:t xml:space="preserve"> </w:t>
            </w:r>
            <w:r>
              <w:t xml:space="preserve">this</w:t>
            </w:r>
            <w:r>
              <w:t xml:space="preserve"> </w:t>
            </w:r>
            <w:r>
              <w:t xml:space="preserve">26th</w:t>
            </w:r>
            <w:r>
              <w:t xml:space="preserve"> </w:t>
            </w:r>
            <w:r>
              <w:t xml:space="preserve">day</w:t>
            </w:r>
            <w:r>
              <w:t xml:space="preserve"> </w:t>
            </w:r>
            <w:r>
              <w:t xml:space="preserve">of</w:t>
            </w:r>
            <w:r>
              <w:t xml:space="preserve"> </w:t>
            </w:r>
            <w:r>
              <w:t xml:space="preserve">April,</w:t>
            </w:r>
            <w:r>
              <w:t xml:space="preserve"> </w:t>
            </w:r>
            <w:r>
              <w:t xml:space="preserve">2024.</w:t>
            </w:r>
          </w:p>
          <w:p>
            <w:pPr>
              <w:spacing w:before="112" w:after="0" w:line="644" w:lineRule="exact"/>
              <w:ind w:left="0" w:firstLine="720"/>
              <w:jc w:val="left"/>
            </w:pPr>
            <w:r>
              <w:t xml:space="preserve">Pursuant</w:t>
            </w:r>
            <w:r>
              <w:t xml:space="preserve"> </w:t>
            </w:r>
            <w:r>
              <w:t xml:space="preserve">to</w:t>
            </w:r>
            <w:r>
              <w:t xml:space="preserve"> </w:t>
            </w:r>
            <w:r>
              <w:t xml:space="preserve">Rule</w:t>
            </w:r>
            <w:r>
              <w:t xml:space="preserve"> </w:t>
            </w:r>
            <w:r>
              <w:t xml:space="preserve">11</w:t>
            </w:r>
            <w:r>
              <w:t xml:space="preserve"> </w:t>
            </w:r>
            <w:r>
              <w:t xml:space="preserve">of</w:t>
            </w:r>
            <w:r>
              <w:t xml:space="preserve"> </w:t>
            </w:r>
            <w:r>
              <w:t xml:space="preserve">the</w:t>
            </w:r>
            <w:r>
              <w:t xml:space="preserve"> </w:t>
            </w:r>
            <w:r>
              <w:t xml:space="preserve">Montana</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is</w:t>
            </w:r>
            <w:r>
              <w:t xml:space="preserve"> </w:t>
            </w:r>
            <w:r>
              <w:t xml:space="preserve">printed</w:t>
            </w:r>
            <w:r>
              <w:t xml:space="preserve"> </w:t>
            </w:r>
            <w:r>
              <w:t xml:space="preserve">with</w:t>
            </w:r>
            <w:r>
              <w:t xml:space="preserve"> </w:t>
            </w:r>
            <w:r>
              <w:t xml:space="preserve">a</w:t>
            </w:r>
            <w:r>
              <w:t xml:space="preserve"> </w:t>
            </w:r>
            <w:r>
              <w:t xml:space="preserve">proportionately</w:t>
            </w:r>
            <w:r>
              <w:t xml:space="preserve"> </w:t>
            </w:r>
            <w:r>
              <w:t xml:space="preserve">spaced</w:t>
            </w:r>
            <w:r>
              <w:t xml:space="preserve"> </w:t>
            </w:r>
            <w:r>
              <w:t xml:space="preserve">Times</w:t>
            </w:r>
            <w:r>
              <w:t xml:space="preserve"> </w:t>
            </w:r>
            <w:r>
              <w:t xml:space="preserve">New</w:t>
            </w:r>
            <w:r>
              <w:t xml:space="preserve"> </w:t>
            </w:r>
            <w:r>
              <w:t xml:space="preserve">Roman</w:t>
            </w:r>
            <w:r>
              <w:t xml:space="preserve"> </w:t>
            </w:r>
            <w:r>
              <w:t xml:space="preserve">text</w:t>
            </w:r>
            <w:r>
              <w:t xml:space="preserve"> </w:t>
            </w:r>
            <w:r>
              <w:t xml:space="preserve">typeface</w:t>
            </w:r>
            <w:r>
              <w:t xml:space="preserve"> </w:t>
            </w:r>
            <w:r>
              <w:t xml:space="preserve">of</w:t>
            </w:r>
            <w:r>
              <w:t xml:space="preserve"> </w:t>
            </w:r>
            <w:r>
              <w:t xml:space="preserve">14</w:t>
            </w:r>
            <w:r>
              <w:t xml:space="preserve"> </w:t>
            </w:r>
            <w:r>
              <w:t xml:space="preserve">points;</w:t>
            </w:r>
            <w:r>
              <w:t xml:space="preserve"> </w:t>
            </w:r>
            <w:r>
              <w:t xml:space="preserve">is</w:t>
            </w:r>
            <w:r>
              <w:t xml:space="preserve"> </w:t>
            </w:r>
            <w:r>
              <w:t xml:space="preserve">double</w:t>
            </w:r>
            <w:r>
              <w:t xml:space="preserve"> </w:t>
            </w:r>
            <w:r>
              <w:t xml:space="preserve">spaced</w:t>
            </w:r>
            <w:r>
              <w:t xml:space="preserve"> </w:t>
            </w:r>
            <w:r>
              <w:t xml:space="preserve">except</w:t>
            </w:r>
            <w:r>
              <w:t xml:space="preserve"> </w:t>
            </w:r>
            <w:r>
              <w:t xml:space="preserve">for</w:t>
            </w:r>
            <w:r>
              <w:t xml:space="preserve"> </w:t>
            </w:r>
            <w:r>
              <w:t xml:space="preserve">footnotes</w:t>
            </w:r>
            <w:r>
              <w:t xml:space="preserve"> </w:t>
            </w:r>
            <w:r>
              <w:t xml:space="preserve">and</w:t>
            </w:r>
            <w:r>
              <w:t xml:space="preserve"> </w:t>
            </w:r>
            <w:r>
              <w:t xml:space="preserve">for</w:t>
            </w:r>
            <w:r>
              <w:t xml:space="preserve"> </w:t>
            </w:r>
            <w:r>
              <w:t xml:space="preserve">indented</w:t>
            </w:r>
            <w:r>
              <w:t xml:space="preserve"> </w:t>
            </w:r>
            <w:r>
              <w:t xml:space="preserve">material;</w:t>
            </w:r>
            <w:r>
              <w:t xml:space="preserve"> </w:t>
            </w:r>
            <w:r>
              <w:t xml:space="preserve">and</w:t>
            </w:r>
            <w:r>
              <w:t xml:space="preserve"> </w:t>
            </w:r>
            <w:r>
              <w:t xml:space="preserve">the</w:t>
            </w:r>
            <w:r>
              <w:t xml:space="preserve"> </w:t>
            </w:r>
            <w:r>
              <w:t xml:space="preserve">word</w:t>
            </w:r>
            <w:r>
              <w:t xml:space="preserve"> </w:t>
            </w:r>
            <w:r>
              <w:t xml:space="preserve">count</w:t>
            </w:r>
            <w:r>
              <w:t xml:space="preserve"> </w:t>
            </w:r>
            <w:r>
              <w:t xml:space="preserve">is</w:t>
            </w:r>
            <w:r>
              <w:t xml:space="preserve"> </w:t>
            </w:r>
            <w:r>
              <w:t xml:space="preserve">4890,</w:t>
            </w:r>
            <w:r>
              <w:t xml:space="preserve"> </w:t>
            </w:r>
            <w:r>
              <w:t xml:space="preserve">excluding</w:t>
            </w:r>
            <w:r>
              <w:t xml:space="preserve"> </w:t>
            </w:r>
            <w:r>
              <w:t xml:space="preserve">those</w:t>
            </w:r>
            <w:r>
              <w:t xml:space="preserve"> </w:t>
            </w:r>
            <w:r>
              <w:t xml:space="preserve">sections</w:t>
            </w:r>
            <w:r>
              <w:t xml:space="preserve"> </w:t>
            </w:r>
            <w:r>
              <w:t xml:space="preserve">exempted</w:t>
            </w:r>
            <w:r>
              <w:t xml:space="preserve"> </w:t>
            </w:r>
            <w:r>
              <w:t xml:space="preserve">under</w:t>
            </w:r>
            <w:r>
              <w:t xml:space="preserve"> </w:t>
            </w:r>
            <w:r>
              <w:t xml:space="preserve">Rule</w:t>
            </w:r>
            <w:r>
              <w:t xml:space="preserve"> </w:t>
            </w:r>
            <w:r>
              <w:t xml:space="preserve">11(4)⁠(d).</w:t>
            </w:r>
          </w:p>
          <w:p>
            <w:pPr>
              <w:spacing w:before="224" w:after="224" w:line="322" w:lineRule="exact"/>
              <w:ind w:left="4608" w:firstLine="0"/>
              <w:jc w:val="left"/>
            </w:pPr>
            <w:r>
              <w:rPr>
                <w:b/>
                <w:bCs/>
              </w:rPr>
              <w:t xml:space="preserve">LANDMARK</w:t>
            </w:r>
            <w:r>
              <w:rPr>
                <w:b/>
                <w:bCs/>
              </w:rPr>
              <w:t xml:space="preserve"> </w:t>
            </w:r>
            <w:r>
              <w:rPr>
                <w:b/>
                <w:bCs/>
              </w:rPr>
              <w:t xml:space="preserve">LAW</w:t>
            </w:r>
            <w:r>
              <w:rPr>
                <w:b/>
                <w:bCs/>
              </w:rPr>
              <w:t xml:space="preserve"> </w:t>
            </w:r>
            <w:r>
              <w:rPr>
                <w:b/>
                <w:bCs/>
              </w:rPr>
              <w:t xml:space="preserve">PLLC</w:t>
            </w:r>
          </w:p>
          <w:p>
            <w:pPr>
              <w:spacing w:before="252" w:after="0" w:line="322" w:lineRule="exact"/>
              <w:ind w:left="4608" w:firstLine="0"/>
              <w:jc w:val="left"/>
            </w:pPr>
            <w:r>
              <w:rPr>
                <w:u w:val="single"/>
              </w:rPr>
              <w:t xml:space="preserve">/s/</w:t>
            </w:r>
            <w:r>
              <w:rPr>
                <w:u w:val="single"/>
              </w:rPr>
              <w:t xml:space="preserve"> </w:t>
            </w:r>
            <w:r>
              <w:rPr>
                <w:i/>
                <w:iCs/>
                <w:u w:val="single"/>
              </w:rPr>
              <w:t xml:space="preserve">Dale</w:t>
            </w:r>
            <w:r>
              <w:rPr>
                <w:i/>
                <w:iCs/>
                <w:u w:val="single"/>
              </w:rPr>
              <w:t xml:space="preserve"> </w:t>
            </w:r>
            <w:r>
              <w:rPr>
                <w:i/>
                <w:iCs/>
                <w:u w:val="single"/>
              </w:rPr>
              <w:t xml:space="preserve">Schowengerdt</w:t>
            </w:r>
          </w:p>
          <w:p>
            <w:pPr>
              <w:spacing w:before="0" w:after="0" w:line="322" w:lineRule="exact"/>
              <w:ind w:left="4608" w:firstLine="0"/>
              <w:jc w:val="left"/>
            </w:pPr>
            <w:r>
              <w:t xml:space="preserve">Dale</w:t>
            </w:r>
            <w:r>
              <w:t xml:space="preserve"> </w:t>
            </w:r>
            <w:r>
              <w:t xml:space="preserve">Schowengerdt</w:t>
            </w:r>
          </w:p>
          <w:p>
            <w:pPr>
              <w:spacing w:before="0" w:after="0" w:line="322" w:lineRule="exact"/>
              <w:ind w:left="4608" w:firstLine="0"/>
              <w:jc w:val="left"/>
            </w:pPr>
            <w:r>
              <w:t xml:space="preserve">Landmark</w:t>
            </w:r>
            <w:r>
              <w:t xml:space="preserve"> </w:t>
            </w:r>
            <w:r>
              <w:t xml:space="preserve">Law</w:t>
            </w:r>
            <w:r>
              <w:t xml:space="preserve"> </w:t>
            </w:r>
            <w:r>
              <w:t xml:space="preserve">PLLC</w:t>
            </w:r>
          </w:p>
          <w:p>
            <w:pPr>
              <w:spacing w:before="0" w:after="0" w:line="322" w:lineRule="exact"/>
              <w:ind w:left="4608" w:firstLine="0"/>
              <w:jc w:val="left"/>
            </w:pPr>
            <w:r>
              <w:t xml:space="preserve">7</w:t>
            </w:r>
            <w:r>
              <w:t xml:space="preserve"> </w:t>
            </w:r>
            <w:r>
              <w:t xml:space="preserve">West</w:t>
            </w:r>
            <w:r>
              <w:t xml:space="preserve"> </w:t>
            </w:r>
            <w:r>
              <w:t xml:space="preserve">6th</w:t>
            </w:r>
            <w:r>
              <w:t xml:space="preserve"> </w:t>
            </w:r>
            <w:r>
              <w:t xml:space="preserve">Ave.,</w:t>
            </w:r>
            <w:r>
              <w:t xml:space="preserve"> </w:t>
            </w:r>
            <w:r>
              <w:t xml:space="preserve">Suite</w:t>
            </w:r>
            <w:r>
              <w:t xml:space="preserve"> </w:t>
            </w:r>
            <w:r>
              <w:t xml:space="preserve">518</w:t>
            </w:r>
          </w:p>
          <w:p>
            <w:pPr>
              <w:spacing w:before="0" w:after="0" w:line="322" w:lineRule="exact"/>
              <w:ind w:left="4608" w:firstLine="0"/>
              <w:jc w:val="left"/>
            </w:pPr>
            <w:r>
              <w:t xml:space="preserve">Helena,</w:t>
            </w:r>
            <w:r>
              <w:t xml:space="preserve"> </w:t>
            </w:r>
            <w:r>
              <w:t xml:space="preserve">MT</w:t>
            </w:r>
            <w:r>
              <w:t xml:space="preserve"> </w:t>
            </w:r>
            <w:r>
              <w:t xml:space="preserve">59601</w:t>
            </w:r>
          </w:p>
          <w:p>
            <w:pPr>
              <w:spacing w:before="0" w:after="0" w:line="322" w:lineRule="exact"/>
              <w:ind w:left="4608" w:firstLine="0"/>
              <w:jc w:val="left"/>
            </w:pPr>
            <w:r>
              <w:t xml:space="preserve">406</w:t>
              <w:noBreakHyphen/>
              <w:t xml:space="preserve">457</w:t>
              <w:noBreakHyphen/>
              <w:t xml:space="preserve">5496</w:t>
            </w:r>
          </w:p>
          <w:p>
            <w:pPr>
              <w:spacing w:before="0" w:after="0" w:line="322" w:lineRule="exact"/>
              <w:ind w:left="4608" w:firstLine="0"/>
              <w:jc w:val="left"/>
            </w:pPr>
            <w:r>
              <w:t xml:space="preserve">dale@landmarklawpllc.com</w:t>
            </w:r>
          </w:p>
          <w:p>
            <w:pPr>
              <w:spacing w:before="252" w:after="0" w:line="322" w:lineRule="exact"/>
              <w:ind w:left="4608" w:firstLine="0"/>
              <w:jc w:val="left"/>
            </w:pPr>
            <w:r>
              <w:rPr>
                <w:u w:val="single"/>
              </w:rPr>
              <w:t xml:space="preserve">/s/</w:t>
            </w:r>
            <w:r>
              <w:rPr>
                <w:u w:val="single"/>
              </w:rPr>
              <w:t xml:space="preserve"> </w:t>
            </w:r>
            <w:r>
              <w:rPr>
                <w:i/>
                <w:iCs/>
                <w:u w:val="single"/>
              </w:rPr>
              <w:t xml:space="preserve">Lee</w:t>
            </w:r>
            <w:r>
              <w:rPr>
                <w:i/>
                <w:iCs/>
                <w:u w:val="single"/>
              </w:rPr>
              <w:t xml:space="preserve"> </w:t>
            </w:r>
            <w:r>
              <w:rPr>
                <w:i/>
                <w:iCs/>
                <w:u w:val="single"/>
              </w:rPr>
              <w:t xml:space="preserve">M.</w:t>
            </w:r>
            <w:r>
              <w:rPr>
                <w:i/>
                <w:iCs/>
                <w:u w:val="single"/>
              </w:rPr>
              <w:t xml:space="preserve"> </w:t>
            </w:r>
            <w:r>
              <w:rPr>
                <w:i/>
                <w:iCs/>
                <w:u w:val="single"/>
              </w:rPr>
              <w:t xml:space="preserve">McKenna</w:t>
            </w:r>
          </w:p>
          <w:p>
            <w:pPr>
              <w:spacing w:before="0" w:after="0" w:line="322" w:lineRule="exact"/>
              <w:ind w:left="4608" w:firstLine="0"/>
              <w:jc w:val="left"/>
            </w:pPr>
            <w:r>
              <w:t xml:space="preserve">Lee</w:t>
            </w:r>
            <w:r>
              <w:t xml:space="preserve"> </w:t>
            </w:r>
            <w:r>
              <w:t xml:space="preserve">M.</w:t>
            </w:r>
            <w:r>
              <w:t xml:space="preserve"> </w:t>
            </w:r>
            <w:r>
              <w:t xml:space="preserve">McKenna</w:t>
            </w:r>
          </w:p>
          <w:p>
            <w:pPr>
              <w:spacing w:before="0" w:after="0" w:line="322" w:lineRule="exact"/>
              <w:ind w:left="4608" w:firstLine="0"/>
              <w:jc w:val="left"/>
            </w:pPr>
            <w:r>
              <w:t xml:space="preserve">Montana</w:t>
            </w:r>
            <w:r>
              <w:t xml:space="preserve"> </w:t>
            </w:r>
            <w:r>
              <w:t xml:space="preserve">DEQ</w:t>
            </w:r>
          </w:p>
          <w:p>
            <w:pPr>
              <w:spacing w:before="0" w:after="0" w:line="322" w:lineRule="exact"/>
              <w:ind w:left="4608" w:firstLine="0"/>
              <w:jc w:val="left"/>
            </w:pPr>
            <w:r>
              <w:t xml:space="preserve">P.O.</w:t>
            </w:r>
            <w:r>
              <w:t xml:space="preserve"> </w:t>
            </w:r>
            <w:r>
              <w:t xml:space="preserve">Box</w:t>
            </w:r>
            <w:r>
              <w:t xml:space="preserve"> </w:t>
            </w:r>
            <w:r>
              <w:t xml:space="preserve">200901</w:t>
            </w:r>
          </w:p>
          <w:p>
            <w:pPr>
              <w:spacing w:before="0" w:after="0" w:line="322" w:lineRule="exact"/>
              <w:ind w:left="4608" w:firstLine="0"/>
              <w:jc w:val="left"/>
            </w:pPr>
            <w:r>
              <w:t xml:space="preserve">Helena,</w:t>
            </w:r>
            <w:r>
              <w:t xml:space="preserve"> </w:t>
            </w:r>
            <w:r>
              <w:t xml:space="preserve">MT</w:t>
            </w:r>
            <w:r>
              <w:t xml:space="preserve"> </w:t>
            </w:r>
            <w:r>
              <w:t xml:space="preserve">59620</w:t>
              <w:noBreakHyphen/>
              <w:t xml:space="preserve">0901</w:t>
            </w:r>
          </w:p>
          <w:p>
            <w:pPr>
              <w:spacing w:before="0" w:after="0" w:line="322" w:lineRule="exact"/>
              <w:ind w:left="4608" w:firstLine="0"/>
              <w:jc w:val="left"/>
            </w:pPr>
            <w:r>
              <w:t xml:space="preserve">406</w:t>
              <w:noBreakHyphen/>
              <w:t xml:space="preserve">444</w:t>
              <w:noBreakHyphen/>
              <w:t xml:space="preserve">6559</w:t>
            </w:r>
          </w:p>
          <w:p>
            <w:pPr>
              <w:spacing w:before="0" w:after="0" w:line="322" w:lineRule="exact"/>
              <w:ind w:left="4608" w:firstLine="0"/>
              <w:jc w:val="left"/>
            </w:pPr>
            <w:r>
              <w:t xml:space="preserve">Lee.mckenna@mt.gov</w:t>
            </w:r>
          </w:p>
          <w:p>
            <w:pPr>
              <w:spacing w:before="168" w:after="0" w:line="322"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Appellants-Defendants</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Environmental</w:t>
            </w:r>
            <w:r>
              <w:rPr>
                <w:i/>
                <w:iCs/>
              </w:rPr>
              <w:t xml:space="preserve"> </w:t>
            </w:r>
            <w:r>
              <w:rPr>
                <w:i/>
                <w:iCs/>
              </w:rPr>
              <w:t xml:space="preserve">Quality,</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Natural</w:t>
            </w:r>
            <w:r>
              <w:rPr>
                <w:i/>
                <w:iCs/>
              </w:rPr>
              <w:t xml:space="preserve"> </w:t>
            </w:r>
            <w:r>
              <w:rPr>
                <w:i/>
                <w:iCs/>
              </w:rPr>
              <w:t xml:space="preserve">Resources</w:t>
            </w:r>
            <w:r>
              <w:rPr>
                <w:i/>
                <w:iCs/>
              </w:rPr>
              <w:t xml:space="preserve"> </w:t>
            </w:r>
            <w:r>
              <w:rPr>
                <w:i/>
                <w:iCs/>
              </w:rPr>
              <w:t xml:space="preserve">and</w:t>
            </w:r>
            <w:r>
              <w:rPr>
                <w:i/>
                <w:iCs/>
              </w:rPr>
              <w:t xml:space="preserve"> </w:t>
            </w:r>
            <w:r>
              <w:rPr>
                <w:i/>
                <w:iCs/>
              </w:rPr>
              <w:t xml:space="preserve">Conservation,</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Transportation</w:t>
            </w:r>
            <w:r>
              <w:rPr>
                <w:i/>
                <w:iCs/>
              </w:rPr>
              <w:t xml:space="preserve"> </w:t>
            </w:r>
            <w:r>
              <w:rPr>
                <w:i/>
                <w:iCs/>
              </w:rPr>
              <w:t xml:space="preserve">and</w:t>
            </w:r>
            <w:r>
              <w:rPr>
                <w:i/>
                <w:iCs/>
              </w:rPr>
              <w:t xml:space="preserve"> </w:t>
            </w:r>
            <w:r>
              <w:rPr>
                <w:i/>
                <w:iCs/>
              </w:rPr>
              <w:t xml:space="preserve">Governor</w:t>
            </w:r>
            <w:r>
              <w:rPr>
                <w:i/>
                <w:iCs/>
              </w:rPr>
              <w:t xml:space="preserve"> </w:t>
            </w:r>
            <w:r>
              <w:rPr>
                <w:i/>
                <w:iCs/>
              </w:rPr>
              <w:t xml:space="preserve">Gianforte</w:t>
            </w:r>
          </w:p>
        </w:tc>
      </w:tr>
    </w:tbl>
    <w:sectPr>
      <w:footerReference w:type="default" r:id="rIdXdPage"/>
      <w:pgSz w:w="12240" w:h="15840"/>
      <w:pgMar w:top="1440" w:right="1440" w:bottom="1584" w:left="1440" w:header="720" w:footer="78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Plaintiffs ask this Court to open “the courthouse doors … a little wider” than the federal Constitution allows.</w:t>
      </w:r>
      <w:r>
        <w:t xml:space="preserve"> </w:t>
      </w:r>
      <w:r>
        <w:rPr>
          <w:i/>
          <w:iCs/>
        </w:rPr>
        <w:t xml:space="preserve">See</w:t>
      </w:r>
      <w:r>
        <w:t xml:space="preserve"> </w:t>
      </w:r>
      <w:r>
        <w:t xml:space="preserve">Resp. Br. 15. But this Court has squarely held that the Montana Constitution “embodies” the same justiciability limitations as Article III of federal constitution.</w:t>
      </w:r>
      <w:r>
        <w:t xml:space="preserve"> </w:t>
      </w:r>
      <w:r>
        <w:rPr>
          <w:i/>
          <w:iCs/>
        </w:rPr>
        <w:t xml:space="preserve">Plan Helena,</w:t>
      </w:r>
      <w:r>
        <w:rPr>
          <w:i/>
          <w:iCs/>
        </w:rPr>
        <w:t xml:space="preserve"> </w:t>
      </w:r>
      <w:r>
        <w:rPr>
          <w:i/>
          <w:iCs/>
        </w:rPr>
        <w:t xml:space="preserve">Inc. v. Helena Regl. Airport Auth. Bd.</w:t>
      </w:r>
      <w:r>
        <w:t xml:space="preserve">, 2010 MT 26, ¶ 6, 355 Mont. 142, 226 P.3d 567. Thus, federal standing precedents “are persuasive authority for interpreting the justiciability requirements” of the Montana Constitution.</w:t>
      </w:r>
      <w:r>
        <w:t xml:space="preserve"> </w:t>
      </w:r>
      <w:r>
        <w:rPr>
          <w:i/>
          <w:iCs/>
        </w:rPr>
        <w:t xml:space="preserve">Id.</w:t>
      </w:r>
    </w:p>
  </w:footnote>
  <w:footnote w:id="10">
    <w:p>
      <w:pPr>
        <w:pStyle w:val="FootnoteText"/>
      </w:pPr>
      <w:r>
        <w:rPr>
          <w:rStyle w:val="FootnoteReference"/>
        </w:rPr>
        <w:footnoteRef/>
      </w:r>
      <w:r>
        <w:t xml:space="preserve"> </w:t>
      </w:r>
      <w:r>
        <w:t xml:space="preserve">Plaintiffs suggest that causation is not an explicit requirement of case-or-controversy standing in Montana. That is incorrect.</w:t>
      </w:r>
      <w:r>
        <w:t xml:space="preserve"> </w:t>
      </w:r>
      <w:r>
        <w:rPr>
          <w:i/>
          <w:iCs/>
        </w:rPr>
        <w:t xml:space="preserve">See Larson</w:t>
      </w:r>
      <w:r>
        <w:t xml:space="preserve">, ¶ 46 (standing requires “a direct causal connection between the alleged injury and specific and definite harm personally suffered, or likely to be personally suffered, by the plaintiff”) (emphasis added).</w:t>
      </w:r>
    </w:p>
  </w:footnote>
  <w:footnote w:id="11">
    <w:p>
      <w:pPr>
        <w:pStyle w:val="FootnoteText"/>
      </w:pPr>
      <w:r>
        <w:rPr>
          <w:rStyle w:val="FootnoteReference"/>
        </w:rPr>
        <w:footnoteRef/>
      </w:r>
      <w:r>
        <w:t xml:space="preserve"> </w:t>
      </w:r>
      <w:r>
        <w:rPr>
          <w:i/>
          <w:iCs/>
        </w:rPr>
        <w:t xml:space="preserve">See, e.g.</w:t>
      </w:r>
      <w:r>
        <w:t xml:space="preserve">, House Bill 431 (2023 legislative session, died in standing committee), available at https://tinyurl.com/39c7u4dc; House Bill 150 (2021 legislative session, died in standing committee), available at https://tinyurl.com/​fusnf57r. House Bill 193 (2019 legislative session, died in standing committee), available at https://tinyurl.com/3zh9nsrh.</w:t>
      </w:r>
    </w:p>
  </w:footnote>
  <w:footnote w:id="12">
    <w:p>
      <w:pPr>
        <w:pStyle w:val="FootnoteText"/>
      </w:pPr>
      <w:r>
        <w:rPr>
          <w:rStyle w:val="FootnoteReference"/>
        </w:rPr>
        <w:footnoteRef/>
      </w:r>
      <w:r>
        <w:t xml:space="preserve"> </w:t>
      </w:r>
      <w:r>
        <w:t xml:space="preserve">This Court exercises “plenary review” of issues involving “interpretation of the U.S. Constitution and Montana statutes.”</w:t>
      </w:r>
      <w:r>
        <w:t xml:space="preserve"> </w:t>
      </w:r>
      <w:r>
        <w:rPr>
          <w:i/>
          <w:iCs/>
        </w:rPr>
        <w:t xml:space="preserve">Tiegs</w:t>
      </w:r>
      <w:r>
        <w:t xml:space="preserve">, ¶ 8. The District Court’s order swept in emissions in other states and countries, thus implicating the Federal Commerce Clause for the first time in the case. Doc. 405 at 67. The expansiveness of the District Court’s order requires this Court to consider whether extending MEPA review beyond Montana’s borders would conflict with the Federal Commerce Clause.</w:t>
      </w:r>
    </w:p>
  </w:footnote>
  <w:footnote w:id="13">
    <w:p>
      <w:pPr>
        <w:pStyle w:val="FootnoteText"/>
      </w:pPr>
      <w:r>
        <w:rPr>
          <w:rStyle w:val="FootnoteReference"/>
        </w:rPr>
        <w:footnoteRef/>
      </w:r>
      <w:r>
        <w:t xml:space="preserve"> </w:t>
      </w:r>
      <w:r>
        <w:t xml:space="preserve">Held’s brief alters a quotation from</w:t>
      </w:r>
      <w:r>
        <w:t xml:space="preserve"> </w:t>
      </w:r>
      <w:r>
        <w:rPr>
          <w:i/>
          <w:iCs/>
        </w:rPr>
        <w:t xml:space="preserve">Ctr. for Biological Diversity</w:t>
      </w:r>
      <w:r>
        <w:t xml:space="preserve"> </w:t>
      </w:r>
      <w:r>
        <w:t xml:space="preserve">by swapping out “[the agency]” for “[the state].”</w:t>
      </w:r>
      <w:r>
        <w:t xml:space="preserve"> </w:t>
      </w:r>
      <w:r>
        <w:rPr>
          <w:i/>
          <w:iCs/>
        </w:rPr>
        <w:t xml:space="preserve">Compare</w:t>
      </w:r>
      <w:r>
        <w:t xml:space="preserve"> </w:t>
      </w:r>
      <w:r>
        <w:t xml:space="preserve">Resp. Br. 52</w:t>
      </w:r>
      <w:r>
        <w:t xml:space="preserve"> </w:t>
      </w:r>
      <w:r>
        <w:rPr>
          <w:i/>
          <w:iCs/>
        </w:rPr>
        <w:t xml:space="preserve">with Ctr. for Biological Diversity</w:t>
      </w:r>
      <w:r>
        <w:t xml:space="preserve">, 538 F.3d at 1217. This alteration changes the meaning of the Ninth Circuit’s statement. A federal agency can regulate economic activity that crosses state lines. But the Federal Commerce Clause restricts states from regulating beyond their borders.</w:t>
      </w:r>
    </w:p>
  </w:footnote>
  <w:footnote w:id="14">
    <w:p>
      <w:pPr>
        <w:pStyle w:val="FootnoteText"/>
      </w:pPr>
      <w:r>
        <w:rPr>
          <w:rStyle w:val="FootnoteReference"/>
        </w:rPr>
        <w:footnoteRef/>
      </w:r>
      <w:r>
        <w:t xml:space="preserve"> </w:t>
      </w:r>
      <w:r>
        <w:t xml:space="preserve">Since 2011, DEQ has produced six EIS documents with a federal partner, four of which have included GHG emissions analysis. MEPA analyses are available at https://leg.mt.gov/​mepa/​search/.</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