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168" w:after="0" w:line="340" w:lineRule="exact"/>
        <w:jc w:val="center"/>
      </w:pPr>
      <w:r>
        <w:rPr>
          <w:b/>
          <w:bCs/>
        </w:rPr>
        <w:t xml:space="preserve">Vet. App. No. </w:t>
      </w:r>
      <w:r>
        <w:rPr>
          <w:b/>
          <w:bCs/>
        </w:rPr>
        <w:t xml:space="preserve">19</w:t>
        <w:noBreakHyphen/>
        <w:t xml:space="preserve">0320</w:t>
      </w:r>
    </w:p>
    <w:p>
      <w:pPr>
        <w:pBdr>
          <w:bottom w:val="thickThinSmallGap" w:sz="12" w:space="1" w:color="000000"/>
        </w:pBdr>
        <w:spacing w:before="280" w:after="0" w:line="20" w:lineRule="exact"/>
        <w:ind w:left="0" w:right="0"/>
      </w:pPr>
    </w:p>
    <w:p>
      <w:pPr>
        <w:spacing w:before="280" w:after="0" w:line="340" w:lineRule="exact"/>
        <w:jc w:val="center"/>
      </w:pPr>
      <w:r>
        <w:rPr>
          <w:b/>
          <w:bCs/>
        </w:rPr>
        <w:t xml:space="preserve">IN THE UNITED STATES COURT OF APPEALS</w:t>
      </w:r>
      <w:r>
        <w:br/>
      </w:r>
      <w:r>
        <w:rPr>
          <w:b/>
          <w:bCs/>
        </w:rPr>
        <w:t xml:space="preserve">FOR VETERANS CLAIMS</w:t>
      </w:r>
    </w:p>
    <w:p>
      <w:pPr>
        <w:pBdr>
          <w:bottom w:val="single" w:sz="6" w:space="1" w:color="000000"/>
        </w:pBdr>
        <w:spacing w:before="280" w:after="0" w:line="20" w:lineRule="exact"/>
        <w:ind w:left="3240" w:right="3240"/>
      </w:pPr>
    </w:p>
    <w:p>
      <w:pPr>
        <w:spacing w:before="280" w:after="0" w:line="340" w:lineRule="exact"/>
        <w:jc w:val="center"/>
      </w:pPr>
      <w:r>
        <w:t xml:space="preserve">DONALD</w:t>
      </w:r>
      <w:r>
        <w:t xml:space="preserve"> </w:t>
      </w:r>
      <w:r>
        <w:t xml:space="preserve">R.</w:t>
      </w:r>
      <w:r>
        <w:t xml:space="preserve"> </w:t>
      </w:r>
      <w:r>
        <w:t xml:space="preserve">FULTON,</w:t>
      </w:r>
    </w:p>
    <w:p>
      <w:pPr>
        <w:spacing w:before="0" w:after="0" w:line="340" w:lineRule="exact"/>
        <w:ind w:left="4680"/>
      </w:pPr>
      <w:r>
        <w:t xml:space="preserve">Appellant,</w:t>
      </w:r>
    </w:p>
    <w:p>
      <w:pPr>
        <w:spacing w:before="84" w:after="84" w:line="340" w:lineRule="exact"/>
        <w:jc w:val="center"/>
      </w:pPr>
      <w:r>
        <w:t xml:space="preserve">v.</w:t>
      </w:r>
    </w:p>
    <w:p>
      <w:pPr>
        <w:spacing w:before="0" w:after="0" w:line="340" w:lineRule="exact"/>
        <w:jc w:val="center"/>
      </w:pPr>
      <w:r>
        <w:t xml:space="preserve">ROBERT</w:t>
      </w:r>
      <w:r>
        <w:t xml:space="preserve"> </w:t>
      </w:r>
      <w:r>
        <w:t xml:space="preserve">L.</w:t>
      </w:r>
      <w:r>
        <w:t xml:space="preserve"> </w:t>
      </w:r>
      <w:r>
        <w:t xml:space="preserve">WILKIE,</w:t>
      </w:r>
    </w:p>
    <w:p>
      <w:pPr>
        <w:spacing w:before="0" w:after="0" w:line="340" w:lineRule="exact"/>
        <w:jc w:val="center"/>
      </w:pPr>
      <w:r>
        <w:t xml:space="preserve">Secretary</w:t>
      </w:r>
      <w:r>
        <w:t xml:space="preserve"> </w:t>
      </w:r>
      <w:r>
        <w:t xml:space="preserve">of</w:t>
      </w:r>
      <w:r>
        <w:t xml:space="preserve"> </w:t>
      </w:r>
      <w:r>
        <w:t xml:space="preserve">Veterans</w:t>
      </w:r>
      <w:r>
        <w:t xml:space="preserve"> </w:t>
      </w:r>
      <w:r>
        <w:t xml:space="preserve">Affairs,</w:t>
      </w:r>
    </w:p>
    <w:p>
      <w:pPr>
        <w:spacing w:before="0" w:after="0" w:line="340" w:lineRule="exact"/>
        <w:ind w:left="4680"/>
      </w:pPr>
      <w:r>
        <w:t xml:space="preserve">Appellee.</w:t>
      </w:r>
    </w:p>
    <w:p>
      <w:pPr>
        <w:pBdr>
          <w:bottom w:val="single" w:sz="6" w:space="1" w:color="000000"/>
        </w:pBdr>
        <w:spacing w:before="280" w:after="0" w:line="20" w:lineRule="exact"/>
        <w:ind w:left="3240" w:right="3240"/>
      </w:pPr>
    </w:p>
    <w:p>
      <w:pPr>
        <w:spacing w:before="280" w:after="0" w:line="340" w:lineRule="exact"/>
        <w:jc w:val="center"/>
      </w:pPr>
      <w:r>
        <w:rPr>
          <w:b/>
          <w:bCs/>
        </w:rPr>
        <w:t xml:space="preserve">ON</w:t>
      </w:r>
      <w:r>
        <w:rPr>
          <w:b/>
          <w:bCs/>
        </w:rPr>
        <w:t xml:space="preserve"> </w:t>
      </w:r>
      <w:r>
        <w:rPr>
          <w:b/>
          <w:bCs/>
        </w:rPr>
        <w:t xml:space="preserve">APPEAL</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OF</w:t>
      </w:r>
      <w:r>
        <w:rPr>
          <w:b/>
          <w:bCs/>
        </w:rPr>
        <w:t xml:space="preserve"> </w:t>
      </w:r>
      <w:r>
        <w:rPr>
          <w:b/>
          <w:bCs/>
        </w:rPr>
        <w:t xml:space="preserve">VETERANS’</w:t>
      </w:r>
      <w:r>
        <w:rPr>
          <w:b/>
          <w:bCs/>
        </w:rPr>
        <w:t xml:space="preserve"> </w:t>
      </w:r>
      <w:r>
        <w:rPr>
          <w:b/>
          <w:bCs/>
        </w:rPr>
        <w:t xml:space="preserve">APPEALS</w:t>
      </w:r>
    </w:p>
    <w:p>
      <w:pPr>
        <w:pBdr>
          <w:bottom w:val="single" w:sz="6" w:space="1" w:color="000000"/>
        </w:pBdr>
        <w:spacing w:before="280" w:after="0" w:line="20" w:lineRule="exact"/>
        <w:ind w:left="3240" w:right="3240"/>
      </w:pPr>
    </w:p>
    <w:p>
      <w:pPr>
        <w:spacing w:before="280" w:after="0" w:line="340" w:lineRule="exact"/>
        <w:jc w:val="center"/>
      </w:pPr>
      <w:r>
        <w:rPr>
          <w:b/>
          <w:bCs/>
        </w:rPr>
        <w:t xml:space="preserve">BRIEF OF APPELLEE SECRETARY OF VETERANS AFFAIRS</w:t>
      </w:r>
    </w:p>
    <w:p>
      <w:pPr>
        <w:pBdr>
          <w:bottom w:val="single" w:sz="6" w:space="1" w:color="000000"/>
        </w:pBdr>
        <w:spacing w:before="280" w:after="0" w:line="20" w:lineRule="exact"/>
        <w:ind w:left="3240" w:right="3240"/>
      </w:pPr>
    </w:p>
    <w:p>
      <w:pPr>
        <w:keepLines/>
        <w:spacing w:before="280" w:after="0" w:line="340" w:lineRule="exact"/>
        <w:ind w:left="4680"/>
      </w:pPr>
      <w:r>
        <w:t xml:space="preserve">MARK</w:t>
      </w:r>
      <w:r>
        <w:t xml:space="preserve"> </w:t>
      </w:r>
      <w:r>
        <w:t xml:space="preserve">J.</w:t>
      </w:r>
      <w:r>
        <w:t xml:space="preserve"> </w:t>
      </w:r>
      <w:r>
        <w:t xml:space="preserve">HAMEL</w:t>
      </w:r>
    </w:p>
    <w:p>
      <w:pPr>
        <w:keepLines/>
        <w:spacing w:before="0" w:after="0" w:line="340" w:lineRule="exact"/>
        <w:ind w:left="4680" w:firstLine="140"/>
      </w:pPr>
      <w:r>
        <w:rPr>
          <w:i/>
          <w:iCs/>
        </w:rPr>
        <w:t xml:space="preserve">Appellate</w:t>
      </w:r>
      <w:r>
        <w:rPr>
          <w:i/>
          <w:iCs/>
        </w:rPr>
        <w:t xml:space="preserve"> </w:t>
      </w:r>
      <w:r>
        <w:rPr>
          <w:i/>
          <w:iCs/>
        </w:rPr>
        <w:t xml:space="preserve">Attorney</w:t>
      </w:r>
    </w:p>
    <w:p>
      <w:pPr>
        <w:keepLines/>
        <w:spacing w:before="0" w:after="0" w:line="340" w:lineRule="exact"/>
        <w:ind w:left="4680" w:firstLine="140"/>
      </w:pPr>
      <w:r>
        <w:rPr>
          <w:i/>
          <w:iCs/>
        </w:rPr>
        <w:t xml:space="preserve">Office</w:t>
      </w:r>
      <w:r>
        <w:rPr>
          <w:i/>
          <w:iCs/>
        </w:rPr>
        <w:t xml:space="preserve"> </w:t>
      </w:r>
      <w:r>
        <w:rPr>
          <w:i/>
          <w:iCs/>
        </w:rPr>
        <w:t xml:space="preserve">of</w:t>
      </w:r>
      <w:r>
        <w:rPr>
          <w:i/>
          <w:iCs/>
        </w:rPr>
        <w:t xml:space="preserve"> </w:t>
      </w:r>
      <w:r>
        <w:rPr>
          <w:i/>
          <w:iCs/>
        </w:rPr>
        <w:t xml:space="preserve">General</w:t>
      </w:r>
      <w:r>
        <w:rPr>
          <w:i/>
          <w:iCs/>
        </w:rPr>
        <w:t xml:space="preserve"> </w:t>
      </w:r>
      <w:r>
        <w:rPr>
          <w:i/>
          <w:iCs/>
        </w:rPr>
        <w:t xml:space="preserve">Counsel</w:t>
      </w:r>
      <w:r>
        <w:rPr>
          <w:i/>
          <w:iCs/>
        </w:rPr>
        <w:t xml:space="preserve"> </w:t>
      </w:r>
      <w:r>
        <w:rPr>
          <w:i/>
          <w:iCs/>
        </w:rPr>
        <w:t xml:space="preserve">(027K)</w:t>
      </w:r>
    </w:p>
    <w:p>
      <w:pPr>
        <w:keepLines/>
        <w:spacing w:before="0" w:after="0" w:line="340" w:lineRule="exact"/>
        <w:ind w:left="4680" w:firstLine="140"/>
      </w:pPr>
      <w:r>
        <w:rPr>
          <w:i/>
          <w:iCs/>
        </w:rPr>
        <w:t xml:space="preserve">U.S.</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Veterans</w:t>
      </w:r>
      <w:r>
        <w:rPr>
          <w:i/>
          <w:iCs/>
        </w:rPr>
        <w:t xml:space="preserve"> </w:t>
      </w:r>
      <w:r>
        <w:rPr>
          <w:i/>
          <w:iCs/>
        </w:rPr>
        <w:t xml:space="preserve">Affairs</w:t>
      </w:r>
    </w:p>
    <w:p>
      <w:pPr>
        <w:keepLines/>
        <w:spacing w:before="0" w:after="0" w:line="340" w:lineRule="exact"/>
        <w:ind w:left="4680" w:firstLine="140"/>
      </w:pPr>
      <w:r>
        <w:rPr>
          <w:i/>
          <w:iCs/>
        </w:rPr>
        <w:t xml:space="preserve">810</w:t>
      </w:r>
      <w:r>
        <w:rPr>
          <w:i/>
          <w:iCs/>
        </w:rPr>
        <w:t xml:space="preserve"> </w:t>
      </w:r>
      <w:r>
        <w:rPr>
          <w:i/>
          <w:iCs/>
        </w:rPr>
        <w:t xml:space="preserve">Vermont</w:t>
      </w:r>
      <w:r>
        <w:rPr>
          <w:i/>
          <w:iCs/>
        </w:rPr>
        <w:t xml:space="preserve"> </w:t>
      </w:r>
      <w:r>
        <w:rPr>
          <w:i/>
          <w:iCs/>
        </w:rPr>
        <w:t xml:space="preserve">Avenue,</w:t>
      </w:r>
      <w:r>
        <w:rPr>
          <w:i/>
          <w:iCs/>
        </w:rPr>
        <w:t xml:space="preserve"> </w:t>
      </w:r>
      <w:r>
        <w:rPr>
          <w:i/>
          <w:iCs/>
        </w:rPr>
        <w:t xml:space="preserve">N.W.</w:t>
      </w:r>
    </w:p>
    <w:p>
      <w:pPr>
        <w:keepLines/>
        <w:spacing w:before="0" w:after="0" w:line="34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20420</w:t>
      </w:r>
    </w:p>
    <w:p>
      <w:pPr>
        <w:keepLines/>
        <w:spacing w:before="0" w:after="0" w:line="340" w:lineRule="exact"/>
        <w:ind w:left="4680" w:firstLine="140"/>
      </w:pPr>
      <w:r>
        <w:rPr>
          <w:i/>
          <w:iCs/>
        </w:rPr>
        <w:t xml:space="preserve">Attorney</w:t>
      </w:r>
      <w:r>
        <w:rPr>
          <w:i/>
          <w:iCs/>
        </w:rPr>
        <w:t xml:space="preserve"> </w:t>
      </w:r>
      <w:r>
        <w:rPr>
          <w:i/>
          <w:iCs/>
        </w:rPr>
        <w:t xml:space="preserve">for</w:t>
      </w:r>
      <w:r>
        <w:rPr>
          <w:i/>
          <w:iCs/>
        </w:rPr>
        <w:t xml:space="preserve"> </w:t>
      </w:r>
      <w:r>
        <w:rPr>
          <w:i/>
          <w:iCs/>
        </w:rPr>
        <w:t xml:space="preserve">Appellee</w:t>
      </w:r>
    </w:p>
    <w:p>
      <w:pPr>
        <w:keepLines/>
        <w:spacing w:before="0" w:after="0" w:line="340" w:lineRule="exact"/>
        <w:ind w:left="4680" w:firstLine="140"/>
      </w:pPr>
      <w:r>
        <w:rPr>
          <w:i/>
          <w:iCs/>
        </w:rPr>
        <w:t xml:space="preserve">(202)</w:t>
      </w:r>
      <w:r>
        <w:rPr>
          <w:i/>
          <w:iCs/>
        </w:rPr>
        <w:t xml:space="preserve"> </w:t>
      </w:r>
      <w:r>
        <w:rPr>
          <w:i/>
          <w:iCs/>
        </w:rPr>
        <w:t xml:space="preserve">632</w:t>
        <w:noBreakHyphen/>
        <w:t xml:space="preserve">6135</w:t>
      </w:r>
    </w:p>
    <w:p>
      <w:pPr>
        <w:pBdr>
          <w:bottom w:val="thickThinSmallGap" w:sz="12" w:space="1" w:color="000000"/>
        </w:pBdr>
        <w:spacing w:before="280" w:after="0" w:line="20" w:lineRule="exact"/>
        <w:ind w:left="0" w:right="0"/>
      </w:pPr>
    </w:p>
    <w:p>
      <w:pPr>
        <w:spacing w:before="0" w:after="0" w:line="20" w:lineRule="exact"/>
        <w:sectPr>
          <w:footerReference w:type="default" r:id="rIdFtrNone"/>
          <w:pgSz w:w="12240" w:h="15840"/>
          <w:pgMar w:top="1440" w:right="1441" w:bottom="1440" w:left="1440" w:header="720" w:footer="676" w:gutter="0"/>
        </w:sectPr>
      </w:pPr>
    </w:p>
    <w:p>
      <w:pPr>
        <w:keepNext/>
        <w:keepLines/>
        <w:spacing w:before="0" w:after="308" w:line="400" w:lineRule="exact"/>
        <w:ind w:left="0" w:firstLine="0"/>
        <w:jc w:val="center"/>
      </w:pPr>
      <w:r>
        <w:rPr>
          <w:b/>
          <w:bCs/>
          <w:sz w:val="32"/>
          <w:szCs w:val="32"/>
        </w:rPr>
        <w:t xml:space="preserve">TABLE OF CONTENTS</w:t>
      </w:r>
    </w:p>
    <w:p>
      <w:pPr>
        <w:keepNext/>
        <w:keepLines/>
        <w:spacing w:before="84" w:after="0" w:line="340" w:lineRule="exact"/>
        <w:ind w:left="0" w:right="20"/>
        <w:jc w:val="right"/>
      </w:pPr>
      <w:r>
        <w:rPr>
          <w:b/>
          <w:bCs/>
          <w:u w:val="single"/>
        </w:rPr>
        <w:t xml:space="preserve">Page</w:t>
      </w:r>
    </w:p>
    <w:p>
      <w:pPr>
        <w:keepLines/>
        <w:tabs>
          <w:tab w:val="right" w:leader="dot" w:pos="9360"/>
        </w:tabs>
        <w:spacing w:before="168" w:after="0" w:line="340" w:lineRule="exact"/>
        <w:ind w:left="0" w:right="720"/>
      </w:pPr>
      <w:r>
        <w:t xml:space="preserve">ISSUE PRESENTED   </w:t>
      </w:r>
      <w:r>
        <w:tab/>
      </w:r>
      <w:r>
        <w:t xml:space="preserve">1</w:t>
      </w:r>
    </w:p>
    <w:p>
      <w:pPr>
        <w:keepLines/>
        <w:tabs>
          <w:tab w:val="right" w:leader="dot" w:pos="9360"/>
        </w:tabs>
        <w:spacing w:before="168" w:after="0" w:line="340" w:lineRule="exact"/>
        <w:ind w:left="0" w:right="720"/>
      </w:pPr>
      <w:r>
        <w:t xml:space="preserve">STATEMENT OF THE CASE   </w:t>
      </w:r>
      <w:r>
        <w:tab/>
      </w:r>
      <w:r>
        <w:t xml:space="preserve">1</w:t>
      </w:r>
    </w:p>
    <w:p>
      <w:pPr>
        <w:keepLines/>
        <w:tabs>
          <w:tab w:val="right" w:leader="dot" w:pos="9360"/>
        </w:tabs>
        <w:spacing w:before="98" w:after="0" w:line="340" w:lineRule="exact"/>
        <w:ind w:left="1440" w:right="720" w:hanging="720"/>
      </w:pPr>
      <w:r>
        <w:t xml:space="preserve">A.</w:t>
      </w:r>
      <w:r>
        <w:tab/>
      </w:r>
      <w:r>
        <w:t xml:space="preserve">Nature of the Case   </w:t>
      </w:r>
      <w:r>
        <w:tab/>
      </w:r>
      <w:r>
        <w:t xml:space="preserve">1</w:t>
      </w:r>
    </w:p>
    <w:p>
      <w:pPr>
        <w:keepLines/>
        <w:tabs>
          <w:tab w:val="right" w:leader="dot" w:pos="9360"/>
        </w:tabs>
        <w:spacing w:before="98" w:after="0" w:line="340" w:lineRule="exact"/>
        <w:ind w:left="1440" w:right="720" w:hanging="720"/>
      </w:pPr>
      <w:r>
        <w:t xml:space="preserve">B.</w:t>
      </w:r>
      <w:r>
        <w:tab/>
      </w:r>
      <w:r>
        <w:t xml:space="preserve">Statement of Facts and Procedural History   </w:t>
      </w:r>
      <w:r>
        <w:tab/>
      </w:r>
      <w:r>
        <w:t xml:space="preserve">2</w:t>
      </w:r>
    </w:p>
    <w:p>
      <w:pPr>
        <w:keepLines/>
        <w:tabs>
          <w:tab w:val="right" w:leader="dot" w:pos="9360"/>
        </w:tabs>
        <w:spacing w:before="168" w:after="0" w:line="340" w:lineRule="exact"/>
        <w:ind w:left="0" w:right="720"/>
      </w:pPr>
      <w:r>
        <w:t xml:space="preserve">SUMMARY OF THE ARGUMENT   </w:t>
      </w:r>
      <w:r>
        <w:tab/>
      </w:r>
      <w:r>
        <w:t xml:space="preserve">3</w:t>
      </w:r>
    </w:p>
    <w:p>
      <w:pPr>
        <w:keepLines/>
        <w:tabs>
          <w:tab w:val="right" w:leader="dot" w:pos="9360"/>
        </w:tabs>
        <w:spacing w:before="168" w:after="0" w:line="340" w:lineRule="exact"/>
        <w:ind w:left="0" w:right="720"/>
      </w:pPr>
      <w:r>
        <w:t xml:space="preserve">ARGUMENT   </w:t>
      </w:r>
      <w:r>
        <w:tab/>
      </w:r>
      <w:r>
        <w:t xml:space="preserve">3</w:t>
      </w:r>
    </w:p>
    <w:p>
      <w:pPr>
        <w:keepLines/>
        <w:tabs>
          <w:tab w:val="right" w:leader="dot" w:pos="9360"/>
        </w:tabs>
        <w:spacing w:before="98" w:after="0" w:line="340" w:lineRule="exact"/>
        <w:ind w:left="720" w:right="720" w:hanging="720"/>
      </w:pPr>
      <w:r>
        <w:t xml:space="preserve">I.</w:t>
      </w:r>
      <w:r>
        <w:tab/>
      </w:r>
      <w:r>
        <w:t xml:space="preserve">Standard of Review   </w:t>
      </w:r>
      <w:r>
        <w:tab/>
      </w:r>
      <w:r>
        <w:t xml:space="preserve">3</w:t>
      </w:r>
    </w:p>
    <w:p>
      <w:pPr>
        <w:keepLines/>
        <w:tabs>
          <w:tab w:val="right" w:leader="dot" w:pos="9360"/>
        </w:tabs>
        <w:spacing w:before="98" w:after="0" w:line="340" w:lineRule="exact"/>
        <w:ind w:left="720" w:right="720" w:hanging="720"/>
      </w:pPr>
      <w:r>
        <w:t xml:space="preserve">II.</w:t>
      </w:r>
      <w:r>
        <w:tab/>
      </w:r>
      <w:r>
        <w:t xml:space="preserve">The Board did not fail to address a reasonably raised theory.   </w:t>
      </w:r>
      <w:r>
        <w:tab/>
      </w:r>
      <w:r>
        <w:t xml:space="preserve">4</w:t>
      </w:r>
    </w:p>
    <w:p>
      <w:pPr>
        <w:keepLines/>
        <w:tabs>
          <w:tab w:val="right" w:leader="dot" w:pos="9360"/>
        </w:tabs>
        <w:spacing w:before="168" w:after="0" w:line="340" w:lineRule="exact"/>
        <w:ind w:left="0" w:right="720"/>
      </w:pPr>
      <w:r>
        <w:t xml:space="preserve">CONCLUSION   </w:t>
      </w:r>
      <w:r>
        <w:tab/>
      </w:r>
      <w:r>
        <w:t xml:space="preserve">7</w:t>
      </w:r>
    </w:p>
    <w:p>
      <w:pPr>
        <w:keepNext/>
        <w:keepLines/>
        <w:pageBreakBefore/>
        <w:spacing w:before="0" w:after="308" w:line="400" w:lineRule="exact"/>
        <w:ind w:left="0" w:firstLine="0"/>
        <w:jc w:val="center"/>
      </w:pPr>
      <w:r>
        <w:rPr>
          <w:b/>
          <w:bCs/>
          <w:sz w:val="32"/>
          <w:szCs w:val="32"/>
        </w:rPr>
        <w:t xml:space="preserve">TABLE OF AUTHORITIES</w:t>
      </w:r>
    </w:p>
    <w:p>
      <w:pPr>
        <w:keepNext/>
        <w:keepLines/>
        <w:tabs>
          <w:tab w:val="right" w:pos="9360"/>
        </w:tabs>
        <w:spacing w:before="280" w:after="56" w:line="340" w:lineRule="exact"/>
      </w:pPr>
      <w:r>
        <w:rPr>
          <w:b/>
          <w:bCs/>
        </w:rPr>
        <w:t xml:space="preserve">Cases:</w:t>
      </w:r>
      <w:r>
        <w:tab/>
      </w:r>
      <w:r>
        <w:rPr>
          <w:b/>
          <w:bCs/>
          <w:u w:val="single"/>
        </w:rPr>
        <w:t xml:space="preserve">Page(s)</w:t>
      </w:r>
    </w:p>
    <w:p>
      <w:pPr>
        <w:keepLines/>
        <w:tabs>
          <w:tab w:val="right" w:leader="dot" w:pos="9360"/>
        </w:tabs>
        <w:spacing w:before="196" w:after="0" w:line="340" w:lineRule="exact"/>
        <w:ind w:left="504" w:right="1120" w:hanging="504"/>
      </w:pPr>
      <w:r>
        <w:rPr>
          <w:i/>
          <w:iCs/>
        </w:rPr>
        <w:t xml:space="preserve">Brannon</w:t>
      </w:r>
      <w:r>
        <w:rPr>
          <w:i/>
          <w:iCs/>
        </w:rPr>
        <w:t xml:space="preserve"> </w:t>
      </w:r>
      <w:r>
        <w:rPr>
          <w:i/>
          <w:iCs/>
        </w:rPr>
        <w:t xml:space="preserve">v.</w:t>
      </w:r>
      <w:r>
        <w:rPr>
          <w:i/>
          <w:iCs/>
        </w:rPr>
        <w:t xml:space="preserve"> </w:t>
      </w:r>
      <w:r>
        <w:rPr>
          <w:i/>
          <w:iCs/>
        </w:rPr>
        <w:t xml:space="preserve">West</w:t>
      </w:r>
      <w:r>
        <w:t xml:space="preserve">,</w:t>
      </w:r>
      <w:r>
        <w:br/>
      </w:r>
      <w:r>
        <w:t xml:space="preserve">12</w:t>
      </w:r>
      <w:r>
        <w:t xml:space="preserve"> </w:t>
      </w:r>
      <w:r>
        <w:t xml:space="preserve">Vet.</w:t>
      </w:r>
      <w:r>
        <w:t xml:space="preserve"> </w:t>
      </w:r>
      <w:r>
        <w:t xml:space="preserve">App.</w:t>
      </w:r>
      <w:r>
        <w:t xml:space="preserve"> </w:t>
      </w:r>
      <w:r>
        <w:t xml:space="preserve">32</w:t>
      </w:r>
      <w:r>
        <w:t xml:space="preserve"> </w:t>
      </w:r>
      <w:r>
        <w:t xml:space="preserve">(1998)</w:t>
      </w:r>
      <w:r>
        <w:t xml:space="preserve">   </w:t>
      </w:r>
      <w:r>
        <w:tab/>
      </w:r>
      <w:r>
        <w:t xml:space="preserve">4</w:t>
      </w:r>
    </w:p>
    <w:p>
      <w:pPr>
        <w:keepLines/>
        <w:tabs>
          <w:tab w:val="right" w:leader="dot" w:pos="9360"/>
        </w:tabs>
        <w:spacing w:before="196" w:after="0" w:line="340" w:lineRule="exact"/>
        <w:ind w:left="504" w:right="1120" w:hanging="504"/>
      </w:pPr>
      <w:r>
        <w:rPr>
          <w:i/>
          <w:iCs/>
        </w:rPr>
        <w:t xml:space="preserve">Breeden</w:t>
      </w:r>
      <w:r>
        <w:rPr>
          <w:i/>
          <w:iCs/>
        </w:rPr>
        <w:t xml:space="preserve"> </w:t>
      </w:r>
      <w:r>
        <w:rPr>
          <w:i/>
          <w:iCs/>
        </w:rPr>
        <w:t xml:space="preserve">v.</w:t>
      </w:r>
      <w:r>
        <w:rPr>
          <w:i/>
          <w:iCs/>
        </w:rPr>
        <w:t xml:space="preserve"> </w:t>
      </w:r>
      <w:r>
        <w:rPr>
          <w:i/>
          <w:iCs/>
        </w:rPr>
        <w:t xml:space="preserve">Principi</w:t>
      </w:r>
      <w:r>
        <w:t xml:space="preserve">,</w:t>
      </w:r>
      <w:r>
        <w:br/>
      </w:r>
      <w:r>
        <w:t xml:space="preserve">17</w:t>
      </w:r>
      <w:r>
        <w:t xml:space="preserve"> </w:t>
      </w:r>
      <w:r>
        <w:t xml:space="preserve">Vet.</w:t>
      </w:r>
      <w:r>
        <w:t xml:space="preserve"> </w:t>
      </w:r>
      <w:r>
        <w:t xml:space="preserve">App.</w:t>
      </w:r>
      <w:r>
        <w:t xml:space="preserve"> </w:t>
      </w:r>
      <w:r>
        <w:t xml:space="preserve">475</w:t>
      </w:r>
      <w:r>
        <w:t xml:space="preserve"> </w:t>
      </w:r>
      <w:r>
        <w:t xml:space="preserve">(2004)</w:t>
      </w:r>
      <w:r>
        <w:t xml:space="preserve"> </w:t>
      </w:r>
      <w:r>
        <w:t xml:space="preserve">(per</w:t>
      </w:r>
      <w:r>
        <w:t xml:space="preserve"> </w:t>
      </w:r>
      <w:r>
        <w:t xml:space="preserve">curiam</w:t>
      </w:r>
      <w:r>
        <w:t xml:space="preserve"> </w:t>
      </w:r>
      <w:r>
        <w:t xml:space="preserve">order)</w:t>
      </w:r>
      <w:r>
        <w:t xml:space="preserve">   </w:t>
      </w:r>
      <w:r>
        <w:tab/>
      </w:r>
      <w:r>
        <w:t xml:space="preserve">2</w:t>
      </w:r>
    </w:p>
    <w:p>
      <w:pPr>
        <w:keepLines/>
        <w:tabs>
          <w:tab w:val="right" w:leader="dot" w:pos="9360"/>
        </w:tabs>
        <w:spacing w:before="196" w:after="0" w:line="340" w:lineRule="exact"/>
        <w:ind w:left="504" w:right="1120" w:hanging="504"/>
      </w:pPr>
      <w:r>
        <w:rPr>
          <w:i/>
          <w:iCs/>
        </w:rPr>
        <w:t xml:space="preserve">Colvin</w:t>
      </w:r>
      <w:r>
        <w:rPr>
          <w:i/>
          <w:iCs/>
        </w:rPr>
        <w:t xml:space="preserve"> </w:t>
      </w:r>
      <w:r>
        <w:rPr>
          <w:i/>
          <w:iCs/>
        </w:rPr>
        <w:t xml:space="preserve">v.</w:t>
      </w:r>
      <w:r>
        <w:rPr>
          <w:i/>
          <w:iCs/>
        </w:rPr>
        <w:t xml:space="preserve"> </w:t>
      </w:r>
      <w:r>
        <w:rPr>
          <w:i/>
          <w:iCs/>
        </w:rPr>
        <w:t xml:space="preserve">Derwinski</w:t>
      </w:r>
      <w:r>
        <w:t xml:space="preserve">,</w:t>
      </w:r>
      <w:r>
        <w:br/>
      </w:r>
      <w:r>
        <w:t xml:space="preserve">1</w:t>
      </w:r>
      <w:r>
        <w:t xml:space="preserve"> </w:t>
      </w:r>
      <w:r>
        <w:t xml:space="preserve">Vet.</w:t>
      </w:r>
      <w:r>
        <w:t xml:space="preserve"> </w:t>
      </w:r>
      <w:r>
        <w:t xml:space="preserve">App.</w:t>
      </w:r>
      <w:r>
        <w:t xml:space="preserve"> </w:t>
      </w:r>
      <w:r>
        <w:t xml:space="preserve">171</w:t>
      </w:r>
      <w:r>
        <w:t xml:space="preserve"> </w:t>
      </w:r>
      <w:r>
        <w:t xml:space="preserve">(1991)</w:t>
      </w:r>
      <w:r>
        <w:t xml:space="preserve">   </w:t>
      </w:r>
      <w:r>
        <w:tab/>
      </w:r>
      <w:r>
        <w:t xml:space="preserve">6</w:t>
      </w:r>
    </w:p>
    <w:p>
      <w:pPr>
        <w:keepLines/>
        <w:tabs>
          <w:tab w:val="right" w:leader="dot" w:pos="9360"/>
        </w:tabs>
        <w:spacing w:before="196" w:after="0" w:line="340" w:lineRule="exact"/>
        <w:ind w:left="504" w:right="1120" w:hanging="504"/>
      </w:pPr>
      <w:r>
        <w:rPr>
          <w:i/>
          <w:iCs/>
        </w:rPr>
        <w:t xml:space="preserve">Euzebio</w:t>
      </w:r>
      <w:r>
        <w:rPr>
          <w:i/>
          <w:iCs/>
        </w:rPr>
        <w:t xml:space="preserve"> </w:t>
      </w:r>
      <w:r>
        <w:rPr>
          <w:i/>
          <w:iCs/>
        </w:rPr>
        <w:t xml:space="preserve">v.</w:t>
      </w:r>
      <w:r>
        <w:rPr>
          <w:i/>
          <w:iCs/>
        </w:rPr>
        <w:t xml:space="preserve"> </w:t>
      </w:r>
      <w:r>
        <w:rPr>
          <w:i/>
          <w:iCs/>
        </w:rPr>
        <w:t xml:space="preserve">Wilkie</w:t>
      </w:r>
      <w:r>
        <w:t xml:space="preserve">,</w:t>
      </w:r>
      <w:r>
        <w:br/>
      </w:r>
      <w:r>
        <w:t xml:space="preserve">No.</w:t>
      </w:r>
      <w:r>
        <w:t xml:space="preserve"> </w:t>
      </w:r>
      <w:r>
        <w:t xml:space="preserve">17</w:t>
        <w:noBreakHyphen/>
        <w:t xml:space="preserve">2879,</w:t>
      </w:r>
      <w:r>
        <w:t xml:space="preserve"> </w:t>
      </w:r>
      <w:r>
        <w:t xml:space="preserve">2019</w:t>
      </w:r>
      <w:r>
        <w:t xml:space="preserve"> </w:t>
      </w:r>
      <w:r>
        <w:t xml:space="preserve">U.S.</w:t>
      </w:r>
      <w:r>
        <w:t xml:space="preserve"> </w:t>
      </w:r>
      <w:r>
        <w:t xml:space="preserve">App.</w:t>
      </w:r>
      <w:r>
        <w:t xml:space="preserve"> </w:t>
      </w:r>
      <w:r>
        <w:t xml:space="preserve">Vet.</w:t>
      </w:r>
      <w:r>
        <w:t xml:space="preserve"> </w:t>
      </w:r>
      <w:r>
        <w:t xml:space="preserve">Claims</w:t>
      </w:r>
      <w:r>
        <w:t xml:space="preserve"> </w:t>
      </w:r>
      <w:r>
        <w:t xml:space="preserve">LEXIS</w:t>
      </w:r>
      <w:r>
        <w:t xml:space="preserve"> </w:t>
      </w:r>
      <w:r>
        <w:t xml:space="preserve">1476</w:t>
      </w:r>
      <w:r>
        <w:t xml:space="preserve"> </w:t>
      </w:r>
      <w:r>
        <w:t xml:space="preserve">(Aug.</w:t>
      </w:r>
      <w:r>
        <w:t xml:space="preserve"> </w:t>
      </w:r>
      <w:r>
        <w:t xml:space="preserve">22,</w:t>
      </w:r>
      <w:r>
        <w:t xml:space="preserve"> </w:t>
      </w:r>
      <w:r>
        <w:t xml:space="preserve">2019)</w:t>
      </w:r>
      <w:r>
        <w:t xml:space="preserve">   </w:t>
      </w:r>
      <w:r>
        <w:tab/>
      </w:r>
      <w:r>
        <w:t xml:space="preserve">5</w:t>
      </w:r>
    </w:p>
    <w:p>
      <w:pPr>
        <w:keepLines/>
        <w:tabs>
          <w:tab w:val="right" w:leader="dot" w:pos="9360"/>
        </w:tabs>
        <w:spacing w:before="196" w:after="0" w:line="340" w:lineRule="exact"/>
        <w:ind w:left="504" w:right="1120" w:hanging="504"/>
      </w:pPr>
      <w:r>
        <w:rPr>
          <w:i/>
          <w:iCs/>
        </w:rPr>
        <w:t xml:space="preserve">Gilbert</w:t>
      </w:r>
      <w:r>
        <w:rPr>
          <w:i/>
          <w:iCs/>
        </w:rPr>
        <w:t xml:space="preserve"> </w:t>
      </w:r>
      <w:r>
        <w:rPr>
          <w:i/>
          <w:iCs/>
        </w:rPr>
        <w:t xml:space="preserve">v.</w:t>
      </w:r>
      <w:r>
        <w:rPr>
          <w:i/>
          <w:iCs/>
        </w:rPr>
        <w:t xml:space="preserve"> </w:t>
      </w:r>
      <w:r>
        <w:rPr>
          <w:i/>
          <w:iCs/>
        </w:rPr>
        <w:t xml:space="preserve">Derwinski</w:t>
      </w:r>
      <w:r>
        <w:t xml:space="preserve">,</w:t>
      </w:r>
      <w:r>
        <w:br/>
      </w:r>
      <w:r>
        <w:t xml:space="preserve">1</w:t>
      </w:r>
      <w:r>
        <w:t xml:space="preserve"> </w:t>
      </w:r>
      <w:r>
        <w:t xml:space="preserve">Vet.</w:t>
      </w:r>
      <w:r>
        <w:t xml:space="preserve"> </w:t>
      </w:r>
      <w:r>
        <w:t xml:space="preserve">App.</w:t>
      </w:r>
      <w:r>
        <w:t xml:space="preserve"> </w:t>
      </w:r>
      <w:r>
        <w:t xml:space="preserve">49</w:t>
      </w:r>
      <w:r>
        <w:t xml:space="preserve"> </w:t>
      </w:r>
      <w:r>
        <w:t xml:space="preserve">(1990)</w:t>
      </w:r>
      <w:r>
        <w:t xml:space="preserve">   </w:t>
      </w:r>
      <w:r>
        <w:tab/>
      </w:r>
      <w:r>
        <w:t xml:space="preserve">3, 4</w:t>
      </w:r>
    </w:p>
    <w:p>
      <w:pPr>
        <w:keepLines/>
        <w:tabs>
          <w:tab w:val="right" w:leader="dot" w:pos="9360"/>
        </w:tabs>
        <w:spacing w:before="196" w:after="0" w:line="340" w:lineRule="exact"/>
        <w:ind w:left="504" w:right="1120" w:hanging="504"/>
      </w:pPr>
      <w:r>
        <w:rPr>
          <w:i/>
          <w:iCs/>
        </w:rPr>
        <w:t xml:space="preserve">Gill</w:t>
      </w:r>
      <w:r>
        <w:rPr>
          <w:i/>
          <w:iCs/>
        </w:rPr>
        <w:t xml:space="preserve"> </w:t>
      </w:r>
      <w:r>
        <w:rPr>
          <w:i/>
          <w:iCs/>
        </w:rPr>
        <w:t xml:space="preserve">v.</w:t>
      </w:r>
      <w:r>
        <w:rPr>
          <w:i/>
          <w:iCs/>
        </w:rPr>
        <w:t xml:space="preserve"> </w:t>
      </w:r>
      <w:r>
        <w:rPr>
          <w:i/>
          <w:iCs/>
        </w:rPr>
        <w:t xml:space="preserve">Shinseki</w:t>
      </w:r>
      <w:r>
        <w:t xml:space="preserve">,</w:t>
      </w:r>
      <w:r>
        <w:br/>
      </w:r>
      <w:r>
        <w:t xml:space="preserve">26</w:t>
      </w:r>
      <w:r>
        <w:t xml:space="preserve"> </w:t>
      </w:r>
      <w:r>
        <w:t xml:space="preserve">Vet.</w:t>
      </w:r>
      <w:r>
        <w:t xml:space="preserve"> </w:t>
      </w:r>
      <w:r>
        <w:t xml:space="preserve">App.</w:t>
      </w:r>
      <w:r>
        <w:t xml:space="preserve"> </w:t>
      </w:r>
      <w:r>
        <w:t xml:space="preserve">386</w:t>
      </w:r>
      <w:r>
        <w:t xml:space="preserve"> </w:t>
      </w:r>
      <w:r>
        <w:t xml:space="preserve">(2013)</w:t>
      </w:r>
      <w:r>
        <w:t xml:space="preserve">   </w:t>
      </w:r>
      <w:r>
        <w:tab/>
      </w:r>
      <w:r>
        <w:t xml:space="preserve">6</w:t>
      </w:r>
    </w:p>
    <w:p>
      <w:pPr>
        <w:keepLines/>
        <w:tabs>
          <w:tab w:val="right" w:leader="dot" w:pos="9360"/>
        </w:tabs>
        <w:spacing w:before="196" w:after="0" w:line="340" w:lineRule="exact"/>
        <w:ind w:left="504" w:right="1120" w:hanging="504"/>
      </w:pPr>
      <w:r>
        <w:rPr>
          <w:i/>
          <w:iCs/>
        </w:rPr>
        <w:t xml:space="preserve">Hime</w:t>
      </w:r>
      <w:r>
        <w:rPr>
          <w:i/>
          <w:iCs/>
        </w:rPr>
        <w:t xml:space="preserve"> </w:t>
      </w:r>
      <w:r>
        <w:rPr>
          <w:i/>
          <w:iCs/>
        </w:rPr>
        <w:t xml:space="preserve">v.</w:t>
      </w:r>
      <w:r>
        <w:rPr>
          <w:i/>
          <w:iCs/>
        </w:rPr>
        <w:t xml:space="preserve"> </w:t>
      </w:r>
      <w:r>
        <w:rPr>
          <w:i/>
          <w:iCs/>
        </w:rPr>
        <w:t xml:space="preserve">McDonald</w:t>
      </w:r>
      <w:r>
        <w:t xml:space="preserve">,</w:t>
      </w:r>
      <w:r>
        <w:br/>
      </w:r>
      <w:r>
        <w:t xml:space="preserve">28</w:t>
      </w:r>
      <w:r>
        <w:t xml:space="preserve"> </w:t>
      </w:r>
      <w:r>
        <w:t xml:space="preserve">Vet.</w:t>
      </w:r>
      <w:r>
        <w:t xml:space="preserve"> </w:t>
      </w:r>
      <w:r>
        <w:t xml:space="preserve">App.</w:t>
      </w:r>
      <w:r>
        <w:t xml:space="preserve"> </w:t>
      </w:r>
      <w:r>
        <w:t xml:space="preserve">1</w:t>
      </w:r>
      <w:r>
        <w:t xml:space="preserve"> </w:t>
      </w:r>
      <w:r>
        <w:t xml:space="preserve">(2016)</w:t>
      </w:r>
      <w:r>
        <w:t xml:space="preserve">   </w:t>
      </w:r>
      <w:r>
        <w:tab/>
      </w:r>
      <w:r>
        <w:t xml:space="preserve">6</w:t>
      </w:r>
    </w:p>
    <w:p>
      <w:pPr>
        <w:keepLines/>
        <w:tabs>
          <w:tab w:val="right" w:leader="dot" w:pos="9360"/>
        </w:tabs>
        <w:spacing w:before="196" w:after="0" w:line="340" w:lineRule="exact"/>
        <w:ind w:left="504" w:right="1120" w:hanging="504"/>
      </w:pPr>
      <w:r>
        <w:rPr>
          <w:i/>
          <w:iCs/>
        </w:rPr>
        <w:t xml:space="preserve">Lynch</w:t>
      </w:r>
      <w:r>
        <w:rPr>
          <w:i/>
          <w:iCs/>
        </w:rPr>
        <w:t xml:space="preserve"> </w:t>
      </w:r>
      <w:r>
        <w:rPr>
          <w:i/>
          <w:iCs/>
        </w:rPr>
        <w:t xml:space="preserve">v.</w:t>
      </w:r>
      <w:r>
        <w:rPr>
          <w:i/>
          <w:iCs/>
        </w:rPr>
        <w:t xml:space="preserve"> </w:t>
      </w:r>
      <w:r>
        <w:rPr>
          <w:i/>
          <w:iCs/>
        </w:rPr>
        <w:t xml:space="preserve">Wilkie</w:t>
      </w:r>
      <w:r>
        <w:t xml:space="preserve">,</w:t>
      </w:r>
      <w:r>
        <w:br/>
      </w:r>
      <w:r>
        <w:t xml:space="preserve">30</w:t>
      </w:r>
      <w:r>
        <w:t xml:space="preserve"> </w:t>
      </w:r>
      <w:r>
        <w:t xml:space="preserve">Vet.</w:t>
      </w:r>
      <w:r>
        <w:t xml:space="preserve"> </w:t>
      </w:r>
      <w:r>
        <w:t xml:space="preserve">App.</w:t>
      </w:r>
      <w:r>
        <w:t xml:space="preserve"> </w:t>
      </w:r>
      <w:r>
        <w:t xml:space="preserve">296</w:t>
      </w:r>
      <w:r>
        <w:t xml:space="preserve"> </w:t>
      </w:r>
      <w:r>
        <w:t xml:space="preserve">(2018)</w:t>
      </w:r>
      <w:r>
        <w:t xml:space="preserve">   </w:t>
      </w:r>
      <w:r>
        <w:tab/>
      </w:r>
      <w:r>
        <w:t xml:space="preserve">3</w:t>
      </w:r>
    </w:p>
    <w:p>
      <w:pPr>
        <w:keepLines/>
        <w:tabs>
          <w:tab w:val="right" w:leader="dot" w:pos="9360"/>
        </w:tabs>
        <w:spacing w:before="196" w:after="0" w:line="340" w:lineRule="exact"/>
        <w:ind w:left="504" w:right="1120" w:hanging="504"/>
      </w:pPr>
      <w:r>
        <w:rPr>
          <w:i/>
          <w:iCs/>
        </w:rPr>
        <w:t xml:space="preserve">Medrano</w:t>
      </w:r>
      <w:r>
        <w:rPr>
          <w:i/>
          <w:iCs/>
        </w:rPr>
        <w:t xml:space="preserve"> </w:t>
      </w:r>
      <w:r>
        <w:rPr>
          <w:i/>
          <w:iCs/>
        </w:rPr>
        <w:t xml:space="preserve">v.</w:t>
      </w:r>
      <w:r>
        <w:rPr>
          <w:i/>
          <w:iCs/>
        </w:rPr>
        <w:t xml:space="preserve"> </w:t>
      </w:r>
      <w:r>
        <w:rPr>
          <w:i/>
          <w:iCs/>
        </w:rPr>
        <w:t xml:space="preserve">Nicholson</w:t>
      </w:r>
      <w:r>
        <w:t xml:space="preserve">,</w:t>
      </w:r>
      <w:r>
        <w:br/>
      </w:r>
      <w:r>
        <w:t xml:space="preserve">21</w:t>
      </w:r>
      <w:r>
        <w:t xml:space="preserve"> </w:t>
      </w:r>
      <w:r>
        <w:t xml:space="preserve">Vet.</w:t>
      </w:r>
      <w:r>
        <w:t xml:space="preserve"> </w:t>
      </w:r>
      <w:r>
        <w:t xml:space="preserve">App.</w:t>
      </w:r>
      <w:r>
        <w:t xml:space="preserve"> </w:t>
      </w:r>
      <w:r>
        <w:t xml:space="preserve">165</w:t>
      </w:r>
      <w:r>
        <w:t xml:space="preserve"> </w:t>
      </w:r>
      <w:r>
        <w:t xml:space="preserve">(2007)</w:t>
      </w:r>
      <w:r>
        <w:t xml:space="preserve">   </w:t>
      </w:r>
      <w:r>
        <w:tab/>
      </w:r>
      <w:r>
        <w:t xml:space="preserve">1</w:t>
      </w:r>
    </w:p>
    <w:p>
      <w:pPr>
        <w:keepLines/>
        <w:tabs>
          <w:tab w:val="right" w:leader="dot" w:pos="9360"/>
        </w:tabs>
        <w:spacing w:before="196" w:after="0" w:line="340" w:lineRule="exact"/>
        <w:ind w:left="504" w:right="1120" w:hanging="504"/>
      </w:pPr>
      <w:r>
        <w:rPr>
          <w:i/>
          <w:iCs/>
        </w:rPr>
        <w:t xml:space="preserve">Robinson</w:t>
      </w:r>
      <w:r>
        <w:rPr>
          <w:i/>
          <w:iCs/>
        </w:rPr>
        <w:t xml:space="preserve"> </w:t>
      </w:r>
      <w:r>
        <w:rPr>
          <w:i/>
          <w:iCs/>
        </w:rPr>
        <w:t xml:space="preserve">v.</w:t>
      </w:r>
      <w:r>
        <w:rPr>
          <w:i/>
          <w:iCs/>
        </w:rPr>
        <w:t xml:space="preserve"> </w:t>
      </w:r>
      <w:r>
        <w:rPr>
          <w:i/>
          <w:iCs/>
        </w:rPr>
        <w:t xml:space="preserve">Peake</w:t>
      </w:r>
      <w:r>
        <w:t xml:space="preserve">,</w:t>
      </w:r>
      <w:r>
        <w:br/>
      </w:r>
      <w:r>
        <w:t xml:space="preserve">21</w:t>
      </w:r>
      <w:r>
        <w:t xml:space="preserve"> </w:t>
      </w:r>
      <w:r>
        <w:t xml:space="preserve">Vet.</w:t>
      </w:r>
      <w:r>
        <w:t xml:space="preserve"> </w:t>
      </w:r>
      <w:r>
        <w:t xml:space="preserve">App.</w:t>
      </w:r>
      <w:r>
        <w:t xml:space="preserve"> </w:t>
      </w:r>
      <w:r>
        <w:t xml:space="preserve">545</w:t>
      </w:r>
      <w:r>
        <w:t xml:space="preserve"> </w:t>
      </w:r>
      <w:r>
        <w:t xml:space="preserve">(2008)</w:t>
      </w:r>
      <w:r>
        <w:t xml:space="preserve">   </w:t>
      </w:r>
      <w:r>
        <w:tab/>
      </w:r>
      <w:r>
        <w:t xml:space="preserve">4</w:t>
      </w:r>
    </w:p>
    <w:p>
      <w:pPr>
        <w:keepLines/>
        <w:tabs>
          <w:tab w:val="right" w:leader="dot" w:pos="9360"/>
        </w:tabs>
        <w:spacing w:before="196" w:after="0" w:line="340" w:lineRule="exact"/>
        <w:ind w:left="504" w:right="1120" w:hanging="504"/>
      </w:pPr>
      <w:r>
        <w:rPr>
          <w:i/>
          <w:iCs/>
        </w:rPr>
        <w:t xml:space="preserve">Rogozinski</w:t>
      </w:r>
      <w:r>
        <w:rPr>
          <w:i/>
          <w:iCs/>
        </w:rPr>
        <w:t xml:space="preserve"> </w:t>
      </w:r>
      <w:r>
        <w:rPr>
          <w:i/>
          <w:iCs/>
        </w:rPr>
        <w:t xml:space="preserve">v.</w:t>
      </w:r>
      <w:r>
        <w:rPr>
          <w:i/>
          <w:iCs/>
        </w:rPr>
        <w:t xml:space="preserve"> </w:t>
      </w:r>
      <w:r>
        <w:rPr>
          <w:i/>
          <w:iCs/>
        </w:rPr>
        <w:t xml:space="preserve">Derwinski</w:t>
      </w:r>
      <w:r>
        <w:t xml:space="preserve">,</w:t>
      </w:r>
      <w:r>
        <w:br/>
      </w:r>
      <w:r>
        <w:t xml:space="preserve">1</w:t>
      </w:r>
      <w:r>
        <w:t xml:space="preserve"> </w:t>
      </w:r>
      <w:r>
        <w:t xml:space="preserve">Vet.</w:t>
      </w:r>
      <w:r>
        <w:t xml:space="preserve"> </w:t>
      </w:r>
      <w:r>
        <w:t xml:space="preserve">App.</w:t>
      </w:r>
      <w:r>
        <w:t xml:space="preserve"> </w:t>
      </w:r>
      <w:r>
        <w:t xml:space="preserve">19</w:t>
      </w:r>
      <w:r>
        <w:t xml:space="preserve"> </w:t>
      </w:r>
      <w:r>
        <w:t xml:space="preserve">(1990)</w:t>
      </w:r>
      <w:r>
        <w:t xml:space="preserve">   </w:t>
      </w:r>
      <w:r>
        <w:tab/>
      </w:r>
      <w:r>
        <w:t xml:space="preserve">5</w:t>
      </w:r>
    </w:p>
    <w:p>
      <w:pPr>
        <w:keepLines/>
        <w:tabs>
          <w:tab w:val="right" w:leader="dot" w:pos="9360"/>
        </w:tabs>
        <w:spacing w:before="196" w:after="0" w:line="340" w:lineRule="exact"/>
        <w:ind w:left="504" w:right="1120" w:hanging="504"/>
      </w:pPr>
      <w:r>
        <w:rPr>
          <w:i/>
          <w:iCs/>
        </w:rPr>
        <w:t xml:space="preserve">Sondel</w:t>
      </w:r>
      <w:r>
        <w:rPr>
          <w:i/>
          <w:iCs/>
        </w:rPr>
        <w:t xml:space="preserve"> </w:t>
      </w:r>
      <w:r>
        <w:rPr>
          <w:i/>
          <w:iCs/>
        </w:rPr>
        <w:t xml:space="preserve">v.</w:t>
      </w:r>
      <w:r>
        <w:rPr>
          <w:i/>
          <w:iCs/>
        </w:rPr>
        <w:t xml:space="preserve"> </w:t>
      </w:r>
      <w:r>
        <w:rPr>
          <w:i/>
          <w:iCs/>
        </w:rPr>
        <w:t xml:space="preserve">Brown</w:t>
      </w:r>
      <w:r>
        <w:t xml:space="preserve">,</w:t>
      </w:r>
      <w:r>
        <w:br/>
      </w:r>
      <w:r>
        <w:t xml:space="preserve">6</w:t>
      </w:r>
      <w:r>
        <w:t xml:space="preserve"> </w:t>
      </w:r>
      <w:r>
        <w:t xml:space="preserve">Vet.</w:t>
      </w:r>
      <w:r>
        <w:t xml:space="preserve"> </w:t>
      </w:r>
      <w:r>
        <w:t xml:space="preserve">App.</w:t>
      </w:r>
      <w:r>
        <w:t xml:space="preserve"> </w:t>
      </w:r>
      <w:r>
        <w:t xml:space="preserve">218</w:t>
      </w:r>
      <w:r>
        <w:t xml:space="preserve"> </w:t>
      </w:r>
      <w:r>
        <w:t xml:space="preserve">(1994)</w:t>
      </w:r>
      <w:r>
        <w:t xml:space="preserve">   </w:t>
      </w:r>
      <w:r>
        <w:tab/>
      </w:r>
      <w:r>
        <w:t xml:space="preserve">4</w:t>
      </w:r>
    </w:p>
    <w:p>
      <w:pPr>
        <w:keepNext/>
        <w:keepLines/>
        <w:tabs>
          <w:tab w:val="right" w:pos="9360"/>
        </w:tabs>
        <w:spacing w:before="392" w:after="56" w:line="340" w:lineRule="exact"/>
      </w:pPr>
      <w:r>
        <w:rPr>
          <w:b/>
          <w:bCs/>
        </w:rPr>
        <w:t xml:space="preserve">Statutes:</w:t>
      </w:r>
    </w:p>
    <w:p>
      <w:pPr>
        <w:keepLines/>
        <w:tabs>
          <w:tab w:val="right" w:leader="dot" w:pos="9360"/>
        </w:tabs>
        <w:spacing w:before="196" w:after="0" w:line="340" w:lineRule="exact"/>
        <w:ind w:left="504" w:right="1120" w:hanging="504"/>
      </w:pPr>
      <w:r>
        <w:t xml:space="preserve">38</w:t>
      </w:r>
      <w:r>
        <w:t xml:space="preserve"> </w:t>
      </w:r>
      <w:r>
        <w:t xml:space="preserve">U.S.C.</w:t>
      </w:r>
      <w:r>
        <w:t xml:space="preserve"> </w:t>
      </w:r>
      <w:r>
        <w:t xml:space="preserve">§</w:t>
      </w:r>
      <w:r>
        <w:t xml:space="preserve"> </w:t>
      </w:r>
      <w:r>
        <w:t xml:space="preserve">7252</w:t>
      </w:r>
      <w:r>
        <w:t xml:space="preserve">   </w:t>
      </w:r>
      <w:r>
        <w:tab/>
      </w:r>
      <w:r>
        <w:t xml:space="preserve">2, 5</w:t>
      </w:r>
    </w:p>
    <w:p>
      <w:pPr>
        <w:keepNext/>
        <w:keepLines/>
        <w:tabs>
          <w:tab w:val="right" w:pos="9360"/>
        </w:tabs>
        <w:spacing w:before="392" w:after="56" w:line="340" w:lineRule="exact"/>
      </w:pPr>
      <w:r>
        <w:rPr>
          <w:b/>
          <w:bCs/>
        </w:rPr>
        <w:t xml:space="preserve">Citations to the Record Before the Agency:</w:t>
      </w:r>
    </w:p>
    <w:p>
      <w:pPr>
        <w:keepLines/>
        <w:tabs>
          <w:tab w:val="right" w:leader="dot" w:pos="9360"/>
        </w:tabs>
        <w:spacing w:before="196" w:after="0" w:line="340" w:lineRule="exact"/>
        <w:ind w:left="504" w:right="1120" w:hanging="504"/>
      </w:pPr>
      <w:r>
        <w:t xml:space="preserve">November</w:t>
      </w:r>
      <w:r>
        <w:t xml:space="preserve"> </w:t>
      </w:r>
      <w:r>
        <w:t xml:space="preserve">2018</w:t>
      </w:r>
      <w:r>
        <w:t xml:space="preserve"> </w:t>
      </w:r>
      <w:r>
        <w:t xml:space="preserve">Board</w:t>
      </w:r>
      <w:r>
        <w:t xml:space="preserve"> </w:t>
      </w:r>
      <w:r>
        <w:t xml:space="preserve">Decision</w:t>
      </w:r>
      <w:r>
        <w:t xml:space="preserve">,</w:t>
      </w:r>
      <w:r>
        <w:br/>
      </w:r>
      <w:r>
        <w:t xml:space="preserve">R.</w:t>
      </w:r>
      <w:r>
        <w:t xml:space="preserve"> </w:t>
      </w:r>
      <w:r>
        <w:t xml:space="preserve">at</w:t>
      </w:r>
      <w:r>
        <w:t xml:space="preserve"> </w:t>
      </w:r>
      <w:r>
        <w:t xml:space="preserve">4</w:t>
        <w:noBreakHyphen/>
        <w:t xml:space="preserve">12</w:t>
      </w:r>
      <w:r>
        <w:t xml:space="preserve">   </w:t>
      </w:r>
      <w:r>
        <w:tab/>
      </w:r>
      <w:r>
        <w:t xml:space="preserve">1, 2, 5</w:t>
      </w:r>
    </w:p>
    <w:p>
      <w:pPr>
        <w:keepLines/>
        <w:tabs>
          <w:tab w:val="right" w:leader="dot" w:pos="9360"/>
        </w:tabs>
        <w:spacing w:before="196" w:after="0" w:line="340" w:lineRule="exact"/>
        <w:ind w:left="504" w:right="1120" w:hanging="504"/>
      </w:pPr>
      <w:r>
        <w:t xml:space="preserve">DD</w:t>
      </w:r>
      <w:r>
        <w:t xml:space="preserve"> </w:t>
      </w:r>
      <w:r>
        <w:t xml:space="preserve">214</w:t>
      </w:r>
      <w:r>
        <w:t xml:space="preserve">,</w:t>
      </w:r>
      <w:r>
        <w:br/>
      </w:r>
      <w:r>
        <w:t xml:space="preserve">R.</w:t>
      </w:r>
      <w:r>
        <w:t xml:space="preserve"> </w:t>
      </w:r>
      <w:r>
        <w:t xml:space="preserve">at</w:t>
      </w:r>
      <w:r>
        <w:t xml:space="preserve"> </w:t>
      </w:r>
      <w:r>
        <w:t xml:space="preserve">1292</w:t>
      </w:r>
      <w:r>
        <w:t xml:space="preserve">   </w:t>
      </w:r>
      <w:r>
        <w:tab/>
      </w:r>
      <w:r>
        <w:t xml:space="preserve">2</w:t>
      </w:r>
    </w:p>
    <w:p>
      <w:pPr>
        <w:keepLines/>
        <w:tabs>
          <w:tab w:val="right" w:leader="dot" w:pos="9360"/>
        </w:tabs>
        <w:spacing w:before="196" w:after="0" w:line="340" w:lineRule="exact"/>
        <w:ind w:left="504" w:right="1120" w:hanging="504"/>
      </w:pPr>
      <w:r>
        <w:t xml:space="preserve">January</w:t>
      </w:r>
      <w:r>
        <w:t xml:space="preserve"> </w:t>
      </w:r>
      <w:r>
        <w:t xml:space="preserve">2004</w:t>
      </w:r>
      <w:r>
        <w:t xml:space="preserve"> </w:t>
      </w:r>
      <w:r>
        <w:t xml:space="preserve">Records</w:t>
      </w:r>
      <w:r>
        <w:t xml:space="preserve"> </w:t>
      </w:r>
      <w:r>
        <w:t xml:space="preserve">from</w:t>
      </w:r>
      <w:r>
        <w:t xml:space="preserve"> </w:t>
      </w:r>
      <w:r>
        <w:t xml:space="preserve">Armstrong</w:t>
      </w:r>
      <w:r>
        <w:t xml:space="preserve"> </w:t>
      </w:r>
      <w:r>
        <w:t xml:space="preserve">County</w:t>
      </w:r>
      <w:r>
        <w:t xml:space="preserve"> </w:t>
      </w:r>
      <w:r>
        <w:t xml:space="preserve">Hospital</w:t>
      </w:r>
      <w:r>
        <w:t xml:space="preserve">,</w:t>
      </w:r>
      <w:r>
        <w:br/>
      </w:r>
      <w:r>
        <w:t xml:space="preserve">R.</w:t>
      </w:r>
      <w:r>
        <w:t xml:space="preserve"> </w:t>
      </w:r>
      <w:r>
        <w:t xml:space="preserve">at</w:t>
      </w:r>
      <w:r>
        <w:t xml:space="preserve"> </w:t>
      </w:r>
      <w:r>
        <w:t xml:space="preserve">2332</w:t>
        <w:noBreakHyphen/>
        <w:t xml:space="preserve">33</w:t>
      </w:r>
      <w:r>
        <w:t xml:space="preserve">   </w:t>
      </w:r>
      <w:r>
        <w:tab/>
      </w:r>
      <w:r>
        <w:t xml:space="preserve">2</w:t>
      </w:r>
    </w:p>
    <w:p>
      <w:pPr>
        <w:keepLines/>
        <w:tabs>
          <w:tab w:val="right" w:leader="dot" w:pos="9360"/>
        </w:tabs>
        <w:spacing w:before="196" w:after="0" w:line="340" w:lineRule="exact"/>
        <w:ind w:left="504" w:right="1120" w:hanging="504"/>
      </w:pPr>
      <w:r>
        <w:t xml:space="preserve">September</w:t>
      </w:r>
      <w:r>
        <w:t xml:space="preserve"> </w:t>
      </w:r>
      <w:r>
        <w:t xml:space="preserve">2008</w:t>
      </w:r>
      <w:r>
        <w:t xml:space="preserve"> </w:t>
      </w:r>
      <w:r>
        <w:t xml:space="preserve">Primary</w:t>
      </w:r>
      <w:r>
        <w:t xml:space="preserve"> </w:t>
      </w:r>
      <w:r>
        <w:t xml:space="preserve">Care</w:t>
      </w:r>
      <w:r>
        <w:t xml:space="preserve"> </w:t>
      </w:r>
      <w:r>
        <w:t xml:space="preserve">Note</w:t>
      </w:r>
      <w:r>
        <w:t xml:space="preserve">,</w:t>
      </w:r>
      <w:r>
        <w:br/>
      </w:r>
      <w:r>
        <w:t xml:space="preserve">R.</w:t>
      </w:r>
      <w:r>
        <w:t xml:space="preserve"> </w:t>
      </w:r>
      <w:r>
        <w:t xml:space="preserve">at</w:t>
      </w:r>
      <w:r>
        <w:t xml:space="preserve"> </w:t>
      </w:r>
      <w:r>
        <w:t xml:space="preserve">2432</w:t>
        <w:noBreakHyphen/>
        <w:t xml:space="preserve">34</w:t>
      </w:r>
      <w:r>
        <w:t xml:space="preserve">   </w:t>
      </w:r>
      <w:r>
        <w:tab/>
      </w:r>
      <w:r>
        <w:t xml:space="preserve">3, 5</w:t>
      </w:r>
    </w:p>
    <w:p>
      <w:pPr>
        <w:keepLines/>
        <w:tabs>
          <w:tab w:val="right" w:leader="dot" w:pos="9360"/>
        </w:tabs>
        <w:spacing w:before="196" w:after="0" w:line="340" w:lineRule="exact"/>
        <w:ind w:left="504" w:right="1120" w:hanging="504"/>
      </w:pPr>
      <w:r>
        <w:t xml:space="preserve">June</w:t>
      </w:r>
      <w:r>
        <w:t xml:space="preserve"> </w:t>
      </w:r>
      <w:r>
        <w:t xml:space="preserve">1967</w:t>
      </w:r>
      <w:r>
        <w:t xml:space="preserve"> </w:t>
      </w:r>
      <w:r>
        <w:t xml:space="preserve">Report</w:t>
      </w:r>
      <w:r>
        <w:t xml:space="preserve"> </w:t>
      </w:r>
      <w:r>
        <w:t xml:space="preserve">of</w:t>
      </w:r>
      <w:r>
        <w:t xml:space="preserve"> </w:t>
      </w:r>
      <w:r>
        <w:t xml:space="preserve">Medical</w:t>
      </w:r>
      <w:r>
        <w:t xml:space="preserve"> </w:t>
      </w:r>
      <w:r>
        <w:t xml:space="preserve">Examination</w:t>
      </w:r>
      <w:r>
        <w:t xml:space="preserve">,</w:t>
      </w:r>
      <w:r>
        <w:br/>
      </w:r>
      <w:r>
        <w:t xml:space="preserve">R.</w:t>
      </w:r>
      <w:r>
        <w:t xml:space="preserve"> </w:t>
      </w:r>
      <w:r>
        <w:t xml:space="preserve">at</w:t>
      </w:r>
      <w:r>
        <w:t xml:space="preserve"> </w:t>
      </w:r>
      <w:r>
        <w:t xml:space="preserve">2628</w:t>
        <w:noBreakHyphen/>
        <w:t xml:space="preserve">29</w:t>
      </w:r>
      <w:r>
        <w:t xml:space="preserve">   </w:t>
      </w:r>
      <w:r>
        <w:tab/>
      </w:r>
      <w:r>
        <w:t xml:space="preserve">2, 6</w:t>
      </w:r>
    </w:p>
    <w:p>
      <w:pPr>
        <w:keepLines/>
        <w:tabs>
          <w:tab w:val="right" w:leader="dot" w:pos="9360"/>
        </w:tabs>
        <w:spacing w:before="196" w:after="0" w:line="340" w:lineRule="exact"/>
        <w:ind w:left="504" w:right="1120" w:hanging="504"/>
      </w:pPr>
      <w:r>
        <w:t xml:space="preserve">July</w:t>
      </w:r>
      <w:r>
        <w:t xml:space="preserve"> </w:t>
      </w:r>
      <w:r>
        <w:t xml:space="preserve">1964</w:t>
      </w:r>
      <w:r>
        <w:t xml:space="preserve"> </w:t>
      </w:r>
      <w:r>
        <w:t xml:space="preserve">Report</w:t>
      </w:r>
      <w:r>
        <w:t xml:space="preserve"> </w:t>
      </w:r>
      <w:r>
        <w:t xml:space="preserve">of</w:t>
      </w:r>
      <w:r>
        <w:t xml:space="preserve"> </w:t>
      </w:r>
      <w:r>
        <w:t xml:space="preserve">Medical</w:t>
      </w:r>
      <w:r>
        <w:t xml:space="preserve"> </w:t>
      </w:r>
      <w:r>
        <w:t xml:space="preserve">Examination</w:t>
      </w:r>
      <w:r>
        <w:t xml:space="preserve">,</w:t>
      </w:r>
      <w:r>
        <w:br/>
      </w:r>
      <w:r>
        <w:t xml:space="preserve">R.</w:t>
      </w:r>
      <w:r>
        <w:t xml:space="preserve"> </w:t>
      </w:r>
      <w:r>
        <w:t xml:space="preserve">at</w:t>
      </w:r>
      <w:r>
        <w:t xml:space="preserve"> </w:t>
      </w:r>
      <w:r>
        <w:t xml:space="preserve">2630</w:t>
        <w:noBreakHyphen/>
        <w:t xml:space="preserve">31</w:t>
      </w:r>
      <w:r>
        <w:t xml:space="preserve">   </w:t>
      </w:r>
      <w:r>
        <w:tab/>
      </w:r>
      <w:r>
        <w:t xml:space="preserve">2</w:t>
      </w:r>
    </w:p>
    <w:p>
      <w:pPr>
        <w:spacing w:before="0" w:after="0" w:line="20" w:lineRule="exact"/>
        <w:sectPr>
          <w:footerReference w:type="default" r:id="rIdFtrPage"/>
          <w:pgSz w:w="12240" w:h="15840"/>
          <w:pgMar w:top="1440" w:right="1441" w:bottom="1440" w:left="1440" w:header="720" w:footer="676" w:gutter="0"/>
          <w:pgNumType w:fmt="lowerRoman" w:start="1"/>
        </w:sectPr>
      </w:pPr>
    </w:p>
    <w:p>
      <w:pPr>
        <w:pStyle w:val="Heading1"/>
        <w:keepNext/>
        <w:keepLines/>
        <w:spacing w:before="0" w:after="308" w:line="400" w:lineRule="exact"/>
        <w:ind w:left="0" w:firstLine="0"/>
        <w:jc w:val="center"/>
      </w:pPr>
      <w:r>
        <w:rPr>
          <w:b/>
          <w:bCs/>
          <w:sz w:val="32"/>
          <w:szCs w:val="32"/>
        </w:rPr>
        <w:t xml:space="preserve">ISSUE PRESENTED</w:t>
      </w:r>
    </w:p>
    <w:p>
      <w:pPr>
        <w:pStyle w:val="FirstParagraph"/>
      </w:pPr>
      <w:r>
        <w:t xml:space="preserve">Whether the Court should affirm the November 8, 2018, decision of the Board of Veterans’ Appeals (Board) that denied entitlement to service connection for cardiac disorder, to include coronary artery disease, atrial fibrillation, and peripheral vascular disease, claimed as ischemic heart disease.</w:t>
      </w:r>
    </w:p>
    <w:p>
      <w:pPr>
        <w:pStyle w:val="Heading1"/>
        <w:keepNext/>
        <w:keepLines/>
        <w:spacing w:before="420" w:after="308" w:line="400" w:lineRule="exact"/>
        <w:ind w:left="0" w:firstLine="0"/>
        <w:jc w:val="center"/>
      </w:pPr>
      <w:r>
        <w:rPr>
          <w:b/>
          <w:bCs/>
          <w:sz w:val="32"/>
          <w:szCs w:val="32"/>
        </w:rPr>
        <w:t xml:space="preserve">STATEMENT OF THE CASE</w:t>
      </w:r>
    </w:p>
    <w:p>
      <w:pPr>
        <w:pStyle w:val="Heading2"/>
        <w:keepNext/>
        <w:keepLines/>
        <w:spacing w:before="308" w:after="252" w:line="340" w:lineRule="exact"/>
        <w:ind w:left="1440" w:hanging="720"/>
      </w:pPr>
      <w:r>
        <w:rPr>
          <w:b/>
          <w:bCs/>
        </w:rPr>
        <w:t xml:space="preserve">A.</w:t>
      </w:r>
      <w:r>
        <w:rPr>
          <w:b/>
          <w:bCs/>
        </w:rPr>
        <w:tab/>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Appellant, Donald Fulton, appeals the November 8, 2018, decision of the Board that denied entitlement to service connection for cardiac disorder, to include coronary artery disease, atrial fibrillation, and peripheral vascular disease, claimed as ischemic heart disease. Record Before the Agency (R.) at 9 (4</w:t>
      </w:r>
      <w:r>
        <w:noBreakHyphen/>
      </w:r>
      <w:r>
        <w:t xml:space="preserve">12).</w:t>
      </w:r>
    </w:p>
    <w:p>
      <w:pPr>
        <w:pStyle w:val="BodyText"/>
      </w:pPr>
      <w:r>
        <w:t xml:space="preserve">The Board also granted entitlement to a separate, compensable rating for left foot ulcer. R. at 4. This favorable finding cannot be disturbed. See</w:t>
      </w:r>
      <w:r>
        <w:t xml:space="preserve"> </w:t>
      </w:r>
      <w:r>
        <w:rPr>
          <w:i/>
          <w:iCs/>
        </w:rPr>
        <w:t xml:space="preserve">Medrano v. Nicholson</w:t>
      </w:r>
      <w:r>
        <w:t xml:space="preserve">, 21 Vet.App. 165, 170 (2007) (“The Court is not permitted to reverse findings of fact favorable to a claimant made by the Board pursuant to its statutory authority.”).</w:t>
      </w:r>
    </w:p>
    <w:p>
      <w:pPr>
        <w:pStyle w:val="BodyText"/>
      </w:pPr>
      <w:r>
        <w:t xml:space="preserve">The Board also remanded Appellant’s claim of entitlement to a total disability rating based on individual unemployability due to service-connected disability. R. at 4. The Court is without jurisdiction over this issue. See</w:t>
      </w:r>
      <w:r>
        <w:t xml:space="preserve"> </w:t>
      </w:r>
      <w:r>
        <w:rPr>
          <w:i/>
          <w:iCs/>
        </w:rPr>
        <w:t xml:space="preserve">Breeden v. Principi</w:t>
      </w:r>
      <w:r>
        <w:t xml:space="preserve">, 17 Vet.App. 475, 478 (2004) (per curiam order) (stating that a Board remand decision is not a final decision over which this Court has jurisdiction); 38 U.S.C. §§ 7252(a), 7266(a).</w:t>
      </w:r>
    </w:p>
    <w:p>
      <w:pPr>
        <w:pStyle w:val="Heading2"/>
        <w:keepNext/>
        <w:keepLines/>
        <w:spacing w:before="308" w:after="252" w:line="340" w:lineRule="exact"/>
        <w:ind w:left="1440" w:hanging="720"/>
      </w:pPr>
      <w:r>
        <w:rPr>
          <w:b/>
          <w:bCs/>
        </w:rPr>
        <w:t xml:space="preserve">B.</w:t>
      </w:r>
      <w:r>
        <w:rPr>
          <w:b/>
          <w:bCs/>
        </w:rPr>
        <w:tab/>
      </w:r>
      <w:r>
        <w:rPr>
          <w:b/>
          <w:bCs/>
        </w:rPr>
        <w:t xml:space="preserve">Statement</w:t>
      </w:r>
      <w:r>
        <w:rPr>
          <w:b/>
          <w:bCs/>
        </w:rPr>
        <w:t xml:space="preserve"> </w:t>
      </w:r>
      <w:r>
        <w:rPr>
          <w:b/>
          <w:bCs/>
        </w:rPr>
        <w:t xml:space="preserve">of</w:t>
      </w:r>
      <w:r>
        <w:rPr>
          <w:b/>
          <w:bCs/>
        </w:rPr>
        <w:t xml:space="preserve"> </w:t>
      </w:r>
      <w:r>
        <w:rPr>
          <w:b/>
          <w:bCs/>
        </w:rPr>
        <w:t xml:space="preserve">Facts</w:t>
      </w:r>
      <w:r>
        <w:rPr>
          <w:b/>
          <w:bCs/>
        </w:rPr>
        <w:t xml:space="preserve"> </w:t>
      </w:r>
      <w:r>
        <w:rPr>
          <w:b/>
          <w:bCs/>
        </w:rPr>
        <w:t xml:space="preserve">and</w:t>
      </w:r>
      <w:r>
        <w:rPr>
          <w:b/>
          <w:bCs/>
        </w:rPr>
        <w:t xml:space="preserve"> </w:t>
      </w:r>
      <w:r>
        <w:rPr>
          <w:b/>
          <w:bCs/>
        </w:rPr>
        <w:t xml:space="preserve">Procedural</w:t>
      </w:r>
      <w:r>
        <w:rPr>
          <w:b/>
          <w:bCs/>
        </w:rPr>
        <w:t xml:space="preserve"> </w:t>
      </w:r>
      <w:r>
        <w:rPr>
          <w:b/>
          <w:bCs/>
        </w:rPr>
        <w:t xml:space="preserve">History</w:t>
      </w:r>
    </w:p>
    <w:p>
      <w:pPr>
        <w:pStyle w:val="BodyText"/>
      </w:pPr>
      <w:r>
        <w:t xml:space="preserve">Appellant served on active duty from August 1964 to August 1967, including service in the Republic of Vietnam. R. at 1292.</w:t>
      </w:r>
    </w:p>
    <w:p>
      <w:pPr>
        <w:pStyle w:val="BodyText"/>
      </w:pPr>
      <w:r>
        <w:t xml:space="preserve">Appellant’s July 1964 entrance medical examination indicated a sitting blood pressure reading of 110/70. R. at 2631 (2630</w:t>
      </w:r>
      <w:r>
        <w:noBreakHyphen/>
      </w:r>
      <w:r>
        <w:t xml:space="preserve">31). The examiner noted that Appellant’s heart and vascular system were clinically normal. R. at 2630.</w:t>
      </w:r>
    </w:p>
    <w:p>
      <w:pPr>
        <w:pStyle w:val="BodyText"/>
      </w:pPr>
      <w:r>
        <w:t xml:space="preserve">Appellant’s June 1967 separation medical examination indicated a sitting blood pressure reading of 122/82. R. at 2629 (2628</w:t>
      </w:r>
      <w:r>
        <w:noBreakHyphen/>
      </w:r>
      <w:r>
        <w:t xml:space="preserve">29). The examiner noted that Appellant’s heart and vascular system were clinically normal. R. at 2628.</w:t>
      </w:r>
    </w:p>
    <w:p>
      <w:pPr>
        <w:pStyle w:val="BodyText"/>
      </w:pPr>
      <w:r>
        <w:t xml:space="preserve">In December 2004, thirty-seven years after his separation from service, Appellant underwent a cardiolite stress test at the Armstrong County Memorial Hospital. R. at 2332</w:t>
      </w:r>
      <w:r>
        <w:noBreakHyphen/>
      </w:r>
      <w:r>
        <w:t xml:space="preserve">33. The test report indicated that Appellant was admitted to the hospital with atrial fibrillation but “no prior history of cardiac problems.” R. at 2332. The test results “did not show any changes suggestive of ischemia.” R. at 2333.</w:t>
      </w:r>
    </w:p>
    <w:p>
      <w:pPr>
        <w:pStyle w:val="BodyText"/>
      </w:pPr>
      <w:r>
        <w:t xml:space="preserve">Appellant’s VA medical records indicate an onset of benign hypertension in 2004. R. at 2433 (2432</w:t>
      </w:r>
      <w:r>
        <w:noBreakHyphen/>
      </w:r>
      <w:r>
        <w:t xml:space="preserve">34).</w:t>
      </w:r>
    </w:p>
    <w:p>
      <w:pPr>
        <w:pStyle w:val="Heading1"/>
        <w:keepNext/>
        <w:keepLines/>
        <w:spacing w:before="420" w:after="308" w:line="400" w:lineRule="exact"/>
        <w:ind w:left="0" w:firstLine="0"/>
        <w:jc w:val="center"/>
      </w:pPr>
      <w:r>
        <w:rPr>
          <w:b/>
          <w:bCs/>
          <w:sz w:val="32"/>
          <w:szCs w:val="32"/>
        </w:rPr>
        <w:t xml:space="preserve">SUMMARY OF THE ARGUMENT</w:t>
      </w:r>
    </w:p>
    <w:p>
      <w:pPr>
        <w:pStyle w:val="BodyText"/>
      </w:pPr>
      <w:r>
        <w:t xml:space="preserve">The issue of entitlement to service connection for hypertension was not reasonably raised by the record because the medical evidence indicated that Appellant’s heart and vascular system were clinically normal in service and Appellant’s hypertension was first diagnosed thirty-seven years after his separation from service.</w:t>
      </w:r>
    </w:p>
    <w:p>
      <w:pPr>
        <w:pStyle w:val="Heading1"/>
        <w:keepNext/>
        <w:keepLines/>
        <w:spacing w:before="420" w:after="308" w:line="400" w:lineRule="exact"/>
        <w:ind w:left="0" w:firstLine="0"/>
        <w:jc w:val="center"/>
      </w:pPr>
      <w:r>
        <w:rPr>
          <w:b/>
          <w:bCs/>
          <w:sz w:val="32"/>
          <w:szCs w:val="32"/>
        </w:rPr>
        <w:t xml:space="preserve">ARGUMENT</w:t>
      </w:r>
    </w:p>
    <w:p>
      <w:pPr>
        <w:pStyle w:val="Heading2"/>
        <w:keepNext/>
        <w:keepLines/>
        <w:spacing w:before="336" w:after="280" w:line="340" w:lineRule="exact"/>
        <w:ind w:left="0" w:firstLine="0"/>
        <w:jc w:val="center"/>
      </w:pPr>
      <w:r>
        <w:rPr>
          <w:b/>
          <w:bCs/>
        </w:rPr>
        <w:t xml:space="preserve">I.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“Whether an issue is reasonably raised by the record is essentially a question of fact, subject to the ‘clearly erroneous’ standard of review.”</w:t>
      </w:r>
      <w:r>
        <w:t xml:space="preserve"> </w:t>
      </w:r>
      <w:r>
        <w:rPr>
          <w:i/>
          <w:iCs/>
        </w:rPr>
        <w:t xml:space="preserve">Lynch v. Wilkie</w:t>
      </w:r>
      <w:r>
        <w:t xml:space="preserve">, 30 Vet.App. 296, 304 (2018) (citations omitted). “A finding is ‘clearly erroneous’ when although there is evidence to support it, the reviewing court on the entire evidence is left with the definite and firm conviction that a mistake has been committed.”</w:t>
      </w:r>
      <w:r>
        <w:t xml:space="preserve"> </w:t>
      </w:r>
      <w:r>
        <w:rPr>
          <w:i/>
          <w:iCs/>
        </w:rPr>
        <w:t xml:space="preserve">Gilbert v. Derwinski</w:t>
      </w:r>
      <w:r>
        <w:t xml:space="preserve">, 1 Vet.App. 49, 52 (1990) (citation omitted).</w:t>
      </w:r>
    </w:p>
    <w:p>
      <w:pPr>
        <w:pStyle w:val="BodyText"/>
      </w:pPr>
      <w:r>
        <w:t xml:space="preserve">If the factfinder’s account of the evidence is plausible in light of the record viewed in its entirety, the reviewing court may not reverse it even though convinced that had it been sitting as the trier of fact, it would have weighed the evidence differently.</w:t>
      </w:r>
      <w:r>
        <w:t xml:space="preserve"> </w:t>
      </w:r>
      <w:r>
        <w:rPr>
          <w:i/>
          <w:iCs/>
        </w:rPr>
        <w:t xml:space="preserve">Id.</w:t>
      </w:r>
      <w:r>
        <w:t xml:space="preserve"> </w:t>
      </w:r>
      <w:r>
        <w:t xml:space="preserve">Where there are two permissible views of the evidence, the factfinder’s choice between them cannot be clearly erroneous.</w:t>
      </w:r>
      <w:r>
        <w:t xml:space="preserve"> </w:t>
      </w:r>
      <w:r>
        <w:rPr>
          <w:i/>
          <w:iCs/>
        </w:rPr>
        <w:t xml:space="preserve">Id.</w:t>
      </w:r>
    </w:p>
    <w:p>
      <w:pPr>
        <w:pStyle w:val="Heading2"/>
        <w:keepNext/>
        <w:keepLines/>
        <w:spacing w:before="336" w:after="280" w:line="340" w:lineRule="exact"/>
        <w:ind w:left="0" w:firstLine="0"/>
        <w:jc w:val="center"/>
      </w:pPr>
      <w:r>
        <w:rPr>
          <w:b/>
          <w:bCs/>
        </w:rPr>
        <w:t xml:space="preserve">II. </w:t>
      </w:r>
      <w:r>
        <w:rPr>
          <w:b/>
          <w:bCs/>
        </w:rPr>
        <w:t xml:space="preserve">The</w:t>
      </w:r>
      <w:r>
        <w:rPr>
          <w:b/>
          <w:bCs/>
        </w:rPr>
        <w:t xml:space="preserve"> </w:t>
      </w:r>
      <w:r>
        <w:rPr>
          <w:b/>
          <w:bCs/>
        </w:rPr>
        <w:t xml:space="preserve">Board</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address</w:t>
      </w:r>
      <w:r>
        <w:rPr>
          <w:b/>
          <w:bCs/>
        </w:rPr>
        <w:t xml:space="preserve"> </w:t>
      </w:r>
      <w:r>
        <w:rPr>
          <w:b/>
          <w:bCs/>
        </w:rPr>
        <w:t xml:space="preserve">a</w:t>
      </w:r>
      <w:r>
        <w:rPr>
          <w:b/>
          <w:bCs/>
        </w:rPr>
        <w:t xml:space="preserve"> </w:t>
      </w:r>
      <w:r>
        <w:rPr>
          <w:b/>
          <w:bCs/>
        </w:rPr>
        <w:t xml:space="preserve">reasonably</w:t>
      </w:r>
      <w:r>
        <w:rPr>
          <w:b/>
          <w:bCs/>
        </w:rPr>
        <w:t xml:space="preserve"> </w:t>
      </w:r>
      <w:r>
        <w:rPr>
          <w:b/>
          <w:bCs/>
        </w:rPr>
        <w:t xml:space="preserve">raised</w:t>
      </w:r>
      <w:r>
        <w:rPr>
          <w:b/>
          <w:bCs/>
        </w:rPr>
        <w:t xml:space="preserve"> </w:t>
      </w:r>
      <w:r>
        <w:rPr>
          <w:b/>
          <w:bCs/>
        </w:rPr>
        <w:t xml:space="preserve">theory.</w:t>
      </w:r>
    </w:p>
    <w:p>
      <w:pPr>
        <w:pStyle w:val="BodyText"/>
      </w:pPr>
      <w:r>
        <w:t xml:space="preserve">The Board is required to consider all issues raised either by the claimant or by the evidence of record.</w:t>
      </w:r>
      <w:r>
        <w:t xml:space="preserve"> </w:t>
      </w:r>
      <w:r>
        <w:rPr>
          <w:i/>
          <w:iCs/>
        </w:rPr>
        <w:t xml:space="preserve">Robinson v. Peake</w:t>
      </w:r>
      <w:r>
        <w:t xml:space="preserve">, 21 Vet.App. 545, 552 (2008) (citations omitted). However, this obligation “does not require the Board to assume the impossible task of inventing and rejecting every conceivable argument in order to produce a valid decision.”</w:t>
      </w:r>
      <w:r>
        <w:t xml:space="preserve"> </w:t>
      </w:r>
      <w:r>
        <w:rPr>
          <w:i/>
          <w:iCs/>
        </w:rPr>
        <w:t xml:space="preserve">Id.</w:t>
      </w:r>
      <w:r>
        <w:t xml:space="preserve"> </w:t>
      </w:r>
      <w:r>
        <w:t xml:space="preserve">at 553. “[T]he Board is not required to conjure up issues that were not raised by the appellant.”</w:t>
      </w:r>
      <w:r>
        <w:t xml:space="preserve"> </w:t>
      </w:r>
      <w:r>
        <w:rPr>
          <w:i/>
          <w:iCs/>
        </w:rPr>
        <w:t xml:space="preserve">Brannon v. West</w:t>
      </w:r>
      <w:r>
        <w:t xml:space="preserve">, 12 Vet.App. 32, 35 (1998) (citation omitted); see also</w:t>
      </w:r>
      <w:r>
        <w:t xml:space="preserve"> </w:t>
      </w:r>
      <w:r>
        <w:rPr>
          <w:i/>
          <w:iCs/>
        </w:rPr>
        <w:t xml:space="preserve">Sondel v. Brown</w:t>
      </w:r>
      <w:r>
        <w:t xml:space="preserve">, 6 Vet.App. 218, 220 (1994) (when issue is not reasonably raised, Board is not required to “conduct an exercise in prognostication”).</w:t>
      </w:r>
    </w:p>
    <w:p>
      <w:pPr>
        <w:pStyle w:val="BodyText"/>
      </w:pPr>
      <w:r>
        <w:t xml:space="preserve">Appellant argues that the Board failed to address a claim for hypertension that was reasonably raised by the evidence in Appellant’s case. Appellant’s argument is flawed for at least four reasons: (1) Appellant relies upon medical authorities that were not part of the record before the Board, (2) Appellant’s theory is contrary to the medical evidence of record, (3) an isolated blood pressure reading is not clinically significant, and (4) the Board is not required to analyze all medical test results in the record that might be elevated, but not abnormal, to conjure up issues that were not raised by a claimant.</w:t>
      </w:r>
    </w:p>
    <w:p>
      <w:pPr>
        <w:pStyle w:val="BodyText"/>
      </w:pPr>
      <w:r>
        <w:t xml:space="preserve">First, Appellant improperly relies upon medical authorities that were not part of the record before the Board. The NAS report and the Merck Manual were not before the Board in November 2018. R. at 4</w:t>
      </w:r>
      <w:r>
        <w:noBreakHyphen/>
      </w:r>
      <w:r>
        <w:t xml:space="preserve">12. Therefore, this Court should decline to entertain Appellant’s argument relying on these documents. See</w:t>
      </w:r>
      <w:r>
        <w:t xml:space="preserve"> </w:t>
      </w:r>
      <w:r>
        <w:rPr>
          <w:i/>
          <w:iCs/>
        </w:rPr>
        <w:t xml:space="preserve">Euzebio v. Wilkie</w:t>
      </w:r>
      <w:r>
        <w:t xml:space="preserve">, No. 17</w:t>
      </w:r>
      <w:r>
        <w:noBreakHyphen/>
      </w:r>
      <w:r>
        <w:t xml:space="preserve">2879, 2019 U.S. App. Vet. Claims LEXIS 1476 (Aug. 22, 2019) (finding NAS reports were not constructively before the Board); 38 U.S.C. § 7252(b);</w:t>
      </w:r>
      <w:r>
        <w:t xml:space="preserve"> </w:t>
      </w:r>
      <w:r>
        <w:rPr>
          <w:i/>
          <w:iCs/>
        </w:rPr>
        <w:t xml:space="preserve">Rogozinski v. Derwinski</w:t>
      </w:r>
      <w:r>
        <w:t xml:space="preserve">, 1 Vet.App. 19, 19 (1990) (holding that review in this Court shall be on the record of proceedings before the Secretary and the Board).</w:t>
      </w:r>
    </w:p>
    <w:p>
      <w:pPr>
        <w:pStyle w:val="BodyText"/>
      </w:pPr>
      <w:r>
        <w:t xml:space="preserve">Second, Appellant’s theory is contrary to the medical evidence of record. The Board noted that Appellant has a history of hypertension. R. at 9. However, the Board did not analyze a service connection claim for hypertension because there was no assertion or record evidence that Appellant’s hypertension was related to his service. The pertinent medical evidence of record indicated that Appellant’s hypertension is not related to his service: Appellant’s July 1964 entrance medical examination and June 1967 separation medical examination each indicated that Appellant’s heart and vascular system were clinically normal, and Appellant’s VA medical records indicate an onset of benign hypertension in 2004, thirty-seven years after Appellant’s separation from service. R. at 2433.</w:t>
      </w:r>
    </w:p>
    <w:p>
      <w:pPr>
        <w:pStyle w:val="BodyText"/>
      </w:pPr>
      <w:r>
        <w:t xml:space="preserve">Third, an isolated blood pressure reading is not clinically significant. It is VA’s policy to accept a hypertension diagnosis only on the basis of “readings taken two or more times [per day] on at least three different days.” See</w:t>
      </w:r>
      <w:r>
        <w:t xml:space="preserve"> </w:t>
      </w:r>
      <w:r>
        <w:rPr>
          <w:i/>
          <w:iCs/>
        </w:rPr>
        <w:t xml:space="preserve">Gill v. Shinseki</w:t>
      </w:r>
      <w:r>
        <w:t xml:space="preserve">, 26 Vet.App. 386, 390 (2013) (“Note (1) . . . states that hypertension must be confirmed by at least two blood pressure readings taken over several days”). This is consistent with the examiner’s conclusion that Appellant’s heart and vascular system were clinically normal in June 1967 and the medical conclusion that the onset of Appellant’s hypertension was in 2004, thirty-seven years after his separation from service. R. at 2628.</w:t>
      </w:r>
    </w:p>
    <w:p>
      <w:pPr>
        <w:pStyle w:val="BodyText"/>
      </w:pPr>
      <w:r>
        <w:t xml:space="preserve">Fourth, the Board is not required to analyze all medical test results in the record that might be elevated, but not abnormal, to conjure up issues that were not raised by a claimant. This view of the function of the Board is incorrect. Although it was common in the past for the Board to use its own medical judgment, this Court ended that practice in</w:t>
      </w:r>
      <w:r>
        <w:t xml:space="preserve"> </w:t>
      </w:r>
      <w:r>
        <w:rPr>
          <w:i/>
          <w:iCs/>
        </w:rPr>
        <w:t xml:space="preserve">Colvin v. Derwinski</w:t>
      </w:r>
      <w:r>
        <w:t xml:space="preserve">, 1 Vet.App. 171, 172 (1991), and</w:t>
      </w:r>
      <w:r>
        <w:t xml:space="preserve"> </w:t>
      </w:r>
      <w:r>
        <w:rPr>
          <w:i/>
          <w:iCs/>
        </w:rPr>
        <w:t xml:space="preserve">Hime v. McDonald</w:t>
      </w:r>
      <w:r>
        <w:t xml:space="preserve">, 28 Vet.App. 1, 5</w:t>
      </w:r>
      <w:r>
        <w:noBreakHyphen/>
      </w:r>
      <w:r>
        <w:t xml:space="preserve">6 (2016).</w:t>
      </w:r>
    </w:p>
    <w:p>
      <w:pPr>
        <w:pStyle w:val="BodyText"/>
      </w:pPr>
      <w:r>
        <w:t xml:space="preserve">Given the evidence before the Board in this case, a claim of service connection for hypertension was not reasonably raised by the record.</w:t>
      </w:r>
    </w:p>
    <w:p>
      <w:pPr>
        <w:pStyle w:val="Heading1"/>
        <w:keepNext/>
        <w:keepLines/>
        <w:spacing w:before="420" w:after="308" w:line="400" w:lineRule="exact"/>
        <w:ind w:left="0" w:firstLine="0"/>
        <w:jc w:val="center"/>
      </w:pPr>
      <w:r>
        <w:rPr>
          <w:b/>
          <w:bCs/>
          <w:sz w:val="32"/>
          <w:szCs w:val="32"/>
        </w:rPr>
        <w:t xml:space="preserve">CONCLUSION</w:t>
      </w:r>
    </w:p>
    <w:p>
      <w:pPr>
        <w:keepNext/>
        <w:keepLines/>
        <w:spacing w:before="0" w:after="0" w:line="588" w:lineRule="exact"/>
        <w:ind w:left="0" w:firstLine="720"/>
      </w:pPr>
      <w:r>
        <w:t xml:space="preserve">For</w:t>
      </w:r>
      <w:r>
        <w:t xml:space="preserve"> </w:t>
      </w:r>
      <w:r>
        <w:t xml:space="preserve">the</w:t>
      </w:r>
      <w:r>
        <w:t xml:space="preserve"> </w:t>
      </w:r>
      <w:r>
        <w:t xml:space="preserve">foregoing</w:t>
      </w:r>
      <w:r>
        <w:t xml:space="preserve"> </w:t>
      </w:r>
      <w:r>
        <w:t xml:space="preserve">reasons,</w:t>
      </w:r>
      <w:r>
        <w:t xml:space="preserve"> </w:t>
      </w:r>
      <w:r>
        <w:t xml:space="preserve">the</w:t>
      </w:r>
      <w:r>
        <w:t xml:space="preserve"> </w:t>
      </w:r>
      <w:r>
        <w:t xml:space="preserve">Secretary</w:t>
      </w:r>
      <w:r>
        <w:t xml:space="preserve"> </w:t>
      </w:r>
      <w:r>
        <w:t xml:space="preserve">respectfully</w:t>
      </w:r>
      <w:r>
        <w:t xml:space="preserve"> </w:t>
      </w:r>
      <w:r>
        <w:t xml:space="preserve">requests</w:t>
      </w:r>
      <w:r>
        <w:t xml:space="preserve"> </w:t>
      </w:r>
      <w:r>
        <w:t xml:space="preserve">that</w:t>
      </w:r>
      <w:r>
        <w:t xml:space="preserve"> </w:t>
      </w:r>
      <w:r>
        <w:t xml:space="preserve">the</w:t>
      </w:r>
      <w:r>
        <w:t xml:space="preserve"> </w:t>
      </w:r>
      <w:r>
        <w:t xml:space="preserve">Court</w:t>
      </w:r>
      <w:r>
        <w:t xml:space="preserve"> </w:t>
      </w:r>
      <w:r>
        <w:t xml:space="preserve">affirm</w:t>
      </w:r>
      <w:r>
        <w:t xml:space="preserve"> </w:t>
      </w:r>
      <w:r>
        <w:t xml:space="preserve">the</w:t>
      </w:r>
      <w:r>
        <w:t xml:space="preserve"> </w:t>
      </w:r>
      <w:r>
        <w:t xml:space="preserve">November</w:t>
      </w:r>
      <w:r>
        <w:t xml:space="preserve"> </w:t>
      </w:r>
      <w:r>
        <w:t xml:space="preserve">8,</w:t>
      </w:r>
      <w:r>
        <w:t xml:space="preserve"> </w:t>
      </w:r>
      <w:r>
        <w:t xml:space="preserve">2018,</w:t>
      </w:r>
      <w:r>
        <w:t xml:space="preserve"> </w:t>
      </w:r>
      <w:r>
        <w:t xml:space="preserve">decision</w:t>
      </w:r>
      <w:r>
        <w:t xml:space="preserve"> </w:t>
      </w:r>
      <w:r>
        <w:t xml:space="preserve">of</w:t>
      </w:r>
      <w:r>
        <w:t xml:space="preserve"> </w:t>
      </w:r>
      <w:r>
        <w:t xml:space="preserve">the</w:t>
      </w:r>
      <w:r>
        <w:t xml:space="preserve"> </w:t>
      </w:r>
      <w:r>
        <w:t xml:space="preserve">Board</w:t>
      </w:r>
      <w:r>
        <w:t xml:space="preserve"> </w:t>
      </w:r>
      <w:r>
        <w:t xml:space="preserve">that</w:t>
      </w:r>
      <w:r>
        <w:t xml:space="preserve"> </w:t>
      </w:r>
      <w:r>
        <w:t xml:space="preserve">denied</w:t>
      </w:r>
      <w:r>
        <w:t xml:space="preserve"> </w:t>
      </w:r>
      <w:r>
        <w:t xml:space="preserve">entitlement</w:t>
      </w:r>
      <w:r>
        <w:t xml:space="preserve"> </w:t>
      </w:r>
      <w:r>
        <w:t xml:space="preserve">to</w:t>
      </w:r>
      <w:r>
        <w:t xml:space="preserve"> </w:t>
      </w:r>
      <w:r>
        <w:t xml:space="preserve">service</w:t>
      </w:r>
      <w:r>
        <w:t xml:space="preserve"> </w:t>
      </w:r>
      <w:r>
        <w:t xml:space="preserve">connection</w:t>
      </w:r>
      <w:r>
        <w:t xml:space="preserve"> </w:t>
      </w:r>
      <w:r>
        <w:t xml:space="preserve">for</w:t>
      </w:r>
      <w:r>
        <w:t xml:space="preserve"> </w:t>
      </w:r>
      <w:r>
        <w:t xml:space="preserve">cardiac</w:t>
      </w:r>
      <w:r>
        <w:t xml:space="preserve"> </w:t>
      </w:r>
      <w:r>
        <w:t xml:space="preserve">disorder,</w:t>
      </w:r>
      <w:r>
        <w:t xml:space="preserve"> </w:t>
      </w:r>
      <w:r>
        <w:t xml:space="preserve">to</w:t>
      </w:r>
      <w:r>
        <w:t xml:space="preserve"> </w:t>
      </w:r>
      <w:r>
        <w:t xml:space="preserve">include</w:t>
      </w:r>
      <w:r>
        <w:t xml:space="preserve"> </w:t>
      </w:r>
      <w:r>
        <w:t xml:space="preserve">coronary</w:t>
      </w:r>
      <w:r>
        <w:t xml:space="preserve"> </w:t>
      </w:r>
      <w:r>
        <w:t xml:space="preserve">artery</w:t>
      </w:r>
      <w:r>
        <w:t xml:space="preserve"> </w:t>
      </w:r>
      <w:r>
        <w:t xml:space="preserve">disease,</w:t>
      </w:r>
      <w:r>
        <w:t xml:space="preserve"> </w:t>
      </w:r>
      <w:r>
        <w:t xml:space="preserve">atrial</w:t>
      </w:r>
      <w:r>
        <w:t xml:space="preserve"> </w:t>
      </w:r>
      <w:r>
        <w:t xml:space="preserve">fibrillation</w:t>
      </w:r>
      <w:r>
        <w:t xml:space="preserve"> </w:t>
      </w:r>
      <w:r>
        <w:t xml:space="preserve">and</w:t>
      </w:r>
      <w:r>
        <w:t xml:space="preserve"> </w:t>
      </w:r>
      <w:r>
        <w:t xml:space="preserve">peripheral</w:t>
      </w:r>
      <w:r>
        <w:t xml:space="preserve"> </w:t>
      </w:r>
      <w:r>
        <w:t xml:space="preserve">vascular</w:t>
      </w:r>
      <w:r>
        <w:t xml:space="preserve"> </w:t>
      </w:r>
      <w:r>
        <w:t xml:space="preserve">disease,</w:t>
      </w:r>
      <w:r>
        <w:t xml:space="preserve"> </w:t>
      </w:r>
      <w:r>
        <w:t xml:space="preserve">claimed</w:t>
      </w:r>
      <w:r>
        <w:t xml:space="preserve"> </w:t>
      </w:r>
      <w:r>
        <w:t xml:space="preserve">as</w:t>
      </w:r>
      <w:r>
        <w:t xml:space="preserve"> </w:t>
      </w:r>
      <w:r>
        <w:t xml:space="preserve">ischemic</w:t>
      </w:r>
      <w:r>
        <w:t xml:space="preserve"> </w:t>
      </w:r>
      <w:r>
        <w:t xml:space="preserve">heart</w:t>
      </w:r>
      <w:r>
        <w:t xml:space="preserve"> </w:t>
      </w:r>
      <w:r>
        <w:t xml:space="preserve">disease.</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Mark J. Hamel</w:t>
      </w:r>
    </w:p>
    <w:p>
      <w:pPr>
        <w:keepNext/>
        <w:keepLines/>
        <w:spacing w:before="0" w:after="0" w:line="340" w:lineRule="exact"/>
        <w:ind w:left="4680"/>
      </w:pPr>
      <w:r>
        <w:t xml:space="preserve">MARK J. HAMEL</w:t>
      </w:r>
    </w:p>
    <w:p>
      <w:pPr>
        <w:keepNext/>
        <w:keepLines/>
        <w:spacing w:before="0" w:after="0" w:line="340" w:lineRule="exact"/>
        <w:ind w:left="4680" w:firstLine="140"/>
      </w:pPr>
      <w:r>
        <w:rPr>
          <w:i/>
          <w:iCs/>
        </w:rPr>
        <w:t xml:space="preserve">Appellate</w:t>
      </w:r>
      <w:r>
        <w:rPr>
          <w:i/>
          <w:iCs/>
        </w:rPr>
        <w:t xml:space="preserve"> </w:t>
      </w:r>
      <w:r>
        <w:rPr>
          <w:i/>
          <w:iCs/>
        </w:rPr>
        <w:t xml:space="preserve">Attorney</w:t>
      </w:r>
    </w:p>
    <w:p>
      <w:pPr>
        <w:keepNext/>
        <w:keepLines/>
        <w:spacing w:before="0" w:after="0" w:line="340" w:lineRule="exact"/>
        <w:ind w:left="4680" w:firstLine="140"/>
      </w:pPr>
      <w:r>
        <w:rPr>
          <w:i/>
          <w:iCs/>
        </w:rPr>
        <w:t xml:space="preserve">Office</w:t>
      </w:r>
      <w:r>
        <w:rPr>
          <w:i/>
          <w:iCs/>
        </w:rPr>
        <w:t xml:space="preserve"> </w:t>
      </w:r>
      <w:r>
        <w:rPr>
          <w:i/>
          <w:iCs/>
        </w:rPr>
        <w:t xml:space="preserve">of</w:t>
      </w:r>
      <w:r>
        <w:rPr>
          <w:i/>
          <w:iCs/>
        </w:rPr>
        <w:t xml:space="preserve"> </w:t>
      </w:r>
      <w:r>
        <w:rPr>
          <w:i/>
          <w:iCs/>
        </w:rPr>
        <w:t xml:space="preserve">General</w:t>
      </w:r>
      <w:r>
        <w:rPr>
          <w:i/>
          <w:iCs/>
        </w:rPr>
        <w:t xml:space="preserve"> </w:t>
      </w:r>
      <w:r>
        <w:rPr>
          <w:i/>
          <w:iCs/>
        </w:rPr>
        <w:t xml:space="preserve">Counsel</w:t>
      </w:r>
      <w:r>
        <w:rPr>
          <w:i/>
          <w:iCs/>
        </w:rPr>
        <w:t xml:space="preserve"> </w:t>
      </w:r>
      <w:r>
        <w:rPr>
          <w:i/>
          <w:iCs/>
        </w:rPr>
        <w:t xml:space="preserve">(027K)</w:t>
      </w:r>
    </w:p>
    <w:p>
      <w:pPr>
        <w:keepNext/>
        <w:keepLines/>
        <w:spacing w:before="0" w:after="0" w:line="340" w:lineRule="exact"/>
        <w:ind w:left="4680" w:firstLine="140"/>
      </w:pPr>
      <w:r>
        <w:rPr>
          <w:i/>
          <w:iCs/>
        </w:rPr>
        <w:t xml:space="preserve">U.S.</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Veterans</w:t>
      </w:r>
      <w:r>
        <w:rPr>
          <w:i/>
          <w:iCs/>
        </w:rPr>
        <w:t xml:space="preserve"> </w:t>
      </w:r>
      <w:r>
        <w:rPr>
          <w:i/>
          <w:iCs/>
        </w:rPr>
        <w:t xml:space="preserve">Affairs</w:t>
      </w:r>
    </w:p>
    <w:p>
      <w:pPr>
        <w:keepNext/>
        <w:keepLines/>
        <w:spacing w:before="0" w:after="0" w:line="340" w:lineRule="exact"/>
        <w:ind w:left="4680" w:firstLine="140"/>
      </w:pPr>
      <w:r>
        <w:rPr>
          <w:i/>
          <w:iCs/>
        </w:rPr>
        <w:t xml:space="preserve">810</w:t>
      </w:r>
      <w:r>
        <w:rPr>
          <w:i/>
          <w:iCs/>
        </w:rPr>
        <w:t xml:space="preserve"> </w:t>
      </w:r>
      <w:r>
        <w:rPr>
          <w:i/>
          <w:iCs/>
        </w:rPr>
        <w:t xml:space="preserve">Vermont</w:t>
      </w:r>
      <w:r>
        <w:rPr>
          <w:i/>
          <w:iCs/>
        </w:rPr>
        <w:t xml:space="preserve"> </w:t>
      </w:r>
      <w:r>
        <w:rPr>
          <w:i/>
          <w:iCs/>
        </w:rPr>
        <w:t xml:space="preserve">Avenue,</w:t>
      </w:r>
      <w:r>
        <w:rPr>
          <w:i/>
          <w:iCs/>
        </w:rPr>
        <w:t xml:space="preserve"> </w:t>
      </w:r>
      <w:r>
        <w:rPr>
          <w:i/>
          <w:iCs/>
        </w:rPr>
        <w:t xml:space="preserve">N.W.</w:t>
      </w:r>
    </w:p>
    <w:p>
      <w:pPr>
        <w:keepNext/>
        <w:keepLines/>
        <w:spacing w:before="0" w:after="0" w:line="340" w:lineRule="exact"/>
        <w:ind w:left="4680" w:firstLine="140"/>
      </w:pPr>
      <w:r>
        <w:rPr>
          <w:i/>
          <w:iCs/>
        </w:rPr>
        <w:t xml:space="preserve">Washington,</w:t>
      </w:r>
      <w:r>
        <w:rPr>
          <w:i/>
          <w:iCs/>
        </w:rPr>
        <w:t xml:space="preserve"> </w:t>
      </w:r>
      <w:r>
        <w:rPr>
          <w:i/>
          <w:iCs/>
        </w:rPr>
        <w:t xml:space="preserve">D.C.</w:t>
      </w:r>
      <w:r>
        <w:rPr>
          <w:i/>
          <w:iCs/>
        </w:rPr>
        <w:t xml:space="preserve"> </w:t>
      </w:r>
      <w:r>
        <w:rPr>
          <w:i/>
          <w:iCs/>
        </w:rPr>
        <w:t xml:space="preserve">20420</w:t>
      </w:r>
    </w:p>
    <w:p>
      <w:pPr>
        <w:keepNext/>
        <w:keepLines/>
        <w:spacing w:before="0" w:after="0" w:line="340" w:lineRule="exact"/>
        <w:ind w:left="4680" w:firstLine="140"/>
      </w:pPr>
      <w:r>
        <w:rPr>
          <w:i/>
          <w:iCs/>
        </w:rPr>
        <w:t xml:space="preserve">Mark.Hamel@va.gov</w:t>
      </w:r>
    </w:p>
    <w:p>
      <w:pPr>
        <w:keepNext/>
        <w:keepLines/>
        <w:spacing w:before="0" w:after="0" w:line="340" w:lineRule="exact"/>
        <w:ind w:left="4680" w:firstLine="140"/>
      </w:pPr>
      <w:r>
        <w:rPr>
          <w:i/>
          <w:iCs/>
        </w:rPr>
        <w:t xml:space="preserve">Attorney</w:t>
      </w:r>
      <w:r>
        <w:rPr>
          <w:i/>
          <w:iCs/>
        </w:rPr>
        <w:t xml:space="preserve"> </w:t>
      </w:r>
      <w:r>
        <w:rPr>
          <w:i/>
          <w:iCs/>
        </w:rPr>
        <w:t xml:space="preserve">for</w:t>
      </w:r>
      <w:r>
        <w:rPr>
          <w:i/>
          <w:iCs/>
        </w:rPr>
        <w:t xml:space="preserve"> </w:t>
      </w:r>
      <w:r>
        <w:rPr>
          <w:i/>
          <w:iCs/>
        </w:rPr>
        <w:t xml:space="preserve">Appellee</w:t>
      </w:r>
    </w:p>
    <w:p>
      <w:pPr>
        <w:keepNext/>
        <w:keepLines/>
        <w:spacing w:before="0" w:after="0" w:line="340" w:lineRule="exact"/>
        <w:ind w:left="4680" w:firstLine="140"/>
      </w:pPr>
      <w:r>
        <w:rPr>
          <w:i/>
          <w:iCs/>
        </w:rPr>
        <w:t xml:space="preserve">(202)</w:t>
      </w:r>
      <w:r>
        <w:rPr>
          <w:i/>
          <w:iCs/>
        </w:rPr>
        <w:t xml:space="preserve"> </w:t>
      </w:r>
      <w:r>
        <w:rPr>
          <w:i/>
          <w:iCs/>
        </w:rPr>
        <w:t xml:space="preserve">632</w:t>
        <w:noBreakHyphen/>
        <w:t xml:space="preserve">6135</w:t>
      </w:r>
    </w:p>
    <w:p>
      <w:pPr>
        <w:keepLines/>
        <w:spacing w:before="224" w:after="0" w:line="340" w:lineRule="exact"/>
        <w:ind w:left="0"/>
      </w:pPr>
      <w:r>
        <w:t xml:space="preserve">November</w:t>
      </w:r>
      <w:r>
        <w:t xml:space="preserve"> </w:t>
      </w:r>
      <w:r>
        <w:t xml:space="preserve">18,</w:t>
      </w:r>
      <w:r>
        <w:t xml:space="preserve"> </w:t>
      </w:r>
      <w:r>
        <w:t xml:space="preserve">2019</w:t>
      </w:r>
    </w:p>
    <w:p>
      <w:pPr>
        <w:spacing w:before="0" w:after="0" w:line="20" w:lineRule="exact"/>
        <w:sectPr>
          <w:footerReference w:type="default" r:id="rIdFtrPage"/>
          <w:pgSz w:w="12240" w:h="15840"/>
          <w:pgMar w:top="1440" w:right="1441" w:bottom="1440" w:left="1440" w:header="720" w:footer="676" w:gutter="0"/>
          <w:pgNumType w:fmt="decimal" w:start="1"/>
        </w:sectPr>
      </w:pPr>
    </w:p>
    <w:p>
      <w:pPr>
        <w:keepNext/>
        <w:keepLines/>
        <w:spacing w:before="0" w:after="308" w:line="400" w:lineRule="exact"/>
        <w:ind w:left="0" w:firstLine="0"/>
        <w:jc w:val="center"/>
      </w:pPr>
      <w:r>
        <w:rPr>
          <w:b/>
          <w:bCs/>
          <w:sz w:val="32"/>
          <w:szCs w:val="32"/>
        </w:rPr>
        <w:t xml:space="preserve">CERTIFICATE OF SERVICE</w:t>
      </w:r>
    </w:p>
    <w:p>
      <w:pPr>
        <w:spacing w:before="0" w:after="0" w:line="588" w:lineRule="exact"/>
        <w:ind w:left="0" w:firstLine="720"/>
      </w:pPr>
      <w:r>
        <w:t xml:space="preserve">I certify that on </w:t>
      </w:r>
      <w:r>
        <w:t xml:space="preserve">November</w:t>
      </w:r>
      <w:r>
        <w:t xml:space="preserve"> </w:t>
      </w:r>
      <w:r>
        <w:t xml:space="preserve">18,</w:t>
      </w:r>
      <w:r>
        <w:t xml:space="preserve"> </w:t>
      </w:r>
      <w:r>
        <w:t xml:space="preserve">2019</w:t>
      </w:r>
      <w:r>
        <w:t xml:space="preserve">, I filed the foregoing Brief of Appellee Secretary of Veterans Affairs with the Clerk of the Court and served it on counsel for the other party by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w:t>
      </w:r>
    </w:p>
    <w:p>
      <w:pPr>
        <w:keepNext/>
        <w:keepLines/>
        <w:spacing w:before="448" w:after="0" w:line="340" w:lineRule="exact"/>
        <w:ind w:left="4680"/>
      </w:pPr>
      <w:r>
        <w:t xml:space="preserve">s/ Mark J. Hamel</w:t>
      </w:r>
    </w:p>
    <w:p>
      <w:pPr>
        <w:keepLines/>
        <w:spacing w:before="0" w:after="0" w:line="340" w:lineRule="exact"/>
        <w:ind w:left="4680"/>
      </w:pPr>
      <w:r>
        <w:t xml:space="preserve">MARK J. HAMEL</w:t>
      </w:r>
    </w:p>
    <w:sectPr>
      <w:footerReference w:type="default" r:id="rIdFtrPage"/>
      <w:pgSz w:w="12240" w:h="15840"/>
      <w:pgMar w:top="1440" w:right="1441" w:bottom="1440" w:left="1440" w:header="720" w:footer="676" w:gutter="0"/>
      <w:pgNumType w:fmt="lowerRoman"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ans" w:hAnsi="Liberation Sans" w:eastAsia="Liberation Sans" w:cs="Liberation Sans"/>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8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400" w:lineRule="exact"/>
      <w:ind w:firstLine="0"/>
      <w:jc w:val="center"/>
      <w:outlineLvl w:val="0"/>
    </w:pPr>
    <w:rPr>
      <w:rFonts w:ascii="Liberation Sans" w:hAnsi="Liberation Sans" w:eastAsia="Liberation Sans" w:cs="Liberation Sans"/>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400" w:lineRule="exact"/>
      <w:ind w:firstLine="0"/>
      <w:outlineLvl w:val="1"/>
    </w:pPr>
    <w:rPr>
      <w:rFonts w:ascii="Liberation Sans" w:hAnsi="Liberation Sans" w:eastAsia="Liberation Sans" w:cs="Liberation Sans"/>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400" w:lineRule="exact"/>
      <w:ind w:firstLine="0"/>
      <w:outlineLvl w:val="2"/>
    </w:pPr>
    <w:rPr>
      <w:rFonts w:ascii="Liberation Sans" w:hAnsi="Liberation Sans" w:eastAsia="Liberation Sans" w:cs="Liberation Sans"/>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400" w:lineRule="exact"/>
      <w:ind w:firstLine="0"/>
      <w:outlineLvl w:val="3"/>
    </w:pPr>
    <w:rPr>
      <w:rFonts w:ascii="Liberation Sans" w:hAnsi="Liberation Sans" w:eastAsia="Liberation Sans" w:cs="Liberation Sans"/>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400" w:lineRule="exact"/>
      <w:ind w:firstLine="0"/>
      <w:outlineLvl w:val="4"/>
    </w:pPr>
    <w:rPr>
      <w:rFonts w:ascii="Liberation Sans" w:hAnsi="Liberation Sans" w:eastAsia="Liberation Sans" w:cs="Liberation Sans"/>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88"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spacing w:before="0" w:after="140" w:line="340"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Brief of Appellee Secretary of Veterans Affairs</vt:lpwstr>
  </property>
  <property fmtid="{D5CDD505-2E9C-101B-9397-08002B2CF9AE}" pid="4" name="caption">
    <vt:lpwstr/>
  </property>
  <property fmtid="{D5CDD505-2E9C-101B-9397-08002B2CF9AE}" pid="5" name="case_number">
    <vt:lpwstr>19-0320</vt:lpwstr>
  </property>
  <property fmtid="{D5CDD505-2E9C-101B-9397-08002B2CF9AE}" pid="6" name="counsel">
    <vt:lpwstr/>
  </property>
  <property fmtid="{D5CDD505-2E9C-101B-9397-08002B2CF9AE}" pid="7" name="phone">
    <vt:lpwstr>(202) 632-6135</vt:lpwstr>
  </property>
  <property fmtid="{D5CDD505-2E9C-101B-9397-08002B2CF9AE}" pid="8" name="proceeding">
    <vt:lpwstr>ON APPEAL FROM THE BOARD OF VETERANS’ APPEALS</vt:lpwstr>
  </property>
  <property fmtid="{D5CDD505-2E9C-101B-9397-08002B2CF9AE}" pid="9" name="service">
    <vt:lpwstr/>
  </property>
  <property fmtid="{D5CDD505-2E9C-101B-9397-08002B2CF9AE}" pid="10" name="signature">
    <vt:lpwstr/>
  </property>
</Properties>
</file>