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TEXAS</w:t>
      </w:r>
    </w:p>
    <w:p>
      <w:pPr>
        <w:spacing w:before="0" w:after="0" w:line="276" w:lineRule="exact"/>
        <w:ind w:left="0" w:firstLine="0"/>
        <w:jc w:val="center"/>
      </w:pPr>
      <w:r>
        <w:rPr>
          <w:b/>
          <w:bCs/>
        </w:rPr>
        <w:t xml:space="preserve">FORT</w:t>
      </w:r>
      <w:r>
        <w:rPr>
          <w:b/>
          <w:bCs/>
        </w:rPr>
        <w:t xml:space="preserve"> </w:t>
      </w:r>
      <w:r>
        <w:rPr>
          <w:b/>
          <w:bCs/>
        </w:rPr>
        <w:t xml:space="preserve">WORTH</w:t>
      </w:r>
      <w:r>
        <w:rPr>
          <w:b/>
          <w:bCs/>
        </w:rPr>
        <w:t xml:space="preserve"> </w:t>
      </w:r>
      <w:r>
        <w:rPr>
          <w:b/>
          <w:bCs/>
        </w:rPr>
        <w:t xml:space="preserve">DIVISION</w:t>
      </w:r>
    </w:p>
    <w:p>
      <w:pPr>
        <w:spacing w:before="0" w:after="0" w:line="3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720"/>
        <w:gridCol w:w="4320"/>
      </w:tblGrid>
      <w:tr>
        <w:trPr>
          <w:cantSplit/>
        </w:trPr>
        <w:tc>
          <w:tcPr>
            <w:tcW w:w="4320" w:type="dxa"/>
          </w:tcPr>
          <w:p>
            <w:pPr>
              <w:spacing w:before="0" w:after="0" w:line="276" w:lineRule="exact"/>
              <w:ind w:left="0" w:firstLine="0"/>
              <w:jc w:val="left"/>
            </w:pPr>
            <w:bookmarkStart w:id="9001" w:name="xdr1c1a"/>
            <w:bookmarkEnd w:id="9001"/>
            <w:r>
              <w:t xml:space="preserve">JERALD</w:t>
            </w:r>
            <w:r>
              <w:t xml:space="preserve"> </w:t>
            </w:r>
            <w:r>
              <w:t xml:space="preserve">DEON</w:t>
            </w:r>
            <w:r>
              <w:t xml:space="preserve"> </w:t>
            </w:r>
            <w:r>
              <w:t xml:space="preserve">CONEY,</w:t>
            </w:r>
          </w:p>
          <w:p>
            <w:pPr>
              <w:spacing w:before="276" w:after="0" w:line="276" w:lineRule="exact"/>
              <w:ind w:left="72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WORKERS</w:t>
            </w:r>
            <w:r>
              <w:t xml:space="preserve"> </w:t>
            </w:r>
            <w:r>
              <w:t xml:space="preserve">UNITED</w:t>
            </w:r>
            <w:r>
              <w:t xml:space="preserve"> </w:t>
            </w:r>
            <w:r>
              <w:t xml:space="preserve">SOUTHWEST</w:t>
            </w:r>
            <w:r>
              <w:t xml:space="preserve"> </w:t>
            </w:r>
            <w:r>
              <w:t xml:space="preserve">REGIONAL</w:t>
            </w:r>
            <w:r>
              <w:t xml:space="preserve"> </w:t>
            </w:r>
            <w:r>
              <w:t xml:space="preserve">JOINT</w:t>
            </w:r>
            <w:r>
              <w:t xml:space="preserve"> </w:t>
            </w:r>
            <w:r>
              <w:t xml:space="preserve">BOARD,</w:t>
            </w:r>
            <w:r>
              <w:t xml:space="preserve"> </w:t>
            </w:r>
            <w:r>
              <w:t xml:space="preserve">et</w:t>
            </w:r>
            <w:r>
              <w:t xml:space="preserve"> </w:t>
            </w:r>
            <w:r>
              <w:t xml:space="preserve">al.,</w:t>
            </w:r>
          </w:p>
          <w:p>
            <w:pPr>
              <w:spacing w:before="276" w:after="0" w:line="276" w:lineRule="exact"/>
              <w:ind w:left="720" w:firstLine="0"/>
              <w:jc w:val="left"/>
            </w:pPr>
            <w:r>
              <w:t xml:space="preserve">Defendants.</w:t>
            </w:r>
            <w:bookmarkStart w:id="9002" w:name="xdr1c1z1"/>
            <w:bookmarkEnd w:id="9002"/>
          </w:p>
        </w:tc>
        <w:tc>
          <w:tcPr>
            <w:tcW w:w="720" w:type="dxa"/>
          </w:tcPr>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tc>
        <w:tc>
          <w:tcPr>
            <w:tcW w:w="4320" w:type="dxa"/>
            <w:vAlign w:val="center"/>
          </w:tcPr>
          <w:p>
            <w:pPr>
              <w:spacing w:before="0" w:after="0" w:line="276" w:lineRule="exact"/>
              <w:ind w:left="0" w:firstLine="0"/>
              <w:jc w:val="left"/>
            </w:pPr>
            <w:bookmarkStart w:id="9003" w:name="xdr1c3a"/>
            <w:bookmarkEnd w:id="9003"/>
            <w:r>
              <w:t xml:space="preserve">CIVIL</w:t>
            </w:r>
            <w:r>
              <w:t xml:space="preserve"> </w:t>
            </w:r>
            <w:r>
              <w:t xml:space="preserve">ACTION</w:t>
            </w:r>
            <w:r>
              <w:t xml:space="preserve"> </w:t>
            </w:r>
            <w:r>
              <w:t xml:space="preserve">NO.</w:t>
            </w:r>
            <w:r>
              <w:t xml:space="preserve"> </w:t>
            </w:r>
            <w:r>
              <w:t xml:space="preserve">4:26-cv-⁠00713-P-BJ</w:t>
            </w:r>
            <w:bookmarkStart w:id="9004" w:name="xdr1c3z1"/>
            <w:bookmarkEnd w:id="9004"/>
          </w:p>
        </w:tc>
      </w:tr>
    </w:tbl>
    <w:p>
      <w:pPr>
        <w:spacing w:before="840" w:after="0" w:line="276" w:lineRule="exact"/>
        <w:ind w:left="0" w:firstLine="0"/>
        <w:jc w:val="center"/>
      </w:pPr>
      <w:r>
        <w:rPr>
          <w:b/>
          <w:bCs/>
        </w:rPr>
        <w:t xml:space="preserve">DEFENDANTS’</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RENEWED</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0" w:after="0" w:line="1" w:lineRule="exact"/>
        <w:sectPr>
          <w:footerReference w:type="default" r:id="rIdXdNone"/>
          <w:pgSz w:w="12240" w:h="15840"/>
          <w:pgMar w:top="1440" w:right="1440" w:bottom="1440" w:left="1440" w:header="720" w:footer="732" w:gutter="0"/>
          <w:pgNumType w:fmt="lowerRoman" w:start="1"/>
        </w:sectPr>
      </w:pPr>
    </w:p>
    <w:p>
      <w:pPr>
        <w:keepNext/>
        <w:keepLines/>
        <w:spacing w:before="0" w:after="204"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0" w:after="0" w:line="276" w:lineRule="exact"/>
        <w:ind w:left="360" w:right="720" w:hanging="360"/>
      </w:pPr>
      <w:r>
        <w:t xml:space="preserve">I.</w:t>
      </w:r>
      <w:r>
        <w:t xml:space="preserve"> </w:t>
      </w:r>
      <w:r>
        <w:t xml:space="preserve">INTRODUCTION</w:t>
      </w:r>
      <w:r>
        <w:t xml:space="preserve"> </w:t>
      </w:r>
      <w:r>
        <w:t xml:space="preserve">AND</w:t>
      </w:r>
      <w:r>
        <w:t xml:space="preserve"> </w:t>
      </w:r>
      <w:r>
        <w:t xml:space="preserve">SUMMARY</w:t>
      </w:r>
      <w:r>
        <w:t xml:space="preserve"> </w:t>
      </w:r>
      <w:r>
        <w:t xml:space="preserve">OF</w:t>
      </w:r>
      <w:r>
        <w:t xml:space="preserve"> </w:t>
      </w:r>
      <w:r>
        <w:t xml:space="preserve">ARGUMENT</w:t>
      </w:r>
      <w:r>
        <w:t xml:space="preserve">   </w:t>
      </w:r>
      <w:r>
        <w:tab/>
      </w:r>
      <w:r>
        <w:t xml:space="preserve">1</w:t>
      </w:r>
    </w:p>
    <w:p>
      <w:pPr>
        <w:keepLines/>
        <w:tabs>
          <w:tab w:val="right" w:leader="dot" w:pos="9360"/>
        </w:tabs>
        <w:spacing w:before="0" w:after="0" w:line="276" w:lineRule="exact"/>
        <w:ind w:left="360" w:right="720" w:hanging="360"/>
      </w:pPr>
      <w:r>
        <w:t xml:space="preserve">II.</w:t>
      </w:r>
      <w:r>
        <w:t xml:space="preserve"> </w:t>
      </w:r>
      <w:r>
        <w:t xml:space="preserve">ISSUES</w:t>
      </w:r>
      <w:r>
        <w:t xml:space="preserve"> </w:t>
      </w:r>
      <w:r>
        <w:t xml:space="preserve">PRESENTED</w:t>
      </w:r>
      <w:r>
        <w:t xml:space="preserve">   </w:t>
      </w:r>
      <w:r>
        <w:tab/>
      </w:r>
      <w:r>
        <w:t xml:space="preserve">1</w:t>
      </w:r>
    </w:p>
    <w:p>
      <w:pPr>
        <w:keepLines/>
        <w:tabs>
          <w:tab w:val="right" w:leader="dot" w:pos="9360"/>
        </w:tabs>
        <w:spacing w:before="0" w:after="0" w:line="276" w:lineRule="exact"/>
        <w:ind w:left="360" w:right="720" w:hanging="360"/>
      </w:pPr>
      <w:r>
        <w:t xml:space="preserve">III.</w:t>
      </w:r>
      <w:r>
        <w:t xml:space="preserve"> </w:t>
      </w:r>
      <w:r>
        <w:t xml:space="preserve">FACTUAL</w:t>
      </w:r>
      <w:r>
        <w:t xml:space="preserve"> </w:t>
      </w:r>
      <w:r>
        <w:t xml:space="preserve">AND</w:t>
      </w:r>
      <w:r>
        <w:t xml:space="preserve"> </w:t>
      </w:r>
      <w:r>
        <w:t xml:space="preserve">PROCEDURAL</w:t>
      </w:r>
      <w:r>
        <w:t xml:space="preserve"> </w:t>
      </w:r>
      <w:r>
        <w:t xml:space="preserve">BACKGROUND</w:t>
      </w:r>
      <w:r>
        <w:t xml:space="preserve">   </w:t>
      </w:r>
      <w:r>
        <w:tab/>
      </w:r>
      <w:r>
        <w:t xml:space="preserve">2</w:t>
      </w:r>
    </w:p>
    <w:p>
      <w:pPr>
        <w:keepLines/>
        <w:tabs>
          <w:tab w:val="right" w:leader="dot" w:pos="9360"/>
        </w:tabs>
        <w:spacing w:before="0" w:after="0" w:line="276" w:lineRule="exact"/>
        <w:ind w:left="360" w:right="720" w:hanging="360"/>
      </w:pPr>
      <w:r>
        <w:t xml:space="preserve">IV.</w:t>
      </w:r>
      <w:r>
        <w:t xml:space="preserve"> </w:t>
      </w:r>
      <w:r>
        <w:t xml:space="preserve">ARGUMENT</w:t>
      </w:r>
      <w:r>
        <w:t xml:space="preserve"> </w:t>
      </w:r>
      <w:r>
        <w:t xml:space="preserve">AND</w:t>
      </w:r>
      <w:r>
        <w:t xml:space="preserve"> </w:t>
      </w:r>
      <w:r>
        <w:t xml:space="preserve">AUTHORITIES</w:t>
      </w:r>
      <w:r>
        <w:t xml:space="preserve">   </w:t>
      </w:r>
      <w:r>
        <w:tab/>
      </w:r>
      <w:r>
        <w:t xml:space="preserve">3</w:t>
      </w:r>
    </w:p>
    <w:p>
      <w:pPr>
        <w:keepLines/>
        <w:tabs>
          <w:tab w:val="right" w:leader="dot" w:pos="9360"/>
        </w:tabs>
        <w:spacing w:before="0" w:after="0" w:line="276" w:lineRule="exact"/>
        <w:ind w:left="720" w:right="720" w:hanging="360"/>
      </w:pPr>
      <w:r>
        <w:t xml:space="preserve">A.</w:t>
      </w:r>
      <w:r>
        <w:t xml:space="preserve"> </w:t>
      </w:r>
      <w:r>
        <w:t xml:space="preserve">The</w:t>
      </w:r>
      <w:r>
        <w:t xml:space="preserve"> </w:t>
      </w:r>
      <w:r>
        <w:t xml:space="preserve">Court</w:t>
      </w:r>
      <w:r>
        <w:t xml:space="preserve"> </w:t>
      </w:r>
      <w:r>
        <w:t xml:space="preserve">Must</w:t>
      </w:r>
      <w:r>
        <w:t xml:space="preserve"> </w:t>
      </w:r>
      <w:r>
        <w:t xml:space="preserve">Dismiss</w:t>
      </w:r>
      <w:r>
        <w:t xml:space="preserve"> </w:t>
      </w:r>
      <w:r>
        <w:t xml:space="preserve">the</w:t>
      </w:r>
      <w:r>
        <w:t xml:space="preserve"> </w:t>
      </w:r>
      <w:r>
        <w:t xml:space="preserve">Complaint</w:t>
      </w:r>
      <w:r>
        <w:t xml:space="preserve"> </w:t>
      </w:r>
      <w:r>
        <w:t xml:space="preserve">Because</w:t>
      </w:r>
      <w:r>
        <w:t xml:space="preserve"> </w:t>
      </w:r>
      <w:r>
        <w:t xml:space="preserve">the</w:t>
      </w:r>
      <w:r>
        <w:t xml:space="preserve"> </w:t>
      </w:r>
      <w:r>
        <w:t xml:space="preserve">Plaintiff</w:t>
      </w:r>
      <w:r>
        <w:t xml:space="preserve"> </w:t>
      </w:r>
      <w:r>
        <w:t xml:space="preserve">Has</w:t>
      </w:r>
      <w:r>
        <w:t xml:space="preserve"> </w:t>
      </w:r>
      <w:r>
        <w:t xml:space="preserve">Not</w:t>
      </w:r>
      <w:r>
        <w:t xml:space="preserve"> </w:t>
      </w:r>
      <w:r>
        <w:t xml:space="preserve">Alleged</w:t>
      </w:r>
      <w:r>
        <w:t xml:space="preserve"> </w:t>
      </w:r>
      <w:r>
        <w:t xml:space="preserve">a</w:t>
      </w:r>
      <w:r>
        <w:t xml:space="preserve"> </w:t>
      </w:r>
      <w:r>
        <w:t xml:space="preserve">Breach</w:t>
      </w:r>
      <w:r>
        <w:t xml:space="preserve"> </w:t>
      </w:r>
      <w:r>
        <w:t xml:space="preserve">of</w:t>
      </w:r>
      <w:r>
        <w:t xml:space="preserve"> </w:t>
      </w:r>
      <w:r>
        <w:t xml:space="preserve">the</w:t>
      </w:r>
      <w:r>
        <w:t xml:space="preserve"> </w:t>
      </w:r>
      <w:r>
        <w:t xml:space="preserve">Collective</w:t>
      </w:r>
      <w:r>
        <w:t xml:space="preserve"> </w:t>
      </w:r>
      <w:r>
        <w:t xml:space="preserve">Bargaining</w:t>
      </w:r>
      <w:r>
        <w:t xml:space="preserve"> </w:t>
      </w:r>
      <w:r>
        <w:t xml:space="preserve">Agreement</w:t>
      </w:r>
      <w:r>
        <w:t xml:space="preserve"> </w:t>
      </w:r>
      <w:r>
        <w:t xml:space="preserve">by</w:t>
      </w:r>
      <w:r>
        <w:t xml:space="preserve"> </w:t>
      </w:r>
      <w:r>
        <w:t xml:space="preserve">His</w:t>
      </w:r>
      <w:r>
        <w:t xml:space="preserve"> </w:t>
      </w:r>
      <w:r>
        <w:t xml:space="preserve">Employer</w:t>
      </w:r>
      <w:r>
        <w:t xml:space="preserve"> </w:t>
      </w:r>
      <w:r>
        <w:t xml:space="preserve">and</w:t>
      </w:r>
      <w:r>
        <w:t xml:space="preserve"> </w:t>
      </w:r>
      <w:r>
        <w:t xml:space="preserve">His</w:t>
      </w:r>
      <w:r>
        <w:t xml:space="preserve"> </w:t>
      </w:r>
      <w:r>
        <w:t xml:space="preserve">Claim</w:t>
      </w:r>
      <w:r>
        <w:t xml:space="preserve"> </w:t>
      </w:r>
      <w:r>
        <w:t xml:space="preserve">is</w:t>
      </w:r>
      <w:r>
        <w:t xml:space="preserve"> </w:t>
      </w:r>
      <w:r>
        <w:t xml:space="preserve">Time-Barred</w:t>
      </w:r>
      <w:r>
        <w:t xml:space="preserve">   </w:t>
      </w:r>
      <w:r>
        <w:tab/>
      </w:r>
      <w:r>
        <w:t xml:space="preserve">3</w:t>
      </w:r>
    </w:p>
    <w:p>
      <w:pPr>
        <w:keepLines/>
        <w:tabs>
          <w:tab w:val="right" w:leader="dot" w:pos="9360"/>
        </w:tabs>
        <w:spacing w:before="0" w:after="0" w:line="276" w:lineRule="exact"/>
        <w:ind w:left="1080" w:right="720" w:hanging="360"/>
      </w:pPr>
      <w:r>
        <w:t xml:space="preserve">1.</w:t>
      </w:r>
      <w:r>
        <w:t xml:space="preserve"> </w:t>
      </w:r>
      <w:r>
        <w:t xml:space="preserve">Legal</w:t>
      </w:r>
      <w:r>
        <w:t xml:space="preserve"> </w:t>
      </w:r>
      <w:r>
        <w:t xml:space="preserve">Standards</w:t>
      </w:r>
      <w:r>
        <w:t xml:space="preserve"> </w:t>
      </w:r>
      <w:r>
        <w:t xml:space="preserve">for</w:t>
      </w:r>
      <w:r>
        <w:t xml:space="preserve"> </w:t>
      </w:r>
      <w:r>
        <w:t xml:space="preserve">Motions</w:t>
      </w:r>
      <w:r>
        <w:t xml:space="preserve"> </w:t>
      </w:r>
      <w:r>
        <w:t xml:space="preserve">to</w:t>
      </w:r>
      <w:r>
        <w:t xml:space="preserve"> </w:t>
      </w:r>
      <w:r>
        <w:t xml:space="preserve">Dismiss</w:t>
      </w:r>
      <w:r>
        <w:t xml:space="preserve"> </w:t>
      </w:r>
      <w:r>
        <w:t xml:space="preserve">Under</w:t>
      </w:r>
      <w:r>
        <w:t xml:space="preserve"> </w:t>
      </w:r>
      <w:r>
        <w:t xml:space="preserve">Rule</w:t>
      </w:r>
      <w:r>
        <w:t xml:space="preserve"> </w:t>
      </w:r>
      <w:r>
        <w:t xml:space="preserve">12(b)⁠(1)</w:t>
      </w:r>
      <w:r>
        <w:t xml:space="preserve">   </w:t>
      </w:r>
      <w:r>
        <w:tab/>
      </w:r>
      <w:r>
        <w:t xml:space="preserve">3</w:t>
      </w:r>
    </w:p>
    <w:p>
      <w:pPr>
        <w:keepLines/>
        <w:tabs>
          <w:tab w:val="right" w:leader="dot" w:pos="9360"/>
        </w:tabs>
        <w:spacing w:before="0" w:after="0" w:line="276" w:lineRule="exact"/>
        <w:ind w:left="1080" w:right="720" w:hanging="360"/>
      </w:pPr>
      <w:r>
        <w:t xml:space="preserve">2.</w:t>
      </w:r>
      <w:r>
        <w:t xml:space="preserve"> </w:t>
      </w:r>
      <w:r>
        <w:t xml:space="preserve">A</w:t>
      </w:r>
      <w:r>
        <w:t xml:space="preserve"> </w:t>
      </w:r>
      <w:r>
        <w:t xml:space="preserve">Plaintiff</w:t>
      </w:r>
      <w:r>
        <w:t xml:space="preserve"> </w:t>
      </w:r>
      <w:r>
        <w:t xml:space="preserve">Alleging</w:t>
      </w:r>
      <w:r>
        <w:t xml:space="preserve"> </w:t>
      </w:r>
      <w:r>
        <w:t xml:space="preserve">a</w:t>
      </w:r>
      <w:r>
        <w:t xml:space="preserve"> </w:t>
      </w:r>
      <w:r>
        <w:t xml:space="preserve">DFR</w:t>
      </w:r>
      <w:r>
        <w:t xml:space="preserve"> </w:t>
      </w:r>
      <w:r>
        <w:t xml:space="preserve">Breach</w:t>
      </w:r>
      <w:r>
        <w:t xml:space="preserve"> </w:t>
      </w:r>
      <w:r>
        <w:t xml:space="preserve">Must</w:t>
      </w:r>
      <w:r>
        <w:t xml:space="preserve"> </w:t>
      </w:r>
      <w:r>
        <w:t xml:space="preserve">Sue</w:t>
      </w:r>
      <w:r>
        <w:t xml:space="preserve"> </w:t>
      </w:r>
      <w:r>
        <w:t xml:space="preserve">the</w:t>
      </w:r>
      <w:r>
        <w:t xml:space="preserve"> </w:t>
      </w:r>
      <w:r>
        <w:t xml:space="preserve">Employer</w:t>
      </w:r>
      <w:r>
        <w:t xml:space="preserve"> </w:t>
      </w:r>
      <w:r>
        <w:t xml:space="preserve">for</w:t>
      </w:r>
      <w:r>
        <w:t xml:space="preserve"> </w:t>
      </w:r>
      <w:r>
        <w:t xml:space="preserve">CBA</w:t>
      </w:r>
      <w:r>
        <w:t xml:space="preserve"> </w:t>
      </w:r>
      <w:r>
        <w:t xml:space="preserve">Breach</w:t>
      </w:r>
      <w:r>
        <w:t xml:space="preserve">   </w:t>
      </w:r>
      <w:r>
        <w:tab/>
      </w:r>
      <w:r>
        <w:t xml:space="preserve">4</w:t>
      </w:r>
    </w:p>
    <w:p>
      <w:pPr>
        <w:keepLines/>
        <w:tabs>
          <w:tab w:val="right" w:leader="dot" w:pos="9360"/>
        </w:tabs>
        <w:spacing w:before="0" w:after="0" w:line="276" w:lineRule="exact"/>
        <w:ind w:left="1080" w:right="720" w:hanging="360"/>
      </w:pPr>
      <w:r>
        <w:t xml:space="preserve">3.</w:t>
      </w:r>
      <w:r>
        <w:t xml:space="preserve"> </w:t>
      </w:r>
      <w:r>
        <w:t xml:space="preserve">Statute</w:t>
      </w:r>
      <w:r>
        <w:t xml:space="preserve"> </w:t>
      </w:r>
      <w:r>
        <w:t xml:space="preserve">of</w:t>
      </w:r>
      <w:r>
        <w:t xml:space="preserve"> </w:t>
      </w:r>
      <w:r>
        <w:t xml:space="preserve">Limitations</w:t>
      </w:r>
      <w:r>
        <w:t xml:space="preserve"> </w:t>
      </w:r>
      <w:r>
        <w:t xml:space="preserve">for</w:t>
      </w:r>
      <w:r>
        <w:t xml:space="preserve"> </w:t>
      </w:r>
      <w:r>
        <w:t xml:space="preserve">DFR</w:t>
      </w:r>
      <w:r>
        <w:t xml:space="preserve"> </w:t>
      </w:r>
      <w:r>
        <w:t xml:space="preserve">Claim</w:t>
      </w:r>
      <w:r>
        <w:t xml:space="preserve">   </w:t>
      </w:r>
      <w:r>
        <w:tab/>
      </w:r>
      <w:r>
        <w:t xml:space="preserve">5</w:t>
      </w:r>
    </w:p>
    <w:p>
      <w:pPr>
        <w:keepLines/>
        <w:tabs>
          <w:tab w:val="right" w:leader="dot" w:pos="9360"/>
        </w:tabs>
        <w:spacing w:before="0" w:after="0" w:line="276" w:lineRule="exact"/>
        <w:ind w:left="720" w:right="720" w:hanging="360"/>
      </w:pPr>
      <w:r>
        <w:t xml:space="preserve">B.</w:t>
      </w:r>
      <w:r>
        <w:t xml:space="preserve"> </w:t>
      </w:r>
      <w:r>
        <w:t xml:space="preserve">The</w:t>
      </w:r>
      <w:r>
        <w:t xml:space="preserve"> </w:t>
      </w:r>
      <w:r>
        <w:t xml:space="preserve">Court</w:t>
      </w:r>
      <w:r>
        <w:t xml:space="preserve"> </w:t>
      </w:r>
      <w:r>
        <w:t xml:space="preserve">Must</w:t>
      </w:r>
      <w:r>
        <w:t xml:space="preserve"> </w:t>
      </w:r>
      <w:r>
        <w:t xml:space="preserve">Dismiss</w:t>
      </w:r>
      <w:r>
        <w:t xml:space="preserve"> </w:t>
      </w:r>
      <w:r>
        <w:t xml:space="preserve">the</w:t>
      </w:r>
      <w:r>
        <w:t xml:space="preserve"> </w:t>
      </w:r>
      <w:r>
        <w:t xml:space="preserve">Claims</w:t>
      </w:r>
      <w:r>
        <w:t xml:space="preserve"> </w:t>
      </w:r>
      <w:r>
        <w:t xml:space="preserve">Against</w:t>
      </w:r>
      <w:r>
        <w:t xml:space="preserve"> </w:t>
      </w:r>
      <w:r>
        <w:t xml:space="preserve">Defendants</w:t>
      </w:r>
      <w:r>
        <w:t xml:space="preserve"> </w:t>
      </w:r>
      <w:r>
        <w:t xml:space="preserve">Workers</w:t>
      </w:r>
      <w:r>
        <w:t xml:space="preserve"> </w:t>
      </w:r>
      <w:r>
        <w:t xml:space="preserve">United,</w:t>
      </w:r>
      <w:r>
        <w:t xml:space="preserve"> </w:t>
      </w:r>
      <w:r>
        <w:t xml:space="preserve">Hervey</w:t>
      </w:r>
      <w:r>
        <w:t xml:space="preserve"> </w:t>
      </w:r>
      <w:r>
        <w:t xml:space="preserve">and</w:t>
      </w:r>
      <w:r>
        <w:t xml:space="preserve"> </w:t>
      </w:r>
      <w:r>
        <w:t xml:space="preserve">Fox</w:t>
      </w:r>
      <w:r>
        <w:t xml:space="preserve"> </w:t>
      </w:r>
      <w:r>
        <w:t xml:space="preserve">Due</w:t>
      </w:r>
      <w:r>
        <w:t xml:space="preserve"> </w:t>
      </w:r>
      <w:r>
        <w:t xml:space="preserve">to</w:t>
      </w:r>
      <w:r>
        <w:t xml:space="preserve"> </w:t>
      </w:r>
      <w:r>
        <w:t xml:space="preserve">Insufficient</w:t>
      </w:r>
      <w:r>
        <w:t xml:space="preserve"> </w:t>
      </w:r>
      <w:r>
        <w:t xml:space="preserve">Service</w:t>
      </w:r>
      <w:r>
        <w:t xml:space="preserve">   </w:t>
      </w:r>
      <w:r>
        <w:tab/>
      </w:r>
      <w:r>
        <w:t xml:space="preserve">6</w:t>
      </w:r>
    </w:p>
    <w:p>
      <w:pPr>
        <w:keepLines/>
        <w:tabs>
          <w:tab w:val="right" w:leader="dot" w:pos="9360"/>
        </w:tabs>
        <w:spacing w:before="0" w:after="0" w:line="276" w:lineRule="exact"/>
        <w:ind w:left="1080" w:right="720" w:hanging="360"/>
      </w:pPr>
      <w:r>
        <w:t xml:space="preserve">1.</w:t>
      </w:r>
      <w:r>
        <w:t xml:space="preserve"> </w:t>
      </w:r>
      <w:r>
        <w:t xml:space="preserve">Insufficient</w:t>
      </w:r>
      <w:r>
        <w:t xml:space="preserve"> </w:t>
      </w:r>
      <w:r>
        <w:t xml:space="preserve">Service</w:t>
      </w:r>
      <w:r>
        <w:t xml:space="preserve"> </w:t>
      </w:r>
      <w:r>
        <w:t xml:space="preserve">Under</w:t>
      </w:r>
      <w:r>
        <w:t xml:space="preserve"> </w:t>
      </w:r>
      <w:r>
        <w:t xml:space="preserve">Rules</w:t>
      </w:r>
      <w:r>
        <w:t xml:space="preserve"> </w:t>
      </w:r>
      <w:r>
        <w:t xml:space="preserve">12(b)⁠(4)</w:t>
      </w:r>
      <w:r>
        <w:t xml:space="preserve"> </w:t>
      </w:r>
      <w:r>
        <w:t xml:space="preserve">and</w:t>
      </w:r>
      <w:r>
        <w:t xml:space="preserve"> </w:t>
      </w:r>
      <w:r>
        <w:t xml:space="preserve">12(b)⁠(5)</w:t>
      </w:r>
      <w:r>
        <w:t xml:space="preserve">   </w:t>
      </w:r>
      <w:r>
        <w:tab/>
      </w:r>
      <w:r>
        <w:t xml:space="preserve">6</w:t>
      </w:r>
    </w:p>
    <w:p>
      <w:pPr>
        <w:keepLines/>
        <w:tabs>
          <w:tab w:val="right" w:leader="dot" w:pos="9360"/>
        </w:tabs>
        <w:spacing w:before="0" w:after="0" w:line="276" w:lineRule="exact"/>
        <w:ind w:left="1080" w:right="720" w:hanging="360"/>
      </w:pPr>
      <w:r>
        <w:t xml:space="preserve">2.</w:t>
      </w:r>
      <w:r>
        <w:t xml:space="preserve"> </w:t>
      </w:r>
      <w:r>
        <w:t xml:space="preserve">Service</w:t>
      </w:r>
      <w:r>
        <w:t xml:space="preserve"> </w:t>
      </w:r>
      <w:r>
        <w:t xml:space="preserve">on</w:t>
      </w:r>
      <w:r>
        <w:t xml:space="preserve"> </w:t>
      </w:r>
      <w:r>
        <w:t xml:space="preserve">an</w:t>
      </w:r>
      <w:r>
        <w:t xml:space="preserve"> </w:t>
      </w:r>
      <w:r>
        <w:t xml:space="preserve">Association</w:t>
      </w:r>
      <w:r>
        <w:t xml:space="preserve"> </w:t>
      </w:r>
      <w:r>
        <w:t xml:space="preserve">or</w:t>
      </w:r>
      <w:r>
        <w:t xml:space="preserve"> </w:t>
      </w:r>
      <w:r>
        <w:t xml:space="preserve">on</w:t>
      </w:r>
      <w:r>
        <w:t xml:space="preserve"> </w:t>
      </w:r>
      <w:r>
        <w:t xml:space="preserve">an</w:t>
      </w:r>
      <w:r>
        <w:t xml:space="preserve"> </w:t>
      </w:r>
      <w:r>
        <w:t xml:space="preserve">Individual</w:t>
      </w:r>
      <w:r>
        <w:t xml:space="preserve">   </w:t>
      </w:r>
      <w:r>
        <w:tab/>
      </w:r>
      <w:r>
        <w:t xml:space="preserve">6</w:t>
      </w:r>
    </w:p>
    <w:p>
      <w:pPr>
        <w:keepLines/>
        <w:tabs>
          <w:tab w:val="right" w:leader="dot" w:pos="9360"/>
        </w:tabs>
        <w:spacing w:before="0" w:after="0" w:line="276" w:lineRule="exact"/>
        <w:ind w:left="1080" w:right="720" w:hanging="360"/>
      </w:pPr>
      <w:r>
        <w:t xml:space="preserve">3.</w:t>
      </w:r>
      <w:r>
        <w:t xml:space="preserve"> </w:t>
      </w:r>
      <w:r>
        <w:t xml:space="preserve">The</w:t>
      </w:r>
      <w:r>
        <w:t xml:space="preserve"> </w:t>
      </w:r>
      <w:r>
        <w:t xml:space="preserve">Plaintiff</w:t>
      </w:r>
      <w:r>
        <w:t xml:space="preserve"> </w:t>
      </w:r>
      <w:r>
        <w:t xml:space="preserve">Has</w:t>
      </w:r>
      <w:r>
        <w:t xml:space="preserve"> </w:t>
      </w:r>
      <w:r>
        <w:t xml:space="preserve">Not</w:t>
      </w:r>
      <w:r>
        <w:t xml:space="preserve"> </w:t>
      </w:r>
      <w:r>
        <w:t xml:space="preserve">Served</w:t>
      </w:r>
      <w:r>
        <w:t xml:space="preserve"> </w:t>
      </w:r>
      <w:r>
        <w:t xml:space="preserve">Workers</w:t>
      </w:r>
      <w:r>
        <w:t xml:space="preserve"> </w:t>
      </w:r>
      <w:r>
        <w:t xml:space="preserve">United,</w:t>
      </w:r>
      <w:r>
        <w:t xml:space="preserve"> </w:t>
      </w:r>
      <w:r>
        <w:t xml:space="preserve">Jean</w:t>
      </w:r>
      <w:r>
        <w:t xml:space="preserve"> </w:t>
      </w:r>
      <w:r>
        <w:t xml:space="preserve">Hervey</w:t>
      </w:r>
      <w:r>
        <w:t xml:space="preserve"> </w:t>
      </w:r>
      <w:r>
        <w:t xml:space="preserve">or</w:t>
      </w:r>
      <w:r>
        <w:t xml:space="preserve"> </w:t>
      </w:r>
      <w:r>
        <w:t xml:space="preserve">Lynne</w:t>
      </w:r>
      <w:r>
        <w:t xml:space="preserve"> </w:t>
      </w:r>
      <w:r>
        <w:t xml:space="preserve">Fox</w:t>
      </w:r>
      <w:r>
        <w:t xml:space="preserve">   </w:t>
      </w:r>
      <w:r>
        <w:tab/>
      </w:r>
      <w:r>
        <w:t xml:space="preserve">7</w:t>
      </w:r>
    </w:p>
    <w:p>
      <w:pPr>
        <w:keepLines/>
        <w:tabs>
          <w:tab w:val="right" w:leader="dot" w:pos="9360"/>
        </w:tabs>
        <w:spacing w:before="0" w:after="0" w:line="276" w:lineRule="exact"/>
        <w:ind w:left="720" w:right="720" w:hanging="360"/>
      </w:pPr>
      <w:r>
        <w:t xml:space="preserve">C.</w:t>
      </w:r>
      <w:r>
        <w:t xml:space="preserve"> </w:t>
      </w:r>
      <w:r>
        <w:t xml:space="preserve">The</w:t>
      </w:r>
      <w:r>
        <w:t xml:space="preserve"> </w:t>
      </w:r>
      <w:r>
        <w:t xml:space="preserve">Court</w:t>
      </w:r>
      <w:r>
        <w:t xml:space="preserve"> </w:t>
      </w:r>
      <w:r>
        <w:t xml:space="preserve">Must</w:t>
      </w:r>
      <w:r>
        <w:t xml:space="preserve"> </w:t>
      </w:r>
      <w:r>
        <w:t xml:space="preserve">Dismiss</w:t>
      </w:r>
      <w:r>
        <w:t xml:space="preserve"> </w:t>
      </w:r>
      <w:r>
        <w:t xml:space="preserve">the</w:t>
      </w:r>
      <w:r>
        <w:t xml:space="preserve"> </w:t>
      </w:r>
      <w:r>
        <w:t xml:space="preserve">Claims</w:t>
      </w:r>
      <w:r>
        <w:t xml:space="preserve"> </w:t>
      </w:r>
      <w:r>
        <w:t xml:space="preserve">Against</w:t>
      </w:r>
      <w:r>
        <w:t xml:space="preserve"> </w:t>
      </w:r>
      <w:r>
        <w:t xml:space="preserve">Hervey</w:t>
      </w:r>
      <w:r>
        <w:t xml:space="preserve"> </w:t>
      </w:r>
      <w:r>
        <w:t xml:space="preserve">and</w:t>
      </w:r>
      <w:r>
        <w:t xml:space="preserve"> </w:t>
      </w:r>
      <w:r>
        <w:t xml:space="preserve">Fox</w:t>
      </w:r>
      <w:r>
        <w:t xml:space="preserve"> </w:t>
      </w:r>
      <w:r>
        <w:t xml:space="preserve">Because</w:t>
      </w:r>
      <w:r>
        <w:t xml:space="preserve"> </w:t>
      </w:r>
      <w:r>
        <w:t xml:space="preserve">None</w:t>
      </w:r>
      <w:r>
        <w:t xml:space="preserve"> </w:t>
      </w:r>
      <w:r>
        <w:t xml:space="preserve">of</w:t>
      </w:r>
      <w:r>
        <w:t xml:space="preserve"> </w:t>
      </w:r>
      <w:r>
        <w:t xml:space="preserve">Plaintiff’s</w:t>
      </w:r>
      <w:r>
        <w:t xml:space="preserve"> </w:t>
      </w:r>
      <w:r>
        <w:t xml:space="preserve">Causes</w:t>
      </w:r>
      <w:r>
        <w:t xml:space="preserve"> </w:t>
      </w:r>
      <w:r>
        <w:t xml:space="preserve">of</w:t>
      </w:r>
      <w:r>
        <w:t xml:space="preserve"> </w:t>
      </w:r>
      <w:r>
        <w:t xml:space="preserve">Action</w:t>
      </w:r>
      <w:r>
        <w:t xml:space="preserve"> </w:t>
      </w:r>
      <w:r>
        <w:t xml:space="preserve">Impose</w:t>
      </w:r>
      <w:r>
        <w:t xml:space="preserve"> </w:t>
      </w:r>
      <w:r>
        <w:t xml:space="preserve">Individual</w:t>
      </w:r>
      <w:r>
        <w:t xml:space="preserve"> </w:t>
      </w:r>
      <w:r>
        <w:t xml:space="preserve">Liability</w:t>
      </w:r>
      <w:r>
        <w:t xml:space="preserve">   </w:t>
      </w:r>
      <w:r>
        <w:tab/>
      </w:r>
      <w:r>
        <w:t xml:space="preserve">7</w:t>
      </w:r>
    </w:p>
    <w:p>
      <w:pPr>
        <w:keepLines/>
        <w:tabs>
          <w:tab w:val="right" w:leader="dot" w:pos="9360"/>
        </w:tabs>
        <w:spacing w:before="0" w:after="0" w:line="276" w:lineRule="exact"/>
        <w:ind w:left="360" w:right="720" w:hanging="360"/>
      </w:pPr>
      <w:r>
        <w:t xml:space="preserve">V.</w:t>
      </w:r>
      <w:r>
        <w:t xml:space="preserve"> </w:t>
      </w:r>
      <w:r>
        <w:t xml:space="preserve">CONCLUSION</w:t>
      </w:r>
      <w:r>
        <w:t xml:space="preserve">   </w:t>
      </w:r>
      <w:r>
        <w:tab/>
      </w:r>
      <w:r>
        <w:t xml:space="preserve">8</w:t>
      </w:r>
    </w:p>
    <w:p>
      <w:pPr>
        <w:keepLines/>
        <w:tabs>
          <w:tab w:val="right" w:leader="dot" w:pos="9360"/>
        </w:tabs>
        <w:spacing w:before="0" w:after="0" w:line="276"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8</w:t>
      </w:r>
    </w:p>
    <w:p>
      <w:pPr>
        <w:pageBreakBefore/>
        <w:spacing w:before="0" w:after="0" w:line="1" w:lineRule="exact"/>
      </w:pPr>
    </w:p>
    <w:p>
      <w:pPr>
        <w:keepNext/>
        <w:keepLines/>
        <w:spacing w:before="0" w:after="204"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40" w:after="0" w:line="276" w:lineRule="exact"/>
        <w:ind w:left="0" w:firstLine="0"/>
        <w:jc w:val="left"/>
      </w:pPr>
      <w:r>
        <w:rPr>
          <w:b/>
          <w:bCs/>
        </w:rPr>
        <w:t xml:space="preserve">Cases</w:t>
      </w:r>
    </w:p>
    <w:p>
      <w:pPr>
        <w:keepLines/>
        <w:tabs>
          <w:tab w:val="right" w:leader="dot" w:pos="9360"/>
        </w:tabs>
        <w:spacing w:before="0" w:after="0" w:line="276" w:lineRule="exact"/>
        <w:ind w:left="720" w:right="1440" w:hanging="720"/>
      </w:pPr>
      <w:r>
        <w:t xml:space="preserve">Adams</w:t>
      </w:r>
      <w:r>
        <w:t xml:space="preserve"> </w:t>
      </w:r>
      <w:r>
        <w:t xml:space="preserve">v.</w:t>
      </w:r>
      <w:r>
        <w:t xml:space="preserve"> </w:t>
      </w:r>
      <w:r>
        <w:t xml:space="preserve">AlliedSignal</w:t>
      </w:r>
      <w:r>
        <w:t xml:space="preserve"> </w:t>
      </w:r>
      <w:r>
        <w:t xml:space="preserve">Gen.</w:t>
      </w:r>
      <w:r>
        <w:t xml:space="preserve"> </w:t>
      </w:r>
      <w:r>
        <w:t xml:space="preserve">Aviation</w:t>
      </w:r>
      <w:r>
        <w:t xml:space="preserve"> </w:t>
      </w:r>
      <w:r>
        <w:t xml:space="preserve">Avionics,</w:t>
      </w:r>
      <w:r>
        <w:t xml:space="preserve"> </w:t>
      </w:r>
      <w:r>
        <w:t xml:space="preserve">74</w:t>
      </w:r>
      <w:r>
        <w:t xml:space="preserve"> </w:t>
      </w:r>
      <w:r>
        <w:t xml:space="preserve">F.3d</w:t>
      </w:r>
      <w:r>
        <w:t xml:space="preserve"> </w:t>
      </w:r>
      <w:r>
        <w:t xml:space="preserve">882</w:t>
      </w:r>
      <w:r>
        <w:t xml:space="preserve"> </w:t>
      </w:r>
      <w:r>
        <w:t xml:space="preserve">(8th</w:t>
      </w:r>
      <w:r>
        <w:t xml:space="preserve"> </w:t>
      </w:r>
      <w:r>
        <w:t xml:space="preserve">Cir.</w:t>
      </w:r>
      <w:r>
        <w:t xml:space="preserve"> </w:t>
      </w:r>
      <w:r>
        <w:t xml:space="preserve">1996)</w:t>
      </w:r>
      <w:r>
        <w:t xml:space="preserve">   </w:t>
      </w:r>
      <w:r>
        <w:tab/>
      </w:r>
      <w:r>
        <w:t xml:space="preserve">6</w:t>
      </w:r>
    </w:p>
    <w:p>
      <w:pPr>
        <w:keepLines/>
        <w:tabs>
          <w:tab w:val="right" w:leader="dot" w:pos="9360"/>
        </w:tabs>
        <w:spacing w:before="0" w:after="0" w:line="276" w:lineRule="exact"/>
        <w:ind w:left="720" w:right="1440" w:hanging="720"/>
      </w:pPr>
      <w:r>
        <w:t xml:space="preserve">Ayanbadejo</w:t>
      </w:r>
      <w:r>
        <w:t xml:space="preserve"> </w:t>
      </w:r>
      <w:r>
        <w:t xml:space="preserve">v.</w:t>
      </w:r>
      <w:r>
        <w:t xml:space="preserve"> </w:t>
      </w:r>
      <w:r>
        <w:t xml:space="preserve">Chertoff,</w:t>
      </w:r>
      <w:r>
        <w:t xml:space="preserve"> </w:t>
      </w:r>
      <w:r>
        <w:t xml:space="preserve">462</w:t>
      </w:r>
      <w:r>
        <w:t xml:space="preserve"> </w:t>
      </w:r>
      <w:r>
        <w:t xml:space="preserve">F.</w:t>
      </w:r>
      <w:r>
        <w:t xml:space="preserve"> </w:t>
      </w:r>
      <w:r>
        <w:t xml:space="preserve">Supp.</w:t>
      </w:r>
      <w:r>
        <w:t xml:space="preserve"> </w:t>
      </w:r>
      <w:r>
        <w:t xml:space="preserve">2d</w:t>
      </w:r>
      <w:r>
        <w:t xml:space="preserve"> </w:t>
      </w:r>
      <w:r>
        <w:t xml:space="preserve">736</w:t>
      </w:r>
      <w:r>
        <w:t xml:space="preserve"> </w:t>
      </w:r>
      <w:r>
        <w:t xml:space="preserve">(S.D.</w:t>
      </w:r>
      <w:r>
        <w:t xml:space="preserve"> </w:t>
      </w:r>
      <w:r>
        <w:t xml:space="preserve">Tex.</w:t>
      </w:r>
      <w:r>
        <w:t xml:space="preserve"> </w:t>
      </w:r>
      <w:r>
        <w:t xml:space="preserve">2006),</w:t>
      </w:r>
      <w:r>
        <w:t xml:space="preserve"> </w:t>
      </w:r>
      <w:r>
        <w:t xml:space="preserve">rev’d</w:t>
      </w:r>
      <w:r>
        <w:t xml:space="preserve"> </w:t>
      </w:r>
      <w:r>
        <w:t xml:space="preserve">in</w:t>
      </w:r>
      <w:r>
        <w:t xml:space="preserve"> </w:t>
      </w:r>
      <w:r>
        <w:t xml:space="preserve">part,</w:t>
      </w:r>
      <w:r>
        <w:t xml:space="preserve"> </w:t>
      </w:r>
      <w:r>
        <w:t xml:space="preserve">517</w:t>
      </w:r>
      <w:r>
        <w:t xml:space="preserve"> </w:t>
      </w:r>
      <w:r>
        <w:t xml:space="preserve">F.3d</w:t>
      </w:r>
      <w:r>
        <w:t xml:space="preserve"> </w:t>
      </w:r>
      <w:r>
        <w:t xml:space="preserve">273</w:t>
      </w:r>
      <w:r>
        <w:t xml:space="preserve"> </w:t>
      </w:r>
      <w:r>
        <w:t xml:space="preserve">(5th</w:t>
      </w:r>
      <w:r>
        <w:t xml:space="preserve"> </w:t>
      </w:r>
      <w:r>
        <w:t xml:space="preserve">Cir.</w:t>
      </w:r>
      <w:r>
        <w:t xml:space="preserve"> </w:t>
      </w:r>
      <w:r>
        <w:t xml:space="preserve">2008)</w:t>
      </w:r>
      <w:r>
        <w:t xml:space="preserve">   </w:t>
      </w:r>
      <w:r>
        <w:tab/>
      </w:r>
      <w:r>
        <w:t xml:space="preserve">3</w:t>
      </w:r>
    </w:p>
    <w:p>
      <w:pPr>
        <w:keepLines/>
        <w:tabs>
          <w:tab w:val="right" w:leader="dot" w:pos="9360"/>
        </w:tabs>
        <w:spacing w:before="0" w:after="0" w:line="276" w:lineRule="exact"/>
        <w:ind w:left="720" w:right="1440" w:hanging="720"/>
      </w:pPr>
      <w:r>
        <w:t xml:space="preserve">Chauffeurs,</w:t>
      </w:r>
      <w:r>
        <w:t xml:space="preserve"> </w:t>
      </w:r>
      <w:r>
        <w:t xml:space="preserve">Teamsters</w:t>
      </w:r>
      <w:r>
        <w:t xml:space="preserve"> </w:t>
      </w:r>
      <w:r>
        <w:t xml:space="preserve">&amp;</w:t>
      </w:r>
      <w:r>
        <w:t xml:space="preserve"> </w:t>
      </w:r>
      <w:r>
        <w:t xml:space="preserve">Helpers,</w:t>
      </w:r>
      <w:r>
        <w:t xml:space="preserve"> </w:t>
      </w:r>
      <w:r>
        <w:t xml:space="preserve">Local</w:t>
      </w:r>
      <w:r>
        <w:t xml:space="preserve"> </w:t>
      </w:r>
      <w:r>
        <w:t xml:space="preserve">No.</w:t>
      </w:r>
      <w:r>
        <w:t xml:space="preserve"> </w:t>
      </w:r>
      <w:r>
        <w:t xml:space="preserve">391</w:t>
      </w:r>
      <w:r>
        <w:t xml:space="preserve"> </w:t>
      </w:r>
      <w:r>
        <w:t xml:space="preserve">v.</w:t>
      </w:r>
      <w:r>
        <w:t xml:space="preserve"> </w:t>
      </w:r>
      <w:r>
        <w:t xml:space="preserve">Terry,</w:t>
      </w:r>
      <w:r>
        <w:t xml:space="preserve"> </w:t>
      </w:r>
      <w:r>
        <w:t xml:space="preserve">494</w:t>
      </w:r>
      <w:r>
        <w:t xml:space="preserve"> </w:t>
      </w:r>
      <w:r>
        <w:t xml:space="preserve">U.S.</w:t>
      </w:r>
      <w:r>
        <w:t xml:space="preserve"> </w:t>
      </w:r>
      <w:r>
        <w:t xml:space="preserve">558</w:t>
      </w:r>
      <w:r>
        <w:t xml:space="preserve"> </w:t>
      </w:r>
      <w:r>
        <w:t xml:space="preserve">(1990)</w:t>
      </w:r>
      <w:r>
        <w:t xml:space="preserve">   </w:t>
      </w:r>
      <w:r>
        <w:tab/>
      </w:r>
      <w:r>
        <w:t xml:space="preserve">4</w:t>
      </w:r>
    </w:p>
    <w:p>
      <w:pPr>
        <w:keepLines/>
        <w:tabs>
          <w:tab w:val="right" w:leader="dot" w:pos="9360"/>
        </w:tabs>
        <w:spacing w:before="0" w:after="0" w:line="276" w:lineRule="exact"/>
        <w:ind w:left="720" w:right="1440" w:hanging="720"/>
      </w:pPr>
      <w:r>
        <w:t xml:space="preserve">DelCostello</w:t>
      </w:r>
      <w:r>
        <w:t xml:space="preserve"> </w:t>
      </w:r>
      <w:r>
        <w:t xml:space="preserve">v.</w:t>
      </w:r>
      <w:r>
        <w:t xml:space="preserve"> </w:t>
      </w:r>
      <w:r>
        <w:t xml:space="preserve">Teamsters,</w:t>
      </w:r>
      <w:r>
        <w:t xml:space="preserve"> </w:t>
      </w:r>
      <w:r>
        <w:t xml:space="preserve">462</w:t>
      </w:r>
      <w:r>
        <w:t xml:space="preserve"> </w:t>
      </w:r>
      <w:r>
        <w:t xml:space="preserve">U.S.</w:t>
      </w:r>
      <w:r>
        <w:t xml:space="preserve"> </w:t>
      </w:r>
      <w:r>
        <w:t xml:space="preserve">151</w:t>
      </w:r>
      <w:r>
        <w:t xml:space="preserve"> </w:t>
      </w:r>
      <w:r>
        <w:t xml:space="preserve">(1983)</w:t>
      </w:r>
      <w:r>
        <w:t xml:space="preserve">   </w:t>
      </w:r>
      <w:r>
        <w:tab/>
      </w:r>
      <w:r>
        <w:t xml:space="preserve">4, 5</w:t>
      </w:r>
    </w:p>
    <w:p>
      <w:pPr>
        <w:keepLines/>
        <w:tabs>
          <w:tab w:val="right" w:leader="dot" w:pos="9360"/>
        </w:tabs>
        <w:spacing w:before="0" w:after="0" w:line="276" w:lineRule="exact"/>
        <w:ind w:left="720" w:right="1440" w:hanging="720"/>
      </w:pPr>
      <w:r>
        <w:t xml:space="preserve">Escamilla</w:t>
      </w:r>
      <w:r>
        <w:t xml:space="preserve"> </w:t>
      </w:r>
      <w:r>
        <w:t xml:space="preserve">v.</w:t>
      </w:r>
      <w:r>
        <w:t xml:space="preserve"> </w:t>
      </w:r>
      <w:r>
        <w:t xml:space="preserve">United</w:t>
      </w:r>
      <w:r>
        <w:t xml:space="preserve"> </w:t>
      </w:r>
      <w:r>
        <w:t xml:space="preserve">Food</w:t>
      </w:r>
      <w:r>
        <w:t xml:space="preserve"> </w:t>
      </w:r>
      <w:r>
        <w:t xml:space="preserve">&amp;</w:t>
      </w:r>
      <w:r>
        <w:t xml:space="preserve"> </w:t>
      </w:r>
      <w:r>
        <w:t xml:space="preserve">Commercial</w:t>
      </w:r>
      <w:r>
        <w:t xml:space="preserve"> </w:t>
      </w:r>
      <w:r>
        <w:t xml:space="preserve">Workers</w:t>
      </w:r>
      <w:r>
        <w:t xml:space="preserve"> </w:t>
      </w:r>
      <w:r>
        <w:t xml:space="preserve">Int’l</w:t>
      </w:r>
      <w:r>
        <w:t xml:space="preserve"> </w:t>
      </w:r>
      <w:r>
        <w:t xml:space="preserve">Union</w:t>
      </w:r>
      <w:r>
        <w:t xml:space="preserve"> </w:t>
      </w:r>
      <w:r>
        <w:t xml:space="preserve">AFL-CIO</w:t>
      </w:r>
      <w:r>
        <w:t xml:space="preserve"> </w:t>
      </w:r>
      <w:r>
        <w:t xml:space="preserve">CLC</w:t>
      </w:r>
      <w:r>
        <w:t xml:space="preserve"> </w:t>
      </w:r>
      <w:r>
        <w:t xml:space="preserve">Local</w:t>
      </w:r>
      <w:r>
        <w:t xml:space="preserve"> </w:t>
      </w:r>
      <w:r>
        <w:t xml:space="preserve">No.</w:t>
      </w:r>
      <w:r>
        <w:t xml:space="preserve"> </w:t>
      </w:r>
      <w:r>
        <w:t xml:space="preserve">514T,</w:t>
      </w:r>
      <w:r>
        <w:t xml:space="preserve"> </w:t>
      </w:r>
      <w:r>
        <w:t xml:space="preserve">209</w:t>
      </w:r>
      <w:r>
        <w:t xml:space="preserve"> </w:t>
      </w:r>
      <w:r>
        <w:t xml:space="preserve">F.</w:t>
      </w:r>
      <w:r>
        <w:t xml:space="preserve"> </w:t>
      </w:r>
      <w:r>
        <w:t xml:space="preserve">Supp.</w:t>
      </w:r>
      <w:r>
        <w:t xml:space="preserve"> </w:t>
      </w:r>
      <w:r>
        <w:t xml:space="preserve">2d</w:t>
      </w:r>
      <w:r>
        <w:t xml:space="preserve"> </w:t>
      </w:r>
      <w:r>
        <w:t xml:space="preserve">653</w:t>
      </w:r>
      <w:r>
        <w:t xml:space="preserve"> </w:t>
      </w:r>
      <w:r>
        <w:t xml:space="preserve">(N.D.</w:t>
      </w:r>
      <w:r>
        <w:t xml:space="preserve"> </w:t>
      </w:r>
      <w:r>
        <w:t xml:space="preserve">Tex.</w:t>
      </w:r>
      <w:r>
        <w:t xml:space="preserve"> </w:t>
      </w:r>
      <w:r>
        <w:t xml:space="preserve">2002)</w:t>
      </w:r>
      <w:r>
        <w:t xml:space="preserve">   </w:t>
      </w:r>
      <w:r>
        <w:tab/>
      </w:r>
      <w:r>
        <w:t xml:space="preserve">4</w:t>
      </w:r>
    </w:p>
    <w:p>
      <w:pPr>
        <w:keepLines/>
        <w:tabs>
          <w:tab w:val="right" w:leader="dot" w:pos="9360"/>
        </w:tabs>
        <w:spacing w:before="0" w:after="0" w:line="276" w:lineRule="exact"/>
        <w:ind w:left="720" w:right="1440" w:hanging="720"/>
      </w:pPr>
      <w:r>
        <w:t xml:space="preserve">Krim</w:t>
      </w:r>
      <w:r>
        <w:t xml:space="preserve"> </w:t>
      </w:r>
      <w:r>
        <w:t xml:space="preserve">v.</w:t>
      </w:r>
      <w:r>
        <w:t xml:space="preserve"> </w:t>
      </w:r>
      <w:r>
        <w:t xml:space="preserve">pcOrder.com,</w:t>
      </w:r>
      <w:r>
        <w:t xml:space="preserve"> </w:t>
      </w:r>
      <w:r>
        <w:t xml:space="preserve">Inc.,</w:t>
      </w:r>
      <w:r>
        <w:t xml:space="preserve"> </w:t>
      </w:r>
      <w:r>
        <w:t xml:space="preserve">402</w:t>
      </w:r>
      <w:r>
        <w:t xml:space="preserve"> </w:t>
      </w:r>
      <w:r>
        <w:t xml:space="preserve">F.3d</w:t>
      </w:r>
      <w:r>
        <w:t xml:space="preserve"> </w:t>
      </w:r>
      <w:r>
        <w:t xml:space="preserve">489</w:t>
      </w:r>
      <w:r>
        <w:t xml:space="preserve"> </w:t>
      </w:r>
      <w:r>
        <w:t xml:space="preserve">(5th</w:t>
      </w:r>
      <w:r>
        <w:t xml:space="preserve"> </w:t>
      </w:r>
      <w:r>
        <w:t xml:space="preserve">Cir.</w:t>
      </w:r>
      <w:r>
        <w:t xml:space="preserve"> </w:t>
      </w:r>
      <w:r>
        <w:t xml:space="preserve">2005)</w:t>
      </w:r>
      <w:r>
        <w:t xml:space="preserve">   </w:t>
      </w:r>
      <w:r>
        <w:tab/>
      </w:r>
      <w:r>
        <w:t xml:space="preserve">3</w:t>
      </w:r>
    </w:p>
    <w:p>
      <w:pPr>
        <w:keepLines/>
        <w:tabs>
          <w:tab w:val="right" w:leader="dot" w:pos="9360"/>
        </w:tabs>
        <w:spacing w:before="0" w:after="0" w:line="276" w:lineRule="exact"/>
        <w:ind w:left="720" w:right="1440" w:hanging="720"/>
      </w:pPr>
      <w:r>
        <w:t xml:space="preserve">Martin’s</w:t>
      </w:r>
      <w:r>
        <w:t xml:space="preserve"> </w:t>
      </w:r>
      <w:r>
        <w:t xml:space="preserve">Herend</w:t>
      </w:r>
      <w:r>
        <w:t xml:space="preserve"> </w:t>
      </w:r>
      <w:r>
        <w:t xml:space="preserve">Imports,</w:t>
      </w:r>
      <w:r>
        <w:t xml:space="preserve"> </w:t>
      </w:r>
      <w:r>
        <w:t xml:space="preserve">Inc.</w:t>
      </w:r>
      <w:r>
        <w:t xml:space="preserve"> </w:t>
      </w:r>
      <w:r>
        <w:t xml:space="preserve">v.</w:t>
      </w:r>
      <w:r>
        <w:t xml:space="preserve"> </w:t>
      </w:r>
      <w:r>
        <w:t xml:space="preserve">Diamond</w:t>
      </w:r>
      <w:r>
        <w:t xml:space="preserve"> </w:t>
      </w:r>
      <w:r>
        <w:t xml:space="preserve">&amp;</w:t>
      </w:r>
      <w:r>
        <w:t xml:space="preserve"> </w:t>
      </w:r>
      <w:r>
        <w:t xml:space="preserve">Gem</w:t>
      </w:r>
      <w:r>
        <w:t xml:space="preserve"> </w:t>
      </w:r>
      <w:r>
        <w:t xml:space="preserve">Trading</w:t>
      </w:r>
      <w:r>
        <w:t xml:space="preserve"> </w:t>
      </w:r>
      <w:r>
        <w:t xml:space="preserve">United</w:t>
      </w:r>
      <w:r>
        <w:t xml:space="preserve"> </w:t>
      </w:r>
      <w:r>
        <w:t xml:space="preserve">States</w:t>
      </w:r>
      <w:r>
        <w:t xml:space="preserve"> </w:t>
      </w:r>
      <w:r>
        <w:t xml:space="preserve">of</w:t>
      </w:r>
      <w:r>
        <w:t xml:space="preserve"> </w:t>
      </w:r>
      <w:r>
        <w:t xml:space="preserve">Am.</w:t>
      </w:r>
      <w:r>
        <w:t xml:space="preserve"> </w:t>
      </w:r>
      <w:r>
        <w:t xml:space="preserve">Co.,</w:t>
      </w:r>
      <w:r>
        <w:t xml:space="preserve"> </w:t>
      </w:r>
      <w:r>
        <w:t xml:space="preserve">195</w:t>
      </w:r>
      <w:r>
        <w:t xml:space="preserve"> </w:t>
      </w:r>
      <w:r>
        <w:t xml:space="preserve">F.3d</w:t>
      </w:r>
      <w:r>
        <w:t xml:space="preserve"> </w:t>
      </w:r>
      <w:r>
        <w:t xml:space="preserve">765</w:t>
      </w:r>
      <w:r>
        <w:t xml:space="preserve"> </w:t>
      </w:r>
      <w:r>
        <w:t xml:space="preserve">(5th</w:t>
      </w:r>
      <w:r>
        <w:t xml:space="preserve"> </w:t>
      </w:r>
      <w:r>
        <w:t xml:space="preserve">Cir.</w:t>
      </w:r>
      <w:r>
        <w:t xml:space="preserve"> </w:t>
      </w:r>
      <w:r>
        <w:t xml:space="preserve">1999)</w:t>
      </w:r>
      <w:r>
        <w:t xml:space="preserve">   </w:t>
      </w:r>
      <w:r>
        <w:tab/>
      </w:r>
      <w:r>
        <w:t xml:space="preserve">6, 8</w:t>
      </w:r>
    </w:p>
    <w:p>
      <w:pPr>
        <w:keepLines/>
        <w:tabs>
          <w:tab w:val="right" w:leader="dot" w:pos="9360"/>
        </w:tabs>
        <w:spacing w:before="0" w:after="0" w:line="276" w:lineRule="exact"/>
        <w:ind w:left="720" w:right="1440" w:hanging="720"/>
      </w:pPr>
      <w:r>
        <w:t xml:space="preserve">Ramming</w:t>
      </w:r>
      <w:r>
        <w:t xml:space="preserve"> </w:t>
      </w:r>
      <w:r>
        <w:t xml:space="preserve">v.</w:t>
      </w:r>
      <w:r>
        <w:t xml:space="preserve"> </w:t>
      </w:r>
      <w:r>
        <w:t xml:space="preserve">United</w:t>
      </w:r>
      <w:r>
        <w:t xml:space="preserve"> </w:t>
      </w:r>
      <w:r>
        <w:t xml:space="preserve">States,</w:t>
      </w:r>
      <w:r>
        <w:t xml:space="preserve"> </w:t>
      </w:r>
      <w:r>
        <w:t xml:space="preserve">281</w:t>
      </w:r>
      <w:r>
        <w:t xml:space="preserve"> </w:t>
      </w:r>
      <w:r>
        <w:t xml:space="preserve">F.3d</w:t>
      </w:r>
      <w:r>
        <w:t xml:space="preserve"> </w:t>
      </w:r>
      <w:r>
        <w:t xml:space="preserve">158</w:t>
      </w:r>
      <w:r>
        <w:t xml:space="preserve"> </w:t>
      </w:r>
      <w:r>
        <w:t xml:space="preserve">(5th</w:t>
      </w:r>
      <w:r>
        <w:t xml:space="preserve"> </w:t>
      </w:r>
      <w:r>
        <w:t xml:space="preserve">Cir.</w:t>
      </w:r>
      <w:r>
        <w:t xml:space="preserve"> </w:t>
      </w:r>
      <w:r>
        <w:t xml:space="preserve">2001)</w:t>
      </w:r>
      <w:r>
        <w:t xml:space="preserve">   </w:t>
      </w:r>
      <w:r>
        <w:tab/>
      </w:r>
      <w:r>
        <w:t xml:space="preserve">4</w:t>
      </w:r>
    </w:p>
    <w:p>
      <w:pPr>
        <w:keepLines/>
        <w:tabs>
          <w:tab w:val="right" w:leader="dot" w:pos="9360"/>
        </w:tabs>
        <w:spacing w:before="0" w:after="0" w:line="276" w:lineRule="exact"/>
        <w:ind w:left="720" w:right="1440" w:hanging="720"/>
      </w:pPr>
      <w:r>
        <w:t xml:space="preserve">Stripling</w:t>
      </w:r>
      <w:r>
        <w:t xml:space="preserve"> </w:t>
      </w:r>
      <w:r>
        <w:t xml:space="preserve">v.</w:t>
      </w:r>
      <w:r>
        <w:t xml:space="preserve"> </w:t>
      </w:r>
      <w:r>
        <w:t xml:space="preserve">Jordan</w:t>
      </w:r>
      <w:r>
        <w:t xml:space="preserve"> </w:t>
      </w:r>
      <w:r>
        <w:t xml:space="preserve">Prod.</w:t>
      </w:r>
      <w:r>
        <w:t xml:space="preserve"> </w:t>
      </w:r>
      <w:r>
        <w:t xml:space="preserve">Co.,</w:t>
      </w:r>
      <w:r>
        <w:t xml:space="preserve"> </w:t>
      </w:r>
      <w:r>
        <w:t xml:space="preserve">LLC,</w:t>
      </w:r>
      <w:r>
        <w:t xml:space="preserve"> </w:t>
      </w:r>
      <w:r>
        <w:t xml:space="preserve">234</w:t>
      </w:r>
      <w:r>
        <w:t xml:space="preserve"> </w:t>
      </w:r>
      <w:r>
        <w:t xml:space="preserve">F.3d</w:t>
      </w:r>
      <w:r>
        <w:t xml:space="preserve"> </w:t>
      </w:r>
      <w:r>
        <w:t xml:space="preserve">863</w:t>
      </w:r>
      <w:r>
        <w:t xml:space="preserve"> </w:t>
      </w:r>
      <w:r>
        <w:t xml:space="preserve">(5th</w:t>
      </w:r>
      <w:r>
        <w:t xml:space="preserve"> </w:t>
      </w:r>
      <w:r>
        <w:t xml:space="preserve">Cir.</w:t>
      </w:r>
      <w:r>
        <w:t xml:space="preserve"> </w:t>
      </w:r>
      <w:r>
        <w:t xml:space="preserve">2000)</w:t>
      </w:r>
      <w:r>
        <w:t xml:space="preserve">   </w:t>
      </w:r>
      <w:r>
        <w:tab/>
      </w:r>
      <w:r>
        <w:t xml:space="preserve">6, 8</w:t>
      </w:r>
    </w:p>
    <w:p>
      <w:pPr>
        <w:keepLines/>
        <w:tabs>
          <w:tab w:val="right" w:leader="dot" w:pos="9360"/>
        </w:tabs>
        <w:spacing w:before="0" w:after="0" w:line="276" w:lineRule="exact"/>
        <w:ind w:left="720" w:right="1440" w:hanging="720"/>
      </w:pPr>
      <w:r>
        <w:t xml:space="preserve">White</w:t>
      </w:r>
      <w:r>
        <w:t xml:space="preserve"> </w:t>
      </w:r>
      <w:r>
        <w:t xml:space="preserve">v.</w:t>
      </w:r>
      <w:r>
        <w:t xml:space="preserve"> </w:t>
      </w:r>
      <w:r>
        <w:t xml:space="preserve">Anchor</w:t>
      </w:r>
      <w:r>
        <w:t xml:space="preserve"> </w:t>
      </w:r>
      <w:r>
        <w:t xml:space="preserve">Motor</w:t>
      </w:r>
      <w:r>
        <w:t xml:space="preserve"> </w:t>
      </w:r>
      <w:r>
        <w:t xml:space="preserve">Freight,</w:t>
      </w:r>
      <w:r>
        <w:t xml:space="preserve"> </w:t>
      </w:r>
      <w:r>
        <w:t xml:space="preserve">Inc.,</w:t>
      </w:r>
      <w:r>
        <w:t xml:space="preserve"> </w:t>
      </w:r>
      <w:r>
        <w:t xml:space="preserve">899</w:t>
      </w:r>
      <w:r>
        <w:t xml:space="preserve"> </w:t>
      </w:r>
      <w:r>
        <w:t xml:space="preserve">F.2d</w:t>
      </w:r>
      <w:r>
        <w:t xml:space="preserve"> </w:t>
      </w:r>
      <w:r>
        <w:t xml:space="preserve">555</w:t>
      </w:r>
      <w:r>
        <w:t xml:space="preserve"> </w:t>
      </w:r>
      <w:r>
        <w:t xml:space="preserve">(6th</w:t>
      </w:r>
      <w:r>
        <w:t xml:space="preserve"> </w:t>
      </w:r>
      <w:r>
        <w:t xml:space="preserve">Cir.</w:t>
      </w:r>
      <w:r>
        <w:t xml:space="preserve"> </w:t>
      </w:r>
      <w:r>
        <w:t xml:space="preserve">1990)</w:t>
      </w:r>
      <w:r>
        <w:t xml:space="preserve">   </w:t>
      </w:r>
      <w:r>
        <w:tab/>
      </w:r>
      <w:r>
        <w:t xml:space="preserve">4</w:t>
      </w:r>
    </w:p>
    <w:p>
      <w:pPr>
        <w:keepNext/>
        <w:keepLines/>
        <w:spacing w:before="240" w:after="0" w:line="276" w:lineRule="exact"/>
        <w:ind w:left="0" w:firstLine="0"/>
        <w:jc w:val="left"/>
      </w:pPr>
      <w:r>
        <w:rPr>
          <w:b/>
          <w:bCs/>
        </w:rPr>
        <w:t xml:space="preserve">Statutes</w:t>
      </w:r>
    </w:p>
    <w:p>
      <w:pPr>
        <w:keepLines/>
        <w:tabs>
          <w:tab w:val="right" w:leader="dot" w:pos="9360"/>
        </w:tabs>
        <w:spacing w:before="0" w:after="0" w:line="276" w:lineRule="exact"/>
        <w:ind w:left="720" w:right="1440" w:hanging="720"/>
      </w:pPr>
      <w:r>
        <w:t xml:space="preserve">Labor</w:t>
      </w:r>
      <w:r>
        <w:t xml:space="preserve"> </w:t>
      </w:r>
      <w:r>
        <w:t xml:space="preserve">Management</w:t>
      </w:r>
      <w:r>
        <w:t xml:space="preserve"> </w:t>
      </w:r>
      <w:r>
        <w:t xml:space="preserve">Relations</w:t>
      </w:r>
      <w:r>
        <w:t xml:space="preserve"> </w:t>
      </w:r>
      <w:r>
        <w:t xml:space="preserve">Act</w:t>
      </w:r>
      <w:r>
        <w:t xml:space="preserve"> </w:t>
      </w:r>
      <w:r>
        <w:t xml:space="preserve">of</w:t>
      </w:r>
      <w:r>
        <w:t xml:space="preserve"> </w:t>
      </w:r>
      <w:r>
        <w:t xml:space="preserve">1947,</w:t>
      </w:r>
      <w:r>
        <w:t xml:space="preserve"> </w:t>
      </w:r>
      <w:r>
        <w:t xml:space="preserve">29</w:t>
      </w:r>
      <w:r>
        <w:t xml:space="preserve"> </w:t>
      </w:r>
      <w:r>
        <w:t xml:space="preserve">U.S.C.</w:t>
      </w:r>
      <w:r>
        <w:t xml:space="preserve"> </w:t>
      </w:r>
      <w:r>
        <w:t xml:space="preserve">§</w:t>
      </w:r>
      <w:r>
        <w:t xml:space="preserve"> </w:t>
      </w:r>
      <w:r>
        <w:t xml:space="preserve">141</w:t>
      </w:r>
      <w:r>
        <w:t xml:space="preserve">   </w:t>
      </w:r>
      <w:r>
        <w:tab/>
      </w:r>
      <w:r>
        <w:t xml:space="preserve">5</w:t>
      </w:r>
    </w:p>
    <w:p>
      <w:pPr>
        <w:keepLines/>
        <w:tabs>
          <w:tab w:val="right" w:leader="dot" w:pos="9360"/>
        </w:tabs>
        <w:spacing w:before="0" w:after="0" w:line="276" w:lineRule="exact"/>
        <w:ind w:left="720" w:right="1440" w:hanging="720"/>
      </w:pPr>
      <w:r>
        <w:t xml:space="preserve">Title</w:t>
      </w:r>
      <w:r>
        <w:t xml:space="preserve"> </w:t>
      </w:r>
      <w:r>
        <w:t xml:space="preserve">VII</w:t>
      </w:r>
      <w:r>
        <w:t xml:space="preserve"> </w:t>
      </w:r>
      <w:r>
        <w:t xml:space="preserve">of</w:t>
      </w:r>
      <w:r>
        <w:t xml:space="preserve"> </w:t>
      </w:r>
      <w:r>
        <w:t xml:space="preserve">the</w:t>
      </w:r>
      <w:r>
        <w:t xml:space="preserve"> </w:t>
      </w:r>
      <w:r>
        <w:t xml:space="preserve">Civil</w:t>
      </w:r>
      <w:r>
        <w:t xml:space="preserve"> </w:t>
      </w:r>
      <w:r>
        <w:t xml:space="preserve">Rights</w:t>
      </w:r>
      <w:r>
        <w:t xml:space="preserve"> </w:t>
      </w:r>
      <w:r>
        <w:t xml:space="preserve">Act</w:t>
      </w:r>
      <w:r>
        <w:t xml:space="preserve"> </w:t>
      </w:r>
      <w:r>
        <w:t xml:space="preserve">of</w:t>
      </w:r>
      <w:r>
        <w:t xml:space="preserve"> </w:t>
      </w:r>
      <w:r>
        <w:t xml:space="preserve">1964,</w:t>
      </w:r>
      <w:r>
        <w:t xml:space="preserve"> </w:t>
      </w:r>
      <w:r>
        <w:t xml:space="preserve">42</w:t>
      </w:r>
      <w:r>
        <w:t xml:space="preserve"> </w:t>
      </w:r>
      <w:r>
        <w:t xml:space="preserve">U.S.C.</w:t>
      </w:r>
      <w:r>
        <w:t xml:space="preserve"> </w:t>
      </w:r>
      <w:r>
        <w:t xml:space="preserve">§</w:t>
      </w:r>
      <w:r>
        <w:t xml:space="preserve"> </w:t>
      </w:r>
      <w:r>
        <w:t xml:space="preserve">2000e,</w:t>
      </w:r>
      <w:r>
        <w:t xml:space="preserve"> </w:t>
      </w:r>
      <w:r>
        <w:t xml:space="preserve">et</w:t>
      </w:r>
      <w:r>
        <w:t xml:space="preserve"> </w:t>
      </w:r>
      <w:r>
        <w:t xml:space="preserve">seq.</w:t>
      </w:r>
      <w:r>
        <w:t xml:space="preserve">   </w:t>
      </w:r>
      <w:r>
        <w:tab/>
      </w:r>
      <w:r>
        <w:t xml:space="preserve">2, 7</w:t>
      </w:r>
    </w:p>
    <w:p>
      <w:pPr>
        <w:keepNext/>
        <w:keepLines/>
        <w:spacing w:before="240" w:after="0" w:line="276" w:lineRule="exact"/>
        <w:ind w:left="0" w:firstLine="0"/>
        <w:jc w:val="left"/>
      </w:pPr>
      <w:r>
        <w:rPr>
          <w:b/>
          <w:bCs/>
        </w:rPr>
        <w:t xml:space="preserve">Rules</w:t>
      </w:r>
    </w:p>
    <w:p>
      <w:pPr>
        <w:keepLines/>
        <w:tabs>
          <w:tab w:val="right" w:leader="dot" w:pos="9360"/>
        </w:tabs>
        <w:spacing w:before="0" w:after="0" w:line="276" w:lineRule="exact"/>
        <w:ind w:left="720" w:right="1440" w:hanging="720"/>
      </w:pPr>
      <w:r>
        <w:t xml:space="preserve">Fed.</w:t>
      </w:r>
      <w:r>
        <w:t xml:space="preserve"> </w:t>
      </w:r>
      <w:r>
        <w:t xml:space="preserve">R.</w:t>
      </w:r>
      <w:r>
        <w:t xml:space="preserve"> </w:t>
      </w:r>
      <w:r>
        <w:t xml:space="preserve">Civ.</w:t>
      </w:r>
      <w:r>
        <w:t xml:space="preserve"> </w:t>
      </w:r>
      <w:r>
        <w:t xml:space="preserve">P.</w:t>
      </w:r>
      <w:r>
        <w:t xml:space="preserve"> </w:t>
      </w:r>
      <w:r>
        <w:t xml:space="preserve">4(e)</w:t>
      </w:r>
      <w:r>
        <w:t xml:space="preserve">   </w:t>
      </w:r>
      <w:r>
        <w:tab/>
      </w:r>
      <w:r>
        <w:t xml:space="preserve">6, 7</w:t>
      </w:r>
    </w:p>
    <w:p>
      <w:pPr>
        <w:keepLines/>
        <w:tabs>
          <w:tab w:val="right" w:leader="dot" w:pos="9360"/>
        </w:tabs>
        <w:spacing w:before="0" w:after="0" w:line="276" w:lineRule="exact"/>
        <w:ind w:left="720" w:right="1440" w:hanging="720"/>
      </w:pPr>
      <w:r>
        <w:t xml:space="preserve">Fed.</w:t>
      </w:r>
      <w:r>
        <w:t xml:space="preserve"> </w:t>
      </w:r>
      <w:r>
        <w:t xml:space="preserve">R.</w:t>
      </w:r>
      <w:r>
        <w:t xml:space="preserve"> </w:t>
      </w:r>
      <w:r>
        <w:t xml:space="preserve">Civ.</w:t>
      </w:r>
      <w:r>
        <w:t xml:space="preserve"> </w:t>
      </w:r>
      <w:r>
        <w:t xml:space="preserve">P.</w:t>
      </w:r>
      <w:r>
        <w:t xml:space="preserve"> </w:t>
      </w:r>
      <w:r>
        <w:t xml:space="preserve">4(h)</w:t>
      </w:r>
      <w:r>
        <w:t xml:space="preserve">   </w:t>
      </w:r>
      <w:r>
        <w:tab/>
      </w:r>
      <w:r>
        <w:t xml:space="preserve">7</w:t>
      </w:r>
    </w:p>
    <w:p>
      <w:pPr>
        <w:keepLines/>
        <w:tabs>
          <w:tab w:val="right" w:leader="dot" w:pos="9360"/>
        </w:tabs>
        <w:spacing w:before="0" w:after="0" w:line="276" w:lineRule="exact"/>
        <w:ind w:left="720" w:right="1440" w:hanging="720"/>
      </w:pPr>
      <w:r>
        <w:t xml:space="preserve">Fed.</w:t>
      </w:r>
      <w:r>
        <w:t xml:space="preserve"> </w:t>
      </w:r>
      <w:r>
        <w:t xml:space="preserve">R.</w:t>
      </w:r>
      <w:r>
        <w:t xml:space="preserve"> </w:t>
      </w:r>
      <w:r>
        <w:t xml:space="preserve">Civ.</w:t>
      </w:r>
      <w:r>
        <w:t xml:space="preserve"> </w:t>
      </w:r>
      <w:r>
        <w:t xml:space="preserve">P.</w:t>
      </w:r>
      <w:r>
        <w:t xml:space="preserve"> </w:t>
      </w:r>
      <w:r>
        <w:t xml:space="preserve">12(b)⁠(1)</w:t>
      </w:r>
      <w:r>
        <w:t xml:space="preserve">   </w:t>
      </w:r>
      <w:r>
        <w:tab/>
      </w:r>
      <w:r>
        <w:t xml:space="preserve">1, 2, 3, 4, 5</w:t>
      </w:r>
    </w:p>
    <w:p>
      <w:pPr>
        <w:keepLines/>
        <w:tabs>
          <w:tab w:val="right" w:leader="dot" w:pos="9360"/>
        </w:tabs>
        <w:spacing w:before="0" w:after="0" w:line="276" w:lineRule="exact"/>
        <w:ind w:left="720" w:right="1440" w:hanging="720"/>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1, 2, 3</w:t>
      </w:r>
    </w:p>
    <w:p>
      <w:pPr>
        <w:spacing w:before="0" w:after="0" w:line="1" w:lineRule="exact"/>
        <w:sectPr>
          <w:footerReference w:type="default" r:id="rIdXdPage"/>
          <w:pgSz w:w="12240" w:h="15840"/>
          <w:pgMar w:top="1440" w:right="1440" w:bottom="1440" w:left="1440" w:header="720" w:footer="732" w:gutter="0"/>
          <w:pgNumType w:fmt="lowerRoman"/>
        </w:sectPr>
      </w:pPr>
    </w:p>
    <w:p>
      <w:pPr>
        <w:pStyle w:val="BodyText"/>
      </w:pPr>
      <w:r>
        <w:t xml:space="preserve">COME NOW Defendants Southwest Regional Joint Board, Jean Harvey, Workers United and Lynne Fox (collectively “Defendants” or “Union Defendants”) and respectfully file this Motion to Dismiss pursuant to Rules 12(b)⁠(1),</w:t>
      </w:r>
      <w:r>
        <w:t xml:space="preserve"> </w:t>
      </w:r>
      <w:r>
        <w:t xml:space="preserve">12(b)⁠(4), 12(b)⁠(5) and 12(b)⁠(6)</w:t>
      </w:r>
      <w:r>
        <w:t xml:space="preserve"> </w:t>
      </w:r>
      <w:r>
        <w:t xml:space="preserve">of the Federal Rules of Civil Procedure and would show as follows.</w:t>
      </w:r>
    </w:p>
    <w:p>
      <w:pPr>
        <w:keepNext/>
        <w:keepLines/>
        <w:spacing w:before="480" w:after="204" w:line="276" w:lineRule="exact"/>
        <w:ind w:left="0" w:firstLine="0"/>
        <w:jc w:val="center"/>
      </w:pPr>
      <w:r>
        <w:rPr>
          <w:b/>
          <w:bCs/>
        </w:rPr>
        <w:t xml:space="preserve">I.</w:t>
      </w:r>
      <w:r>
        <w:rPr>
          <w:b/>
          <w:bCs/>
        </w:rPr>
        <w:t xml:space="preserve"> </w:t>
      </w: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Plaintiff, an employee formerly represented by the Southwest Regional Joint Board, a labor union, sues the Union and one of its representatives, alleging discrimination and a failure of the Union’s duty of fair representation (“DFR”). The Plaintiff also sues the international union and one of its representatives. The Court should dismiss the claims because the Plaintiff has failed to join his former employer in this litigation or to allege that the employer breached its collective bargaining agreement with the Union. Additionally, the Plaintiff filed this claim after the six-month limitations period expired. Furthermore, the claims against Defendants Workers United, Jean Hervey and Lynn Fox must be dismissed because the Plaintiff has not properly served these defendants. Moreover, the Plaintiff has failed to plead plausible facts to state claims against any defendant. Additionally, most of the causes of action the Plaintiff asserts do not give rise to individual liability, so the claims against Hervey and Fox must be dismissed.</w:t>
      </w:r>
    </w:p>
    <w:p>
      <w:pPr>
        <w:pStyle w:val="BodyText"/>
      </w:pPr>
      <w:r>
        <w:t xml:space="preserve">Deference to pro se litigants does not save the fatal flaws in the Plaintiff’s complaint. Because some of the failures cannot be remedied by repleading and because the Plaintiff has already received and taken another opportunity to replead, the dismissal must be with prejudice.</w:t>
      </w:r>
    </w:p>
    <w:p>
      <w:pPr>
        <w:keepNext/>
        <w:keepLines/>
        <w:spacing w:before="480" w:after="204" w:line="276" w:lineRule="exact"/>
        <w:ind w:left="0" w:firstLine="0"/>
        <w:jc w:val="center"/>
      </w:pPr>
      <w:r>
        <w:rPr>
          <w:b/>
          <w:bCs/>
        </w:rPr>
        <w:t xml:space="preserve">II.</w:t>
      </w:r>
      <w:r>
        <w:rPr>
          <w:b/>
          <w:bCs/>
        </w:rPr>
        <w:t xml:space="preserve"> </w:t>
      </w:r>
      <w:r>
        <w:rPr>
          <w:b/>
          <w:bCs/>
        </w:rPr>
        <w:t xml:space="preserve">ISSUES</w:t>
      </w:r>
      <w:r>
        <w:rPr>
          <w:b/>
          <w:bCs/>
        </w:rPr>
        <w:t xml:space="preserve"> </w:t>
      </w:r>
      <w:r>
        <w:rPr>
          <w:b/>
          <w:bCs/>
        </w:rPr>
        <w:t xml:space="preserve">PRESENTED</w:t>
      </w:r>
    </w:p>
    <w:p>
      <w:pPr>
        <w:pStyle w:val="BodyText"/>
      </w:pPr>
      <w:r>
        <w:t xml:space="preserve">The motions present the following issues:</w:t>
      </w:r>
    </w:p>
    <w:p>
      <w:pPr>
        <w:pStyle w:val="XdList1"/>
      </w:pPr>
      <w:r>
        <w:t xml:space="preserve">•</w:t>
      </w:r>
      <w:r>
        <w:tab/>
      </w:r>
      <w:r>
        <w:t xml:space="preserve">Should the DFR claims be dismissed where the Plaintiff did not sue his former employer and did not allege that the employer breached the collective bargaining agreement with the Union?</w:t>
      </w:r>
    </w:p>
    <w:p>
      <w:pPr>
        <w:pStyle w:val="XdList1"/>
      </w:pPr>
      <w:r>
        <w:t xml:space="preserve">•</w:t>
      </w:r>
      <w:r>
        <w:tab/>
      </w:r>
      <w:r>
        <w:t xml:space="preserve">Should the DFR claims be dismissed where the Plaintiff did not file suit prior to the expiration of the six-month limitations period?</w:t>
      </w:r>
    </w:p>
    <w:p>
      <w:pPr>
        <w:pStyle w:val="XdList1"/>
      </w:pPr>
      <w:r>
        <w:t xml:space="preserve">•</w:t>
      </w:r>
      <w:r>
        <w:tab/>
      </w:r>
      <w:r>
        <w:t xml:space="preserve">Should all claims against Defendants Jean Hervey, Workers United and Lynne Fox be dismissed where service has not been effectuated on them?</w:t>
      </w:r>
    </w:p>
    <w:p>
      <w:pPr>
        <w:pStyle w:val="XdList1"/>
      </w:pPr>
      <w:r>
        <w:t xml:space="preserve">•</w:t>
      </w:r>
      <w:r>
        <w:tab/>
      </w:r>
      <w:r>
        <w:t xml:space="preserve">Should all claims against all Defendants be dismissed where the Plaintiff has not alleged sufficient facts to plead plausible causes of action and where he has made no allegations against Workers United or Lynn Fox?</w:t>
      </w:r>
    </w:p>
    <w:p>
      <w:pPr>
        <w:pStyle w:val="XdList1"/>
      </w:pPr>
      <w:r>
        <w:t xml:space="preserve">•</w:t>
      </w:r>
      <w:r>
        <w:tab/>
      </w:r>
      <w:r>
        <w:t xml:space="preserve">Should the claims against Hervey and Fox be dismissed where the causes of action that the Plaintiff asserts do not give rise to individual liability?</w:t>
      </w:r>
    </w:p>
    <w:p>
      <w:pPr>
        <w:keepNext/>
        <w:keepLines/>
        <w:spacing w:before="480" w:after="204" w:line="276" w:lineRule="exact"/>
        <w:ind w:left="0" w:firstLine="0"/>
        <w:jc w:val="center"/>
      </w:pPr>
      <w:r>
        <w:rPr>
          <w:b/>
          <w:bCs/>
        </w:rPr>
        <w:t xml:space="preserve">III.</w:t>
      </w:r>
      <w:r>
        <w:rPr>
          <w:b/>
          <w:bCs/>
        </w:rPr>
        <w:t xml:space="preserve"> </w:t>
      </w: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BACKGROUND</w:t>
      </w:r>
    </w:p>
    <w:p>
      <w:pPr>
        <w:pStyle w:val="BodyText"/>
      </w:pPr>
      <w:r>
        <w:t xml:space="preserve">Plaintiff Jerald Deon Coney (hereinafter “Plaintiff” or “Coney”) brings claims against Defendants Southwest Regional Joint Board and Workers United. Coney appears to sue under Title VII,</w:t>
      </w:r>
      <w:r>
        <w:t xml:space="preserve"> </w:t>
      </w:r>
      <w:r>
        <w:t xml:space="preserve">the Americans with Disabilities Act, the Age Discrimination in Employment Act and 42 U.S.C. § 1981 and Chapter 21 of the Texas Labor Code (the Texas Commission on Human Rights Act). Amd. Complt. (Doc. 24) at 1. Coney appears to sue for wrongful termination, intentional and reckless infliction of emotional distress, employment discrimination, harassment, hostile work environment, failure to prevent discrimination and harassment, constructive termination, breach of contract, failure of duty of representation and retaliation.</w:t>
      </w:r>
    </w:p>
    <w:p>
      <w:pPr>
        <w:pStyle w:val="BodyText"/>
      </w:pPr>
      <w:r>
        <w:t xml:space="preserve">The Plaintiff complains of his Union representative’s attitude and the quality of his representation at grievance meetings. The Plaintiff alleges that “Defendant (JADE CASEY)” took adverse employment actions against him, in apparent retaliation for Plaintiff engaging in protected activity. Finally, the Plaintiff alleges constructive termination.</w:t>
      </w:r>
    </w:p>
    <w:p>
      <w:pPr>
        <w:pStyle w:val="BodyText"/>
      </w:pPr>
      <w:r>
        <w:t xml:space="preserve">The Plaintiff filed his original complaint on June 11, 2026. Doc. 1. On August 6, 2026, Defendants filed a Motion to Dismiss pursuant to Rules 12(b)⁠(1),</w:t>
      </w:r>
      <w:r>
        <w:t xml:space="preserve"> </w:t>
      </w:r>
      <w:r>
        <w:t xml:space="preserve">12(b)⁠(4), 12(b)⁠(5) and 12(b)⁠(6),</w:t>
      </w:r>
      <w:r>
        <w:t xml:space="preserve"> </w:t>
      </w:r>
      <w:r>
        <w:t xml:space="preserve">and a Motion for a More Definite Statement pursuant to Rule 12(e). Doc. 19. On August 11, 2026, the Plaintiff filed responses to Defendants’ motions. Docs. 21 &amp; 22. On the same day, the Court ordered the Plaintiff to amend his complaint. Doc. 23. The Plaintiff filed an Amended Complaint on August 17, 2026, and a second Amended Complaint on August 26, 2026. Docs. 24 &amp; 27. The Court struck and unfiled the second Amended Complaint on August 26, 2026. Doc. 28. The Plaintiff filed a Motion for Leave to File an Amended Complaint on August 28, 2026, which remains pending. Doc. 29.</w:t>
      </w:r>
    </w:p>
    <w:p>
      <w:pPr>
        <w:keepNext/>
        <w:keepLines/>
        <w:spacing w:before="480" w:after="204" w:line="276" w:lineRule="exact"/>
        <w:ind w:left="0" w:firstLine="0"/>
        <w:jc w:val="center"/>
      </w:pPr>
      <w:r>
        <w:rPr>
          <w:b/>
          <w:bCs/>
        </w:rPr>
        <w:t xml:space="preserve">IV.</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AUTHORITIES</w:t>
      </w:r>
    </w:p>
    <w:p>
      <w:pPr>
        <w:pStyle w:val="BodyText"/>
      </w:pPr>
      <w:r>
        <w:t xml:space="preserve">This section lays out the legal standards governing motions to dismiss pursuant to Rules 12(b)⁠(1),</w:t>
      </w:r>
      <w:r>
        <w:t xml:space="preserve"> </w:t>
      </w:r>
      <w:r>
        <w:t xml:space="preserve">12(b)⁠(4), 12(b)⁠(5) and 12(b)⁠(6)</w:t>
      </w:r>
      <w:r>
        <w:t xml:space="preserve"> </w:t>
      </w:r>
      <w:r>
        <w:t xml:space="preserve">of the Federal Rules of Civil Procedure. After laying out the applicable legal standards, this section applies those standards to the facts before the Court.</w:t>
      </w:r>
    </w:p>
    <w:p>
      <w:pPr>
        <w:keepNext/>
        <w:keepLines/>
        <w:spacing w:before="480" w:after="204"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Plaintiff</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Alleged</w:t>
      </w:r>
      <w:r>
        <w:rPr>
          <w:b/>
          <w:bCs/>
        </w:rPr>
        <w:t xml:space="preserve"> </w:t>
      </w:r>
      <w:r>
        <w:rPr>
          <w:b/>
          <w:bCs/>
        </w:rPr>
        <w:t xml:space="preserve">a</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Collective</w:t>
      </w:r>
      <w:r>
        <w:rPr>
          <w:b/>
          <w:bCs/>
        </w:rPr>
        <w:t xml:space="preserve"> </w:t>
      </w:r>
      <w:r>
        <w:rPr>
          <w:b/>
          <w:bCs/>
        </w:rPr>
        <w:t xml:space="preserve">Bargaining</w:t>
      </w:r>
      <w:r>
        <w:rPr>
          <w:b/>
          <w:bCs/>
        </w:rPr>
        <w:t xml:space="preserve"> </w:t>
      </w:r>
      <w:r>
        <w:rPr>
          <w:b/>
          <w:bCs/>
        </w:rPr>
        <w:t xml:space="preserve">Agreement</w:t>
      </w:r>
      <w:r>
        <w:rPr>
          <w:b/>
          <w:bCs/>
        </w:rPr>
        <w:t xml:space="preserve"> </w:t>
      </w:r>
      <w:r>
        <w:rPr>
          <w:b/>
          <w:bCs/>
        </w:rPr>
        <w:t xml:space="preserve">by</w:t>
      </w:r>
      <w:r>
        <w:rPr>
          <w:b/>
          <w:bCs/>
        </w:rPr>
        <w:t xml:space="preserve"> </w:t>
      </w:r>
      <w:r>
        <w:rPr>
          <w:b/>
          <w:bCs/>
        </w:rPr>
        <w:t xml:space="preserve">His</w:t>
      </w:r>
      <w:r>
        <w:rPr>
          <w:b/>
          <w:bCs/>
        </w:rPr>
        <w:t xml:space="preserve"> </w:t>
      </w:r>
      <w:r>
        <w:rPr>
          <w:b/>
          <w:bCs/>
        </w:rPr>
        <w:t xml:space="preserve">Employer</w:t>
      </w:r>
      <w:r>
        <w:rPr>
          <w:b/>
          <w:bCs/>
        </w:rPr>
        <w:t xml:space="preserve"> </w:t>
      </w:r>
      <w:r>
        <w:rPr>
          <w:b/>
          <w:bCs/>
        </w:rPr>
        <w:t xml:space="preserve">and</w:t>
      </w:r>
      <w:r>
        <w:rPr>
          <w:b/>
          <w:bCs/>
        </w:rPr>
        <w:t xml:space="preserve"> </w:t>
      </w:r>
      <w:r>
        <w:rPr>
          <w:b/>
          <w:bCs/>
        </w:rPr>
        <w:t xml:space="preserve">His</w:t>
      </w:r>
      <w:r>
        <w:rPr>
          <w:b/>
          <w:bCs/>
        </w:rPr>
        <w:t xml:space="preserve"> </w:t>
      </w:r>
      <w:r>
        <w:rPr>
          <w:b/>
          <w:bCs/>
        </w:rPr>
        <w:t xml:space="preserve">Claim</w:t>
      </w:r>
      <w:r>
        <w:rPr>
          <w:b/>
          <w:bCs/>
        </w:rPr>
        <w:t xml:space="preserve"> </w:t>
      </w:r>
      <w:r>
        <w:rPr>
          <w:b/>
          <w:bCs/>
        </w:rPr>
        <w:t xml:space="preserve">is</w:t>
      </w:r>
      <w:r>
        <w:rPr>
          <w:b/>
          <w:bCs/>
        </w:rPr>
        <w:t xml:space="preserve"> </w:t>
      </w:r>
      <w:r>
        <w:rPr>
          <w:b/>
          <w:bCs/>
        </w:rPr>
        <w:t xml:space="preserve">Time-Barred</w:t>
      </w:r>
    </w:p>
    <w:p>
      <w:pPr>
        <w:pStyle w:val="BodyText"/>
      </w:pPr>
      <w:r>
        <w:t xml:space="preserve">The Court must have subject-matter jurisdiction over a claim. A defendant may challenge a court’s jurisdiction by filing a motion to dismiss under Rule 12(b)⁠(1).</w:t>
      </w:r>
      <w:r>
        <w:t xml:space="preserve"> </w:t>
      </w:r>
      <w:r>
        <w:t xml:space="preserve">This section explains the standard for such motions, as well as the requirements for invoking the Court’s jurisdiction on a claim alleging a breach of a union’s duty of fair representation.</w:t>
      </w:r>
    </w:p>
    <w:p>
      <w:pPr>
        <w:keepNext/>
        <w:keepLines/>
        <w:spacing w:before="480" w:after="204" w:line="276" w:lineRule="exact"/>
        <w:ind w:left="720" w:hanging="720"/>
        <w:jc w:val="left"/>
      </w:pPr>
      <w:r>
        <w:rPr>
          <w:b/>
          <w:bCs/>
        </w:rPr>
        <w:t xml:space="preserve">1.</w:t>
      </w:r>
      <w:r>
        <w:rPr>
          <w:b/>
          <w:bCs/>
        </w:rPr>
        <w:t xml:space="preserve"> </w:t>
      </w:r>
      <w:r>
        <w:rPr>
          <w:b/>
          <w:bCs/>
        </w:rPr>
        <w:t xml:space="preserve">Legal</w:t>
      </w:r>
      <w:r>
        <w:rPr>
          <w:b/>
          <w:bCs/>
        </w:rPr>
        <w:t xml:space="preserve"> </w:t>
      </w:r>
      <w:r>
        <w:rPr>
          <w:b/>
          <w:bCs/>
        </w:rPr>
        <w:t xml:space="preserve">Standards</w:t>
      </w:r>
      <w:r>
        <w:rPr>
          <w:b/>
          <w:bCs/>
        </w:rPr>
        <w:t xml:space="preserve"> </w:t>
      </w:r>
      <w:r>
        <w:rPr>
          <w:b/>
          <w:bCs/>
        </w:rPr>
        <w:t xml:space="preserve">for</w:t>
      </w:r>
      <w:r>
        <w:rPr>
          <w:b/>
          <w:bCs/>
        </w:rPr>
        <w:t xml:space="preserve"> </w:t>
      </w:r>
      <w:r>
        <w:rPr>
          <w:b/>
          <w:bCs/>
        </w:rPr>
        <w:t xml:space="preserve">Motions</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12(b)⁠(1)</w:t>
      </w:r>
    </w:p>
    <w:p>
      <w:pPr>
        <w:pStyle w:val="BodyText"/>
      </w:pPr>
      <w:r>
        <w:t xml:space="preserve">A court must dismiss a claim when the court does not have jurisdiction over the claim. “A case is properly dismissed for lack of subject matter jurisdiction when the court lacks the statutory or constitutional power to adjudicate the case.” Ayanbadejo</w:t>
      </w:r>
      <w:r>
        <w:t xml:space="preserve"> </w:t>
      </w:r>
      <w:r>
        <w:t xml:space="preserve">v. Chertoff, 462 F. Supp. 2d 736, 740 (S.D. Tex. 2006) (citing Krim</w:t>
      </w:r>
      <w:r>
        <w:t xml:space="preserve"> </w:t>
      </w:r>
      <w:r>
        <w:t xml:space="preserve">v. pcOrder.com, Inc., 402 F.3d 489, 494 (5th Cir. 2005)), rev’d in part, 517 F.3d 273 (5th Cir. 2008). The plaintiff, as the party asserting jurisdiction, bears the burden to overcome a motion to dismiss under Rule 12(b)⁠(1).</w:t>
      </w:r>
      <w:r>
        <w:t xml:space="preserve"> </w:t>
      </w:r>
      <w:r>
        <w:t xml:space="preserve">Ramming</w:t>
      </w:r>
      <w:r>
        <w:t xml:space="preserve"> </w:t>
      </w:r>
      <w:r>
        <w:t xml:space="preserve">v. United States, 281 F.3d 158, 161 (5th Cir. 2001).</w:t>
      </w:r>
    </w:p>
    <w:p>
      <w:pPr>
        <w:keepNext/>
        <w:keepLines/>
        <w:spacing w:before="480" w:after="204" w:line="276" w:lineRule="exact"/>
        <w:ind w:left="720" w:hanging="720"/>
        <w:jc w:val="left"/>
      </w:pPr>
      <w:r>
        <w:rPr>
          <w:b/>
          <w:bCs/>
        </w:rPr>
        <w:t xml:space="preserve">2.</w:t>
      </w:r>
      <w:r>
        <w:rPr>
          <w:b/>
          <w:bCs/>
        </w:rPr>
        <w:t xml:space="preserve"> </w:t>
      </w:r>
      <w:r>
        <w:rPr>
          <w:b/>
          <w:bCs/>
        </w:rPr>
        <w:t xml:space="preserve">A</w:t>
      </w:r>
      <w:r>
        <w:rPr>
          <w:b/>
          <w:bCs/>
        </w:rPr>
        <w:t xml:space="preserve"> </w:t>
      </w:r>
      <w:r>
        <w:rPr>
          <w:b/>
          <w:bCs/>
        </w:rPr>
        <w:t xml:space="preserve">Plaintiff</w:t>
      </w:r>
      <w:r>
        <w:rPr>
          <w:b/>
          <w:bCs/>
        </w:rPr>
        <w:t xml:space="preserve"> </w:t>
      </w:r>
      <w:r>
        <w:rPr>
          <w:b/>
          <w:bCs/>
        </w:rPr>
        <w:t xml:space="preserve">Alleging</w:t>
      </w:r>
      <w:r>
        <w:rPr>
          <w:b/>
          <w:bCs/>
        </w:rPr>
        <w:t xml:space="preserve"> </w:t>
      </w:r>
      <w:r>
        <w:rPr>
          <w:b/>
          <w:bCs/>
        </w:rPr>
        <w:t xml:space="preserve">a</w:t>
      </w:r>
      <w:r>
        <w:rPr>
          <w:b/>
          <w:bCs/>
        </w:rPr>
        <w:t xml:space="preserve"> </w:t>
      </w:r>
      <w:r>
        <w:rPr>
          <w:b/>
          <w:bCs/>
        </w:rPr>
        <w:t xml:space="preserve">DFR</w:t>
      </w:r>
      <w:r>
        <w:rPr>
          <w:b/>
          <w:bCs/>
        </w:rPr>
        <w:t xml:space="preserve"> </w:t>
      </w:r>
      <w:r>
        <w:rPr>
          <w:b/>
          <w:bCs/>
        </w:rPr>
        <w:t xml:space="preserve">Breach</w:t>
      </w:r>
      <w:r>
        <w:rPr>
          <w:b/>
          <w:bCs/>
        </w:rPr>
        <w:t xml:space="preserve"> </w:t>
      </w:r>
      <w:r>
        <w:rPr>
          <w:b/>
          <w:bCs/>
        </w:rPr>
        <w:t xml:space="preserve">Must</w:t>
      </w:r>
      <w:r>
        <w:rPr>
          <w:b/>
          <w:bCs/>
        </w:rPr>
        <w:t xml:space="preserve"> </w:t>
      </w:r>
      <w:r>
        <w:rPr>
          <w:b/>
          <w:bCs/>
        </w:rPr>
        <w:t xml:space="preserve">Sue</w:t>
      </w:r>
      <w:r>
        <w:rPr>
          <w:b/>
          <w:bCs/>
        </w:rPr>
        <w:t xml:space="preserve"> </w:t>
      </w:r>
      <w:r>
        <w:rPr>
          <w:b/>
          <w:bCs/>
        </w:rPr>
        <w:t xml:space="preserve">the</w:t>
      </w:r>
      <w:r>
        <w:rPr>
          <w:b/>
          <w:bCs/>
        </w:rPr>
        <w:t xml:space="preserve"> </w:t>
      </w:r>
      <w:r>
        <w:rPr>
          <w:b/>
          <w:bCs/>
        </w:rPr>
        <w:t xml:space="preserve">Employer</w:t>
      </w:r>
      <w:r>
        <w:rPr>
          <w:b/>
          <w:bCs/>
        </w:rPr>
        <w:t xml:space="preserve"> </w:t>
      </w:r>
      <w:r>
        <w:rPr>
          <w:b/>
          <w:bCs/>
        </w:rPr>
        <w:t xml:space="preserve">for</w:t>
      </w:r>
      <w:r>
        <w:rPr>
          <w:b/>
          <w:bCs/>
        </w:rPr>
        <w:t xml:space="preserve"> </w:t>
      </w:r>
      <w:r>
        <w:rPr>
          <w:b/>
          <w:bCs/>
        </w:rPr>
        <w:t xml:space="preserve">CBA</w:t>
      </w:r>
      <w:r>
        <w:rPr>
          <w:b/>
          <w:bCs/>
        </w:rPr>
        <w:t xml:space="preserve"> </w:t>
      </w:r>
      <w:r>
        <w:rPr>
          <w:b/>
          <w:bCs/>
        </w:rPr>
        <w:t xml:space="preserve">Breach</w:t>
      </w:r>
    </w:p>
    <w:p>
      <w:pPr>
        <w:pStyle w:val="BodyText"/>
      </w:pPr>
      <w:r>
        <w:t xml:space="preserve">Where a union member alleges that he was unlawfully discharged by his employer and that his union breached the duty of fair representation, the employee must demonstrate that the employer violated a collective bargaining agreement in discharging the employee in order to succeed in a claim against the employer, the union or both. “Whether the employee sues both the labor union and the employer or only one of those entities, he must prove the same two facts to recover money damages: that the employer’s action violated the terms of the collective-bargaining agreement and that the union breached its duty of fair representation.” Chauffeurs, Teamsters &amp; Helpers, Local No. 391 v. Terry,</w:t>
      </w:r>
      <w:r>
        <w:t xml:space="preserve"> </w:t>
      </w:r>
      <w:r>
        <w:t xml:space="preserve">494 U.S. 558, 564 (1990) (citing DelCostello</w:t>
      </w:r>
      <w:r>
        <w:t xml:space="preserve"> </w:t>
      </w:r>
      <w:r>
        <w:t xml:space="preserve">v. Teamsters, 462 U.S. 151, 164-⁠165 (1983)).</w:t>
      </w:r>
    </w:p>
    <w:p>
      <w:pPr>
        <w:pStyle w:val="BodyText"/>
      </w:pPr>
      <w:r>
        <w:t xml:space="preserve">In a “hybrid claim” alleging that the employer’s discharge of the employee violated a collective bargaining agreement and that the union breached its duty of fair representation, “the two constituent claims ⁠. ⁠. ⁠. are interdependent; if the first claim anchored in the employer’s alleged breach of the collective bargaining agreement fails, then the breach of duty of fair representation claim against the union must necessarily fail with it.” White v. Anchor Motor</w:t>
      </w:r>
      <w:r>
        <w:t xml:space="preserve"> </w:t>
      </w:r>
      <w:r>
        <w:t xml:space="preserve">Freight, Inc., 899 F.2d 555, 559 (6th Cir. 1990) (affirming directed verdict against employee alleging breach of duty of fair representation). A DFR plaintiff must also establish he exhausted the remedies under the applicable CBA. Escamilla</w:t>
      </w:r>
      <w:r>
        <w:t xml:space="preserve"> </w:t>
      </w:r>
      <w:r>
        <w:t xml:space="preserve">v. United Food &amp; Commercial Workers Int’l Union AFL-CIO CLC Local No. 514T, 209 F. Supp. 2d 653, 657 (N.D. Tex. 2002).</w:t>
      </w:r>
    </w:p>
    <w:p>
      <w:pPr>
        <w:pStyle w:val="BodyText"/>
      </w:pPr>
      <w:r>
        <w:t xml:space="preserve">Here, the Plaintiff has neither sued the employer in this lawsuit nor alleged the employer breached the CBA. The Plaintiff has sued his former employer in a separate case. Exhibit 1. While the Plaintiff references the CBA in both cases, he does not allege in either case that the employer violated the CBA. Amd. Complt. at 10 ¶¶ 42 &amp; 45, 20, Ex. G.</w:t>
      </w:r>
    </w:p>
    <w:p>
      <w:pPr>
        <w:pStyle w:val="BodyText"/>
      </w:pPr>
      <w:r>
        <w:t xml:space="preserve">Because the Plaintiff has not joined the employer in this litigation and does not allege that his employer violated the CBA, the Plaintiff has not invoked the Court’s jurisdiction, and the Court must dismiss his complaint pursuant to Rule 12(b)⁠(1).</w:t>
      </w:r>
    </w:p>
    <w:p>
      <w:pPr>
        <w:keepNext/>
        <w:keepLines/>
        <w:spacing w:before="480" w:after="204" w:line="276" w:lineRule="exact"/>
        <w:ind w:left="720" w:hanging="720"/>
        <w:jc w:val="left"/>
      </w:pPr>
      <w:r>
        <w:rPr>
          <w:b/>
          <w:bCs/>
        </w:rPr>
        <w:t xml:space="preserve">3.</w:t>
      </w:r>
      <w:r>
        <w:rPr>
          <w:b/>
          <w:bCs/>
        </w:rPr>
        <w:t xml:space="preserve"> </w:t>
      </w:r>
      <w:r>
        <w:rPr>
          <w:b/>
          <w:bCs/>
        </w:rPr>
        <w:t xml:space="preserve">Statute</w:t>
      </w:r>
      <w:r>
        <w:rPr>
          <w:b/>
          <w:bCs/>
        </w:rPr>
        <w:t xml:space="preserve"> </w:t>
      </w:r>
      <w:r>
        <w:rPr>
          <w:b/>
          <w:bCs/>
        </w:rPr>
        <w:t xml:space="preserve">of</w:t>
      </w:r>
      <w:r>
        <w:rPr>
          <w:b/>
          <w:bCs/>
        </w:rPr>
        <w:t xml:space="preserve"> </w:t>
      </w:r>
      <w:r>
        <w:rPr>
          <w:b/>
          <w:bCs/>
        </w:rPr>
        <w:t xml:space="preserve">Limitations</w:t>
      </w:r>
      <w:r>
        <w:rPr>
          <w:b/>
          <w:bCs/>
        </w:rPr>
        <w:t xml:space="preserve"> </w:t>
      </w:r>
      <w:r>
        <w:rPr>
          <w:b/>
          <w:bCs/>
        </w:rPr>
        <w:t xml:space="preserve">for</w:t>
      </w:r>
      <w:r>
        <w:rPr>
          <w:b/>
          <w:bCs/>
        </w:rPr>
        <w:t xml:space="preserve"> </w:t>
      </w:r>
      <w:r>
        <w:rPr>
          <w:b/>
          <w:bCs/>
        </w:rPr>
        <w:t xml:space="preserve">DFR</w:t>
      </w:r>
      <w:r>
        <w:rPr>
          <w:b/>
          <w:bCs/>
        </w:rPr>
        <w:t xml:space="preserve"> </w:t>
      </w:r>
      <w:r>
        <w:rPr>
          <w:b/>
          <w:bCs/>
        </w:rPr>
        <w:t xml:space="preserve">Claim</w:t>
      </w:r>
    </w:p>
    <w:p>
      <w:pPr>
        <w:pStyle w:val="BodyText"/>
      </w:pPr>
      <w:r>
        <w:t xml:space="preserve">The statute of limitations for asserting a claim of breach of duty of fair representation under the LMRA</w:t>
      </w:r>
      <w:r>
        <w:t xml:space="preserve"> </w:t>
      </w:r>
      <w:r>
        <w:t xml:space="preserve">expires six months after the alleged breach. DelCostello,</w:t>
      </w:r>
      <w:r>
        <w:t xml:space="preserve"> </w:t>
      </w:r>
      <w:r>
        <w:t xml:space="preserve">462 U.S. at 169-⁠72 (applying LMRA’s</w:t>
      </w:r>
      <w:r>
        <w:t xml:space="preserve"> </w:t>
      </w:r>
      <w:r>
        <w:t xml:space="preserve">six-month statute of limitations for unfair labor practice claims in a duty of fair representation case); Miranda v. Nat’l Postal Mail, 219 F. App’x 340, 345 (5th Cir. 2007); Smith v. Int’l Org. of Masters, Mates &amp; Pilots, 296 F.3d 380, 382-⁠83 (5th Cir. 2002); Barrett v. Ebasco Constructors, Inc., 868 F.2d 170, 171 (5th Cir. 1989); Richardson v. United Steelworkers of Am., 864 F.2d 1162, 1167 (5th Cir. 1989). “A cause of action under a duty of fair representation claim accrues when the union member knew or reasonably should have known that the breach occurred.” Gerhardt v. Air Transp. Loc. 557, No. CIV.A. H-⁠09-⁠3314, 2011 WL 666500, at *3 (S.D. Tex. Feb. 14, 2011).</w:t>
      </w:r>
    </w:p>
    <w:p>
      <w:pPr>
        <w:pStyle w:val="BodyText"/>
      </w:pPr>
      <w:r>
        <w:t xml:space="preserve">The complaint alleges the following events as they relate to the Union Defendants: a Union representative was present when he received a write up on or about June 27, 2024; a Union rep told him in late June or early July 2024 that nobody had a “CBA handbook”; his Union rep was unprofessional, and the Plaintiff was unhappy with his representation between August and November 2024; and he tried to contact Hervey, Fox and an SEIU investigator in April 2025 but received no response. Thus, the Plaintiff would have had to assert claims based on these events between December 2024 and October 2025.</w:t>
      </w:r>
    </w:p>
    <w:p>
      <w:pPr>
        <w:pStyle w:val="BodyText"/>
      </w:pPr>
      <w:r>
        <w:t xml:space="preserve">The Plaintiff filed this lawsuit on June 11, 2026. Because the Plaintiff filed the complaint between eight and eighteen months after the six-month statute of limitations period, his duty of fair representation claims are time-barred and must be dismissed pursuant to Rule 12(b)⁠(1)</w:t>
      </w:r>
      <w:r>
        <w:t xml:space="preserve"> </w:t>
      </w:r>
      <w:r>
        <w:t xml:space="preserve">because the Court has no jurisdiction over them. Because repleading would not allow the Plaintiff to overcome this flaw, the Court should dismiss his duty of fair representation with prejudice. Martin’s Herend</w:t>
      </w:r>
      <w:r>
        <w:t xml:space="preserve"> </w:t>
      </w:r>
      <w:r>
        <w:t xml:space="preserve">Imports, Inc. v. Diamond &amp; Gem Trading United States of Am. Co., 195 F.3d 765, 771 (5th Cir. 1999) (a district court acts within its discretion when dismissing a motion to amend that is frivolous or futile); Stripling</w:t>
      </w:r>
      <w:r>
        <w:t xml:space="preserve"> </w:t>
      </w:r>
      <w:r>
        <w:t xml:space="preserve">v. Jordan Prod. Co., LLC, 234 F.3d 863, 872–73 (5th Cir. 2000) (“futility” means the amended complaint would fail to state a claim upon which relief could be granted).</w:t>
      </w:r>
    </w:p>
    <w:p>
      <w:pPr>
        <w:keepNext/>
        <w:keepLines/>
        <w:spacing w:before="480" w:after="204"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Defendants</w:t>
      </w:r>
      <w:r>
        <w:rPr>
          <w:b/>
          <w:bCs/>
        </w:rPr>
        <w:t xml:space="preserve"> </w:t>
      </w:r>
      <w:r>
        <w:rPr>
          <w:b/>
          <w:bCs/>
        </w:rPr>
        <w:t xml:space="preserve">Workers</w:t>
      </w:r>
      <w:r>
        <w:rPr>
          <w:b/>
          <w:bCs/>
        </w:rPr>
        <w:t xml:space="preserve"> </w:t>
      </w:r>
      <w:r>
        <w:rPr>
          <w:b/>
          <w:bCs/>
        </w:rPr>
        <w:t xml:space="preserve">United,</w:t>
      </w:r>
      <w:r>
        <w:rPr>
          <w:b/>
          <w:bCs/>
        </w:rPr>
        <w:t xml:space="preserve"> </w:t>
      </w:r>
      <w:r>
        <w:rPr>
          <w:b/>
          <w:bCs/>
        </w:rPr>
        <w:t xml:space="preserve">Hervey</w:t>
      </w:r>
      <w:r>
        <w:rPr>
          <w:b/>
          <w:bCs/>
        </w:rPr>
        <w:t xml:space="preserve"> </w:t>
      </w:r>
      <w:r>
        <w:rPr>
          <w:b/>
          <w:bCs/>
        </w:rPr>
        <w:t xml:space="preserve">and</w:t>
      </w:r>
      <w:r>
        <w:rPr>
          <w:b/>
          <w:bCs/>
        </w:rPr>
        <w:t xml:space="preserve"> </w:t>
      </w:r>
      <w:r>
        <w:rPr>
          <w:b/>
          <w:bCs/>
        </w:rPr>
        <w:t xml:space="preserve">Fox</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Insufficient</w:t>
      </w:r>
      <w:r>
        <w:rPr>
          <w:b/>
          <w:bCs/>
        </w:rPr>
        <w:t xml:space="preserve"> </w:t>
      </w:r>
      <w:r>
        <w:rPr>
          <w:b/>
          <w:bCs/>
        </w:rPr>
        <w:t xml:space="preserve">Service</w:t>
      </w:r>
    </w:p>
    <w:p>
      <w:pPr>
        <w:pStyle w:val="BodyText"/>
      </w:pPr>
      <w:r>
        <w:t xml:space="preserve">Another requirement for the exercise of a court’s jurisdiction over defendants is proper service. This section lays out the legal requirements for effectuating service on organizational and individual defendants and argues why the Plaintiff has not met such requirements as to Defendants Workers United, Hervey and Fox.</w:t>
      </w:r>
    </w:p>
    <w:p>
      <w:pPr>
        <w:keepNext/>
        <w:keepLines/>
        <w:spacing w:before="480" w:after="204" w:line="276" w:lineRule="exact"/>
        <w:ind w:left="720" w:hanging="720"/>
        <w:jc w:val="left"/>
      </w:pPr>
      <w:r>
        <w:rPr>
          <w:b/>
          <w:bCs/>
        </w:rPr>
        <w:t xml:space="preserve">1.</w:t>
      </w:r>
      <w:r>
        <w:rPr>
          <w:b/>
          <w:bCs/>
        </w:rPr>
        <w:t xml:space="preserve"> </w:t>
      </w:r>
      <w:r>
        <w:rPr>
          <w:b/>
          <w:bCs/>
        </w:rPr>
        <w:t xml:space="preserve">Insufficient</w:t>
      </w:r>
      <w:r>
        <w:rPr>
          <w:b/>
          <w:bCs/>
        </w:rPr>
        <w:t xml:space="preserve"> </w:t>
      </w:r>
      <w:r>
        <w:rPr>
          <w:b/>
          <w:bCs/>
        </w:rPr>
        <w:t xml:space="preserve">Service</w:t>
      </w:r>
      <w:r>
        <w:rPr>
          <w:b/>
          <w:bCs/>
        </w:rPr>
        <w:t xml:space="preserve"> </w:t>
      </w:r>
      <w:r>
        <w:rPr>
          <w:b/>
          <w:bCs/>
        </w:rPr>
        <w:t xml:space="preserve">Under</w:t>
      </w:r>
      <w:r>
        <w:rPr>
          <w:b/>
          <w:bCs/>
        </w:rPr>
        <w:t xml:space="preserve"> </w:t>
      </w:r>
      <w:r>
        <w:rPr>
          <w:b/>
          <w:bCs/>
        </w:rPr>
        <w:t xml:space="preserve">Rules</w:t>
      </w:r>
      <w:r>
        <w:rPr>
          <w:b/>
          <w:bCs/>
        </w:rPr>
        <w:t xml:space="preserve"> </w:t>
      </w:r>
      <w:r>
        <w:rPr>
          <w:b/>
          <w:bCs/>
        </w:rPr>
        <w:t xml:space="preserve">12(b)⁠(4)</w:t>
      </w:r>
      <w:r>
        <w:rPr>
          <w:b/>
          <w:bCs/>
        </w:rPr>
        <w:t xml:space="preserve"> </w:t>
      </w:r>
      <w:r>
        <w:rPr>
          <w:b/>
          <w:bCs/>
        </w:rPr>
        <w:t xml:space="preserve">and</w:t>
      </w:r>
      <w:r>
        <w:rPr>
          <w:b/>
          <w:bCs/>
        </w:rPr>
        <w:t xml:space="preserve"> </w:t>
      </w:r>
      <w:r>
        <w:rPr>
          <w:b/>
          <w:bCs/>
        </w:rPr>
        <w:t xml:space="preserve">12(b)⁠(5)</w:t>
      </w:r>
    </w:p>
    <w:p>
      <w:pPr>
        <w:pStyle w:val="BodyText"/>
      </w:pPr>
      <w:r>
        <w:t xml:space="preserve">A court cannot exercise jurisdiction over a defendant who was not properly served. To challenge the form of the summons, a defendant should file a motion to dismiss for insufficient process under Rule 12(b)⁠(4). To challenge the method of service attempted by the plaintiff, the defendant should file a motion to dismiss for insufficient service under Rule 12(b)⁠(5). Because of confusion between the two insufficiencies, it is appropriate to present service issues under both Rule 12(b)⁠(4) and 12(b)⁠(5). Adams</w:t>
      </w:r>
      <w:r>
        <w:t xml:space="preserve"> </w:t>
      </w:r>
      <w:r>
        <w:t xml:space="preserve">v. AlliedSignal Gen. Aviation Avionics, 74 F.3d 882, 884 n.2 (8th Cir. 1996).</w:t>
      </w:r>
    </w:p>
    <w:p>
      <w:pPr>
        <w:keepNext/>
        <w:keepLines/>
        <w:spacing w:before="480" w:after="204" w:line="276" w:lineRule="exact"/>
        <w:ind w:left="720" w:hanging="720"/>
        <w:jc w:val="left"/>
      </w:pPr>
      <w:r>
        <w:rPr>
          <w:b/>
          <w:bCs/>
        </w:rPr>
        <w:t xml:space="preserve">2.</w:t>
      </w:r>
      <w:r>
        <w:rPr>
          <w:b/>
          <w:bCs/>
        </w:rPr>
        <w:t xml:space="preserve"> </w:t>
      </w:r>
      <w:r>
        <w:rPr>
          <w:b/>
          <w:bCs/>
        </w:rPr>
        <w:t xml:space="preserve">Service</w:t>
      </w:r>
      <w:r>
        <w:rPr>
          <w:b/>
          <w:bCs/>
        </w:rPr>
        <w:t xml:space="preserve"> </w:t>
      </w:r>
      <w:r>
        <w:rPr>
          <w:b/>
          <w:bCs/>
        </w:rPr>
        <w:t xml:space="preserve">on</w:t>
      </w:r>
      <w:r>
        <w:rPr>
          <w:b/>
          <w:bCs/>
        </w:rPr>
        <w:t xml:space="preserve"> </w:t>
      </w:r>
      <w:r>
        <w:rPr>
          <w:b/>
          <w:bCs/>
        </w:rPr>
        <w:t xml:space="preserve">an</w:t>
      </w:r>
      <w:r>
        <w:rPr>
          <w:b/>
          <w:bCs/>
        </w:rPr>
        <w:t xml:space="preserve"> </w:t>
      </w:r>
      <w:r>
        <w:rPr>
          <w:b/>
          <w:bCs/>
        </w:rPr>
        <w:t xml:space="preserve">Association</w:t>
      </w:r>
      <w:r>
        <w:rPr>
          <w:b/>
          <w:bCs/>
        </w:rPr>
        <w:t xml:space="preserve"> </w:t>
      </w:r>
      <w:r>
        <w:rPr>
          <w:b/>
          <w:bCs/>
        </w:rPr>
        <w:t xml:space="preserve">or</w:t>
      </w:r>
      <w:r>
        <w:rPr>
          <w:b/>
          <w:bCs/>
        </w:rPr>
        <w:t xml:space="preserve"> </w:t>
      </w:r>
      <w:r>
        <w:rPr>
          <w:b/>
          <w:bCs/>
        </w:rPr>
        <w:t xml:space="preserve">on</w:t>
      </w:r>
      <w:r>
        <w:rPr>
          <w:b/>
          <w:bCs/>
        </w:rPr>
        <w:t xml:space="preserve"> </w:t>
      </w:r>
      <w:r>
        <w:rPr>
          <w:b/>
          <w:bCs/>
        </w:rPr>
        <w:t xml:space="preserve">an</w:t>
      </w:r>
      <w:r>
        <w:rPr>
          <w:b/>
          <w:bCs/>
        </w:rPr>
        <w:t xml:space="preserve"> </w:t>
      </w:r>
      <w:r>
        <w:rPr>
          <w:b/>
          <w:bCs/>
        </w:rPr>
        <w:t xml:space="preserve">Individual</w:t>
      </w:r>
    </w:p>
    <w:p>
      <w:pPr>
        <w:pStyle w:val="BodyText"/>
      </w:pPr>
      <w:r>
        <w:t xml:space="preserve">The Federal Rules specify the procedures for effecting service on an entity:</w:t>
      </w:r>
    </w:p>
    <w:p>
      <w:pPr>
        <w:pStyle w:val="XdQuoteOnly"/>
      </w:pPr>
      <w:r>
        <w:t xml:space="preserve">Serving a Corporation, Partnership, or Association. Unless federal law provides otherwise or the defendant’s waiver has been filed, a domestic or foreign corporation, or a partnership or other unincorporated association that is subject to suit under a common name, must be served: (1) in a judicial district of the United States: (A) in the manner prescribed by Rule 4(e)⁠(1)</w:t>
      </w:r>
      <w:r>
        <w:t xml:space="preserve"> </w:t>
      </w:r>
      <w:r>
        <w:t xml:space="preserve">for serving an individual; or (B) by delivering a copy of the summons and of the complaint to an officer, a managing or general agent, or any other agent authorized by appointment or by law to receive service of process.</w:t>
      </w:r>
    </w:p>
    <w:p>
      <w:pPr>
        <w:pStyle w:val="BodyText"/>
      </w:pPr>
      <w:r>
        <w:t xml:space="preserve">Fed. R. Civ. P. 4(h).</w:t>
      </w:r>
      <w:r>
        <w:t xml:space="preserve"> </w:t>
      </w:r>
      <w:r>
        <w:t xml:space="preserve">In turn, Rule 4(e)⁠(1),</w:t>
      </w:r>
      <w:r>
        <w:t xml:space="preserve"> </w:t>
      </w:r>
      <w:r>
        <w:t xml:space="preserve">referenced above, permits service on an individual by following state law for serving a summons in the state where the district court is located, or by personal delivery, abode service, or delivery to an authorized agent. Fed. R. Civ. P. 4(e).</w:t>
      </w:r>
    </w:p>
    <w:p>
      <w:pPr>
        <w:pStyle w:val="BodyText"/>
      </w:pPr>
      <w:r>
        <w:t xml:space="preserve">Texas law specifies the manner of service of process upon an unincorporated nonprofit association. Tex. Bus. Orgs. Code Ann. § 252.013. Texas law also states the manner of service of process upon an individual, by delivery in person or by registered or certified mail, return receipt requested. Tex. R. Civ. P. 106.</w:t>
      </w:r>
    </w:p>
    <w:p>
      <w:pPr>
        <w:keepNext/>
        <w:keepLines/>
        <w:spacing w:before="480" w:after="204" w:line="276"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Plaintiff</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Served</w:t>
      </w:r>
      <w:r>
        <w:rPr>
          <w:b/>
          <w:bCs/>
        </w:rPr>
        <w:t xml:space="preserve"> </w:t>
      </w:r>
      <w:r>
        <w:rPr>
          <w:b/>
          <w:bCs/>
        </w:rPr>
        <w:t xml:space="preserve">Workers</w:t>
      </w:r>
      <w:r>
        <w:rPr>
          <w:b/>
          <w:bCs/>
        </w:rPr>
        <w:t xml:space="preserve"> </w:t>
      </w:r>
      <w:r>
        <w:rPr>
          <w:b/>
          <w:bCs/>
        </w:rPr>
        <w:t xml:space="preserve">United,</w:t>
      </w:r>
      <w:r>
        <w:rPr>
          <w:b/>
          <w:bCs/>
        </w:rPr>
        <w:t xml:space="preserve"> </w:t>
      </w:r>
      <w:r>
        <w:rPr>
          <w:b/>
          <w:bCs/>
        </w:rPr>
        <w:t xml:space="preserve">Jean</w:t>
      </w:r>
      <w:r>
        <w:rPr>
          <w:b/>
          <w:bCs/>
        </w:rPr>
        <w:t xml:space="preserve"> </w:t>
      </w:r>
      <w:r>
        <w:rPr>
          <w:b/>
          <w:bCs/>
        </w:rPr>
        <w:t xml:space="preserve">Hervey</w:t>
      </w:r>
      <w:r>
        <w:rPr>
          <w:b/>
          <w:bCs/>
        </w:rPr>
        <w:t xml:space="preserve"> </w:t>
      </w:r>
      <w:r>
        <w:rPr>
          <w:b/>
          <w:bCs/>
        </w:rPr>
        <w:t xml:space="preserve">or</w:t>
      </w:r>
      <w:r>
        <w:rPr>
          <w:b/>
          <w:bCs/>
        </w:rPr>
        <w:t xml:space="preserve"> </w:t>
      </w:r>
      <w:r>
        <w:rPr>
          <w:b/>
          <w:bCs/>
        </w:rPr>
        <w:t xml:space="preserve">Lynne</w:t>
      </w:r>
      <w:r>
        <w:rPr>
          <w:b/>
          <w:bCs/>
        </w:rPr>
        <w:t xml:space="preserve"> </w:t>
      </w:r>
      <w:r>
        <w:rPr>
          <w:b/>
          <w:bCs/>
        </w:rPr>
        <w:t xml:space="preserve">Fox</w:t>
      </w:r>
    </w:p>
    <w:p>
      <w:pPr>
        <w:pStyle w:val="BodyText"/>
      </w:pPr>
      <w:r>
        <w:t xml:space="preserve">The documents filed with the Court fail to show that the Plaintiff has effectuated service on Jean Hervey or on Lynne Fox via personal service, certified mail, at their usual place of abode with a resident of suitable age or via an agent. Defective service on Defendants Workers United, Jean Hervey and Lynne Fox excuses them from having to file an answer, as the Plaintiff has not invoked the Court’s jurisdiction over them. However, they file the accompanying Motions to Dismiss out of an abundance of caution.</w:t>
      </w:r>
    </w:p>
    <w:p>
      <w:pPr>
        <w:keepNext/>
        <w:keepLines/>
        <w:spacing w:before="480" w:after="204"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Hervey</w:t>
      </w:r>
      <w:r>
        <w:rPr>
          <w:b/>
          <w:bCs/>
        </w:rPr>
        <w:t xml:space="preserve"> </w:t>
      </w:r>
      <w:r>
        <w:rPr>
          <w:b/>
          <w:bCs/>
        </w:rPr>
        <w:t xml:space="preserve">and</w:t>
      </w:r>
      <w:r>
        <w:rPr>
          <w:b/>
          <w:bCs/>
        </w:rPr>
        <w:t xml:space="preserve"> </w:t>
      </w:r>
      <w:r>
        <w:rPr>
          <w:b/>
          <w:bCs/>
        </w:rPr>
        <w:t xml:space="preserve">Fox</w:t>
      </w:r>
      <w:r>
        <w:rPr>
          <w:b/>
          <w:bCs/>
        </w:rPr>
        <w:t xml:space="preserve"> </w:t>
      </w:r>
      <w:r>
        <w:rPr>
          <w:b/>
          <w:bCs/>
        </w:rPr>
        <w:t xml:space="preserve">Because</w:t>
      </w:r>
      <w:r>
        <w:rPr>
          <w:b/>
          <w:bCs/>
        </w:rPr>
        <w:t xml:space="preserve"> </w:t>
      </w:r>
      <w:r>
        <w:rPr>
          <w:b/>
          <w:bCs/>
        </w:rPr>
        <w:t xml:space="preserve">None</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Causes</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Impose</w:t>
      </w:r>
      <w:r>
        <w:rPr>
          <w:b/>
          <w:bCs/>
        </w:rPr>
        <w:t xml:space="preserve"> </w:t>
      </w:r>
      <w:r>
        <w:rPr>
          <w:b/>
          <w:bCs/>
        </w:rPr>
        <w:t xml:space="preserve">Individual</w:t>
      </w:r>
      <w:r>
        <w:rPr>
          <w:b/>
          <w:bCs/>
        </w:rPr>
        <w:t xml:space="preserve"> </w:t>
      </w:r>
      <w:r>
        <w:rPr>
          <w:b/>
          <w:bCs/>
        </w:rPr>
        <w:t xml:space="preserve">Liability</w:t>
      </w:r>
    </w:p>
    <w:p>
      <w:pPr>
        <w:pStyle w:val="BodyText"/>
      </w:pPr>
      <w:r>
        <w:t xml:space="preserve">Because there is no individual liability under Title VII,</w:t>
      </w:r>
      <w:r>
        <w:t xml:space="preserve"> </w:t>
      </w:r>
      <w:r>
        <w:t xml:space="preserve">the ADA, the ADEA, 42 U.S.C. § 1981, and duty of fair representation claims, those claims against individual Defendants Jean Hervey and Lynne Fox must be dismissed. The Plaintiff does not allege (nor could he) that Hervey or Fox are “essentially the same” as the organizational defendants for purposes of his 42 U.S.C. § 1981 claim. Because repleading would not allow the Plaintiff to overcome those obstacles, those claims must be dismissed with prejudice. Martin’s Herend</w:t>
      </w:r>
      <w:r>
        <w:t xml:space="preserve"> </w:t>
      </w:r>
      <w:r>
        <w:t xml:space="preserve">Imports, 195 F.3d at 771; Stripling,</w:t>
      </w:r>
      <w:r>
        <w:t xml:space="preserve"> </w:t>
      </w:r>
      <w:r>
        <w:t xml:space="preserve">234 F.3d at 872–73.</w:t>
      </w:r>
    </w:p>
    <w:p>
      <w:pPr>
        <w:keepNext/>
        <w:keepLines/>
        <w:spacing w:before="480" w:after="204" w:line="276" w:lineRule="exact"/>
        <w:ind w:left="0" w:firstLine="0"/>
        <w:jc w:val="center"/>
      </w:pPr>
      <w:r>
        <w:rPr>
          <w:b/>
          <w:bCs/>
        </w:rPr>
        <w:t xml:space="preserve">V.</w:t>
      </w:r>
      <w:r>
        <w:rPr>
          <w:b/>
          <w:bCs/>
        </w:rPr>
        <w:t xml:space="preserve"> </w:t>
      </w:r>
      <w:r>
        <w:rPr>
          <w:b/>
          <w:bCs/>
        </w:rPr>
        <w:t xml:space="preserve">CONCLUSION</w:t>
      </w:r>
    </w:p>
    <w:p>
      <w:pPr>
        <w:pStyle w:val="BodyTextKeep"/>
      </w:pPr>
      <w:r>
        <w:t xml:space="preserve">WHEREFORE, the Defendants respectfully request that the Court grant their motion and dismiss the Plaintiff’s amended complaint.</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Respectfully</w:t>
            </w:r>
            <w:r>
              <w:t xml:space="preserve"> </w:t>
            </w:r>
            <w:r>
              <w:t xml:space="preserve">submitted,</w:t>
            </w:r>
          </w:p>
          <w:p>
            <w:pPr>
              <w:spacing w:before="120" w:after="0" w:line="276" w:lineRule="exact"/>
              <w:ind w:left="0" w:firstLine="0"/>
              <w:jc w:val="left"/>
            </w:pPr>
            <w:r>
              <w:t xml:space="preserve">/s/</w:t>
            </w:r>
            <w:r>
              <w:t xml:space="preserve"> </w:t>
            </w:r>
            <w:r>
              <w:t xml:space="preserve">Manuel</w:t>
            </w:r>
            <w:r>
              <w:t xml:space="preserve"> </w:t>
            </w:r>
            <w:r>
              <w:t xml:space="preserve">Quinto-Pozos</w:t>
            </w:r>
          </w:p>
          <w:p>
            <w:pPr>
              <w:spacing w:before="0" w:after="0" w:line="276" w:lineRule="exact"/>
              <w:ind w:left="0" w:firstLine="0"/>
              <w:jc w:val="left"/>
            </w:pPr>
            <w:r>
              <w:t xml:space="preserve">Manuel</w:t>
            </w:r>
            <w:r>
              <w:t xml:space="preserve"> </w:t>
            </w:r>
            <w:r>
              <w:t xml:space="preserve">Quinto-Pozos</w:t>
            </w:r>
          </w:p>
          <w:p>
            <w:pPr>
              <w:spacing w:before="0" w:after="0" w:line="276" w:lineRule="exact"/>
              <w:ind w:left="0" w:firstLine="0"/>
              <w:jc w:val="left"/>
            </w:pPr>
            <w:r>
              <w:t xml:space="preserve">Texas</w:t>
            </w:r>
            <w:r>
              <w:t xml:space="preserve"> </w:t>
            </w:r>
            <w:r>
              <w:t xml:space="preserve">Bar</w:t>
            </w:r>
            <w:r>
              <w:t xml:space="preserve"> </w:t>
            </w:r>
            <w:r>
              <w:t xml:space="preserve">No.</w:t>
            </w:r>
            <w:r>
              <w:t xml:space="preserve"> </w:t>
            </w:r>
            <w:r>
              <w:t xml:space="preserve">24170459</w:t>
            </w:r>
          </w:p>
          <w:p>
            <w:pPr>
              <w:spacing w:before="0" w:after="0" w:line="276" w:lineRule="exact"/>
              <w:ind w:left="0" w:firstLine="0"/>
              <w:jc w:val="left"/>
            </w:pPr>
            <w:r>
              <w:t xml:space="preserve">DEATS</w:t>
            </w:r>
            <w:r>
              <w:t xml:space="preserve"> </w:t>
            </w:r>
            <w:r>
              <w:t xml:space="preserve">DURST</w:t>
            </w:r>
            <w:r>
              <w:t xml:space="preserve"> </w:t>
            </w:r>
            <w:r>
              <w:t xml:space="preserve">&amp;</w:t>
            </w:r>
            <w:r>
              <w:t xml:space="preserve"> </w:t>
            </w:r>
            <w:r>
              <w:t xml:space="preserve">OWEN</w:t>
            </w:r>
            <w:r>
              <w:t xml:space="preserve"> </w:t>
            </w:r>
            <w:r>
              <w:t xml:space="preserve">PLLC</w:t>
            </w:r>
          </w:p>
          <w:p>
            <w:pPr>
              <w:spacing w:before="0" w:after="0" w:line="276" w:lineRule="exact"/>
              <w:ind w:left="0" w:firstLine="0"/>
              <w:jc w:val="left"/>
            </w:pPr>
            <w:r>
              <w:t xml:space="preserve">2901</w:t>
            </w:r>
            <w:r>
              <w:t xml:space="preserve"> </w:t>
            </w:r>
            <w:r>
              <w:t xml:space="preserve">Bee</w:t>
            </w:r>
            <w:r>
              <w:t xml:space="preserve"> </w:t>
            </w:r>
            <w:r>
              <w:t xml:space="preserve">Caves</w:t>
            </w:r>
            <w:r>
              <w:t xml:space="preserve"> </w:t>
            </w:r>
            <w:r>
              <w:t xml:space="preserve">Rd.,</w:t>
            </w:r>
            <w:r>
              <w:t xml:space="preserve"> </w:t>
            </w:r>
            <w:r>
              <w:t xml:space="preserve">Suite</w:t>
            </w:r>
            <w:r>
              <w:t xml:space="preserve"> </w:t>
            </w:r>
            <w:r>
              <w:t xml:space="preserve">L</w:t>
            </w:r>
          </w:p>
          <w:p>
            <w:pPr>
              <w:spacing w:before="0" w:after="0" w:line="276" w:lineRule="exact"/>
              <w:ind w:left="0" w:firstLine="0"/>
              <w:jc w:val="left"/>
            </w:pPr>
            <w:r>
              <w:t xml:space="preserve">Austin,</w:t>
            </w:r>
            <w:r>
              <w:t xml:space="preserve"> </w:t>
            </w:r>
            <w:r>
              <w:t xml:space="preserve">TX</w:t>
            </w:r>
            <w:r>
              <w:t xml:space="preserve"> </w:t>
            </w:r>
            <w:r>
              <w:t xml:space="preserve">78746</w:t>
            </w:r>
          </w:p>
          <w:p>
            <w:pPr>
              <w:spacing w:before="0" w:after="0" w:line="276" w:lineRule="exact"/>
              <w:ind w:left="0" w:firstLine="0"/>
              <w:jc w:val="left"/>
            </w:pPr>
            <w:r>
              <w:t xml:space="preserve">512-⁠474-⁠6200</w:t>
            </w:r>
          </w:p>
          <w:p>
            <w:pPr>
              <w:spacing w:before="0" w:after="0" w:line="276" w:lineRule="exact"/>
              <w:ind w:left="0" w:firstLine="0"/>
              <w:jc w:val="left"/>
            </w:pPr>
            <w:r>
              <w:t xml:space="preserve">mqp@ddollaw.com</w:t>
            </w:r>
          </w:p>
          <w:p>
            <w:pPr>
              <w:spacing w:before="0" w:after="0" w:line="276" w:lineRule="exact"/>
              <w:ind w:left="0" w:firstLine="0"/>
              <w:jc w:val="left"/>
            </w:pPr>
            <w:r>
              <w:t xml:space="preserve">Attorneys</w:t>
            </w:r>
            <w:r>
              <w:t xml:space="preserve"> </w:t>
            </w:r>
            <w:r>
              <w:t xml:space="preserve">for</w:t>
            </w:r>
            <w:r>
              <w:t xml:space="preserve"> </w:t>
            </w:r>
            <w:r>
              <w:t xml:space="preserve">Defendants</w:t>
            </w:r>
            <w:r>
              <w:t xml:space="preserve"> </w:t>
            </w:r>
            <w:r>
              <w:t xml:space="preserve">Southwest</w:t>
            </w:r>
            <w:r>
              <w:t xml:space="preserve"> </w:t>
            </w:r>
            <w:r>
              <w:t xml:space="preserve">Regional</w:t>
            </w:r>
            <w:r>
              <w:t xml:space="preserve"> </w:t>
            </w:r>
            <w:r>
              <w:t xml:space="preserve">Joint</w:t>
            </w:r>
            <w:r>
              <w:t xml:space="preserve"> </w:t>
            </w:r>
            <w:r>
              <w:t xml:space="preserve">Board</w:t>
            </w:r>
            <w:r>
              <w:t xml:space="preserve"> </w:t>
            </w:r>
            <w:r>
              <w:t xml:space="preserve">and</w:t>
            </w:r>
            <w:r>
              <w:t xml:space="preserve"> </w:t>
            </w:r>
            <w:r>
              <w:t xml:space="preserve">Jean</w:t>
            </w:r>
            <w:r>
              <w:t xml:space="preserve"> </w:t>
            </w:r>
            <w:r>
              <w:t xml:space="preserve">Hervey</w:t>
            </w:r>
          </w:p>
          <w:p>
            <w:pPr>
              <w:spacing w:before="120" w:after="0" w:line="276" w:lineRule="exact"/>
              <w:ind w:left="0" w:firstLine="0"/>
              <w:jc w:val="left"/>
            </w:pPr>
            <w:r>
              <w:t xml:space="preserve">/s/</w:t>
            </w:r>
            <w:r>
              <w:t xml:space="preserve"> </w:t>
            </w:r>
            <w:r>
              <w:t xml:space="preserve">James</w:t>
            </w:r>
            <w:r>
              <w:t xml:space="preserve"> </w:t>
            </w:r>
            <w:r>
              <w:t xml:space="preserve">Sanford</w:t>
            </w:r>
          </w:p>
          <w:p>
            <w:pPr>
              <w:spacing w:before="0" w:after="0" w:line="276" w:lineRule="exact"/>
              <w:ind w:left="0" w:firstLine="0"/>
              <w:jc w:val="left"/>
            </w:pPr>
            <w:r>
              <w:t xml:space="preserve">James</w:t>
            </w:r>
            <w:r>
              <w:t xml:space="preserve"> </w:t>
            </w:r>
            <w:r>
              <w:t xml:space="preserve">Sanford</w:t>
            </w:r>
          </w:p>
          <w:p>
            <w:pPr>
              <w:spacing w:before="0" w:after="0" w:line="276" w:lineRule="exact"/>
              <w:ind w:left="0" w:firstLine="0"/>
              <w:jc w:val="left"/>
            </w:pPr>
            <w:r>
              <w:t xml:space="preserve">Texas</w:t>
            </w:r>
            <w:r>
              <w:t xml:space="preserve"> </w:t>
            </w:r>
            <w:r>
              <w:t xml:space="preserve">State</w:t>
            </w:r>
            <w:r>
              <w:t xml:space="preserve"> </w:t>
            </w:r>
            <w:r>
              <w:t xml:space="preserve">Bar</w:t>
            </w:r>
            <w:r>
              <w:t xml:space="preserve"> </w:t>
            </w:r>
            <w:r>
              <w:t xml:space="preserve">Number:</w:t>
            </w:r>
            <w:r>
              <w:t xml:space="preserve"> </w:t>
            </w:r>
            <w:r>
              <w:t xml:space="preserve">24051289</w:t>
            </w:r>
          </w:p>
          <w:p>
            <w:pPr>
              <w:spacing w:before="0" w:after="0" w:line="276" w:lineRule="exact"/>
              <w:ind w:left="0" w:firstLine="0"/>
              <w:jc w:val="left"/>
            </w:pPr>
            <w:r>
              <w:t xml:space="preserve">GILLESPIE</w:t>
            </w:r>
            <w:r>
              <w:t xml:space="preserve"> </w:t>
            </w:r>
            <w:r>
              <w:t xml:space="preserve">SANFORD</w:t>
            </w:r>
            <w:r>
              <w:t xml:space="preserve"> </w:t>
            </w:r>
            <w:r>
              <w:t xml:space="preserve">LLP</w:t>
            </w:r>
          </w:p>
          <w:p>
            <w:pPr>
              <w:spacing w:before="0" w:after="0" w:line="276" w:lineRule="exact"/>
              <w:ind w:left="0" w:firstLine="0"/>
              <w:jc w:val="left"/>
            </w:pPr>
            <w:r>
              <w:t xml:space="preserve">4803</w:t>
            </w:r>
            <w:r>
              <w:t xml:space="preserve"> </w:t>
            </w:r>
            <w:r>
              <w:t xml:space="preserve">Gaston</w:t>
            </w:r>
            <w:r>
              <w:t xml:space="preserve"> </w:t>
            </w:r>
            <w:r>
              <w:t xml:space="preserve">Ave.,</w:t>
            </w:r>
            <w:r>
              <w:t xml:space="preserve"> </w:t>
            </w:r>
            <w:r>
              <w:t xml:space="preserve">Dallas,</w:t>
            </w:r>
            <w:r>
              <w:t xml:space="preserve"> </w:t>
            </w:r>
            <w:r>
              <w:t xml:space="preserve">Texas</w:t>
            </w:r>
            <w:r>
              <w:t xml:space="preserve"> </w:t>
            </w:r>
            <w:r>
              <w:t xml:space="preserve">75246</w:t>
            </w:r>
          </w:p>
          <w:p>
            <w:pPr>
              <w:spacing w:before="0" w:after="0" w:line="276" w:lineRule="exact"/>
              <w:ind w:left="0" w:firstLine="0"/>
              <w:jc w:val="left"/>
            </w:pPr>
            <w:r>
              <w:t xml:space="preserve">Tel:</w:t>
            </w:r>
            <w:r>
              <w:t xml:space="preserve"> </w:t>
            </w:r>
            <w:r>
              <w:t xml:space="preserve">214.800.5111</w:t>
            </w:r>
          </w:p>
          <w:p>
            <w:pPr>
              <w:spacing w:before="0" w:after="0" w:line="276" w:lineRule="exact"/>
              <w:ind w:left="0" w:firstLine="0"/>
              <w:jc w:val="left"/>
            </w:pPr>
            <w:r>
              <w:t xml:space="preserve">jim@gillespiesanford.com</w:t>
            </w:r>
          </w:p>
          <w:p>
            <w:pPr>
              <w:spacing w:before="0" w:after="0" w:line="276" w:lineRule="exact"/>
              <w:ind w:left="0" w:firstLine="0"/>
              <w:jc w:val="left"/>
            </w:pPr>
            <w:r>
              <w:t xml:space="preserve">Attorneys</w:t>
            </w:r>
            <w:r>
              <w:t xml:space="preserve"> </w:t>
            </w:r>
            <w:r>
              <w:t xml:space="preserve">for</w:t>
            </w:r>
            <w:r>
              <w:t xml:space="preserve"> </w:t>
            </w:r>
            <w:r>
              <w:t xml:space="preserve">Workers</w:t>
            </w:r>
            <w:r>
              <w:t xml:space="preserve"> </w:t>
            </w:r>
            <w:r>
              <w:t xml:space="preserve">United</w:t>
            </w:r>
            <w:r>
              <w:t xml:space="preserve"> </w:t>
            </w:r>
            <w:r>
              <w:t xml:space="preserve">and</w:t>
            </w:r>
            <w:r>
              <w:t xml:space="preserve"> </w:t>
            </w:r>
            <w:r>
              <w:t xml:space="preserve">Lynne</w:t>
            </w:r>
            <w:r>
              <w:t xml:space="preserve"> </w:t>
            </w:r>
            <w:r>
              <w:t xml:space="preserve">Fox</w:t>
            </w:r>
          </w:p>
        </w:tc>
      </w:tr>
    </w:tbl>
    <w:p>
      <w:pPr>
        <w:keepNext/>
        <w:keepLines/>
        <w:spacing w:before="480" w:after="204"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the undersigned attorney for the Defendants, hereby certify that this document has been electronically served on the following on this 21st day of September, 2026.</w:t>
      </w:r>
    </w:p>
    <w:p>
      <w:pPr>
        <w:pStyle w:val="XdTail"/>
      </w:pPr>
      <w:r>
        <w:t xml:space="preserve">Plaintiff Jerald Coney, jerryconey96@gmail.com</w:t>
      </w:r>
    </w:p>
    <w:p>
      <w:pPr>
        <w:pStyle w:val="XdTail"/>
      </w:pPr>
      <w:r>
        <w:t xml:space="preserve">/s/ Manuel Quinto-Pozos</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480"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480" w:lineRule="exact"/>
      <w:ind w:left="720" w:hanging="720"/>
    </w:pPr>
  </w:style>
  <w:style w:type="paragraph" w:customStyle="1" w:styleId="XdTailList2">
    <w:name w:val="XdTailList 2"/>
    <w:basedOn w:val="Normal"/>
    <w:qFormat/>
    <w:pPr>
      <w:spacing w:before="0" w:after="0" w:line="480" w:lineRule="exact"/>
      <w:ind w:left="1440" w:hanging="720"/>
    </w:pPr>
  </w:style>
  <w:style w:type="paragraph" w:customStyle="1" w:styleId="XdTailList3">
    <w:name w:val="XdTailList 3"/>
    <w:basedOn w:val="Normal"/>
    <w:qFormat/>
    <w:pPr>
      <w:spacing w:before="0" w:after="0" w:line="480"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