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99"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SOUTHERN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TEXAS</w:t>
      </w:r>
    </w:p>
    <w:p>
      <w:pPr>
        <w:spacing w:before="0" w:after="0" w:line="299" w:lineRule="exact"/>
        <w:ind w:left="0" w:firstLine="0"/>
        <w:jc w:val="center"/>
      </w:pPr>
      <w:r>
        <w:rPr>
          <w:b/>
          <w:bCs/>
        </w:rPr>
        <w:t xml:space="preserve">HOUSTON</w:t>
      </w:r>
      <w:r>
        <w:rPr>
          <w:b/>
          <w:bCs/>
        </w:rPr>
        <w:t xml:space="preserve"> </w:t>
      </w:r>
      <w:r>
        <w:rPr>
          <w:b/>
          <w:bCs/>
        </w:rPr>
        <w:t xml:space="preserve">DIVISION</w:t>
      </w:r>
    </w:p>
    <w:p>
      <w:pPr>
        <w:spacing w:before="0" w:after="0" w:line="35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576"/>
        <w:gridCol w:w="4032"/>
      </w:tblGrid>
      <w:tr>
        <w:trPr>
          <w:cantSplit/>
        </w:trPr>
        <w:tc>
          <w:tcPr>
            <w:tcW w:w="4752" w:type="dxa"/>
          </w:tcPr>
          <w:p>
            <w:pPr>
              <w:spacing w:before="0" w:after="0" w:line="299" w:lineRule="exact"/>
              <w:ind w:left="0" w:firstLine="0"/>
              <w:jc w:val="left"/>
            </w:pPr>
            <w:bookmarkStart w:id="9001" w:name="xdr1c1a"/>
            <w:bookmarkEnd w:id="9001"/>
            <w:r>
              <w:t xml:space="preserve">MAYA</w:t>
            </w:r>
            <w:r>
              <w:t xml:space="preserve"> </w:t>
            </w:r>
            <w:r>
              <w:t xml:space="preserve">DANGELAS,</w:t>
            </w:r>
            <w:r>
              <w:t xml:space="preserve"> </w:t>
            </w:r>
            <w:r>
              <w:t xml:space="preserve">et</w:t>
            </w:r>
            <w:r>
              <w:t xml:space="preserve"> </w:t>
            </w:r>
            <w:r>
              <w:t xml:space="preserve">al.,</w:t>
            </w:r>
          </w:p>
          <w:p>
            <w:pPr>
              <w:spacing w:before="0" w:after="0" w:line="299" w:lineRule="exact"/>
              <w:ind w:left="720" w:firstLine="0"/>
              <w:jc w:val="left"/>
            </w:pPr>
            <w:r>
              <w:t xml:space="preserve">Plaintiffs,</w:t>
            </w:r>
          </w:p>
          <w:p>
            <w:pPr>
              <w:spacing w:before="193" w:after="193" w:line="299" w:lineRule="exact"/>
              <w:ind w:left="0" w:firstLine="0"/>
              <w:jc w:val="left"/>
            </w:pPr>
            <w:r>
              <w:t xml:space="preserve">v.</w:t>
            </w:r>
          </w:p>
          <w:p>
            <w:pPr>
              <w:spacing w:before="0" w:after="0" w:line="299" w:lineRule="exact"/>
              <w:ind w:left="0" w:firstLine="0"/>
              <w:jc w:val="left"/>
            </w:pPr>
            <w:r>
              <w:t xml:space="preserve">CHICAGO</w:t>
            </w:r>
            <w:r>
              <w:t xml:space="preserve"> </w:t>
            </w:r>
            <w:r>
              <w:t xml:space="preserve">CRYSTAL</w:t>
            </w:r>
            <w:r>
              <w:t xml:space="preserve"> </w:t>
            </w:r>
            <w:r>
              <w:t xml:space="preserve">BALL,</w:t>
            </w:r>
            <w:r>
              <w:t xml:space="preserve"> </w:t>
            </w:r>
            <w:r>
              <w:t xml:space="preserve">LLC</w:t>
            </w:r>
            <w:r>
              <w:t xml:space="preserve"> </w:t>
            </w:r>
            <w:r>
              <w:t xml:space="preserve">(Idaho),</w:t>
            </w:r>
            <w:r>
              <w:t xml:space="preserve"> </w:t>
            </w:r>
            <w:r>
              <w:t xml:space="preserve">et</w:t>
            </w:r>
            <w:r>
              <w:t xml:space="preserve"> </w:t>
            </w:r>
            <w:r>
              <w:t xml:space="preserve">al.,</w:t>
            </w:r>
          </w:p>
          <w:p>
            <w:pPr>
              <w:spacing w:before="0" w:after="0" w:line="299" w:lineRule="exact"/>
              <w:ind w:left="720" w:firstLine="0"/>
              <w:jc w:val="left"/>
            </w:pPr>
            <w:r>
              <w:t xml:space="preserve">Defendants.</w:t>
            </w:r>
            <w:bookmarkStart w:id="9002" w:name="xdr1c1z1"/>
            <w:bookmarkEnd w:id="9002"/>
          </w:p>
        </w:tc>
        <w:tc>
          <w:tcPr>
            <w:tcW w:w="576" w:type="dxa"/>
          </w:tcPr>
          <w:p>
            <w:pPr>
              <w:spacing w:before="0" w:after="0" w:line="299" w:lineRule="exact"/>
              <w:ind w:left="0" w:firstLine="0"/>
              <w:jc w:val="center"/>
            </w:pPr>
            <w:r>
              <w:t xml:space="preserve">§</w:t>
            </w:r>
          </w:p>
          <w:p>
            <w:pPr>
              <w:spacing w:before="0" w:after="0" w:line="299" w:lineRule="exact"/>
              <w:ind w:left="0" w:firstLine="0"/>
              <w:jc w:val="center"/>
            </w:pPr>
            <w:r>
              <w:t xml:space="preserve">§</w:t>
            </w:r>
          </w:p>
          <w:p>
            <w:pPr>
              <w:spacing w:before="0" w:after="0" w:line="299" w:lineRule="exact"/>
              <w:ind w:left="0" w:firstLine="0"/>
              <w:jc w:val="center"/>
            </w:pPr>
            <w:r>
              <w:t xml:space="preserve">§</w:t>
            </w:r>
          </w:p>
          <w:p>
            <w:pPr>
              <w:spacing w:before="0" w:after="0" w:line="299" w:lineRule="exact"/>
              <w:ind w:left="0" w:firstLine="0"/>
              <w:jc w:val="center"/>
            </w:pPr>
            <w:r>
              <w:t xml:space="preserve">§</w:t>
            </w:r>
          </w:p>
          <w:p>
            <w:pPr>
              <w:spacing w:before="0" w:after="0" w:line="299" w:lineRule="exact"/>
              <w:ind w:left="0" w:firstLine="0"/>
              <w:jc w:val="center"/>
            </w:pPr>
            <w:r>
              <w:t xml:space="preserve">§</w:t>
            </w:r>
          </w:p>
          <w:p>
            <w:pPr>
              <w:spacing w:before="0" w:after="0" w:line="299" w:lineRule="exact"/>
              <w:ind w:left="0" w:firstLine="0"/>
              <w:jc w:val="center"/>
            </w:pPr>
            <w:r>
              <w:t xml:space="preserve">§</w:t>
            </w:r>
          </w:p>
          <w:p>
            <w:pPr>
              <w:spacing w:before="0" w:after="0" w:line="299" w:lineRule="exact"/>
              <w:ind w:left="0" w:firstLine="0"/>
              <w:jc w:val="center"/>
            </w:pPr>
            <w:r>
              <w:t xml:space="preserve">§</w:t>
            </w:r>
          </w:p>
          <w:p>
            <w:pPr>
              <w:spacing w:before="0" w:after="0" w:line="299" w:lineRule="exact"/>
              <w:ind w:left="0" w:firstLine="0"/>
              <w:jc w:val="center"/>
            </w:pPr>
            <w:r>
              <w:t xml:space="preserve">§</w:t>
            </w:r>
          </w:p>
        </w:tc>
        <w:tc>
          <w:tcPr>
            <w:tcW w:w="4032" w:type="dxa"/>
            <w:vAlign w:val="center"/>
          </w:tcPr>
          <w:p>
            <w:pPr>
              <w:spacing w:before="0" w:after="0" w:line="299" w:lineRule="exact"/>
              <w:ind w:left="0" w:firstLine="0"/>
              <w:jc w:val="left"/>
            </w:pPr>
            <w:bookmarkStart w:id="9003" w:name="xdr1c3a"/>
            <w:bookmarkEnd w:id="9003"/>
            <w:r>
              <w:t xml:space="preserve">Civil</w:t>
            </w:r>
            <w:r>
              <w:t xml:space="preserve"> </w:t>
            </w:r>
            <w:r>
              <w:t xml:space="preserve">Action</w:t>
            </w:r>
            <w:r>
              <w:t xml:space="preserve"> </w:t>
            </w:r>
            <w:r>
              <w:t xml:space="preserve">No.</w:t>
            </w:r>
            <w:r>
              <w:t xml:space="preserve"> </w:t>
            </w:r>
            <w:r>
              <w:t xml:space="preserve">4:26-cv-⁠04908</w:t>
            </w:r>
          </w:p>
          <w:p>
            <w:pPr>
              <w:spacing w:before="193" w:after="0" w:line="299" w:lineRule="exact"/>
              <w:ind w:left="0" w:firstLine="0"/>
              <w:jc w:val="left"/>
            </w:pPr>
            <w:r>
              <w:t xml:space="preserve">JUDGE</w:t>
            </w:r>
            <w:r>
              <w:t xml:space="preserve"> </w:t>
            </w:r>
            <w:r>
              <w:t xml:space="preserve">CHARLES</w:t>
            </w:r>
            <w:r>
              <w:t xml:space="preserve"> </w:t>
            </w:r>
            <w:r>
              <w:t xml:space="preserve">ESKRIDGE</w:t>
            </w:r>
            <w:bookmarkStart w:id="9004" w:name="xdr1c3z1"/>
            <w:bookmarkEnd w:id="9004"/>
          </w:p>
        </w:tc>
      </w:tr>
    </w:tbl>
    <w:p>
      <w:pPr>
        <w:spacing w:before="520" w:after="0" w:line="520" w:lineRule="exact"/>
        <w:ind w:left="0" w:firstLine="0"/>
        <w:jc w:val="center"/>
      </w:pPr>
      <w:r>
        <w:rPr>
          <w:b/>
          <w:bCs/>
        </w:rPr>
        <w:t xml:space="preserve">DEFENDANT,</w:t>
      </w:r>
      <w:r>
        <w:rPr>
          <w:b/>
          <w:bCs/>
        </w:rPr>
        <w:t xml:space="preserve"> </w:t>
      </w:r>
      <w:r>
        <w:rPr>
          <w:b/>
          <w:bCs/>
        </w:rPr>
        <w:t xml:space="preserve">CRISTIANO</w:t>
      </w:r>
      <w:r>
        <w:rPr>
          <w:b/>
          <w:bCs/>
        </w:rPr>
        <w:t xml:space="preserve"> </w:t>
      </w:r>
      <w:r>
        <w:rPr>
          <w:b/>
          <w:bCs/>
        </w:rPr>
        <w:t xml:space="preserve">CALLEGARI’S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THE</w:t>
      </w:r>
      <w:r>
        <w:rPr>
          <w:b/>
          <w:bCs/>
        </w:rPr>
        <w:t xml:space="preserve"> </w:t>
      </w:r>
      <w:r>
        <w:rPr>
          <w:b/>
          <w:bCs/>
        </w:rPr>
        <w:t xml:space="preserve">AMENDED</w:t>
      </w:r>
      <w:r>
        <w:rPr>
          <w:b/>
          <w:bCs/>
        </w:rPr>
        <w:t xml:space="preserve"> </w:t>
      </w:r>
      <w:r>
        <w:rPr>
          <w:b/>
          <w:bCs/>
        </w:rPr>
        <w:t xml:space="preserve">COMPLAINT</w:t>
      </w:r>
      <w:r>
        <w:rPr>
          <w:b/>
          <w:bCs/>
        </w:rPr>
        <w:t xml:space="preserve"> </w:t>
      </w:r>
      <w:r>
        <w:rPr>
          <w:b/>
          <w:bCs/>
        </w:rPr>
        <w:t xml:space="preserve">UNDER</w:t>
      </w:r>
      <w:r>
        <w:rPr>
          <w:b/>
          <w:bCs/>
        </w:rPr>
        <w:t xml:space="preserve"> </w:t>
      </w:r>
      <w:r>
        <w:rPr>
          <w:b/>
          <w:bCs/>
        </w:rPr>
        <w:t xml:space="preserve">RULES</w:t>
      </w:r>
      <w:r>
        <w:rPr>
          <w:b/>
          <w:bCs/>
        </w:rPr>
        <w:t xml:space="preserve"> </w:t>
      </w:r>
      <w:r>
        <w:rPr>
          <w:b/>
          <w:bCs/>
        </w:rPr>
        <w:t xml:space="preserve">12(b)⁠(1)</w:t>
      </w:r>
      <w:r>
        <w:rPr>
          <w:b/>
          <w:bCs/>
        </w:rPr>
        <w:t xml:space="preserve"> </w:t>
      </w:r>
      <w:r>
        <w:rPr>
          <w:b/>
          <w:bCs/>
        </w:rPr>
        <w:t xml:space="preserve">AND</w:t>
      </w:r>
      <w:r>
        <w:rPr>
          <w:b/>
          <w:bCs/>
        </w:rPr>
        <w:t xml:space="preserve"> </w:t>
      </w:r>
      <w:r>
        <w:rPr>
          <w:b/>
          <w:bCs/>
        </w:rPr>
        <w:t xml:space="preserve">12(b)⁠(6)</w:t>
      </w:r>
    </w:p>
    <w:p>
      <w:pPr>
        <w:spacing w:before="0" w:after="0" w:line="1" w:lineRule="exact"/>
        <w:sectPr>
          <w:footerReference w:type="default" r:id="rIdXdNone"/>
          <w:pgSz w:w="12240" w:h="15840"/>
          <w:pgMar w:top="1440" w:right="1440" w:bottom="1440" w:left="1440" w:header="720" w:footer="709" w:gutter="0"/>
        </w:sectPr>
      </w:pPr>
    </w:p>
    <w:p>
      <w:pPr>
        <w:keepNext/>
        <w:keepLines/>
        <w:spacing w:before="0" w:after="0" w:line="520"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0" w:after="0" w:line="299" w:lineRule="exact"/>
        <w:ind w:left="360" w:right="720" w:hanging="360"/>
      </w:pPr>
      <w:r>
        <w:t xml:space="preserve">I.</w:t>
      </w:r>
      <w:r>
        <w:t xml:space="preserve"> </w:t>
      </w:r>
      <w:r>
        <w:t xml:space="preserve">INTRODUCTION</w:t>
      </w:r>
      <w:r>
        <w:t xml:space="preserve">   </w:t>
      </w:r>
      <w:r>
        <w:tab/>
      </w:r>
      <w:r>
        <w:t xml:space="preserve">1</w:t>
      </w:r>
    </w:p>
    <w:p>
      <w:pPr>
        <w:keepLines/>
        <w:tabs>
          <w:tab w:val="right" w:leader="dot" w:pos="9360"/>
        </w:tabs>
        <w:spacing w:before="0" w:after="0" w:line="299" w:lineRule="exact"/>
        <w:ind w:left="360" w:right="720" w:hanging="360"/>
      </w:pPr>
      <w:r>
        <w:t xml:space="preserve">II.</w:t>
      </w:r>
      <w:r>
        <w:t xml:space="preserve"> </w:t>
      </w:r>
      <w:r>
        <w:t xml:space="preserve">NATURE</w:t>
      </w:r>
      <w:r>
        <w:t xml:space="preserve"> </w:t>
      </w:r>
      <w:r>
        <w:t xml:space="preserve">AND</w:t>
      </w:r>
      <w:r>
        <w:t xml:space="preserve"> </w:t>
      </w:r>
      <w:r>
        <w:t xml:space="preserve">STAGE</w:t>
      </w:r>
      <w:r>
        <w:t xml:space="preserve"> </w:t>
      </w:r>
      <w:r>
        <w:t xml:space="preserve">OF</w:t>
      </w:r>
      <w:r>
        <w:t xml:space="preserve"> </w:t>
      </w:r>
      <w:r>
        <w:t xml:space="preserve">THE</w:t>
      </w:r>
      <w:r>
        <w:t xml:space="preserve"> </w:t>
      </w:r>
      <w:r>
        <w:t xml:space="preserve">PROCEEDING</w:t>
      </w:r>
      <w:r>
        <w:t xml:space="preserve">   </w:t>
      </w:r>
      <w:r>
        <w:tab/>
      </w:r>
      <w:r>
        <w:t xml:space="preserve">1</w:t>
      </w:r>
    </w:p>
    <w:p>
      <w:pPr>
        <w:keepLines/>
        <w:tabs>
          <w:tab w:val="right" w:leader="dot" w:pos="9360"/>
        </w:tabs>
        <w:spacing w:before="0" w:after="0" w:line="299" w:lineRule="exact"/>
        <w:ind w:left="360" w:right="720" w:hanging="360"/>
      </w:pPr>
      <w:r>
        <w:t xml:space="preserve">III.</w:t>
      </w:r>
      <w:r>
        <w:t xml:space="preserve"> </w:t>
      </w:r>
      <w:r>
        <w:t xml:space="preserve">STATEMENT</w:t>
      </w:r>
      <w:r>
        <w:t xml:space="preserve"> </w:t>
      </w:r>
      <w:r>
        <w:t xml:space="preserve">OF</w:t>
      </w:r>
      <w:r>
        <w:t xml:space="preserve"> </w:t>
      </w:r>
      <w:r>
        <w:t xml:space="preserve">FACTS</w:t>
      </w:r>
      <w:r>
        <w:t xml:space="preserve">   </w:t>
      </w:r>
      <w:r>
        <w:tab/>
      </w:r>
      <w:r>
        <w:t xml:space="preserve">2</w:t>
      </w:r>
    </w:p>
    <w:p>
      <w:pPr>
        <w:keepLines/>
        <w:tabs>
          <w:tab w:val="right" w:leader="dot" w:pos="9360"/>
        </w:tabs>
        <w:spacing w:before="0" w:after="0" w:line="299" w:lineRule="exact"/>
        <w:ind w:left="360" w:right="720" w:hanging="360"/>
      </w:pPr>
      <w:r>
        <w:t xml:space="preserve">IV.</w:t>
      </w:r>
      <w:r>
        <w:t xml:space="preserve"> </w:t>
      </w:r>
      <w:r>
        <w:t xml:space="preserve">STATEMENT</w:t>
      </w:r>
      <w:r>
        <w:t xml:space="preserve"> </w:t>
      </w:r>
      <w:r>
        <w:t xml:space="preserve">OF</w:t>
      </w:r>
      <w:r>
        <w:t xml:space="preserve"> </w:t>
      </w:r>
      <w:r>
        <w:t xml:space="preserve">THE</w:t>
      </w:r>
      <w:r>
        <w:t xml:space="preserve"> </w:t>
      </w:r>
      <w:r>
        <w:t xml:space="preserve">ISSUES</w:t>
      </w:r>
      <w:r>
        <w:t xml:space="preserve">   </w:t>
      </w:r>
      <w:r>
        <w:tab/>
      </w:r>
      <w:r>
        <w:t xml:space="preserve">3</w:t>
      </w:r>
    </w:p>
    <w:p>
      <w:pPr>
        <w:keepLines/>
        <w:tabs>
          <w:tab w:val="right" w:leader="dot" w:pos="9360"/>
        </w:tabs>
        <w:spacing w:before="0" w:after="0" w:line="299" w:lineRule="exact"/>
        <w:ind w:left="360" w:right="720" w:hanging="360"/>
      </w:pPr>
      <w:r>
        <w:t xml:space="preserve">V.</w:t>
      </w:r>
      <w:r>
        <w:t xml:space="preserve"> </w:t>
      </w:r>
      <w:r>
        <w:t xml:space="preserve">STANDARD</w:t>
      </w:r>
      <w:r>
        <w:t xml:space="preserve"> </w:t>
      </w:r>
      <w:r>
        <w:t xml:space="preserve">OF</w:t>
      </w:r>
      <w:r>
        <w:t xml:space="preserve"> </w:t>
      </w:r>
      <w:r>
        <w:t xml:space="preserve">REVIEW</w:t>
      </w:r>
      <w:r>
        <w:t xml:space="preserve">   </w:t>
      </w:r>
      <w:r>
        <w:tab/>
      </w:r>
      <w:r>
        <w:t xml:space="preserve">3</w:t>
      </w:r>
    </w:p>
    <w:p>
      <w:pPr>
        <w:keepLines/>
        <w:tabs>
          <w:tab w:val="right" w:leader="dot" w:pos="9360"/>
        </w:tabs>
        <w:spacing w:before="0" w:after="0" w:line="299" w:lineRule="exact"/>
        <w:ind w:left="360" w:right="720" w:hanging="360"/>
      </w:pPr>
      <w:r>
        <w:t xml:space="preserve">VI.</w:t>
      </w:r>
      <w:r>
        <w:t xml:space="preserve"> </w:t>
      </w:r>
      <w:r>
        <w:t xml:space="preserve">SUMMARY</w:t>
      </w:r>
      <w:r>
        <w:t xml:space="preserve">   </w:t>
      </w:r>
      <w:r>
        <w:tab/>
      </w:r>
      <w:r>
        <w:t xml:space="preserve">4</w:t>
      </w:r>
    </w:p>
    <w:p>
      <w:pPr>
        <w:keepLines/>
        <w:tabs>
          <w:tab w:val="right" w:leader="dot" w:pos="9360"/>
        </w:tabs>
        <w:spacing w:before="0" w:after="0" w:line="299" w:lineRule="exact"/>
        <w:ind w:left="360" w:right="720" w:hanging="360"/>
      </w:pPr>
      <w:r>
        <w:t xml:space="preserve">VII.</w:t>
      </w:r>
      <w:r>
        <w:t xml:space="preserve"> </w:t>
      </w:r>
      <w:r>
        <w:t xml:space="preserve">ARGUMENT</w:t>
      </w:r>
      <w:r>
        <w:t xml:space="preserve">   </w:t>
      </w:r>
      <w:r>
        <w:tab/>
      </w:r>
      <w:r>
        <w:t xml:space="preserve">5</w:t>
      </w:r>
    </w:p>
    <w:p>
      <w:pPr>
        <w:keepLines/>
        <w:tabs>
          <w:tab w:val="right" w:leader="dot" w:pos="9360"/>
        </w:tabs>
        <w:spacing w:before="0" w:after="0" w:line="299" w:lineRule="exact"/>
        <w:ind w:left="720" w:right="720" w:hanging="360"/>
      </w:pPr>
      <w:r>
        <w:t xml:space="preserve">A.</w:t>
      </w:r>
      <w:r>
        <w:t xml:space="preserve"> </w:t>
      </w:r>
      <w:r>
        <w:t xml:space="preserve">Dangelas</w:t>
      </w:r>
      <w:r>
        <w:t xml:space="preserve"> </w:t>
      </w:r>
      <w:r>
        <w:t xml:space="preserve">lacks</w:t>
      </w:r>
      <w:r>
        <w:t xml:space="preserve"> </w:t>
      </w:r>
      <w:r>
        <w:t xml:space="preserve">standing,</w:t>
      </w:r>
      <w:r>
        <w:t xml:space="preserve"> </w:t>
      </w:r>
      <w:r>
        <w:t xml:space="preserve">her</w:t>
      </w:r>
      <w:r>
        <w:t xml:space="preserve"> </w:t>
      </w:r>
      <w:r>
        <w:t xml:space="preserve">claims</w:t>
      </w:r>
      <w:r>
        <w:t xml:space="preserve"> </w:t>
      </w:r>
      <w:r>
        <w:t xml:space="preserve">must</w:t>
      </w:r>
      <w:r>
        <w:t xml:space="preserve"> </w:t>
      </w:r>
      <w:r>
        <w:t xml:space="preserve">be</w:t>
      </w:r>
      <w:r>
        <w:t xml:space="preserve"> </w:t>
      </w:r>
      <w:r>
        <w:t xml:space="preserve">dismissed</w:t>
      </w:r>
      <w:r>
        <w:t xml:space="preserve"> </w:t>
      </w:r>
      <w:r>
        <w:t xml:space="preserve">under</w:t>
      </w:r>
      <w:r>
        <w:t xml:space="preserve"> </w:t>
      </w:r>
      <w:r>
        <w:t xml:space="preserve">Rule</w:t>
      </w:r>
      <w:r>
        <w:t xml:space="preserve"> </w:t>
      </w:r>
      <w:r>
        <w:t xml:space="preserve">12(b)⁠(1).</w:t>
      </w:r>
      <w:r>
        <w:t xml:space="preserve">   </w:t>
      </w:r>
      <w:r>
        <w:tab/>
      </w:r>
      <w:r>
        <w:t xml:space="preserve">5</w:t>
      </w:r>
    </w:p>
    <w:p>
      <w:pPr>
        <w:keepLines/>
        <w:tabs>
          <w:tab w:val="right" w:leader="dot" w:pos="9360"/>
        </w:tabs>
        <w:spacing w:before="0" w:after="0" w:line="299" w:lineRule="exact"/>
        <w:ind w:left="720" w:right="720" w:hanging="360"/>
      </w:pPr>
      <w:r>
        <w:t xml:space="preserve">I.</w:t>
      </w:r>
      <w:r>
        <w:t xml:space="preserve"> </w:t>
      </w:r>
      <w:r>
        <w:t xml:space="preserve">Dismissal</w:t>
      </w:r>
      <w:r>
        <w:t xml:space="preserve"> </w:t>
      </w:r>
      <w:r>
        <w:t xml:space="preserve">should</w:t>
      </w:r>
      <w:r>
        <w:t xml:space="preserve"> </w:t>
      </w:r>
      <w:r>
        <w:t xml:space="preserve">be</w:t>
      </w:r>
      <w:r>
        <w:t xml:space="preserve"> </w:t>
      </w:r>
      <w:r>
        <w:t xml:space="preserve">with</w:t>
      </w:r>
      <w:r>
        <w:t xml:space="preserve"> </w:t>
      </w:r>
      <w:r>
        <w:t xml:space="preserve">prejudice</w:t>
      </w:r>
      <w:r>
        <w:t xml:space="preserve"> </w:t>
      </w:r>
      <w:r>
        <w:t xml:space="preserve">as</w:t>
      </w:r>
      <w:r>
        <w:t xml:space="preserve"> </w:t>
      </w:r>
      <w:r>
        <w:t xml:space="preserve">leave</w:t>
      </w:r>
      <w:r>
        <w:t xml:space="preserve"> </w:t>
      </w:r>
      <w:r>
        <w:t xml:space="preserve">to</w:t>
      </w:r>
      <w:r>
        <w:t xml:space="preserve"> </w:t>
      </w:r>
      <w:r>
        <w:t xml:space="preserve">amend</w:t>
      </w:r>
      <w:r>
        <w:t xml:space="preserve"> </w:t>
      </w:r>
      <w:r>
        <w:t xml:space="preserve">would</w:t>
      </w:r>
      <w:r>
        <w:t xml:space="preserve"> </w:t>
      </w:r>
      <w:r>
        <w:t xml:space="preserve">be</w:t>
      </w:r>
      <w:r>
        <w:t xml:space="preserve"> </w:t>
      </w:r>
      <w:r>
        <w:t xml:space="preserve">futile.</w:t>
      </w:r>
      <w:r>
        <w:t xml:space="preserve">   </w:t>
      </w:r>
      <w:r>
        <w:tab/>
      </w:r>
      <w:r>
        <w:t xml:space="preserve">6</w:t>
      </w:r>
    </w:p>
    <w:p>
      <w:pPr>
        <w:keepLines/>
        <w:tabs>
          <w:tab w:val="right" w:leader="dot" w:pos="9360"/>
        </w:tabs>
        <w:spacing w:before="0" w:after="0" w:line="299" w:lineRule="exact"/>
        <w:ind w:left="360" w:right="720" w:hanging="360"/>
      </w:pPr>
      <w:r>
        <w:t xml:space="preserve">VIII.</w:t>
      </w:r>
      <w:r>
        <w:t xml:space="preserve"> </w:t>
      </w:r>
      <w:r>
        <w:t xml:space="preserve">CONCLUSION</w:t>
      </w:r>
      <w:r>
        <w:t xml:space="preserve"> </w:t>
      </w:r>
      <w:r>
        <w:t xml:space="preserve">AND</w:t>
      </w:r>
      <w:r>
        <w:t xml:space="preserve"> </w:t>
      </w:r>
      <w:r>
        <w:t xml:space="preserve">PRAYER</w:t>
      </w:r>
      <w:r>
        <w:t xml:space="preserve">   </w:t>
      </w:r>
      <w:r>
        <w:tab/>
      </w:r>
      <w:r>
        <w:t xml:space="preserve">7</w:t>
      </w:r>
    </w:p>
    <w:p>
      <w:pPr>
        <w:keepLines/>
        <w:tabs>
          <w:tab w:val="right" w:leader="dot" w:pos="9360"/>
        </w:tabs>
        <w:spacing w:before="0" w:after="0" w:line="299" w:lineRule="exact"/>
        <w:ind w:left="360" w:right="720" w:hanging="360"/>
      </w:pPr>
      <w:r>
        <w:t xml:space="preserve">CERTIFICATE</w:t>
      </w:r>
      <w:r>
        <w:t xml:space="preserve"> </w:t>
      </w:r>
      <w:r>
        <w:t xml:space="preserve">OF</w:t>
      </w:r>
      <w:r>
        <w:t xml:space="preserve"> </w:t>
      </w:r>
      <w:r>
        <w:t xml:space="preserve">WORD</w:t>
      </w:r>
      <w:r>
        <w:t xml:space="preserve"> </w:t>
      </w:r>
      <w:r>
        <w:t xml:space="preserve">COUNT</w:t>
      </w:r>
      <w:r>
        <w:t xml:space="preserve">   </w:t>
      </w:r>
      <w:r>
        <w:tab/>
      </w:r>
      <w:r>
        <w:t xml:space="preserve">7</w:t>
      </w:r>
    </w:p>
    <w:p>
      <w:pPr>
        <w:keepLines/>
        <w:tabs>
          <w:tab w:val="right" w:leader="dot" w:pos="9360"/>
        </w:tabs>
        <w:spacing w:before="0" w:after="0" w:line="299" w:lineRule="exact"/>
        <w:ind w:left="360" w:right="720" w:hanging="360"/>
      </w:pPr>
      <w:r>
        <w:t xml:space="preserve">CERTIFICATE</w:t>
      </w:r>
      <w:r>
        <w:t xml:space="preserve"> </w:t>
      </w:r>
      <w:r>
        <w:t xml:space="preserve">OF</w:t>
      </w:r>
      <w:r>
        <w:t xml:space="preserve"> </w:t>
      </w:r>
      <w:r>
        <w:t xml:space="preserve">CONFERENCE</w:t>
      </w:r>
      <w:r>
        <w:t xml:space="preserve">   </w:t>
      </w:r>
      <w:r>
        <w:tab/>
      </w:r>
      <w:r>
        <w:t xml:space="preserve">8</w:t>
      </w:r>
    </w:p>
    <w:p>
      <w:pPr>
        <w:keepLines/>
        <w:tabs>
          <w:tab w:val="right" w:leader="dot" w:pos="9360"/>
        </w:tabs>
        <w:spacing w:before="0" w:after="0" w:line="299" w:lineRule="exact"/>
        <w:ind w:left="360" w:right="720" w:hanging="360"/>
      </w:pPr>
      <w:r>
        <w:t xml:space="preserve">CERTIFICATE</w:t>
      </w:r>
      <w:r>
        <w:t xml:space="preserve"> </w:t>
      </w:r>
      <w:r>
        <w:t xml:space="preserve">OF</w:t>
      </w:r>
      <w:r>
        <w:t xml:space="preserve"> </w:t>
      </w:r>
      <w:r>
        <w:t xml:space="preserve">SERVICE</w:t>
      </w:r>
      <w:r>
        <w:t xml:space="preserve">   </w:t>
      </w:r>
      <w:r>
        <w:tab/>
      </w:r>
      <w:r>
        <w:t xml:space="preserve">8</w:t>
      </w:r>
    </w:p>
    <w:p>
      <w:pPr>
        <w:spacing w:before="0" w:after="0" w:line="1" w:lineRule="exact"/>
        <w:sectPr>
          <w:footerReference w:type="default" r:id="rIdXdPage"/>
          <w:pgSz w:w="12240" w:h="15840"/>
          <w:pgMar w:top="1440" w:right="1440" w:bottom="1440" w:left="1440" w:header="720" w:footer="709" w:gutter="0"/>
          <w:pgNumType w:fmt="lowerRoman" w:start="1"/>
        </w:sectPr>
      </w:pPr>
    </w:p>
    <w:p>
      <w:pPr>
        <w:pStyle w:val="BodyText"/>
      </w:pPr>
      <w:r>
        <w:t xml:space="preserve">Defendant, Cristiano Callegari moves under Rule 12(b)⁠(1) to dismiss all claims of Plaintiff, Maya Dangelas for lack of standing, and under Rule 12(b)⁠(6), with specific denials under Rule 9(a)⁠(2) and Rule 17(a)⁠(1) to dismiss all claims against him in Plaintiffs’ Amended Complaint (Dkt. 13) for failure to state a claim, and respectfully shows:</w:t>
      </w:r>
    </w:p>
    <w:p>
      <w:pPr>
        <w:keepNext/>
        <w:keepLines/>
        <w:spacing w:before="0" w:after="0" w:line="520" w:lineRule="exact"/>
        <w:ind w:left="0" w:firstLine="0"/>
        <w:jc w:val="center"/>
      </w:pPr>
      <w:r>
        <w:rPr>
          <w:b/>
          <w:bCs/>
        </w:rPr>
        <w:t xml:space="preserve">I.</w:t>
      </w:r>
      <w:r>
        <w:rPr>
          <w:b/>
          <w:bCs/>
        </w:rPr>
        <w:t xml:space="preserve"> </w:t>
      </w:r>
      <w:r>
        <w:rPr>
          <w:b/>
          <w:bCs/>
        </w:rPr>
        <w:t xml:space="preserve">INTRODUCTION</w:t>
      </w:r>
    </w:p>
    <w:p>
      <w:pPr>
        <w:pStyle w:val="BodyText"/>
      </w:pPr>
      <w:r>
        <w:t xml:space="preserve">Plaintiff, Maya Dangelas and Defendant, Cristiano Callegari were formerly in a relationship (Decl. Callegari, Dkt. 3, ¶¶ 5-⁠7). During the relationship, Callegari received many impressive gifts, including Chicago Crystal Ball’s dance competition, purchased with funds from Angels Company. (</w:t>
      </w:r>
      <w:r>
        <w:rPr>
          <w:i/>
          <w:iCs/>
        </w:rPr>
        <w:t xml:space="preserve">Id.</w:t>
      </w:r>
      <w:r>
        <w:t xml:space="preserve">). The two are no longer together (</w:t>
      </w:r>
      <w:r>
        <w:rPr>
          <w:i/>
          <w:iCs/>
        </w:rPr>
        <w:t xml:space="preserve">Id.</w:t>
      </w:r>
      <w:r>
        <w:t xml:space="preserve">). Dangelas now wants the gift back and stylizes it as a business dispute (</w:t>
      </w:r>
      <w:r>
        <w:rPr>
          <w:i/>
          <w:iCs/>
        </w:rPr>
        <w:t xml:space="preserve">Id.</w:t>
      </w:r>
      <w:r>
        <w:t xml:space="preserve">). The Complaint and Amended Complaint struggle to shoehorn an informal gift with no expectation of repayment into a business venture based solely on alleged oral agreements lacking any specificity or evidence.</w:t>
      </w:r>
    </w:p>
    <w:p>
      <w:pPr>
        <w:keepNext/>
        <w:keepLines/>
        <w:spacing w:before="0" w:after="0" w:line="520" w:lineRule="exact"/>
        <w:ind w:left="0" w:firstLine="0"/>
        <w:jc w:val="center"/>
      </w:pPr>
      <w:r>
        <w:rPr>
          <w:b/>
          <w:bCs/>
        </w:rPr>
        <w:t xml:space="preserve">II.</w:t>
      </w:r>
      <w:r>
        <w:rPr>
          <w:b/>
          <w:bCs/>
        </w:rPr>
        <w:t xml:space="preserve"> </w:t>
      </w:r>
      <w:r>
        <w:rPr>
          <w:b/>
          <w:bCs/>
        </w:rPr>
        <w:t xml:space="preserve">NATURE</w:t>
      </w:r>
      <w:r>
        <w:rPr>
          <w:b/>
          <w:bCs/>
        </w:rPr>
        <w:t xml:space="preserve"> </w:t>
      </w:r>
      <w:r>
        <w:rPr>
          <w:b/>
          <w:bCs/>
        </w:rPr>
        <w:t xml:space="preserve">AND</w:t>
      </w:r>
      <w:r>
        <w:rPr>
          <w:b/>
          <w:bCs/>
        </w:rPr>
        <w:t xml:space="preserve"> </w:t>
      </w:r>
      <w:r>
        <w:rPr>
          <w:b/>
          <w:bCs/>
        </w:rPr>
        <w:t xml:space="preserve">STAGE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PROCEEDING</w:t>
      </w:r>
    </w:p>
    <w:p>
      <w:pPr>
        <w:pStyle w:val="BodyText"/>
      </w:pPr>
      <w:r>
        <w:t xml:space="preserve">Plaintiffs sued in the 125th Judicial District Court of Harris County, Texas. Defendants removed on diversity grounds (Dkt. 1). This Court denied Plaintiffs’ application for a temporary restraining order (Dkt. 11). Plaintiffs filed an Amended Complaint on June 26, 2026 (Dkt. 13). Defendants, Francesco Flumiani, Chicago Crystal Ball, LLC (Idaho) and Chicago Crystal Ball, LLC (Florida) moved to dismiss under Rule 12(b)⁠(6) on July 9, 2026 (Dkt. 21). That motion, and Plaintiffs’ motion for a preliminary injunction (Dkt. 15), will be heard at the initial conference set for September 23, 2026 (Dkts. 33, 42, 45). Discovery is stayed pending that conference (Dkt. 45).</w:t>
      </w:r>
    </w:p>
    <w:p>
      <w:pPr>
        <w:pStyle w:val="BodyText"/>
      </w:pPr>
      <w:r>
        <w:t xml:space="preserve">This motion is timely. Plaintiffs elected to complete service on Callegari by waiver, their request under Rule 4(d) was sent on July 10, 2026, and the undersigned executed and returned the waiver on Callegari’s behalf on July 22, 2026, as reported to the Court without any objection from Plaintiffs on July 29, 2026 (Dkt. 35). Under Rule 4(d)⁠(3), a defendant who timely returns a waiver need not serve an answer or Rule 12 motion until 60-days after the date the request was sent, which here would be September 8, 2026. In the alternative, Callegari requests any needed brief extension under Rule 6(b)⁠(1).</w:t>
      </w:r>
    </w:p>
    <w:p>
      <w:pPr>
        <w:keepNext/>
        <w:keepLines/>
        <w:spacing w:before="0" w:after="0" w:line="520" w:lineRule="exact"/>
        <w:ind w:left="0" w:firstLine="0"/>
        <w:jc w:val="center"/>
      </w:pPr>
      <w:r>
        <w:rPr>
          <w:b/>
          <w:bCs/>
        </w:rPr>
        <w:t xml:space="preserve">III.</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The Amended Complaint pleads that on December 17, 2023, Cristiano Dance Company LLC and Flumiani purchased the assets of the original Chicago Crystal Ball LLC (an Arizona limited liability company with owners who are not named in this suit) under a written Asset Purchase Agreement, with Dangelas funding the $250,000 price (Dkt. 13, ¶¶ 16, 19, Dkt. 34-⁠3). Plaintiffs allege that Flumiani and Callegari orally agreed that Angels Company</w:t>
      </w:r>
      <w:r>
        <w:t xml:space="preserve"> </w:t>
      </w:r>
      <w:r>
        <w:t xml:space="preserve">“would own 100% of a newly formed Chicago Crystal Ball”</w:t>
      </w:r>
      <w:r>
        <w:t xml:space="preserve"> </w:t>
      </w:r>
      <w:r>
        <w:t xml:space="preserve">(Dkt. 13, ¶ 20), that CCB Idaho was organized later in January 2024 and thereafter operated the dance competition, with revenues deposited in a Houston bank account opened for CCB Idaho (Dkt. 13, ¶¶ 21–⁠24, 30). Plaintiff also alleged that the funds Dangelas furnished</w:t>
      </w:r>
      <w:r>
        <w:t xml:space="preserve"> </w:t>
      </w:r>
      <w:r>
        <w:t xml:space="preserve">“were given to CCB”</w:t>
      </w:r>
      <w:r>
        <w:t xml:space="preserve"> </w:t>
      </w:r>
      <w:r>
        <w:t xml:space="preserve">(Dkt. 13, ¶ 26) and that Defendants refused on demand to document Angels Company’s claimed ownership or to account for revenues (Dkt. 13, ¶¶ 27–⁠28). On these allegations Plaintiffs plead fraud and fraudulent inducement, statutory fraud, breach of contract, breach of fiduciary duty, and conversion and statutory theft, and seek damages in excess of $350,000 (Dkt. 13, ¶¶ 31–⁠50).</w:t>
      </w:r>
    </w:p>
    <w:p>
      <w:pPr>
        <w:keepNext/>
        <w:keepLines/>
        <w:spacing w:before="0" w:after="0" w:line="520" w:lineRule="exact"/>
        <w:ind w:left="0" w:firstLine="0"/>
        <w:jc w:val="center"/>
      </w:pPr>
      <w:r>
        <w:rPr>
          <w:b/>
          <w:bCs/>
        </w:rPr>
        <w:t xml:space="preserve">IV.</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ISSUES</w:t>
      </w:r>
    </w:p>
    <w:p>
      <w:pPr>
        <w:pStyle w:val="XdList1"/>
      </w:pPr>
      <w:r>
        <w:t xml:space="preserve">1.</w:t>
      </w:r>
      <w:r>
        <w:tab/>
      </w:r>
      <w:r>
        <w:t xml:space="preserve">Whether Dangelas has Article III standing when she has sworn that she owns no interest in Angels Company and that the funds sued for were not paid by her.</w:t>
      </w:r>
    </w:p>
    <w:p>
      <w:pPr>
        <w:pStyle w:val="XdList1"/>
      </w:pPr>
      <w:r>
        <w:t xml:space="preserve">2.</w:t>
      </w:r>
      <w:r>
        <w:tab/>
      </w:r>
      <w:r>
        <w:t xml:space="preserve">Whether Angels Company is shown to have authorized this suit, upon Callegari’s specific denial under Rule 9(a)⁠(2) and Rule 17(a)⁠(1).</w:t>
      </w:r>
    </w:p>
    <w:p>
      <w:pPr>
        <w:pStyle w:val="XdList1"/>
      </w:pPr>
      <w:r>
        <w:t xml:space="preserve">3.</w:t>
      </w:r>
      <w:r>
        <w:tab/>
      </w:r>
      <w:r>
        <w:t xml:space="preserve">Whether the claims for injury to Chicago Crystal Ball fail to state a claim under Rule 12(b)⁠(6) because they are derivative and may not be brought individually.</w:t>
      </w:r>
    </w:p>
    <w:p>
      <w:pPr>
        <w:pStyle w:val="XdList1"/>
      </w:pPr>
      <w:r>
        <w:t xml:space="preserve">4.</w:t>
      </w:r>
      <w:r>
        <w:tab/>
      </w:r>
      <w:r>
        <w:t xml:space="preserve">Whether any cause of action for fraud, fraudulent inducement, statutory fraud, breach of contract, breach of fiduciary duty, or conversion and statutory theft states a claim against Callegari.</w:t>
      </w:r>
    </w:p>
    <w:p>
      <w:pPr>
        <w:pStyle w:val="XdList1"/>
      </w:pPr>
      <w:r>
        <w:t xml:space="preserve">5.</w:t>
      </w:r>
      <w:r>
        <w:tab/>
      </w:r>
      <w:r>
        <w:t xml:space="preserve">Whether dismissal should be with prejudice because amendment would be futile.</w:t>
      </w:r>
    </w:p>
    <w:p>
      <w:pPr>
        <w:keepNext/>
        <w:keepLines/>
        <w:spacing w:before="0" w:after="0" w:line="520" w:lineRule="exact"/>
        <w:ind w:left="0" w:firstLine="0"/>
        <w:jc w:val="center"/>
      </w:pPr>
      <w:r>
        <w:rPr>
          <w:b/>
          <w:bCs/>
        </w:rPr>
        <w:t xml:space="preserve">V.</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A motion under Rule 12(b)⁠(1) may contest subject matter jurisdiction. In a factual attack on subject matter jurisdiction, the Court may consider evidence outside the pleadings, including affidavits in the record, and</w:t>
      </w:r>
      <w:r>
        <w:t xml:space="preserve"> </w:t>
      </w:r>
      <w:r>
        <w:t xml:space="preserve">“no presumption of truthfulness attaches to plaintiff’s allegations, and the existence of disputed material facts will not preclude the trial court from evaluating for itself the merits of jurisdictional claims.”</w:t>
      </w:r>
      <w:r>
        <w:t xml:space="preserve"> </w:t>
      </w:r>
      <w:r>
        <w:rPr>
          <w:i/>
          <w:iCs/>
        </w:rPr>
        <w:t xml:space="preserve">Williamson v. Tucker</w:t>
      </w:r>
      <w:r>
        <w:t xml:space="preserve">, 645 F.2d 404, 412–13 (5th Cir. 1981). The plaintiff bears the burden of establishing jurisdiction which for Article III standing requires a concrete, particularized</w:t>
      </w:r>
      <w:r>
        <w:t xml:space="preserve"> </w:t>
      </w:r>
      <w:r>
        <w:t xml:space="preserve">“injury in fact”</w:t>
      </w:r>
      <w:r>
        <w:t xml:space="preserve"> </w:t>
      </w:r>
      <w:r>
        <w:t xml:space="preserve">to a legally protected interest of the plaintiff.</w:t>
      </w:r>
      <w:r>
        <w:t xml:space="preserve"> </w:t>
      </w:r>
      <w:r>
        <w:rPr>
          <w:i/>
          <w:iCs/>
        </w:rPr>
        <w:t xml:space="preserve">Lujan v. Defenders of Wildlife</w:t>
      </w:r>
      <w:r>
        <w:t xml:space="preserve">, 504 U.S. 555, 560–61 (1992). A plaintiff</w:t>
      </w:r>
      <w:r>
        <w:t xml:space="preserve"> </w:t>
      </w:r>
      <w:r>
        <w:t xml:space="preserve">“must assert his own legal rights and interests, and cannot rest his claim to relief on the legal rights or interests of third parties.”</w:t>
      </w:r>
      <w:r>
        <w:t xml:space="preserve"> </w:t>
      </w:r>
      <w:r>
        <w:rPr>
          <w:i/>
          <w:iCs/>
        </w:rPr>
        <w:t xml:space="preserve">Warth v. Seldin</w:t>
      </w:r>
      <w:r>
        <w:t xml:space="preserve">, 422 U.S. 490, 499 (1975).</w:t>
      </w:r>
    </w:p>
    <w:p>
      <w:pPr>
        <w:pStyle w:val="BodyText"/>
      </w:pPr>
      <w:r>
        <w:t xml:space="preserve">Under Rule 12(b)⁠(6), to survive dismissal, a complaint must plead</w:t>
      </w:r>
      <w:r>
        <w:t xml:space="preserve"> </w:t>
      </w:r>
      <w:r>
        <w:t xml:space="preserve">“enough facts to state a claim to relief that is plausible on its face.”</w:t>
      </w:r>
      <w:r>
        <w:t xml:space="preserve"> </w:t>
      </w:r>
      <w:r>
        <w:rPr>
          <w:i/>
          <w:iCs/>
        </w:rPr>
        <w:t xml:space="preserve">Bell Atl. Corp. v. Twombly</w:t>
      </w:r>
      <w:r>
        <w:t xml:space="preserve">, 550 U.S. 544, 570 (2007). The Court accepts well pleaded facts as true.</w:t>
      </w:r>
      <w:r>
        <w:t xml:space="preserve"> </w:t>
      </w:r>
      <w:r>
        <w:rPr>
          <w:i/>
          <w:iCs/>
        </w:rPr>
        <w:t xml:space="preserve">Ashcroft v. Iqbal</w:t>
      </w:r>
      <w:r>
        <w:t xml:space="preserve">, 556 U.S. 662, 678 (2009). However, Courts will not</w:t>
      </w:r>
      <w:r>
        <w:t xml:space="preserve"> </w:t>
      </w:r>
      <w:r>
        <w:t xml:space="preserve">“strain to find inferences favorable to the plaintiffs.”</w:t>
      </w:r>
      <w:r>
        <w:t xml:space="preserve"> </w:t>
      </w:r>
      <w:r>
        <w:rPr>
          <w:i/>
          <w:iCs/>
        </w:rPr>
        <w:t xml:space="preserve">Westfall v. Miller</w:t>
      </w:r>
      <w:r>
        <w:t xml:space="preserve">, 77 F.3d 868, 870 (5th Cir. 1996). Nor do Courts</w:t>
      </w:r>
      <w:r>
        <w:t xml:space="preserve"> </w:t>
      </w:r>
      <w:r>
        <w:t xml:space="preserve">“accept conclusory allegations, unwarranted deductions, or legal conclusions.”</w:t>
      </w:r>
      <w:r>
        <w:t xml:space="preserve"> </w:t>
      </w:r>
      <w:r>
        <w:rPr>
          <w:i/>
          <w:iCs/>
        </w:rPr>
        <w:t xml:space="preserve">Nathenson v. Zonagen Inc.</w:t>
      </w:r>
      <w:r>
        <w:t xml:space="preserve">, 267 F.3d 400, 406 (5th Cir. 2001).</w:t>
      </w:r>
    </w:p>
    <w:p>
      <w:pPr>
        <w:pStyle w:val="BodyText"/>
      </w:pPr>
      <w:r>
        <w:t xml:space="preserve">Fraud must plead with particularity</w:t>
      </w:r>
      <w:r>
        <w:t xml:space="preserve"> </w:t>
      </w:r>
      <w:r>
        <w:t xml:space="preserve">“the who, what, when, where, and how.”</w:t>
      </w:r>
      <w:r>
        <w:t xml:space="preserve"> </w:t>
      </w:r>
      <w:r>
        <w:rPr>
          <w:i/>
          <w:iCs/>
        </w:rPr>
        <w:t xml:space="preserve">Dorsey v. Portfolio Equities, Inc.</w:t>
      </w:r>
      <w:r>
        <w:t xml:space="preserve">, 540 F.3d 333, 339 (5th Cir. 2008). Dismissal for failure to plead fraud with particularity as required by Rule 9(b) is a dismissal on the pleadings for failure to state a claim.</w:t>
      </w:r>
      <w:r>
        <w:t xml:space="preserve"> </w:t>
      </w:r>
      <w:r>
        <w:rPr>
          <w:i/>
          <w:iCs/>
        </w:rPr>
        <w:t xml:space="preserve">Shushany v. Allwaste, Inc.</w:t>
      </w:r>
      <w:r>
        <w:t xml:space="preserve">, 992 F.2d 517, 520 (5th Cir. 1993).</w:t>
      </w:r>
    </w:p>
    <w:p>
      <w:pPr>
        <w:keepNext/>
        <w:keepLines/>
        <w:spacing w:before="0" w:after="0" w:line="520" w:lineRule="exact"/>
        <w:ind w:left="0" w:firstLine="0"/>
        <w:jc w:val="center"/>
      </w:pPr>
      <w:r>
        <w:rPr>
          <w:b/>
          <w:bCs/>
        </w:rPr>
        <w:t xml:space="preserve">VI.</w:t>
      </w:r>
      <w:r>
        <w:rPr>
          <w:b/>
          <w:bCs/>
        </w:rPr>
        <w:t xml:space="preserve"> </w:t>
      </w:r>
      <w:r>
        <w:rPr>
          <w:b/>
          <w:bCs/>
        </w:rPr>
        <w:t xml:space="preserve">SUMMARY</w:t>
      </w:r>
    </w:p>
    <w:p>
      <w:pPr>
        <w:pStyle w:val="BodyText"/>
      </w:pPr>
      <w:r>
        <w:t xml:space="preserve">“This is not a case where the plaintiff has pleaded too little, but where [s]he has pleaded too much and has refuted [her] own allegations by setting forth the evidence relied on to sustain them…The litigant may be defeated by [her] own evidence, the pleader by [her] own exhibits; the appellant has become enmeshed in [her] own prolixity.”</w:t>
      </w:r>
      <w:r>
        <w:t xml:space="preserve"> </w:t>
      </w:r>
      <w:r>
        <w:rPr>
          <w:i/>
          <w:iCs/>
        </w:rPr>
        <w:t xml:space="preserve">Simmons</w:t>
      </w:r>
      <w:r>
        <w:t xml:space="preserve">, 113 F.2d at 813. Indeed, this motion begins with a threshold defect based solely on Plaintiffs’ own words. On July 2, 2026, Plaintiff, Maya Dangelas swore in a notarized affidavit filed in this Court that Angels Company, Inc. (</w:t>
      </w:r>
      <w:r>
        <w:t xml:space="preserve">“Angels Company”</w:t>
      </w:r>
      <w:r>
        <w:t xml:space="preserve">) is</w:t>
      </w:r>
      <w:r>
        <w:t xml:space="preserve"> </w:t>
      </w:r>
      <w:r>
        <w:t xml:space="preserve">“a company in which I own no interest,”</w:t>
      </w:r>
      <w:r>
        <w:t xml:space="preserve"> </w:t>
      </w:r>
      <w:r>
        <w:t xml:space="preserve">and that the $250,000 sued for</w:t>
      </w:r>
      <w:r>
        <w:t xml:space="preserve"> </w:t>
      </w:r>
      <w:r>
        <w:t xml:space="preserve">“was paid by Angels Company, Inc. and not by me.”</w:t>
      </w:r>
      <w:r>
        <w:t xml:space="preserve"> </w:t>
      </w:r>
      <w:r>
        <w:t xml:space="preserve">(Dkt. 15-⁠5, p. 1). The Amended Complaint pleads that Flumiani and Callegari agreed that Angels Company alone would own CCB, and that the funds went from Angels Company to CCB (Dkt. 13, ¶¶ 20, 26). Dangelas is therefore neither promisee, nor owner, nor member, nor payor. She has no injury of her own and no standing.</w:t>
      </w:r>
    </w:p>
    <w:p>
      <w:pPr>
        <w:pStyle w:val="BodyText"/>
      </w:pPr>
      <w:r>
        <w:t xml:space="preserve">Angels Company’s claims fare no better, as the pleading identifies no officer, director, or agent of the company. The only person who has ever purported to act for Angels Company in this case is Dangelas, who verified the TRO application on its behalf (Dkt. 8), but she has since sworn away any interest in the company in the above cited, subsequent affidavit. And the counts pleading injury to CCB are derivative of Plaintiff’s own theory, which is a failure to state a claim, not a defect in this Court’s jurisdiction.</w:t>
      </w:r>
    </w:p>
    <w:p>
      <w:pPr>
        <w:pStyle w:val="BodyText"/>
      </w:pPr>
      <w:r>
        <w:t xml:space="preserve">The remaining grounds, already briefed in Defendant, Flumiani and CCB’s Motion to Dismiss (Dkt. 21) are equally applicable to Callegari and dispose of every count on the merits. Callegari presents all grounds here so that the pending motions may hopefully be resolved together at the September 23 conference.</w:t>
      </w:r>
    </w:p>
    <w:p>
      <w:pPr>
        <w:keepNext/>
        <w:keepLines/>
        <w:spacing w:before="0" w:after="0" w:line="520" w:lineRule="exact"/>
        <w:ind w:left="0" w:firstLine="0"/>
        <w:jc w:val="center"/>
      </w:pPr>
      <w:r>
        <w:rPr>
          <w:b/>
          <w:bCs/>
        </w:rPr>
        <w:t xml:space="preserve">VII.</w:t>
      </w:r>
      <w:r>
        <w:rPr>
          <w:b/>
          <w:bCs/>
        </w:rPr>
        <w:t xml:space="preserve"> </w:t>
      </w:r>
      <w:r>
        <w:rPr>
          <w:b/>
          <w:bCs/>
        </w:rPr>
        <w:t xml:space="preserve">ARGUMENT</w:t>
      </w:r>
    </w:p>
    <w:p>
      <w:pPr>
        <w:keepNext/>
        <w:keepLines/>
        <w:spacing w:before="0" w:after="0" w:line="520" w:lineRule="exact"/>
        <w:ind w:left="0" w:firstLine="0"/>
        <w:jc w:val="left"/>
      </w:pPr>
      <w:r>
        <w:rPr>
          <w:b/>
          <w:bCs/>
        </w:rPr>
        <w:t xml:space="preserve">A.</w:t>
      </w:r>
      <w:r>
        <w:rPr>
          <w:b/>
          <w:bCs/>
        </w:rPr>
        <w:t xml:space="preserve"> </w:t>
      </w:r>
      <w:r>
        <w:rPr>
          <w:b/>
          <w:bCs/>
        </w:rPr>
        <w:t xml:space="preserve">Dangelas</w:t>
      </w:r>
      <w:r>
        <w:rPr>
          <w:b/>
          <w:bCs/>
        </w:rPr>
        <w:t xml:space="preserve"> </w:t>
      </w:r>
      <w:r>
        <w:rPr>
          <w:b/>
          <w:bCs/>
        </w:rPr>
        <w:t xml:space="preserve">lacks</w:t>
      </w:r>
      <w:r>
        <w:rPr>
          <w:b/>
          <w:bCs/>
        </w:rPr>
        <w:t xml:space="preserve"> </w:t>
      </w:r>
      <w:r>
        <w:rPr>
          <w:b/>
          <w:bCs/>
        </w:rPr>
        <w:t xml:space="preserve">standing,</w:t>
      </w:r>
      <w:r>
        <w:rPr>
          <w:b/>
          <w:bCs/>
        </w:rPr>
        <w:t xml:space="preserve"> </w:t>
      </w:r>
      <w:r>
        <w:rPr>
          <w:b/>
          <w:bCs/>
        </w:rPr>
        <w:t xml:space="preserve">her</w:t>
      </w:r>
      <w:r>
        <w:rPr>
          <w:b/>
          <w:bCs/>
        </w:rPr>
        <w:t xml:space="preserve"> </w:t>
      </w:r>
      <w:r>
        <w:rPr>
          <w:b/>
          <w:bCs/>
        </w:rPr>
        <w:t xml:space="preserve">claims</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dismissed</w:t>
      </w:r>
      <w:r>
        <w:rPr>
          <w:b/>
          <w:bCs/>
        </w:rPr>
        <w:t xml:space="preserve"> </w:t>
      </w:r>
      <w:r>
        <w:rPr>
          <w:b/>
          <w:bCs/>
        </w:rPr>
        <w:t xml:space="preserve">under</w:t>
      </w:r>
      <w:r>
        <w:rPr>
          <w:b/>
          <w:bCs/>
        </w:rPr>
        <w:t xml:space="preserve"> </w:t>
      </w:r>
      <w:r>
        <w:rPr>
          <w:b/>
          <w:bCs/>
        </w:rPr>
        <w:t xml:space="preserve">Rule</w:t>
      </w:r>
      <w:r>
        <w:rPr>
          <w:b/>
          <w:bCs/>
        </w:rPr>
        <w:t xml:space="preserve"> </w:t>
      </w:r>
      <w:r>
        <w:rPr>
          <w:b/>
          <w:bCs/>
        </w:rPr>
        <w:t xml:space="preserve">12(b)⁠(1).</w:t>
      </w:r>
    </w:p>
    <w:p>
      <w:pPr>
        <w:pStyle w:val="BodyText"/>
      </w:pPr>
      <w:r>
        <w:t xml:space="preserve">The controlling document is Dangelas’s own affidavit, sworn July 2, 2026 and filed in support of an application for a preliminary injunction. She swore that</w:t>
      </w:r>
      <w:r>
        <w:t xml:space="preserve"> </w:t>
      </w:r>
      <w:r>
        <w:t xml:space="preserve">“it was agreed that a company in which I own no interest, Angels Company, Inc., would own 100% of Chicago Crystal Ball,”</w:t>
      </w:r>
      <w:r>
        <w:t xml:space="preserve"> </w:t>
      </w:r>
      <w:r>
        <w:t xml:space="preserve">and that</w:t>
      </w:r>
      <w:r>
        <w:t xml:space="preserve"> </w:t>
      </w:r>
      <w:r>
        <w:t xml:space="preserve">“[t]he total purchase price was $250,000. This money was paid by Angels Company, Inc. and not by me”</w:t>
      </w:r>
      <w:r>
        <w:t xml:space="preserve"> </w:t>
      </w:r>
      <w:r>
        <w:t xml:space="preserve">(Dkt. 15-⁠5, p. 1). Those two sentences dispose of her individual claims. The first removes her from the promise, as the entity that was to receive 100% of CCB is one in which she swears she holds nothing. The second removes her from the payment.</w:t>
      </w:r>
    </w:p>
    <w:p>
      <w:pPr>
        <w:keepNext/>
        <w:keepLines/>
        <w:spacing w:before="0" w:after="0" w:line="520" w:lineRule="exact"/>
        <w:ind w:left="0" w:firstLine="0"/>
        <w:jc w:val="left"/>
      </w:pPr>
      <w:r>
        <w:rPr>
          <w:b/>
          <w:bCs/>
        </w:rPr>
        <w:t xml:space="preserve">I.</w:t>
      </w:r>
      <w:r>
        <w:rPr>
          <w:b/>
          <w:bCs/>
        </w:rPr>
        <w:t xml:space="preserve"> </w:t>
      </w:r>
      <w:r>
        <w:rPr>
          <w:b/>
          <w:bCs/>
        </w:rPr>
        <w:t xml:space="preserve">Dismissal</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with</w:t>
      </w:r>
      <w:r>
        <w:rPr>
          <w:b/>
          <w:bCs/>
        </w:rPr>
        <w:t xml:space="preserve"> </w:t>
      </w:r>
      <w:r>
        <w:rPr>
          <w:b/>
          <w:bCs/>
        </w:rPr>
        <w:t xml:space="preserve">prejudice</w:t>
      </w:r>
      <w:r>
        <w:rPr>
          <w:b/>
          <w:bCs/>
        </w:rPr>
        <w:t xml:space="preserve"> </w:t>
      </w:r>
      <w:r>
        <w:rPr>
          <w:b/>
          <w:bCs/>
        </w:rPr>
        <w:t xml:space="preserve">as</w:t>
      </w:r>
      <w:r>
        <w:rPr>
          <w:b/>
          <w:bCs/>
        </w:rPr>
        <w:t xml:space="preserve"> </w:t>
      </w:r>
      <w:r>
        <w:rPr>
          <w:b/>
          <w:bCs/>
        </w:rPr>
        <w:t xml:space="preserve">leave</w:t>
      </w:r>
      <w:r>
        <w:rPr>
          <w:b/>
          <w:bCs/>
        </w:rPr>
        <w:t xml:space="preserve"> </w:t>
      </w:r>
      <w:r>
        <w:rPr>
          <w:b/>
          <w:bCs/>
        </w:rPr>
        <w:t xml:space="preserve">to</w:t>
      </w:r>
      <w:r>
        <w:rPr>
          <w:b/>
          <w:bCs/>
        </w:rPr>
        <w:t xml:space="preserve"> </w:t>
      </w:r>
      <w:r>
        <w:rPr>
          <w:b/>
          <w:bCs/>
        </w:rPr>
        <w:t xml:space="preserve">amend</w:t>
      </w:r>
      <w:r>
        <w:rPr>
          <w:b/>
          <w:bCs/>
        </w:rPr>
        <w:t xml:space="preserve"> </w:t>
      </w:r>
      <w:r>
        <w:rPr>
          <w:b/>
          <w:bCs/>
        </w:rPr>
        <w:t xml:space="preserve">would</w:t>
      </w:r>
      <w:r>
        <w:rPr>
          <w:b/>
          <w:bCs/>
        </w:rPr>
        <w:t xml:space="preserve"> </w:t>
      </w:r>
      <w:r>
        <w:rPr>
          <w:b/>
          <w:bCs/>
        </w:rPr>
        <w:t xml:space="preserve">be</w:t>
      </w:r>
      <w:r>
        <w:rPr>
          <w:b/>
          <w:bCs/>
        </w:rPr>
        <w:t xml:space="preserve"> </w:t>
      </w:r>
      <w:r>
        <w:rPr>
          <w:b/>
          <w:bCs/>
        </w:rPr>
        <w:t xml:space="preserve">futile.</w:t>
      </w:r>
    </w:p>
    <w:p>
      <w:pPr>
        <w:pStyle w:val="BodyText"/>
      </w:pPr>
      <w:r>
        <w:t xml:space="preserve">Plaintiffs’ Response to Flumiani and CCB’s Motion to Dismiss (Dkt. 21) requests leave to amend yet again (Dkt. 34). Leave may be denied where amendment would be futile.</w:t>
      </w:r>
      <w:r>
        <w:t xml:space="preserve"> </w:t>
      </w:r>
      <w:r>
        <w:rPr>
          <w:i/>
          <w:iCs/>
        </w:rPr>
        <w:t xml:space="preserve">Marucci Sports, L.L.C. v. NCAA</w:t>
      </w:r>
      <w:r>
        <w:t xml:space="preserve">, 751 F.3d 368, 378 (5th Cir. 2014). The controlling defects here are legal, not factual, the scope of § 27.01, the Statute of Frauds, the derivative character of the company injury claims, the absence of any fiduciary relationship, the want of an identifiable fund, and the economic loss rule. No new allegation can cure them. The record confirms the point: (1) this is already Plaintiffs’ second pleading; (2) their account has shifted on nearly every material fact between the Original Petition and the Amended Complaint, (see Dkt. 21, Sections III.B and III.C for more detail); (3) the exhibits Plaintiffs themselves attached to their response supply none of the missing elements; (4) the Asset Purchase Agreement names neither Plaintiff; and (5) the bank records show transfers from Angels Company’s accounts, not any conveyance of ownership to either Plaintiff (Dkts. 34-⁠3, 34-⁠4, 34-⁠6, 34-⁠7). A third pleading built on the same transaction cannot state a claim. Dismissal should be with prejudice.</w:t>
      </w:r>
    </w:p>
    <w:p>
      <w:pPr>
        <w:pStyle w:val="BodyText"/>
      </w:pPr>
      <w:r>
        <w:t xml:space="preserve">For Dangelas, futility is inescapable. To plead an individual claim, she must allege an ownership interest in Angels Company or a personal entitlement to the funds. Either she stands on her July 2, 2026 affidavit swearing she owns no interest in Angels Company and did not pay the $250,000 to which no amendment can supply standing. Or she amends to allege the opposite, and the new pleading contradicts a notarized affidavit she filed in this Court to obtain injunctive relief. Plaintiffs have given three sworn accounts of the ownership structure in fifteen days, as the June 17, June 23, and July 2 accounts are all different. Plaintiff has pleaded herself out of Court.</w:t>
      </w:r>
    </w:p>
    <w:p>
      <w:pPr>
        <w:keepNext/>
        <w:keepLines/>
        <w:spacing w:before="0" w:after="0" w:line="520" w:lineRule="exact"/>
        <w:ind w:left="0" w:firstLine="0"/>
        <w:jc w:val="center"/>
      </w:pPr>
      <w:r>
        <w:rPr>
          <w:b/>
          <w:bCs/>
        </w:rPr>
        <w:t xml:space="preserve">VIII.</w:t>
      </w:r>
      <w:r>
        <w:rPr>
          <w:b/>
          <w:bCs/>
        </w:rPr>
        <w:t xml:space="preserve"> </w:t>
      </w:r>
      <w:r>
        <w:rPr>
          <w:b/>
          <w:bCs/>
        </w:rPr>
        <w:t xml:space="preserve">CONCLUSION</w:t>
      </w:r>
      <w:r>
        <w:rPr>
          <w:b/>
          <w:bCs/>
        </w:rPr>
        <w:t xml:space="preserve"> </w:t>
      </w:r>
      <w:r>
        <w:rPr>
          <w:b/>
          <w:bCs/>
        </w:rPr>
        <w:t xml:space="preserve">AND</w:t>
      </w:r>
      <w:r>
        <w:rPr>
          <w:b/>
          <w:bCs/>
        </w:rPr>
        <w:t xml:space="preserve"> </w:t>
      </w:r>
      <w:r>
        <w:rPr>
          <w:b/>
          <w:bCs/>
        </w:rPr>
        <w:t xml:space="preserve">PRAYER</w:t>
      </w:r>
    </w:p>
    <w:p>
      <w:pPr>
        <w:pStyle w:val="BodyTextKeep"/>
      </w:pPr>
      <w:r>
        <w:t xml:space="preserve">Defendant, Cristiano Callegari respectfully requests that the Court dismiss all claims of Plaintiff, Maya Dangelas under Rule 12(b)⁠(1) for lack of standing, dismiss all remaining claims against Callegari with prejudice under Rule 12(b)⁠(6), deny Plaintiffs leave to amend as futile, and grant Callegari all other relief to which he is justly entitled.</w:t>
      </w:r>
    </w:p>
    <w:p>
      <w:pPr>
        <w:keepNext/>
        <w:keepLines/>
        <w:spacing w:before="0" w:after="0" w:line="5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0" w:firstLine="0"/>
              <w:jc w:val="left"/>
            </w:pPr>
            <w:r>
              <w:t xml:space="preserve">Dated:</w:t>
            </w:r>
            <w:r>
              <w:t xml:space="preserve"> </w:t>
            </w:r>
            <w:r>
              <w:t xml:space="preserve">September</w:t>
            </w:r>
            <w:r>
              <w:t xml:space="preserve"> </w:t>
            </w:r>
            <w:r>
              <w:t xml:space="preserve">1,</w:t>
            </w:r>
            <w:r>
              <w:t xml:space="preserve"> </w:t>
            </w:r>
            <w:r>
              <w:t xml:space="preserve">2026</w:t>
            </w:r>
          </w:p>
          <w:p>
            <w:pPr>
              <w:spacing w:before="0" w:after="0" w:line="35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Pr>
                <w:p>
                  <w:pPr>
                    <w:spacing w:before="0" w:after="0" w:line="1" w:lineRule="exact"/>
                  </w:pPr>
                </w:p>
              </w:tc>
              <w:tc>
                <w:tcPr>
                  <w:tcW w:w="4680" w:type="dxa"/>
                </w:tcPr>
                <w:p>
                  <w:pPr>
                    <w:spacing w:before="0" w:after="0" w:line="299" w:lineRule="exact"/>
                    <w:ind w:left="0" w:firstLine="0"/>
                    <w:jc w:val="left"/>
                  </w:pPr>
                  <w:r>
                    <w:t xml:space="preserve">Respectfully</w:t>
                  </w:r>
                  <w:r>
                    <w:t xml:space="preserve"> </w:t>
                  </w:r>
                  <w:r>
                    <w:t xml:space="preserve">submitted,</w:t>
                  </w:r>
                </w:p>
                <w:p>
                  <w:pPr>
                    <w:spacing w:before="175" w:after="0" w:line="299" w:lineRule="exact"/>
                    <w:ind w:left="0" w:firstLine="0"/>
                    <w:jc w:val="left"/>
                  </w:pPr>
                  <w:r>
                    <w:t xml:space="preserve">BY:</w:t>
                  </w:r>
                  <w:r>
                    <w:t xml:space="preserve"> ⁠</w:t>
                  </w:r>
                  <w:r>
                    <w:t xml:space="preserve">/s/</w:t>
                  </w:r>
                  <w:r>
                    <w:t xml:space="preserve"> </w:t>
                  </w:r>
                  <w:r>
                    <w:t xml:space="preserve">Paul</w:t>
                  </w:r>
                  <w:r>
                    <w:t xml:space="preserve"> </w:t>
                  </w:r>
                  <w:r>
                    <w:t xml:space="preserve">F.</w:t>
                  </w:r>
                  <w:r>
                    <w:t xml:space="preserve"> </w:t>
                  </w:r>
                  <w:r>
                    <w:t xml:space="preserve">O’Reilly</w:t>
                  </w:r>
                </w:p>
                <w:p>
                  <w:pPr>
                    <w:spacing w:before="130" w:after="0" w:line="299" w:lineRule="exact"/>
                    <w:ind w:left="0" w:firstLine="0"/>
                    <w:jc w:val="left"/>
                  </w:pPr>
                  <w:r>
                    <w:t xml:space="preserve">PAUL</w:t>
                  </w:r>
                  <w:r>
                    <w:t xml:space="preserve"> </w:t>
                  </w:r>
                  <w:r>
                    <w:t xml:space="preserve">F.</w:t>
                  </w:r>
                  <w:r>
                    <w:t xml:space="preserve"> </w:t>
                  </w:r>
                  <w:r>
                    <w:t xml:space="preserve">O’REILLY,</w:t>
                  </w:r>
                  <w:r>
                    <w:t xml:space="preserve"> </w:t>
                  </w:r>
                  <w:r>
                    <w:t xml:space="preserve">ESQ.</w:t>
                  </w:r>
                </w:p>
                <w:p>
                  <w:pPr>
                    <w:spacing w:before="0" w:after="0" w:line="299" w:lineRule="exact"/>
                    <w:ind w:left="0" w:firstLine="0"/>
                    <w:jc w:val="left"/>
                  </w:pPr>
                  <w:r>
                    <w:t xml:space="preserve">N.Y.</w:t>
                  </w:r>
                  <w:r>
                    <w:t xml:space="preserve"> </w:t>
                  </w:r>
                  <w:r>
                    <w:t xml:space="preserve">State</w:t>
                  </w:r>
                  <w:r>
                    <w:t xml:space="preserve"> </w:t>
                  </w:r>
                  <w:r>
                    <w:t xml:space="preserve">Bar</w:t>
                  </w:r>
                  <w:r>
                    <w:t xml:space="preserve"> </w:t>
                  </w:r>
                  <w:r>
                    <w:t xml:space="preserve">No.</w:t>
                  </w:r>
                  <w:r>
                    <w:t xml:space="preserve"> </w:t>
                  </w:r>
                  <w:r>
                    <w:t xml:space="preserve">4245866</w:t>
                  </w:r>
                </w:p>
                <w:p>
                  <w:pPr>
                    <w:spacing w:before="0" w:after="0" w:line="299" w:lineRule="exact"/>
                    <w:ind w:left="0" w:firstLine="0"/>
                    <w:jc w:val="left"/>
                  </w:pPr>
                  <w:r>
                    <w:t xml:space="preserve">(admitted</w:t>
                  </w:r>
                  <w:r>
                    <w:t xml:space="preserve"> </w:t>
                  </w:r>
                  <w:r>
                    <w:t xml:space="preserve">pro</w:t>
                  </w:r>
                  <w:r>
                    <w:t xml:space="preserve"> </w:t>
                  </w:r>
                  <w:r>
                    <w:t xml:space="preserve">hac</w:t>
                  </w:r>
                  <w:r>
                    <w:t xml:space="preserve"> </w:t>
                  </w:r>
                  <w:r>
                    <w:t xml:space="preserve">vice,</w:t>
                  </w:r>
                  <w:r>
                    <w:t xml:space="preserve"> </w:t>
                  </w:r>
                  <w:r>
                    <w:t xml:space="preserve">Dkt.</w:t>
                  </w:r>
                  <w:r>
                    <w:t xml:space="preserve"> </w:t>
                  </w:r>
                  <w:r>
                    <w:t xml:space="preserve">24)</w:t>
                  </w:r>
                </w:p>
                <w:p>
                  <w:pPr>
                    <w:spacing w:before="0" w:after="0" w:line="299" w:lineRule="exact"/>
                    <w:ind w:left="0" w:firstLine="0"/>
                    <w:jc w:val="left"/>
                  </w:pPr>
                  <w:r>
                    <w:t xml:space="preserve">75</w:t>
                  </w:r>
                  <w:r>
                    <w:t xml:space="preserve"> </w:t>
                  </w:r>
                  <w:r>
                    <w:t xml:space="preserve">Broad</w:t>
                  </w:r>
                  <w:r>
                    <w:t xml:space="preserve"> </w:t>
                  </w:r>
                  <w:r>
                    <w:t xml:space="preserve">Street,</w:t>
                  </w:r>
                  <w:r>
                    <w:t xml:space="preserve"> </w:t>
                  </w:r>
                  <w:r>
                    <w:t xml:space="preserve">Suite</w:t>
                  </w:r>
                  <w:r>
                    <w:t xml:space="preserve"> </w:t>
                  </w:r>
                  <w:r>
                    <w:t xml:space="preserve">2120</w:t>
                  </w:r>
                </w:p>
                <w:p>
                  <w:pPr>
                    <w:spacing w:before="0" w:after="0" w:line="299" w:lineRule="exact"/>
                    <w:ind w:left="0" w:firstLine="0"/>
                    <w:jc w:val="left"/>
                  </w:pPr>
                  <w:r>
                    <w:t xml:space="preserve">New</w:t>
                  </w:r>
                  <w:r>
                    <w:t xml:space="preserve"> </w:t>
                  </w:r>
                  <w:r>
                    <w:t xml:space="preserve">York,</w:t>
                  </w:r>
                  <w:r>
                    <w:t xml:space="preserve"> </w:t>
                  </w:r>
                  <w:r>
                    <w:t xml:space="preserve">NY</w:t>
                  </w:r>
                  <w:r>
                    <w:t xml:space="preserve"> </w:t>
                  </w:r>
                  <w:r>
                    <w:t xml:space="preserve">10004</w:t>
                  </w:r>
                </w:p>
                <w:p>
                  <w:pPr>
                    <w:spacing w:before="0" w:after="0" w:line="299" w:lineRule="exact"/>
                    <w:ind w:left="0" w:firstLine="0"/>
                    <w:jc w:val="left"/>
                  </w:pPr>
                  <w:r>
                    <w:t xml:space="preserve">Tel:</w:t>
                  </w:r>
                  <w:r>
                    <w:t xml:space="preserve"> </w:t>
                  </w:r>
                  <w:r>
                    <w:t xml:space="preserve">(917)</w:t>
                  </w:r>
                  <w:r>
                    <w:t xml:space="preserve"> </w:t>
                  </w:r>
                  <w:r>
                    <w:t xml:space="preserve">387-⁠3630</w:t>
                  </w:r>
                </w:p>
                <w:p>
                  <w:pPr>
                    <w:spacing w:before="0" w:after="0" w:line="299" w:lineRule="exact"/>
                    <w:ind w:left="0" w:firstLine="0"/>
                    <w:jc w:val="left"/>
                  </w:pPr>
                  <w:r>
                    <w:t xml:space="preserve">Email:</w:t>
                  </w:r>
                  <w:r>
                    <w:t xml:space="preserve"> </w:t>
                  </w:r>
                  <w:r>
                    <w:t xml:space="preserve">paul@oreilly.esq</w:t>
                  </w:r>
                </w:p>
                <w:p>
                  <w:pPr>
                    <w:spacing w:before="0" w:after="0" w:line="299" w:lineRule="exact"/>
                    <w:ind w:left="0" w:firstLine="0"/>
                    <w:jc w:val="left"/>
                  </w:pPr>
                  <w:r>
                    <w:t xml:space="preserve">Counsel</w:t>
                  </w:r>
                  <w:r>
                    <w:t xml:space="preserve"> </w:t>
                  </w:r>
                  <w:r>
                    <w:t xml:space="preserve">for</w:t>
                  </w:r>
                  <w:r>
                    <w:t xml:space="preserve"> </w:t>
                  </w:r>
                  <w:r>
                    <w:t xml:space="preserve">Defendant,</w:t>
                  </w:r>
                  <w:r>
                    <w:t xml:space="preserve"> </w:t>
                  </w:r>
                  <w:r>
                    <w:t xml:space="preserve">Cristiano</w:t>
                  </w:r>
                  <w:r>
                    <w:t xml:space="preserve"> </w:t>
                  </w:r>
                  <w:r>
                    <w:t xml:space="preserve">Callegari</w:t>
                  </w:r>
                </w:p>
              </w:tc>
            </w:tr>
          </w:tbl>
          <w:p>
            <w:pPr>
              <w:spacing w:before="0" w:after="0" w:line="1" w:lineRule="exact"/>
            </w:pPr>
          </w:p>
        </w:tc>
      </w:tr>
    </w:tbl>
    <w:p>
      <w:pPr>
        <w:spacing w:before="0" w:after="0" w:line="5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keepNext/>
              <w:keepLines/>
              <w:spacing w:before="0" w:after="0" w:line="520"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WORD</w:t>
            </w:r>
            <w:r>
              <w:rPr>
                <w:b/>
                <w:bCs/>
              </w:rPr>
              <w:t xml:space="preserve"> </w:t>
            </w:r>
            <w:r>
              <w:rPr>
                <w:b/>
                <w:bCs/>
              </w:rPr>
              <w:t xml:space="preserve">COUNT</w:t>
            </w:r>
          </w:p>
          <w:p>
            <w:pPr>
              <w:spacing w:before="0" w:after="0" w:line="520" w:lineRule="exact"/>
              <w:ind w:left="0" w:firstLine="720"/>
              <w:jc w:val="left"/>
            </w:pPr>
            <w:r>
              <w:t xml:space="preserve">Relying</w:t>
            </w:r>
            <w:r>
              <w:t xml:space="preserve"> </w:t>
            </w:r>
            <w:r>
              <w:t xml:space="preserve">on</w:t>
            </w:r>
            <w:r>
              <w:t xml:space="preserve"> </w:t>
            </w:r>
            <w:r>
              <w:t xml:space="preserve">the</w:t>
            </w:r>
            <w:r>
              <w:t xml:space="preserve"> </w:t>
            </w:r>
            <w:r>
              <w:t xml:space="preserve">word</w:t>
            </w:r>
            <w:r>
              <w:t xml:space="preserve"> </w:t>
            </w:r>
            <w:r>
              <w:t xml:space="preserve">count</w:t>
            </w:r>
            <w:r>
              <w:t xml:space="preserve"> </w:t>
            </w:r>
            <w:r>
              <w:t xml:space="preserve">function</w:t>
            </w:r>
            <w:r>
              <w:t xml:space="preserve"> </w:t>
            </w:r>
            <w:r>
              <w:t xml:space="preserve">of</w:t>
            </w:r>
            <w:r>
              <w:t xml:space="preserve"> </w:t>
            </w:r>
            <w:r>
              <w:t xml:space="preserve">the</w:t>
            </w:r>
            <w:r>
              <w:t xml:space="preserve"> </w:t>
            </w:r>
            <w:r>
              <w:t xml:space="preserve">word-processing</w:t>
            </w:r>
            <w:r>
              <w:t xml:space="preserve"> </w:t>
            </w:r>
            <w:r>
              <w:t xml:space="preserve">software</w:t>
            </w:r>
            <w:r>
              <w:t xml:space="preserve"> </w:t>
            </w:r>
            <w:r>
              <w:t xml:space="preserve">used</w:t>
            </w:r>
            <w:r>
              <w:t xml:space="preserve"> </w:t>
            </w:r>
            <w:r>
              <w:t xml:space="preserve">to</w:t>
            </w:r>
            <w:r>
              <w:t xml:space="preserve"> </w:t>
            </w:r>
            <w:r>
              <w:t xml:space="preserve">prepare</w:t>
            </w:r>
            <w:r>
              <w:t xml:space="preserve"> </w:t>
            </w:r>
            <w:r>
              <w:t xml:space="preserve">this</w:t>
            </w:r>
            <w:r>
              <w:t xml:space="preserve"> </w:t>
            </w:r>
            <w:r>
              <w:t xml:space="preserve">Motion,</w:t>
            </w:r>
            <w:r>
              <w:t xml:space="preserve"> </w:t>
            </w:r>
            <w:r>
              <w:t xml:space="preserve">I</w:t>
            </w:r>
            <w:r>
              <w:t xml:space="preserve"> </w:t>
            </w:r>
            <w:r>
              <w:t xml:space="preserve">certify</w:t>
            </w:r>
            <w:r>
              <w:t xml:space="preserve"> </w:t>
            </w:r>
            <w:r>
              <w:t xml:space="preserve">that</w:t>
            </w:r>
            <w:r>
              <w:t xml:space="preserve"> </w:t>
            </w:r>
            <w:r>
              <w:t xml:space="preserve">the</w:t>
            </w:r>
            <w:r>
              <w:t xml:space="preserve"> </w:t>
            </w:r>
            <w:r>
              <w:t xml:space="preserve">portions</w:t>
            </w:r>
            <w:r>
              <w:t xml:space="preserve"> </w:t>
            </w:r>
            <w:r>
              <w:t xml:space="preserve">of</w:t>
            </w:r>
            <w:r>
              <w:t xml:space="preserve"> </w:t>
            </w:r>
            <w:r>
              <w:t xml:space="preserve">this</w:t>
            </w:r>
            <w:r>
              <w:t xml:space="preserve"> </w:t>
            </w:r>
            <w:r>
              <w:t xml:space="preserve">Motion</w:t>
            </w:r>
            <w:r>
              <w:t xml:space="preserve"> </w:t>
            </w:r>
            <w:r>
              <w:t xml:space="preserve">subject</w:t>
            </w:r>
            <w:r>
              <w:t xml:space="preserve"> </w:t>
            </w:r>
            <w:r>
              <w:t xml:space="preserve">to</w:t>
            </w:r>
            <w:r>
              <w:t xml:space="preserve"> </w:t>
            </w:r>
            <w:r>
              <w:t xml:space="preserve">the</w:t>
            </w:r>
            <w:r>
              <w:t xml:space="preserve"> </w:t>
            </w:r>
            <w:r>
              <w:t xml:space="preserve">word</w:t>
            </w:r>
            <w:r>
              <w:t xml:space="preserve"> </w:t>
            </w:r>
            <w:r>
              <w:t xml:space="preserve">limit</w:t>
            </w:r>
            <w:r>
              <w:t xml:space="preserve"> </w:t>
            </w:r>
            <w:r>
              <w:t xml:space="preserve">of</w:t>
            </w:r>
            <w:r>
              <w:t xml:space="preserve"> </w:t>
            </w:r>
            <w:r>
              <w:t xml:space="preserve">Court</w:t>
            </w:r>
            <w:r>
              <w:t xml:space="preserve"> </w:t>
            </w:r>
            <w:r>
              <w:t xml:space="preserve">Procedure</w:t>
            </w:r>
            <w:r>
              <w:t xml:space="preserve"> </w:t>
            </w:r>
            <w:r>
              <w:t xml:space="preserve">18(c)</w:t>
            </w:r>
            <w:r>
              <w:t xml:space="preserve"> </w:t>
            </w:r>
            <w:r>
              <w:t xml:space="preserve">contain</w:t>
            </w:r>
            <w:r>
              <w:t xml:space="preserve"> </w:t>
            </w:r>
            <w:r>
              <w:t xml:space="preserve">4,576</w:t>
            </w:r>
            <w:r>
              <w:t xml:space="preserve"> </w:t>
            </w:r>
            <w:r>
              <w:t xml:space="preserve">words.</w:t>
            </w:r>
          </w:p>
          <w:p>
            <w:pPr>
              <w:spacing w:before="175" w:after="0" w:line="299" w:lineRule="exact"/>
              <w:ind w:left="4680" w:firstLine="0"/>
              <w:jc w:val="left"/>
            </w:pPr>
            <w:r>
              <w:t xml:space="preserve">/s/</w:t>
            </w:r>
            <w:r>
              <w:t xml:space="preserve"> </w:t>
            </w:r>
            <w:r>
              <w:t xml:space="preserve">Paul</w:t>
            </w:r>
            <w:r>
              <w:t xml:space="preserve"> </w:t>
            </w:r>
            <w:r>
              <w:t xml:space="preserve">F.</w:t>
            </w:r>
            <w:r>
              <w:t xml:space="preserve"> </w:t>
            </w:r>
            <w:r>
              <w:t xml:space="preserve">O’Reilly</w:t>
            </w:r>
          </w:p>
        </w:tc>
      </w:tr>
    </w:tbl>
    <w:p>
      <w:pPr>
        <w:spacing w:before="0" w:after="0" w:line="5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keepNext/>
              <w:keepLines/>
              <w:spacing w:before="0" w:after="0" w:line="520"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CONFERENCE</w:t>
            </w:r>
          </w:p>
          <w:p>
            <w:pPr>
              <w:spacing w:before="0" w:after="0" w:line="520" w:lineRule="exact"/>
              <w:ind w:left="0" w:firstLine="720"/>
              <w:jc w:val="left"/>
            </w:pPr>
            <w:r>
              <w:t xml:space="preserve">Pursuant</w:t>
            </w:r>
            <w:r>
              <w:t xml:space="preserve"> </w:t>
            </w:r>
            <w:r>
              <w:t xml:space="preserve">to</w:t>
            </w:r>
            <w:r>
              <w:t xml:space="preserve"> </w:t>
            </w:r>
            <w:r>
              <w:t xml:space="preserve">Court</w:t>
            </w:r>
            <w:r>
              <w:t xml:space="preserve"> </w:t>
            </w:r>
            <w:r>
              <w:t xml:space="preserve">Procedures</w:t>
            </w:r>
            <w:r>
              <w:t xml:space="preserve"> </w:t>
            </w:r>
            <w:r>
              <w:t xml:space="preserve">17(a)</w:t>
            </w:r>
            <w:r>
              <w:t xml:space="preserve"> </w:t>
            </w:r>
            <w:r>
              <w:t xml:space="preserve">and</w:t>
            </w:r>
            <w:r>
              <w:t xml:space="preserve"> </w:t>
            </w:r>
            <w:r>
              <w:t xml:space="preserve">17(b),</w:t>
            </w:r>
            <w:r>
              <w:t xml:space="preserve"> </w:t>
            </w:r>
            <w:r>
              <w:t xml:space="preserve">on</w:t>
            </w:r>
            <w:r>
              <w:t xml:space="preserve"> </w:t>
            </w:r>
            <w:r>
              <w:t xml:space="preserve">August</w:t>
            </w:r>
            <w:r>
              <w:t xml:space="preserve"> </w:t>
            </w:r>
            <w:r>
              <w:t xml:space="preserve">27,</w:t>
            </w:r>
            <w:r>
              <w:t xml:space="preserve"> </w:t>
            </w:r>
            <w:r>
              <w:t xml:space="preserve">2026,</w:t>
            </w:r>
            <w:r>
              <w:t xml:space="preserve"> </w:t>
            </w:r>
            <w:r>
              <w:t xml:space="preserve">counsel</w:t>
            </w:r>
            <w:r>
              <w:t xml:space="preserve"> </w:t>
            </w:r>
            <w:r>
              <w:t xml:space="preserve">for</w:t>
            </w:r>
            <w:r>
              <w:t xml:space="preserve"> </w:t>
            </w:r>
            <w:r>
              <w:t xml:space="preserve">Defendant,</w:t>
            </w:r>
            <w:r>
              <w:t xml:space="preserve"> </w:t>
            </w:r>
            <w:r>
              <w:t xml:space="preserve">Callegari</w:t>
            </w:r>
            <w:r>
              <w:t xml:space="preserve"> </w:t>
            </w:r>
            <w:r>
              <w:t xml:space="preserve">identified</w:t>
            </w:r>
            <w:r>
              <w:t xml:space="preserve"> </w:t>
            </w:r>
            <w:r>
              <w:t xml:space="preserve">in</w:t>
            </w:r>
            <w:r>
              <w:t xml:space="preserve"> </w:t>
            </w:r>
            <w:r>
              <w:t xml:space="preserve">writing</w:t>
            </w:r>
            <w:r>
              <w:t xml:space="preserve"> </w:t>
            </w:r>
            <w:r>
              <w:t xml:space="preserve">to</w:t>
            </w:r>
            <w:r>
              <w:t xml:space="preserve"> </w:t>
            </w:r>
            <w:r>
              <w:t xml:space="preserve">counsel</w:t>
            </w:r>
            <w:r>
              <w:t xml:space="preserve"> </w:t>
            </w:r>
            <w:r>
              <w:t xml:space="preserve">for</w:t>
            </w:r>
            <w:r>
              <w:t xml:space="preserve"> </w:t>
            </w:r>
            <w:r>
              <w:t xml:space="preserve">Plaintiffs</w:t>
            </w:r>
            <w:r>
              <w:t xml:space="preserve"> </w:t>
            </w:r>
            <w:r>
              <w:t xml:space="preserve">the</w:t>
            </w:r>
            <w:r>
              <w:t xml:space="preserve"> </w:t>
            </w:r>
            <w:r>
              <w:t xml:space="preserve">pleading</w:t>
            </w:r>
            <w:r>
              <w:t xml:space="preserve"> </w:t>
            </w:r>
            <w:r>
              <w:t xml:space="preserve">deficiencies</w:t>
            </w:r>
            <w:r>
              <w:t xml:space="preserve"> </w:t>
            </w:r>
            <w:r>
              <w:t xml:space="preserve">raised</w:t>
            </w:r>
            <w:r>
              <w:t xml:space="preserve"> </w:t>
            </w:r>
            <w:r>
              <w:t xml:space="preserve">in</w:t>
            </w:r>
            <w:r>
              <w:t xml:space="preserve"> </w:t>
            </w:r>
            <w:r>
              <w:t xml:space="preserve">this</w:t>
            </w:r>
            <w:r>
              <w:t xml:space="preserve"> </w:t>
            </w:r>
            <w:r>
              <w:t xml:space="preserve">Motion,</w:t>
            </w:r>
            <w:r>
              <w:t xml:space="preserve"> </w:t>
            </w:r>
            <w:r>
              <w:t xml:space="preserve">offered</w:t>
            </w:r>
            <w:r>
              <w:t xml:space="preserve"> </w:t>
            </w:r>
            <w:r>
              <w:t xml:space="preserve">a</w:t>
            </w:r>
            <w:r>
              <w:t xml:space="preserve"> </w:t>
            </w:r>
            <w:r>
              <w:t xml:space="preserve">telephonic</w:t>
            </w:r>
            <w:r>
              <w:t xml:space="preserve"> </w:t>
            </w:r>
            <w:r>
              <w:t xml:space="preserve">conference,</w:t>
            </w:r>
            <w:r>
              <w:t xml:space="preserve"> </w:t>
            </w:r>
            <w:r>
              <w:t xml:space="preserve">and</w:t>
            </w:r>
            <w:r>
              <w:t xml:space="preserve"> </w:t>
            </w:r>
            <w:r>
              <w:t xml:space="preserve">requested</w:t>
            </w:r>
            <w:r>
              <w:t xml:space="preserve"> </w:t>
            </w:r>
            <w:r>
              <w:t xml:space="preserve">Plaintiffs’</w:t>
            </w:r>
            <w:r>
              <w:t xml:space="preserve"> </w:t>
            </w:r>
            <w:r>
              <w:t xml:space="preserve">written</w:t>
            </w:r>
            <w:r>
              <w:t xml:space="preserve"> </w:t>
            </w:r>
            <w:r>
              <w:t xml:space="preserve">position</w:t>
            </w:r>
            <w:r>
              <w:t xml:space="preserve"> </w:t>
            </w:r>
            <w:r>
              <w:t xml:space="preserve">by</w:t>
            </w:r>
            <w:r>
              <w:t xml:space="preserve"> </w:t>
            </w:r>
            <w:r>
              <w:t xml:space="preserve">August</w:t>
            </w:r>
            <w:r>
              <w:t xml:space="preserve"> </w:t>
            </w:r>
            <w:r>
              <w:t xml:space="preserve">31,</w:t>
            </w:r>
            <w:r>
              <w:t xml:space="preserve"> </w:t>
            </w:r>
            <w:r>
              <w:t xml:space="preserve">2026.</w:t>
            </w:r>
            <w:r>
              <w:t xml:space="preserve"> </w:t>
            </w:r>
            <w:r>
              <w:t xml:space="preserve">Plaintiffs’</w:t>
            </w:r>
            <w:r>
              <w:t xml:space="preserve"> </w:t>
            </w:r>
            <w:r>
              <w:t xml:space="preserve">counsel</w:t>
            </w:r>
            <w:r>
              <w:t xml:space="preserve"> </w:t>
            </w:r>
            <w:r>
              <w:t xml:space="preserve">did</w:t>
            </w:r>
            <w:r>
              <w:t xml:space="preserve"> </w:t>
            </w:r>
            <w:r>
              <w:t xml:space="preserve">not</w:t>
            </w:r>
            <w:r>
              <w:t xml:space="preserve"> </w:t>
            </w:r>
            <w:r>
              <w:t xml:space="preserve">respond</w:t>
            </w:r>
            <w:r>
              <w:t xml:space="preserve"> </w:t>
            </w:r>
            <w:r>
              <w:t xml:space="preserve">in</w:t>
            </w:r>
            <w:r>
              <w:t xml:space="preserve"> </w:t>
            </w:r>
            <w:r>
              <w:t xml:space="preserve">writing,</w:t>
            </w:r>
            <w:r>
              <w:t xml:space="preserve"> </w:t>
            </w:r>
            <w:r>
              <w:t xml:space="preserve">and</w:t>
            </w:r>
            <w:r>
              <w:t xml:space="preserve"> </w:t>
            </w:r>
            <w:r>
              <w:t xml:space="preserve">the</w:t>
            </w:r>
            <w:r>
              <w:t xml:space="preserve"> </w:t>
            </w:r>
            <w:r>
              <w:t xml:space="preserve">parties</w:t>
            </w:r>
            <w:r>
              <w:t xml:space="preserve"> </w:t>
            </w:r>
            <w:r>
              <w:t xml:space="preserve">were</w:t>
            </w:r>
            <w:r>
              <w:t xml:space="preserve"> </w:t>
            </w:r>
            <w:r>
              <w:t xml:space="preserve">unable</w:t>
            </w:r>
            <w:r>
              <w:t xml:space="preserve"> </w:t>
            </w:r>
            <w:r>
              <w:t xml:space="preserve">to</w:t>
            </w:r>
            <w:r>
              <w:t xml:space="preserve"> </w:t>
            </w:r>
            <w:r>
              <w:t xml:space="preserve">resolve</w:t>
            </w:r>
            <w:r>
              <w:t xml:space="preserve"> </w:t>
            </w:r>
            <w:r>
              <w:t xml:space="preserve">the</w:t>
            </w:r>
            <w:r>
              <w:t xml:space="preserve"> </w:t>
            </w:r>
            <w:r>
              <w:t xml:space="preserve">issues.</w:t>
            </w:r>
            <w:r>
              <w:t xml:space="preserve"> </w:t>
            </w:r>
            <w:r>
              <w:t xml:space="preserve">The</w:t>
            </w:r>
            <w:r>
              <w:t xml:space="preserve"> </w:t>
            </w:r>
            <w:r>
              <w:t xml:space="preserve">Motion</w:t>
            </w:r>
            <w:r>
              <w:t xml:space="preserve"> </w:t>
            </w:r>
            <w:r>
              <w:t xml:space="preserve">is</w:t>
            </w:r>
            <w:r>
              <w:t xml:space="preserve"> </w:t>
            </w:r>
            <w:r>
              <w:t xml:space="preserve">presumed</w:t>
            </w:r>
            <w:r>
              <w:t xml:space="preserve"> </w:t>
            </w:r>
            <w:r>
              <w:t xml:space="preserve">to</w:t>
            </w:r>
            <w:r>
              <w:t xml:space="preserve"> </w:t>
            </w:r>
            <w:r>
              <w:t xml:space="preserve">be</w:t>
            </w:r>
            <w:r>
              <w:t xml:space="preserve"> </w:t>
            </w:r>
            <w:r>
              <w:t xml:space="preserve">opposed.</w:t>
            </w:r>
          </w:p>
          <w:p>
            <w:pPr>
              <w:spacing w:before="175" w:after="0" w:line="299" w:lineRule="exact"/>
              <w:ind w:left="4680" w:firstLine="0"/>
              <w:jc w:val="left"/>
            </w:pPr>
            <w:r>
              <w:t xml:space="preserve">/s/</w:t>
            </w:r>
            <w:r>
              <w:t xml:space="preserve"> </w:t>
            </w:r>
            <w:r>
              <w:t xml:space="preserve">Paul</w:t>
            </w:r>
            <w:r>
              <w:t xml:space="preserve"> </w:t>
            </w:r>
            <w:r>
              <w:t xml:space="preserve">F.</w:t>
            </w:r>
            <w:r>
              <w:t xml:space="preserve"> </w:t>
            </w:r>
            <w:r>
              <w:t xml:space="preserve">O’Reilly</w:t>
            </w:r>
          </w:p>
        </w:tc>
      </w:tr>
    </w:tbl>
    <w:p>
      <w:pPr>
        <w:spacing w:before="0" w:after="0" w:line="5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keepNext/>
              <w:keepLines/>
              <w:spacing w:before="0" w:after="0" w:line="520"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20"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September</w:t>
            </w:r>
            <w:r>
              <w:t xml:space="preserve"> </w:t>
            </w:r>
            <w:r>
              <w:t xml:space="preserve">1,</w:t>
            </w:r>
            <w:r>
              <w:t xml:space="preserve"> </w:t>
            </w:r>
            <w:r>
              <w:t xml:space="preserve">2026,</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served</w:t>
            </w:r>
            <w:r>
              <w:t xml:space="preserve"> </w:t>
            </w:r>
            <w:r>
              <w:t xml:space="preserve">on</w:t>
            </w:r>
            <w:r>
              <w:t xml:space="preserve"> </w:t>
            </w:r>
            <w:r>
              <w:t xml:space="preserve">all</w:t>
            </w:r>
            <w:r>
              <w:t xml:space="preserve"> </w:t>
            </w:r>
            <w:r>
              <w:t xml:space="preserve">counsel</w:t>
            </w:r>
            <w:r>
              <w:t xml:space="preserve"> </w:t>
            </w:r>
            <w:r>
              <w:t xml:space="preserve">of</w:t>
            </w:r>
            <w:r>
              <w:t xml:space="preserve"> </w:t>
            </w:r>
            <w:r>
              <w:t xml:space="preserve">record</w:t>
            </w:r>
            <w:r>
              <w:t xml:space="preserve"> </w:t>
            </w:r>
            <w:r>
              <w:t xml:space="preserve">through</w:t>
            </w:r>
            <w:r>
              <w:t xml:space="preserve"> </w:t>
            </w:r>
            <w:r>
              <w:t xml:space="preserve">the</w:t>
            </w:r>
            <w:r>
              <w:t xml:space="preserve"> </w:t>
            </w:r>
            <w:r>
              <w:t xml:space="preserve">Court’s</w:t>
            </w:r>
            <w:r>
              <w:t xml:space="preserve"> </w:t>
            </w:r>
            <w:r>
              <w:t xml:space="preserve">CM/​ECF</w:t>
            </w:r>
            <w:r>
              <w:t xml:space="preserve"> </w:t>
            </w:r>
            <w:r>
              <w:t xml:space="preserve">system,</w:t>
            </w:r>
            <w:r>
              <w:t xml:space="preserve"> </w:t>
            </w:r>
            <w:r>
              <w:t xml:space="preserve">including</w:t>
            </w:r>
            <w:r>
              <w:t xml:space="preserve"> </w:t>
            </w:r>
            <w:r>
              <w:t xml:space="preserve">counsel</w:t>
            </w:r>
            <w:r>
              <w:t xml:space="preserve"> </w:t>
            </w:r>
            <w:r>
              <w:t xml:space="preserve">for</w:t>
            </w:r>
            <w:r>
              <w:t xml:space="preserve"> </w:t>
            </w:r>
            <w:r>
              <w:t xml:space="preserve">Plaintiffs,</w:t>
            </w:r>
            <w:r>
              <w:t xml:space="preserve"> </w:t>
            </w:r>
            <w:r>
              <w:t xml:space="preserve">Michael</w:t>
            </w:r>
            <w:r>
              <w:t xml:space="preserve"> </w:t>
            </w:r>
            <w:r>
              <w:t xml:space="preserve">Sydow</w:t>
            </w:r>
            <w:r>
              <w:t xml:space="preserve"> </w:t>
            </w:r>
            <w:r>
              <w:t xml:space="preserve">and</w:t>
            </w:r>
            <w:r>
              <w:t xml:space="preserve"> </w:t>
            </w:r>
            <w:r>
              <w:t xml:space="preserve">Andrew</w:t>
            </w:r>
            <w:r>
              <w:t xml:space="preserve"> </w:t>
            </w:r>
            <w:r>
              <w:t xml:space="preserve">Pidgirsky,</w:t>
            </w:r>
            <w:r>
              <w:t xml:space="preserve"> </w:t>
            </w:r>
            <w:r>
              <w:t xml:space="preserve">Lewis</w:t>
            </w:r>
            <w:r>
              <w:t xml:space="preserve"> </w:t>
            </w:r>
            <w:r>
              <w:t xml:space="preserve">Brisbois</w:t>
            </w:r>
            <w:r>
              <w:t xml:space="preserve"> </w:t>
            </w:r>
            <w:r>
              <w:t xml:space="preserve">Bisgaard</w:t>
            </w:r>
            <w:r>
              <w:t xml:space="preserve"> </w:t>
            </w:r>
            <w:r>
              <w:t xml:space="preserve">&amp;</w:t>
            </w:r>
            <w:r>
              <w:t xml:space="preserve"> </w:t>
            </w:r>
            <w:r>
              <w:t xml:space="preserve">Smith</w:t>
            </w:r>
            <w:r>
              <w:t xml:space="preserve"> </w:t>
            </w:r>
            <w:r>
              <w:t xml:space="preserve">LLP,</w:t>
            </w:r>
            <w:r>
              <w:t xml:space="preserve"> </w:t>
            </w:r>
            <w:r>
              <w:t xml:space="preserve">24</w:t>
            </w:r>
            <w:r>
              <w:t xml:space="preserve"> </w:t>
            </w:r>
            <w:r>
              <w:t xml:space="preserve">Greenway</w:t>
            </w:r>
            <w:r>
              <w:t xml:space="preserve"> </w:t>
            </w:r>
            <w:r>
              <w:t xml:space="preserve">Plaza,</w:t>
            </w:r>
            <w:r>
              <w:t xml:space="preserve"> </w:t>
            </w:r>
            <w:r>
              <w:t xml:space="preserve">Suite</w:t>
            </w:r>
            <w:r>
              <w:t xml:space="preserve"> </w:t>
            </w:r>
            <w:r>
              <w:t xml:space="preserve">1400,</w:t>
            </w:r>
            <w:r>
              <w:t xml:space="preserve"> </w:t>
            </w:r>
            <w:r>
              <w:t xml:space="preserve">Houston,</w:t>
            </w:r>
            <w:r>
              <w:t xml:space="preserve"> </w:t>
            </w:r>
            <w:r>
              <w:t xml:space="preserve">Texas</w:t>
            </w:r>
            <w:r>
              <w:t xml:space="preserve"> </w:t>
            </w:r>
            <w:r>
              <w:t xml:space="preserve">77046.</w:t>
            </w:r>
          </w:p>
          <w:p>
            <w:pPr>
              <w:spacing w:before="175" w:after="0" w:line="299" w:lineRule="exact"/>
              <w:ind w:left="4680" w:firstLine="0"/>
              <w:jc w:val="left"/>
            </w:pPr>
            <w:r>
              <w:t xml:space="preserve">/s/</w:t>
            </w:r>
            <w:r>
              <w:t xml:space="preserve"> </w:t>
            </w:r>
            <w:r>
              <w:t xml:space="preserve">Paul</w:t>
            </w:r>
            <w:r>
              <w:t xml:space="preserve"> </w:t>
            </w:r>
            <w:r>
              <w:t xml:space="preserve">F.</w:t>
            </w:r>
            <w:r>
              <w:t xml:space="preserve"> </w:t>
            </w:r>
            <w:r>
              <w:t xml:space="preserve">O’Reilly</w:t>
            </w:r>
          </w:p>
        </w:tc>
      </w:tr>
    </w:tbl>
    <w:sectPr>
      <w:footerReference w:type="default" r:id="rIdXdPage"/>
      <w:pgSz w:w="12240" w:h="15840"/>
      <w:pgMar w:top="1440" w:right="1440" w:bottom="1440" w:left="1440" w:header="720" w:footer="709"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2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20"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23"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0" w:after="0" w:line="299" w:lineRule="exact"/>
      <w:ind w:left="720" w:right="720" w:firstLine="0"/>
    </w:pPr>
  </w:style>
  <w:style w:type="paragraph" w:customStyle="1" w:styleId="XdQuoteLast">
    <w:name w:val="Xd Quote Last"/>
    <w:basedOn w:val="Normal"/>
    <w:qFormat/>
    <w:pPr>
      <w:spacing w:before="0" w:after="520" w:line="299" w:lineRule="exact"/>
      <w:ind w:left="720" w:right="720" w:firstLine="0"/>
    </w:pPr>
  </w:style>
  <w:style w:type="paragraph" w:customStyle="1" w:styleId="XdQuoteOnly">
    <w:name w:val="Xd Quote Only"/>
    <w:basedOn w:val="Normal"/>
    <w:qFormat/>
    <w:pPr>
      <w:spacing w:before="0" w:after="520"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20" w:lineRule="exact"/>
      <w:ind w:left="720" w:hanging="720"/>
    </w:pPr>
  </w:style>
  <w:style w:type="paragraph" w:customStyle="1" w:styleId="XdList2">
    <w:name w:val="XdList 2"/>
    <w:basedOn w:val="Normal"/>
    <w:qFormat/>
    <w:pPr>
      <w:spacing w:before="0" w:after="0" w:line="520" w:lineRule="exact"/>
      <w:ind w:left="1440" w:hanging="720"/>
    </w:pPr>
  </w:style>
  <w:style w:type="paragraph" w:customStyle="1" w:styleId="XdList3">
    <w:name w:val="XdList 3"/>
    <w:basedOn w:val="Normal"/>
    <w:qFormat/>
    <w:pPr>
      <w:spacing w:before="0" w:after="0" w:line="520"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