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APPELLATE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332" w:after="0" w:line="276" w:lineRule="exact"/>
        <w:ind w:left="0" w:firstLine="0"/>
        <w:jc w:val="center"/>
      </w:pPr>
      <w:r>
        <w:t xml:space="preserve">AC</w:t>
      </w:r>
      <w:r>
        <w:t xml:space="preserve"> </w:t>
      </w:r>
      <w:r>
        <w:t xml:space="preserve">47559,</w:t>
      </w:r>
      <w:r>
        <w:t xml:space="preserve"> </w:t>
      </w:r>
      <w:r>
        <w:t xml:space="preserve">47560,</w:t>
      </w:r>
      <w:r>
        <w:t xml:space="preserve"> </w:t>
      </w:r>
      <w:r>
        <w:t xml:space="preserve">47561</w:t>
      </w:r>
    </w:p>
    <w:p>
      <w:pPr>
        <w:spacing w:before="414" w:after="0" w:line="276" w:lineRule="exact"/>
        <w:ind w:left="0" w:firstLine="0"/>
        <w:jc w:val="center"/>
      </w:pPr>
      <w:r>
        <w:t xml:space="preserve">JOHN</w:t>
      </w:r>
      <w:r>
        <w:t xml:space="preserve"> </w:t>
      </w:r>
      <w:r>
        <w:t xml:space="preserve">GIROLAMETTI,</w:t>
      </w:r>
      <w:r>
        <w:t xml:space="preserve"> </w:t>
      </w:r>
      <w:r>
        <w:t xml:space="preserve">ET</w:t>
      </w:r>
      <w:r>
        <w:t xml:space="preserve"> </w:t>
      </w:r>
      <w:r>
        <w:t xml:space="preserve">AL.</w:t>
      </w:r>
    </w:p>
    <w:p>
      <w:pPr>
        <w:spacing w:before="0" w:after="0" w:line="276" w:lineRule="exact"/>
        <w:ind w:left="0" w:firstLine="0"/>
        <w:jc w:val="center"/>
      </w:pPr>
      <w:r>
        <w:t xml:space="preserve">v.</w:t>
      </w:r>
    </w:p>
    <w:p>
      <w:pPr>
        <w:spacing w:before="0" w:after="0" w:line="276" w:lineRule="exact"/>
        <w:ind w:left="0" w:firstLine="0"/>
        <w:jc w:val="center"/>
      </w:pPr>
      <w:r>
        <w:t xml:space="preserve">CITY</w:t>
      </w:r>
      <w:r>
        <w:t xml:space="preserve"> </w:t>
      </w:r>
      <w:r>
        <w:t xml:space="preserve">OF</w:t>
      </w:r>
      <w:r>
        <w:t xml:space="preserve"> </w:t>
      </w:r>
      <w:r>
        <w:t xml:space="preserve">DANBURY</w:t>
      </w:r>
      <w:r>
        <w:t xml:space="preserve"> </w:t>
      </w:r>
      <w:r>
        <w:t xml:space="preserve">ET</w:t>
      </w:r>
      <w:r>
        <w:t xml:space="preserve"> </w:t>
      </w:r>
      <w:r>
        <w:t xml:space="preserve">AL.</w:t>
      </w:r>
    </w:p>
    <w:p>
      <w:pPr>
        <w:spacing w:before="41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CONNECTICUT</w:t>
      </w:r>
      <w:r>
        <w:rPr>
          <w:b/>
          <w:bCs/>
        </w:rPr>
        <w:t xml:space="preserve"> </w:t>
      </w:r>
      <w:r>
        <w:rPr>
          <w:b/>
          <w:bCs/>
        </w:rPr>
        <w:t xml:space="preserve">CONFERENCE</w:t>
      </w:r>
      <w:r>
        <w:rPr>
          <w:b/>
          <w:bCs/>
        </w:rPr>
        <w:t xml:space="preserve"> </w:t>
      </w:r>
      <w:r>
        <w:rPr>
          <w:b/>
          <w:bCs/>
        </w:rPr>
        <w:t xml:space="preserve">OF</w:t>
      </w:r>
      <w:r>
        <w:rPr>
          <w:b/>
          <w:bCs/>
        </w:rPr>
        <w:t xml:space="preserve"> </w:t>
      </w:r>
      <w:r>
        <w:rPr>
          <w:b/>
          <w:bCs/>
        </w:rPr>
        <w:t xml:space="preserve">MUNICIPALITIES</w:t>
      </w:r>
    </w:p>
    <w:p>
      <w:pPr>
        <w:spacing w:before="608" w:after="0" w:line="276" w:lineRule="exact"/>
        <w:ind w:left="0" w:firstLine="0"/>
        <w:jc w:val="left"/>
      </w:pPr>
      <w:r>
        <w:t xml:space="preserve">TADHG</w:t>
      </w:r>
      <w:r>
        <w:t xml:space="preserve"> </w:t>
      </w:r>
      <w:r>
        <w:t xml:space="preserve">DOOLEY</w:t>
      </w:r>
    </w:p>
    <w:p>
      <w:pPr>
        <w:spacing w:before="0" w:after="0" w:line="276" w:lineRule="exact"/>
        <w:ind w:left="0" w:firstLine="0"/>
        <w:jc w:val="left"/>
      </w:pPr>
      <w:r>
        <w:t xml:space="preserve">WIGGIN</w:t>
      </w:r>
      <w:r>
        <w:t xml:space="preserve"> </w:t>
      </w:r>
      <w:r>
        <w:t xml:space="preserve">AND</w:t>
      </w:r>
      <w:r>
        <w:t xml:space="preserve"> </w:t>
      </w:r>
      <w:r>
        <w:t xml:space="preserve">DANA</w:t>
      </w:r>
      <w:r>
        <w:t xml:space="preserve"> </w:t>
      </w:r>
      <w:r>
        <w:t xml:space="preserve">LLP</w:t>
      </w:r>
    </w:p>
    <w:p>
      <w:pPr>
        <w:spacing w:before="0" w:after="0" w:line="276" w:lineRule="exact"/>
        <w:ind w:left="0" w:firstLine="0"/>
        <w:jc w:val="left"/>
      </w:pPr>
      <w:r>
        <w:t xml:space="preserve">265</w:t>
      </w:r>
      <w:r>
        <w:t xml:space="preserve"> </w:t>
      </w:r>
      <w:r>
        <w:t xml:space="preserve">Church</w:t>
      </w:r>
      <w:r>
        <w:t xml:space="preserve"> </w:t>
      </w:r>
      <w:r>
        <w:t xml:space="preserve">Street</w:t>
      </w:r>
    </w:p>
    <w:p>
      <w:pPr>
        <w:spacing w:before="0" w:after="0" w:line="276" w:lineRule="exact"/>
        <w:ind w:left="0" w:firstLine="0"/>
        <w:jc w:val="left"/>
      </w:pPr>
      <w:r>
        <w:t xml:space="preserve">P.O.</w:t>
      </w:r>
      <w:r>
        <w:t xml:space="preserve"> </w:t>
      </w:r>
      <w:r>
        <w:t xml:space="preserve">Box</w:t>
      </w:r>
      <w:r>
        <w:t xml:space="preserve"> </w:t>
      </w:r>
      <w:r>
        <w:t xml:space="preserve">1832</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06508</w:t>
      </w:r>
    </w:p>
    <w:p>
      <w:pPr>
        <w:spacing w:before="0" w:after="0" w:line="276" w:lineRule="exact"/>
        <w:ind w:left="0" w:firstLine="0"/>
        <w:jc w:val="left"/>
      </w:pPr>
      <w:r>
        <w:t xml:space="preserve">(203)</w:t>
      </w:r>
      <w:r>
        <w:t xml:space="preserve"> </w:t>
      </w:r>
      <w:r>
        <w:t xml:space="preserve">498</w:t>
        <w:noBreakHyphen/>
        <w:t xml:space="preserve">4400</w:t>
      </w:r>
    </w:p>
    <w:p>
      <w:pPr>
        <w:spacing w:before="0" w:after="0" w:line="276" w:lineRule="exact"/>
        <w:ind w:left="0" w:firstLine="0"/>
        <w:jc w:val="left"/>
      </w:pPr>
      <w:r>
        <w:t xml:space="preserve">tdooley@wiggin.com</w:t>
      </w:r>
    </w:p>
    <w:p>
      <w:pPr>
        <w:spacing w:before="0" w:after="0" w:line="276" w:lineRule="exact"/>
        <w:ind w:left="0" w:firstLine="0"/>
        <w:jc w:val="left"/>
      </w:pPr>
      <w:r>
        <w:t xml:space="preserve">Juris</w:t>
      </w:r>
      <w:r>
        <w:t xml:space="preserve"> </w:t>
      </w:r>
      <w:r>
        <w:t xml:space="preserve">No.</w:t>
      </w:r>
      <w:r>
        <w:t xml:space="preserve"> </w:t>
      </w:r>
      <w:r>
        <w:t xml:space="preserve">067700</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p>
      <w:pPr>
        <w:spacing w:before="0" w:after="0" w:line="276" w:lineRule="exact"/>
        <w:ind w:left="0" w:firstLine="0"/>
        <w:jc w:val="left"/>
      </w:pPr>
      <w:r>
        <w:t xml:space="preserve">Connecticut</w:t>
      </w:r>
      <w:r>
        <w:t xml:space="preserve"> </w:t>
      </w:r>
      <w:r>
        <w:t xml:space="preserve">Conference</w:t>
      </w:r>
      <w:r>
        <w:t xml:space="preserve"> </w:t>
      </w:r>
      <w:r>
        <w:t xml:space="preserve">of</w:t>
      </w:r>
      <w:r>
        <w:t xml:space="preserve"> </w:t>
      </w:r>
      <w:r>
        <w:t xml:space="preserve">Municipalities</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0" w:after="0" w:line="276" w:lineRule="exact"/>
        <w:ind w:left="360" w:right="720" w:hanging="360"/>
      </w:pPr>
      <w:r>
        <w:t xml:space="preserve">I.</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4</w:t>
      </w:r>
    </w:p>
    <w:p>
      <w:pPr>
        <w:keepLines/>
        <w:tabs>
          <w:tab w:val="right" w:leader="dot" w:pos="7920"/>
        </w:tabs>
        <w:spacing w:before="0" w:after="0" w:line="276" w:lineRule="exact"/>
        <w:ind w:left="360" w:right="720" w:hanging="360"/>
      </w:pPr>
      <w:r>
        <w:t xml:space="preserve">II.</w:t>
      </w:r>
      <w:r>
        <w:t xml:space="preserve"> </w:t>
      </w:r>
      <w:r>
        <w:t xml:space="preserve">Argument</w:t>
      </w:r>
      <w:r>
        <w:t xml:space="preserve">   </w:t>
      </w:r>
      <w:r>
        <w:tab/>
      </w:r>
      <w:r>
        <w:t xml:space="preserve">4</w:t>
      </w:r>
    </w:p>
    <w:p>
      <w:pPr>
        <w:keepLines/>
        <w:tabs>
          <w:tab w:val="right" w:leader="dot" w:pos="7920"/>
        </w:tabs>
        <w:spacing w:before="0" w:after="0" w:line="276" w:lineRule="exact"/>
        <w:ind w:left="720" w:right="720" w:hanging="360"/>
      </w:pPr>
      <w:r>
        <w:t xml:space="preserve">A.</w:t>
      </w:r>
      <w:r>
        <w:t xml:space="preserve"> </w:t>
      </w:r>
      <w:r>
        <w:t xml:space="preserve">The</w:t>
      </w:r>
      <w:r>
        <w:t xml:space="preserve"> </w:t>
      </w:r>
      <w:r>
        <w:t xml:space="preserve">trial</w:t>
      </w:r>
      <w:r>
        <w:t xml:space="preserve"> </w:t>
      </w:r>
      <w:r>
        <w:t xml:space="preserve">court’s</w:t>
      </w:r>
      <w:r>
        <w:t xml:space="preserve"> </w:t>
      </w:r>
      <w:r>
        <w:t xml:space="preserve">application</w:t>
      </w:r>
      <w:r>
        <w:t xml:space="preserve"> </w:t>
      </w:r>
      <w:r>
        <w:t xml:space="preserve">of</w:t>
      </w:r>
      <w:r>
        <w:t xml:space="preserve"> </w:t>
      </w:r>
      <w:r>
        <w:t xml:space="preserve">§</w:t>
      </w:r>
      <w:r>
        <w:t xml:space="preserve"> </w:t>
      </w:r>
      <w:r>
        <w:t xml:space="preserve">52-⁠557n(b)</w:t>
      </w:r>
      <w:r>
        <w:t xml:space="preserve"> </w:t>
      </w:r>
      <w:r>
        <w:t xml:space="preserve">conflicts</w:t>
      </w:r>
      <w:r>
        <w:t xml:space="preserve"> </w:t>
      </w:r>
      <w:r>
        <w:t xml:space="preserve">with</w:t>
      </w:r>
      <w:r>
        <w:t xml:space="preserve"> </w:t>
      </w:r>
      <w:r>
        <w:t xml:space="preserve">the</w:t>
      </w:r>
      <w:r>
        <w:t xml:space="preserve"> </w:t>
      </w:r>
      <w:r>
        <w:t xml:space="preserve">statute’s</w:t>
      </w:r>
      <w:r>
        <w:t xml:space="preserve"> </w:t>
      </w:r>
      <w:r>
        <w:t xml:space="preserve">text,</w:t>
      </w:r>
      <w:r>
        <w:t xml:space="preserve"> </w:t>
      </w:r>
      <w:r>
        <w:t xml:space="preserve">context,</w:t>
      </w:r>
      <w:r>
        <w:t xml:space="preserve"> </w:t>
      </w:r>
      <w:r>
        <w:t xml:space="preserve">and</w:t>
      </w:r>
      <w:r>
        <w:t xml:space="preserve"> </w:t>
      </w:r>
      <w:r>
        <w:t xml:space="preserve">purpose.</w:t>
      </w:r>
      <w:r>
        <w:t xml:space="preserve">   </w:t>
      </w:r>
      <w:r>
        <w:tab/>
      </w:r>
      <w:r>
        <w:t xml:space="preserve">4</w:t>
      </w:r>
    </w:p>
    <w:p>
      <w:pPr>
        <w:keepLines/>
        <w:tabs>
          <w:tab w:val="right" w:leader="dot" w:pos="7920"/>
        </w:tabs>
        <w:spacing w:before="0" w:after="0" w:line="276" w:lineRule="exact"/>
        <w:ind w:left="1080" w:right="720" w:hanging="360"/>
      </w:pPr>
      <w:r>
        <w:t xml:space="preserve">1.</w:t>
      </w:r>
      <w:r>
        <w:t xml:space="preserve"> </w:t>
      </w:r>
      <w:r>
        <w:t xml:space="preserve">The</w:t>
      </w:r>
      <w:r>
        <w:t xml:space="preserve"> </w:t>
      </w:r>
      <w:r>
        <w:t xml:space="preserve">trial</w:t>
      </w:r>
      <w:r>
        <w:t xml:space="preserve"> </w:t>
      </w:r>
      <w:r>
        <w:t xml:space="preserve">court’s</w:t>
      </w:r>
      <w:r>
        <w:t xml:space="preserve"> </w:t>
      </w:r>
      <w:r>
        <w:t xml:space="preserve">application</w:t>
      </w:r>
      <w:r>
        <w:t xml:space="preserve"> </w:t>
      </w:r>
      <w:r>
        <w:t xml:space="preserve">of</w:t>
      </w:r>
      <w:r>
        <w:t xml:space="preserve"> </w:t>
      </w:r>
      <w:r>
        <w:t xml:space="preserve">§</w:t>
      </w:r>
      <w:r>
        <w:t xml:space="preserve"> </w:t>
      </w:r>
      <w:r>
        <w:t xml:space="preserve">52-⁠557n</w:t>
      </w:r>
      <w:r>
        <w:t xml:space="preserve"> </w:t>
      </w:r>
      <w:r>
        <w:t xml:space="preserve">defeats</w:t>
      </w:r>
      <w:r>
        <w:t xml:space="preserve"> </w:t>
      </w:r>
      <w:r>
        <w:t xml:space="preserve">the</w:t>
      </w:r>
      <w:r>
        <w:t xml:space="preserve"> </w:t>
      </w:r>
      <w:r>
        <w:t xml:space="preserve">statute’s</w:t>
      </w:r>
      <w:r>
        <w:t xml:space="preserve"> </w:t>
      </w:r>
      <w:r>
        <w:t xml:space="preserve">purpose</w:t>
      </w:r>
      <w:r>
        <w:t xml:space="preserve"> </w:t>
      </w:r>
      <w:r>
        <w:t xml:space="preserve">of</w:t>
      </w:r>
      <w:r>
        <w:t xml:space="preserve"> </w:t>
      </w:r>
      <w:r>
        <w:t xml:space="preserve">codifying</w:t>
      </w:r>
      <w:r>
        <w:t xml:space="preserve"> </w:t>
      </w:r>
      <w:r>
        <w:t xml:space="preserve">governmental</w:t>
      </w:r>
      <w:r>
        <w:t xml:space="preserve"> </w:t>
      </w:r>
      <w:r>
        <w:t xml:space="preserve">immunity</w:t>
      </w:r>
      <w:r>
        <w:t xml:space="preserve"> </w:t>
      </w:r>
      <w:r>
        <w:t xml:space="preserve">with</w:t>
      </w:r>
      <w:r>
        <w:t xml:space="preserve"> </w:t>
      </w:r>
      <w:r>
        <w:t xml:space="preserve">limited</w:t>
      </w:r>
      <w:r>
        <w:t xml:space="preserve"> </w:t>
      </w:r>
      <w:r>
        <w:t xml:space="preserve">exceptions.</w:t>
      </w:r>
      <w:r>
        <w:t xml:space="preserve">   </w:t>
      </w:r>
      <w:r>
        <w:tab/>
      </w:r>
      <w:r>
        <w:t xml:space="preserve">5</w:t>
      </w:r>
    </w:p>
    <w:p>
      <w:pPr>
        <w:keepLines/>
        <w:tabs>
          <w:tab w:val="right" w:leader="dot" w:pos="7920"/>
        </w:tabs>
        <w:spacing w:before="0" w:after="0" w:line="276" w:lineRule="exact"/>
        <w:ind w:left="1080" w:right="720" w:hanging="360"/>
      </w:pPr>
      <w:r>
        <w:t xml:space="preserve">2.</w:t>
      </w:r>
      <w:r>
        <w:t xml:space="preserve"> </w:t>
      </w:r>
      <w:r>
        <w:t xml:space="preserve">The</w:t>
      </w:r>
      <w:r>
        <w:t xml:space="preserve"> </w:t>
      </w:r>
      <w:r>
        <w:t xml:space="preserve">trial</w:t>
      </w:r>
      <w:r>
        <w:t xml:space="preserve"> </w:t>
      </w:r>
      <w:r>
        <w:t xml:space="preserve">court’s</w:t>
      </w:r>
      <w:r>
        <w:t xml:space="preserve"> </w:t>
      </w:r>
      <w:r>
        <w:t xml:space="preserve">application</w:t>
      </w:r>
      <w:r>
        <w:t xml:space="preserve"> </w:t>
      </w:r>
      <w:r>
        <w:t xml:space="preserve">collapses</w:t>
      </w:r>
      <w:r>
        <w:t xml:space="preserve"> </w:t>
      </w:r>
      <w:r>
        <w:t xml:space="preserve">the</w:t>
      </w:r>
      <w:r>
        <w:t xml:space="preserve"> </w:t>
      </w:r>
      <w:r>
        <w:t xml:space="preserve">distinction</w:t>
      </w:r>
      <w:r>
        <w:t xml:space="preserve"> </w:t>
      </w:r>
      <w:r>
        <w:t xml:space="preserve">between</w:t>
      </w:r>
      <w:r>
        <w:t xml:space="preserve"> </w:t>
      </w:r>
      <w:r>
        <w:t xml:space="preserve">negligence</w:t>
      </w:r>
      <w:r>
        <w:t xml:space="preserve"> </w:t>
      </w:r>
      <w:r>
        <w:t xml:space="preserve">and</w:t>
      </w:r>
      <w:r>
        <w:t xml:space="preserve"> </w:t>
      </w:r>
      <w:r>
        <w:t xml:space="preserve">recklessness.</w:t>
      </w:r>
      <w:r>
        <w:t xml:space="preserve">   </w:t>
      </w:r>
      <w:r>
        <w:tab/>
      </w:r>
      <w:r>
        <w:t xml:space="preserve">6</w:t>
      </w:r>
    </w:p>
    <w:p>
      <w:pPr>
        <w:keepLines/>
        <w:tabs>
          <w:tab w:val="right" w:leader="dot" w:pos="7920"/>
        </w:tabs>
        <w:spacing w:before="0" w:after="0" w:line="276" w:lineRule="exact"/>
        <w:ind w:left="1080" w:right="720" w:hanging="360"/>
      </w:pPr>
      <w:r>
        <w:t xml:space="preserve">3.</w:t>
      </w:r>
      <w:r>
        <w:t xml:space="preserve"> </w:t>
      </w:r>
      <w:r>
        <w:t xml:space="preserve">The</w:t>
      </w:r>
      <w:r>
        <w:t xml:space="preserve"> </w:t>
      </w:r>
      <w:r>
        <w:t xml:space="preserve">trial</w:t>
      </w:r>
      <w:r>
        <w:t xml:space="preserve"> </w:t>
      </w:r>
      <w:r>
        <w:t xml:space="preserve">court’s</w:t>
      </w:r>
      <w:r>
        <w:t xml:space="preserve"> </w:t>
      </w:r>
      <w:r>
        <w:t xml:space="preserve">application</w:t>
      </w:r>
      <w:r>
        <w:t xml:space="preserve"> </w:t>
      </w:r>
      <w:r>
        <w:t xml:space="preserve">effects</w:t>
      </w:r>
      <w:r>
        <w:t xml:space="preserve"> </w:t>
      </w:r>
      <w:r>
        <w:t xml:space="preserve">a</w:t>
      </w:r>
      <w:r>
        <w:t xml:space="preserve"> </w:t>
      </w:r>
      <w:r>
        <w:t xml:space="preserve">silent</w:t>
      </w:r>
      <w:r>
        <w:t xml:space="preserve"> </w:t>
      </w:r>
      <w:r>
        <w:t xml:space="preserve">repeal</w:t>
      </w:r>
      <w:r>
        <w:t xml:space="preserve"> </w:t>
      </w:r>
      <w:r>
        <w:t xml:space="preserve">of</w:t>
      </w:r>
      <w:r>
        <w:t xml:space="preserve"> </w:t>
      </w:r>
      <w:r>
        <w:t xml:space="preserve">§§</w:t>
      </w:r>
      <w:r>
        <w:t xml:space="preserve"> </w:t>
      </w:r>
      <w:r>
        <w:t xml:space="preserve">7-⁠465(a)</w:t>
      </w:r>
      <w:r>
        <w:t xml:space="preserve"> </w:t>
      </w:r>
      <w:r>
        <w:t xml:space="preserve">and</w:t>
      </w:r>
      <w:r>
        <w:t xml:space="preserve"> </w:t>
      </w:r>
      <w:r>
        <w:t xml:space="preserve">7</w:t>
        <w:noBreakHyphen/>
        <w:t xml:space="preserve">101a.</w:t>
      </w:r>
      <w:r>
        <w:t xml:space="preserve">   </w:t>
      </w:r>
      <w:r>
        <w:tab/>
      </w:r>
      <w:r>
        <w:t xml:space="preserve">7</w:t>
      </w:r>
    </w:p>
    <w:p>
      <w:pPr>
        <w:keepLines/>
        <w:tabs>
          <w:tab w:val="right" w:leader="dot" w:pos="7920"/>
        </w:tabs>
        <w:spacing w:before="0" w:after="0" w:line="276" w:lineRule="exact"/>
        <w:ind w:left="720" w:right="720" w:hanging="360"/>
      </w:pPr>
      <w:r>
        <w:t xml:space="preserve">B.</w:t>
      </w:r>
      <w:r>
        <w:t xml:space="preserve"> </w:t>
      </w:r>
      <w:r>
        <w:t xml:space="preserve">Permitting</w:t>
      </w:r>
      <w:r>
        <w:t xml:space="preserve"> </w:t>
      </w:r>
      <w:r>
        <w:t xml:space="preserve">direct</w:t>
      </w:r>
      <w:r>
        <w:t xml:space="preserve"> </w:t>
      </w:r>
      <w:r>
        <w:t xml:space="preserve">municipal</w:t>
      </w:r>
      <w:r>
        <w:t xml:space="preserve"> </w:t>
      </w:r>
      <w:r>
        <w:t xml:space="preserve">liability</w:t>
      </w:r>
      <w:r>
        <w:t xml:space="preserve"> </w:t>
      </w:r>
      <w:r>
        <w:t xml:space="preserve">for</w:t>
      </w:r>
      <w:r>
        <w:t xml:space="preserve"> </w:t>
      </w:r>
      <w:r>
        <w:t xml:space="preserve">recklessness</w:t>
      </w:r>
      <w:r>
        <w:t xml:space="preserve"> </w:t>
      </w:r>
      <w:r>
        <w:t xml:space="preserve">in</w:t>
      </w:r>
      <w:r>
        <w:t xml:space="preserve"> </w:t>
      </w:r>
      <w:r>
        <w:t xml:space="preserve">licensing</w:t>
      </w:r>
      <w:r>
        <w:t xml:space="preserve"> </w:t>
      </w:r>
      <w:r>
        <w:t xml:space="preserve">and</w:t>
      </w:r>
      <w:r>
        <w:t xml:space="preserve"> </w:t>
      </w:r>
      <w:r>
        <w:t xml:space="preserve">inspection</w:t>
      </w:r>
      <w:r>
        <w:t xml:space="preserve"> </w:t>
      </w:r>
      <w:r>
        <w:t xml:space="preserve">would</w:t>
      </w:r>
      <w:r>
        <w:t xml:space="preserve"> </w:t>
      </w:r>
      <w:r>
        <w:t xml:space="preserve">have</w:t>
      </w:r>
      <w:r>
        <w:t xml:space="preserve"> </w:t>
      </w:r>
      <w:r>
        <w:t xml:space="preserve">devastating</w:t>
      </w:r>
      <w:r>
        <w:t xml:space="preserve"> </w:t>
      </w:r>
      <w:r>
        <w:t xml:space="preserve">and</w:t>
      </w:r>
      <w:r>
        <w:t xml:space="preserve"> </w:t>
      </w:r>
      <w:r>
        <w:t xml:space="preserve">perverse</w:t>
      </w:r>
      <w:r>
        <w:t xml:space="preserve"> </w:t>
      </w:r>
      <w:r>
        <w:t xml:space="preserve">consequences</w:t>
      </w:r>
      <w:r>
        <w:t xml:space="preserve"> </w:t>
      </w:r>
      <w:r>
        <w:t xml:space="preserve">for</w:t>
      </w:r>
      <w:r>
        <w:t xml:space="preserve"> </w:t>
      </w:r>
      <w:r>
        <w:t xml:space="preserve">Connecticut</w:t>
      </w:r>
      <w:r>
        <w:t xml:space="preserve"> </w:t>
      </w:r>
      <w:r>
        <w:t xml:space="preserve">municipalities.</w:t>
      </w:r>
      <w:r>
        <w:t xml:space="preserve">   </w:t>
      </w:r>
      <w:r>
        <w:tab/>
      </w:r>
      <w:r>
        <w:t xml:space="preserve">8</w:t>
      </w:r>
    </w:p>
    <w:p>
      <w:pPr>
        <w:keepLines/>
        <w:tabs>
          <w:tab w:val="right" w:leader="dot" w:pos="7920"/>
        </w:tabs>
        <w:spacing w:before="0" w:after="0" w:line="276" w:lineRule="exact"/>
        <w:ind w:left="720" w:right="720" w:hanging="360"/>
      </w:pPr>
      <w:r>
        <w:t xml:space="preserve">C.</w:t>
      </w:r>
      <w:r>
        <w:t xml:space="preserve"> </w:t>
      </w:r>
      <w:r>
        <w:t xml:space="preserve">The</w:t>
      </w:r>
      <w:r>
        <w:t xml:space="preserve"> </w:t>
      </w:r>
      <w:r>
        <w:t xml:space="preserve">Court</w:t>
      </w:r>
      <w:r>
        <w:t xml:space="preserve"> </w:t>
      </w:r>
      <w:r>
        <w:t xml:space="preserve">should</w:t>
      </w:r>
      <w:r>
        <w:t xml:space="preserve"> </w:t>
      </w:r>
      <w:r>
        <w:t xml:space="preserve">clarify</w:t>
      </w:r>
      <w:r>
        <w:t xml:space="preserve"> </w:t>
      </w:r>
      <w:r>
        <w:t xml:space="preserve">that</w:t>
      </w:r>
      <w:r>
        <w:t xml:space="preserve"> </w:t>
      </w:r>
      <w:r>
        <w:t xml:space="preserve">municipalities</w:t>
      </w:r>
      <w:r>
        <w:t xml:space="preserve"> </w:t>
      </w:r>
      <w:r>
        <w:t xml:space="preserve">may</w:t>
      </w:r>
      <w:r>
        <w:t xml:space="preserve"> </w:t>
      </w:r>
      <w:r>
        <w:t xml:space="preserve">only</w:t>
      </w:r>
      <w:r>
        <w:t xml:space="preserve"> </w:t>
      </w:r>
      <w:r>
        <w:t xml:space="preserve">be</w:t>
      </w:r>
      <w:r>
        <w:t xml:space="preserve"> </w:t>
      </w:r>
      <w:r>
        <w:t xml:space="preserve">found</w:t>
      </w:r>
      <w:r>
        <w:t xml:space="preserve"> </w:t>
      </w:r>
      <w:r>
        <w:t xml:space="preserve">directly</w:t>
      </w:r>
      <w:r>
        <w:t xml:space="preserve"> </w:t>
      </w:r>
      <w:r>
        <w:t xml:space="preserve">liable</w:t>
      </w:r>
      <w:r>
        <w:t xml:space="preserve"> </w:t>
      </w:r>
      <w:r>
        <w:t xml:space="preserve">for</w:t>
      </w:r>
      <w:r>
        <w:t xml:space="preserve"> </w:t>
      </w:r>
      <w:r>
        <w:t xml:space="preserve">recklessness</w:t>
      </w:r>
      <w:r>
        <w:t xml:space="preserve"> </w:t>
      </w:r>
      <w:r>
        <w:t xml:space="preserve">in</w:t>
      </w:r>
      <w:r>
        <w:t xml:space="preserve"> </w:t>
      </w:r>
      <w:r>
        <w:t xml:space="preserve">licensing</w:t>
      </w:r>
      <w:r>
        <w:t xml:space="preserve"> </w:t>
      </w:r>
      <w:r>
        <w:t xml:space="preserve">and</w:t>
      </w:r>
      <w:r>
        <w:t xml:space="preserve"> </w:t>
      </w:r>
      <w:r>
        <w:t xml:space="preserve">inspection</w:t>
      </w:r>
      <w:r>
        <w:t xml:space="preserve"> </w:t>
      </w:r>
      <w:r>
        <w:t xml:space="preserve">if</w:t>
      </w:r>
      <w:r>
        <w:t xml:space="preserve"> </w:t>
      </w:r>
      <w:r>
        <w:t xml:space="preserve">there</w:t>
      </w:r>
      <w:r>
        <w:t xml:space="preserve"> </w:t>
      </w:r>
      <w:r>
        <w:t xml:space="preserve">is</w:t>
      </w:r>
      <w:r>
        <w:t xml:space="preserve"> </w:t>
      </w:r>
      <w:r>
        <w:t xml:space="preserve">a</w:t>
      </w:r>
      <w:r>
        <w:t xml:space="preserve"> </w:t>
      </w:r>
      <w:r>
        <w:t xml:space="preserve">municipal</w:t>
      </w:r>
      <w:r>
        <w:t xml:space="preserve"> </w:t>
      </w:r>
      <w:r>
        <w:t xml:space="preserve">policy</w:t>
      </w:r>
      <w:r>
        <w:t xml:space="preserve"> </w:t>
      </w:r>
      <w:r>
        <w:t xml:space="preserve">or</w:t>
      </w:r>
      <w:r>
        <w:t xml:space="preserve"> </w:t>
      </w:r>
      <w:r>
        <w:t xml:space="preserve">practice</w:t>
      </w:r>
      <w:r>
        <w:t xml:space="preserve"> </w:t>
      </w:r>
      <w:r>
        <w:t xml:space="preserve">of</w:t>
      </w:r>
      <w:r>
        <w:t xml:space="preserve"> </w:t>
      </w:r>
      <w:r>
        <w:t xml:space="preserve">ignoring</w:t>
      </w:r>
      <w:r>
        <w:t xml:space="preserve"> </w:t>
      </w:r>
      <w:r>
        <w:t xml:space="preserve">a</w:t>
      </w:r>
      <w:r>
        <w:t xml:space="preserve"> </w:t>
      </w:r>
      <w:r>
        <w:t xml:space="preserve">particular</w:t>
      </w:r>
      <w:r>
        <w:t xml:space="preserve"> </w:t>
      </w:r>
      <w:r>
        <w:t xml:space="preserve">risk</w:t>
      </w:r>
      <w:r>
        <w:t xml:space="preserve"> </w:t>
      </w:r>
      <w:r>
        <w:t xml:space="preserve">of</w:t>
      </w:r>
      <w:r>
        <w:t xml:space="preserve"> </w:t>
      </w:r>
      <w:r>
        <w:t xml:space="preserve">harm.</w:t>
      </w:r>
      <w:r>
        <w:t xml:space="preserve">   </w:t>
      </w:r>
      <w:r>
        <w:tab/>
      </w:r>
      <w:r>
        <w:t xml:space="preserve">11</w:t>
      </w:r>
    </w:p>
    <w:p>
      <w:pPr>
        <w:keepLines/>
        <w:tabs>
          <w:tab w:val="right" w:leader="dot" w:pos="7920"/>
        </w:tabs>
        <w:spacing w:before="0" w:after="0" w:line="276" w:lineRule="exact"/>
        <w:ind w:left="360" w:right="720" w:hanging="360"/>
      </w:pPr>
      <w:r>
        <w:t xml:space="preserve">III.</w:t>
      </w:r>
      <w:r>
        <w:t xml:space="preserve"> </w:t>
      </w:r>
      <w:r>
        <w:t xml:space="preserve">Conclusion</w:t>
      </w:r>
      <w:r>
        <w:t xml:space="preserve">   </w:t>
      </w:r>
      <w:r>
        <w:tab/>
      </w:r>
      <w:r>
        <w:t xml:space="preserve">12</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48" w:line="276" w:lineRule="exact"/>
        <w:ind w:left="0" w:firstLine="0"/>
        <w:jc w:val="left"/>
      </w:pPr>
      <w:r>
        <w:rPr>
          <w:b/>
          <w:bCs/>
        </w:rPr>
        <w:t xml:space="preserve">Cases</w:t>
      </w:r>
    </w:p>
    <w:p>
      <w:pPr>
        <w:keepLines/>
        <w:tabs>
          <w:tab w:val="right" w:leader="dot" w:pos="7920"/>
        </w:tabs>
        <w:spacing w:before="138" w:after="0" w:line="276" w:lineRule="exact"/>
        <w:ind w:left="360" w:right="1120" w:hanging="360"/>
      </w:pPr>
      <w:r>
        <w:rPr>
          <w:i/>
          <w:iCs/>
        </w:rPr>
        <w:t xml:space="preserve">Amaral</w:t>
      </w:r>
      <w:r>
        <w:rPr>
          <w:i/>
          <w:iCs/>
        </w:rPr>
        <w:t xml:space="preserve"> </w:t>
      </w:r>
      <w:r>
        <w:rPr>
          <w:i/>
          <w:iCs/>
        </w:rPr>
        <w:t xml:space="preserve">Bros.,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w:t>
      </w:r>
      <w:r>
        <w:t xml:space="preserve">,</w:t>
      </w:r>
      <w:r>
        <w:t xml:space="preserve"> </w:t>
      </w:r>
      <w:r>
        <w:t xml:space="preserve">325</w:t>
      </w:r>
      <w:r>
        <w:t xml:space="preserve"> </w:t>
      </w:r>
      <w:r>
        <w:t xml:space="preserve">Conn.</w:t>
      </w:r>
      <w:r>
        <w:t xml:space="preserve"> </w:t>
      </w:r>
      <w:r>
        <w:t xml:space="preserve">72,</w:t>
      </w:r>
      <w:r>
        <w:t xml:space="preserve"> </w:t>
      </w:r>
      <w:r>
        <w:t xml:space="preserve">155</w:t>
      </w:r>
      <w:r>
        <w:t xml:space="preserve"> </w:t>
      </w:r>
      <w:r>
        <w:t xml:space="preserve">A.3d</w:t>
      </w:r>
      <w:r>
        <w:t xml:space="preserve"> </w:t>
      </w:r>
      <w:r>
        <w:t xml:space="preserve">1255</w:t>
      </w:r>
      <w:r>
        <w:t xml:space="preserve"> </w:t>
      </w:r>
      <w:r>
        <w:t xml:space="preserve">(2017)</w:t>
      </w:r>
      <w:r>
        <w:t xml:space="preserve">   </w:t>
      </w:r>
      <w:r>
        <w:tab/>
      </w:r>
      <w:r>
        <w:t xml:space="preserve">8</w:t>
      </w:r>
    </w:p>
    <w:p>
      <w:pPr>
        <w:keepLines/>
        <w:tabs>
          <w:tab w:val="right" w:leader="dot" w:pos="7920"/>
        </w:tabs>
        <w:spacing w:before="138" w:after="0" w:line="276" w:lineRule="exact"/>
        <w:ind w:left="360" w:right="1120" w:hanging="360"/>
      </w:pPr>
      <w:r>
        <w:rPr>
          <w:i/>
          <w:iCs/>
        </w:rPr>
        <w:t xml:space="preserve">Di</w:t>
      </w:r>
      <w:r>
        <w:rPr>
          <w:i/>
          <w:iCs/>
        </w:rPr>
        <w:t xml:space="preserve"> </w:t>
      </w:r>
      <w:r>
        <w:rPr>
          <w:i/>
          <w:iCs/>
        </w:rPr>
        <w:t xml:space="preserve">Teresi</w:t>
      </w:r>
      <w:r>
        <w:rPr>
          <w:i/>
          <w:iCs/>
        </w:rPr>
        <w:t xml:space="preserve"> </w:t>
      </w:r>
      <w:r>
        <w:rPr>
          <w:i/>
          <w:iCs/>
        </w:rPr>
        <w:t xml:space="preserve">v.</w:t>
      </w:r>
      <w:r>
        <w:rPr>
          <w:i/>
          <w:iCs/>
        </w:rPr>
        <w:t xml:space="preserve"> </w:t>
      </w:r>
      <w:r>
        <w:rPr>
          <w:i/>
          <w:iCs/>
        </w:rPr>
        <w:t xml:space="preserve">Stamford</w:t>
      </w:r>
      <w:r>
        <w:rPr>
          <w:i/>
          <w:iCs/>
        </w:rPr>
        <w:t xml:space="preserve"> </w:t>
      </w:r>
      <w:r>
        <w:rPr>
          <w:i/>
          <w:iCs/>
        </w:rPr>
        <w:t xml:space="preserve">Health</w:t>
      </w:r>
      <w:r>
        <w:rPr>
          <w:i/>
          <w:iCs/>
        </w:rPr>
        <w:t xml:space="preserve"> </w:t>
      </w:r>
      <w:r>
        <w:rPr>
          <w:i/>
          <w:iCs/>
        </w:rPr>
        <w:t xml:space="preserve">Sys.,</w:t>
      </w:r>
      <w:r>
        <w:rPr>
          <w:i/>
          <w:iCs/>
        </w:rPr>
        <w:t xml:space="preserve"> </w:t>
      </w:r>
      <w:r>
        <w:rPr>
          <w:i/>
          <w:iCs/>
        </w:rPr>
        <w:t xml:space="preserve">Inc.</w:t>
      </w:r>
      <w:r>
        <w:t xml:space="preserve">,</w:t>
      </w:r>
      <w:r>
        <w:t xml:space="preserve"> </w:t>
      </w:r>
      <w:r>
        <w:t xml:space="preserve">142</w:t>
      </w:r>
      <w:r>
        <w:t xml:space="preserve"> </w:t>
      </w:r>
      <w:r>
        <w:t xml:space="preserve">Conn.</w:t>
      </w:r>
      <w:r>
        <w:t xml:space="preserve"> </w:t>
      </w:r>
      <w:r>
        <w:t xml:space="preserve">App.</w:t>
      </w:r>
      <w:r>
        <w:t xml:space="preserve"> </w:t>
      </w:r>
      <w:r>
        <w:t xml:space="preserve">72,</w:t>
      </w:r>
      <w:r>
        <w:t xml:space="preserve"> </w:t>
      </w:r>
      <w:r>
        <w:t xml:space="preserve">63</w:t>
      </w:r>
      <w:r>
        <w:t xml:space="preserve"> </w:t>
      </w:r>
      <w:r>
        <w:t xml:space="preserve">A.3d</w:t>
      </w:r>
      <w:r>
        <w:t xml:space="preserve"> </w:t>
      </w:r>
      <w:r>
        <w:t xml:space="preserve">1011</w:t>
      </w:r>
      <w:r>
        <w:t xml:space="preserve"> </w:t>
      </w:r>
      <w:r>
        <w:t xml:space="preserve">(2013)</w:t>
      </w:r>
      <w:r>
        <w:t xml:space="preserve">   </w:t>
      </w:r>
      <w:r>
        <w:tab/>
      </w:r>
      <w:r>
        <w:t xml:space="preserve">6</w:t>
      </w:r>
    </w:p>
    <w:p>
      <w:pPr>
        <w:keepLines/>
        <w:tabs>
          <w:tab w:val="right" w:leader="dot" w:pos="7920"/>
        </w:tabs>
        <w:spacing w:before="138" w:after="0" w:line="276" w:lineRule="exact"/>
        <w:ind w:left="360" w:right="1120" w:hanging="360"/>
      </w:pPr>
      <w:r>
        <w:rPr>
          <w:i/>
          <w:iCs/>
        </w:rPr>
        <w:t xml:space="preserve">Elliott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Waterbury</w:t>
      </w:r>
      <w:r>
        <w:t xml:space="preserve">,</w:t>
      </w:r>
      <w:r>
        <w:t xml:space="preserve"> </w:t>
      </w:r>
      <w:r>
        <w:t xml:space="preserve">245</w:t>
      </w:r>
      <w:r>
        <w:t xml:space="preserve"> </w:t>
      </w:r>
      <w:r>
        <w:t xml:space="preserve">Conn.</w:t>
      </w:r>
      <w:r>
        <w:t xml:space="preserve"> </w:t>
      </w:r>
      <w:r>
        <w:t xml:space="preserve">385,</w:t>
      </w:r>
      <w:r>
        <w:t xml:space="preserve"> </w:t>
      </w:r>
      <w:r>
        <w:t xml:space="preserve">715</w:t>
      </w:r>
      <w:r>
        <w:t xml:space="preserve"> </w:t>
      </w:r>
      <w:r>
        <w:t xml:space="preserve">A.2d</w:t>
      </w:r>
      <w:r>
        <w:t xml:space="preserve"> </w:t>
      </w:r>
      <w:r>
        <w:t xml:space="preserve">27</w:t>
      </w:r>
      <w:r>
        <w:t xml:space="preserve"> </w:t>
      </w:r>
      <w:r>
        <w:t xml:space="preserve">(1998)</w:t>
      </w:r>
      <w:r>
        <w:t xml:space="preserve">   </w:t>
      </w:r>
      <w:r>
        <w:tab/>
      </w:r>
      <w:r>
        <w:t xml:space="preserve">7</w:t>
      </w:r>
    </w:p>
    <w:p>
      <w:pPr>
        <w:keepLines/>
        <w:tabs>
          <w:tab w:val="right" w:leader="dot" w:pos="7920"/>
        </w:tabs>
        <w:spacing w:before="138" w:after="0" w:line="276" w:lineRule="exact"/>
        <w:ind w:left="360" w:right="1120" w:hanging="360"/>
      </w:pPr>
      <w:r>
        <w:rPr>
          <w:i/>
          <w:iCs/>
        </w:rPr>
        <w:t xml:space="preserve">Jiminez</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Steak</w:t>
      </w:r>
      <w:r>
        <w:rPr>
          <w:i/>
          <w:iCs/>
        </w:rPr>
        <w:t xml:space="preserve"> </w:t>
      </w:r>
      <w:r>
        <w:rPr>
          <w:i/>
          <w:iCs/>
        </w:rPr>
        <w:t xml:space="preserve">House,</w:t>
      </w:r>
      <w:r>
        <w:rPr>
          <w:i/>
          <w:iCs/>
        </w:rPr>
        <w:t xml:space="preserve"> </w:t>
      </w:r>
      <w:r>
        <w:rPr>
          <w:i/>
          <w:iCs/>
        </w:rPr>
        <w:t xml:space="preserve">LLC</w:t>
      </w:r>
      <w:r>
        <w:t xml:space="preserve">,</w:t>
      </w:r>
      <w:r>
        <w:t xml:space="preserve"> </w:t>
      </w:r>
      <w:r>
        <w:t xml:space="preserve">No.</w:t>
      </w:r>
      <w:r>
        <w:t xml:space="preserve"> </w:t>
      </w:r>
      <w:r>
        <w:t xml:space="preserve">CV</w:t>
        <w:noBreakHyphen/>
        <w:t xml:space="preserve">10</w:t>
        <w:noBreakHyphen/>
        <w:t xml:space="preserve">6001715-S,</w:t>
      </w:r>
      <w:r>
        <w:t xml:space="preserve"> </w:t>
      </w:r>
      <w:r>
        <w:t xml:space="preserve">2010</w:t>
      </w:r>
      <w:r>
        <w:t xml:space="preserve"> </w:t>
      </w:r>
      <w:r>
        <w:t xml:space="preserve">WL</w:t>
      </w:r>
      <w:r>
        <w:t xml:space="preserve"> </w:t>
      </w:r>
      <w:r>
        <w:t xml:space="preserve">5030129</w:t>
      </w:r>
      <w:r>
        <w:t xml:space="preserve"> </w:t>
      </w:r>
      <w:r>
        <w:t xml:space="preserve">(Sup.</w:t>
      </w:r>
      <w:r>
        <w:t xml:space="preserve"> </w:t>
      </w:r>
      <w:r>
        <w:t xml:space="preserve">Ct.</w:t>
      </w:r>
      <w:r>
        <w:t xml:space="preserve"> </w:t>
      </w:r>
      <w:r>
        <w:t xml:space="preserve">Nov.</w:t>
      </w:r>
      <w:r>
        <w:t xml:space="preserve"> </w:t>
      </w:r>
      <w:r>
        <w:t xml:space="preserve">15,</w:t>
      </w:r>
      <w:r>
        <w:t xml:space="preserve"> </w:t>
      </w:r>
      <w:r>
        <w:t xml:space="preserve">2010)</w:t>
      </w:r>
      <w:r>
        <w:t xml:space="preserve">   </w:t>
      </w:r>
      <w:r>
        <w:tab/>
      </w:r>
      <w:r>
        <w:t xml:space="preserve">11</w:t>
      </w:r>
    </w:p>
    <w:p>
      <w:pPr>
        <w:keepLines/>
        <w:tabs>
          <w:tab w:val="right" w:leader="dot" w:pos="7920"/>
        </w:tabs>
        <w:spacing w:before="138" w:after="0" w:line="276" w:lineRule="exact"/>
        <w:ind w:left="360" w:right="1120" w:hanging="360"/>
      </w:pPr>
      <w:r>
        <w:rPr>
          <w:i/>
          <w:iCs/>
        </w:rPr>
        <w:t xml:space="preserve">M</w:t>
      </w:r>
      <w:r>
        <w:rPr>
          <w:i/>
          <w:iCs/>
        </w:rPr>
        <w:t xml:space="preserve"> </w:t>
      </w:r>
      <w:r>
        <w:rPr>
          <w:i/>
          <w:iCs/>
        </w:rPr>
        <w:t xml:space="preserve">&amp;</w:t>
      </w:r>
      <w:r>
        <w:rPr>
          <w:i/>
          <w:iCs/>
        </w:rPr>
        <w:t xml:space="preserve"> </w:t>
      </w:r>
      <w:r>
        <w:rPr>
          <w:i/>
          <w:iCs/>
        </w:rPr>
        <w:t xml:space="preserve">L</w:t>
      </w:r>
      <w:r>
        <w:rPr>
          <w:i/>
          <w:iCs/>
        </w:rPr>
        <w:t xml:space="preserve"> </w:t>
      </w:r>
      <w:r>
        <w:rPr>
          <w:i/>
          <w:iCs/>
        </w:rPr>
        <w:t xml:space="preserve">Cons.,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Darien</w:t>
      </w:r>
      <w:r>
        <w:t xml:space="preserve">,</w:t>
      </w:r>
      <w:r>
        <w:t xml:space="preserve"> </w:t>
      </w:r>
      <w:r>
        <w:t xml:space="preserve">No.</w:t>
      </w:r>
      <w:r>
        <w:t xml:space="preserve"> </w:t>
      </w:r>
      <w:r>
        <w:t xml:space="preserve">FSTCV136022914S,</w:t>
      </w:r>
      <w:r>
        <w:t xml:space="preserve"> </w:t>
      </w:r>
      <w:r>
        <w:t xml:space="preserve">2015</w:t>
      </w:r>
      <w:r>
        <w:t xml:space="preserve"> </w:t>
      </w:r>
      <w:r>
        <w:t xml:space="preserve">WL</w:t>
      </w:r>
      <w:r>
        <w:t xml:space="preserve"> </w:t>
      </w:r>
      <w:r>
        <w:t xml:space="preserve">671691</w:t>
      </w:r>
      <w:r>
        <w:t xml:space="preserve"> </w:t>
      </w:r>
      <w:r>
        <w:t xml:space="preserve">(Conn.</w:t>
      </w:r>
      <w:r>
        <w:t xml:space="preserve"> </w:t>
      </w:r>
      <w:r>
        <w:t xml:space="preserve">Super.</w:t>
      </w:r>
      <w:r>
        <w:t xml:space="preserve"> </w:t>
      </w:r>
      <w:r>
        <w:t xml:space="preserve">Ct.</w:t>
      </w:r>
      <w:r>
        <w:t xml:space="preserve"> </w:t>
      </w:r>
      <w:r>
        <w:t xml:space="preserve">Feb.</w:t>
      </w:r>
      <w:r>
        <w:t xml:space="preserve"> </w:t>
      </w:r>
      <w:r>
        <w:t xml:space="preserve">2,</w:t>
      </w:r>
      <w:r>
        <w:t xml:space="preserve"> </w:t>
      </w:r>
      <w:r>
        <w:t xml:space="preserve">2015)</w:t>
      </w:r>
      <w:r>
        <w:t xml:space="preserve">   </w:t>
      </w:r>
      <w:r>
        <w:tab/>
      </w:r>
      <w:r>
        <w:t xml:space="preserve">6</w:t>
      </w:r>
    </w:p>
    <w:p>
      <w:pPr>
        <w:keepLines/>
        <w:tabs>
          <w:tab w:val="right" w:leader="dot" w:pos="7920"/>
        </w:tabs>
        <w:spacing w:before="138" w:after="0" w:line="276" w:lineRule="exact"/>
        <w:ind w:left="360" w:right="1120" w:hanging="360"/>
      </w:pPr>
      <w:r>
        <w:rPr>
          <w:i/>
          <w:iCs/>
        </w:rPr>
        <w:t xml:space="preserve">Maselli</w:t>
      </w:r>
      <w:r>
        <w:rPr>
          <w:i/>
          <w:iCs/>
        </w:rPr>
        <w:t xml:space="preserve"> </w:t>
      </w:r>
      <w:r>
        <w:rPr>
          <w:i/>
          <w:iCs/>
        </w:rPr>
        <w:t xml:space="preserve">v.</w:t>
      </w:r>
      <w:r>
        <w:rPr>
          <w:i/>
          <w:iCs/>
        </w:rPr>
        <w:t xml:space="preserve"> </w:t>
      </w:r>
      <w:r>
        <w:rPr>
          <w:i/>
          <w:iCs/>
        </w:rPr>
        <w:t xml:space="preserve">Reg’l</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10</w:t>
      </w:r>
      <w:r>
        <w:t xml:space="preserve">,</w:t>
      </w:r>
      <w:r>
        <w:t xml:space="preserve"> </w:t>
      </w:r>
      <w:r>
        <w:t xml:space="preserve">198</w:t>
      </w:r>
      <w:r>
        <w:t xml:space="preserve"> </w:t>
      </w:r>
      <w:r>
        <w:t xml:space="preserve">Conn.</w:t>
      </w:r>
      <w:r>
        <w:t xml:space="preserve"> </w:t>
      </w:r>
      <w:r>
        <w:t xml:space="preserve">App.</w:t>
      </w:r>
      <w:r>
        <w:t xml:space="preserve"> </w:t>
      </w:r>
      <w:r>
        <w:t xml:space="preserve">643,</w:t>
      </w:r>
      <w:r>
        <w:t xml:space="preserve"> </w:t>
      </w:r>
      <w:r>
        <w:t xml:space="preserve">235</w:t>
      </w:r>
      <w:r>
        <w:t xml:space="preserve"> </w:t>
      </w:r>
      <w:r>
        <w:t xml:space="preserve">A.3d</w:t>
      </w:r>
      <w:r>
        <w:t xml:space="preserve"> </w:t>
      </w:r>
      <w:r>
        <w:t xml:space="preserve">599</w:t>
      </w:r>
      <w:r>
        <w:t xml:space="preserve"> </w:t>
      </w:r>
      <w:r>
        <w:t xml:space="preserve">(2020)</w:t>
      </w:r>
      <w:r>
        <w:t xml:space="preserve">   </w:t>
      </w:r>
      <w:r>
        <w:tab/>
      </w:r>
      <w:r>
        <w:t xml:space="preserve">6</w:t>
      </w:r>
    </w:p>
    <w:p>
      <w:pPr>
        <w:keepLines/>
        <w:tabs>
          <w:tab w:val="right" w:leader="dot" w:pos="7920"/>
        </w:tabs>
        <w:spacing w:before="138" w:after="0" w:line="276" w:lineRule="exact"/>
        <w:ind w:left="360" w:right="1120" w:hanging="360"/>
      </w:pPr>
      <w:r>
        <w:rPr>
          <w:i/>
          <w:iCs/>
        </w:rPr>
        <w:t xml:space="preserve">Northrup</w:t>
      </w:r>
      <w:r>
        <w:rPr>
          <w:i/>
          <w:iCs/>
        </w:rPr>
        <w:t xml:space="preserve"> </w:t>
      </w:r>
      <w:r>
        <w:rPr>
          <w:i/>
          <w:iCs/>
        </w:rPr>
        <w:t xml:space="preserve">v.</w:t>
      </w:r>
      <w:r>
        <w:rPr>
          <w:i/>
          <w:iCs/>
        </w:rPr>
        <w:t xml:space="preserve"> </w:t>
      </w:r>
      <w:r>
        <w:rPr>
          <w:i/>
          <w:iCs/>
        </w:rPr>
        <w:t xml:space="preserve">Witkowski</w:t>
      </w:r>
      <w:r>
        <w:t xml:space="preserve">,</w:t>
      </w:r>
      <w:r>
        <w:t xml:space="preserve"> </w:t>
      </w:r>
      <w:r>
        <w:t xml:space="preserve">175</w:t>
      </w:r>
      <w:r>
        <w:t xml:space="preserve"> </w:t>
      </w:r>
      <w:r>
        <w:t xml:space="preserve">Conn.</w:t>
      </w:r>
      <w:r>
        <w:t xml:space="preserve"> </w:t>
      </w:r>
      <w:r>
        <w:t xml:space="preserve">App.</w:t>
      </w:r>
      <w:r>
        <w:t xml:space="preserve"> </w:t>
      </w:r>
      <w:r>
        <w:t xml:space="preserve">223,</w:t>
      </w:r>
      <w:r>
        <w:t xml:space="preserve"> </w:t>
      </w:r>
      <w:r>
        <w:t xml:space="preserve">167</w:t>
      </w:r>
      <w:r>
        <w:t xml:space="preserve"> </w:t>
      </w:r>
      <w:r>
        <w:t xml:space="preserve">A.3d</w:t>
      </w:r>
      <w:r>
        <w:t xml:space="preserve"> </w:t>
      </w:r>
      <w:r>
        <w:t xml:space="preserve">(2017)</w:t>
      </w:r>
      <w:r>
        <w:t xml:space="preserve">   </w:t>
      </w:r>
      <w:r>
        <w:tab/>
      </w:r>
      <w:r>
        <w:t xml:space="preserve">8</w:t>
      </w:r>
    </w:p>
    <w:p>
      <w:pPr>
        <w:keepLines/>
        <w:tabs>
          <w:tab w:val="right" w:leader="dot" w:pos="7920"/>
        </w:tabs>
        <w:spacing w:before="138" w:after="0" w:line="276" w:lineRule="exact"/>
        <w:ind w:left="360" w:right="1120" w:hanging="360"/>
      </w:pPr>
      <w:r>
        <w:rPr>
          <w:i/>
          <w:iCs/>
        </w:rPr>
        <w:t xml:space="preserve">Pera</w:t>
      </w:r>
      <w:r>
        <w:rPr>
          <w:i/>
          <w:iCs/>
        </w:rPr>
        <w:t xml:space="preserve"> </w:t>
      </w:r>
      <w:r>
        <w:rPr>
          <w:i/>
          <w:iCs/>
        </w:rPr>
        <w:t xml:space="preserve">v.</w:t>
      </w:r>
      <w:r>
        <w:rPr>
          <w:i/>
          <w:iCs/>
        </w:rPr>
        <w:t xml:space="preserve"> </w:t>
      </w:r>
      <w:r>
        <w:rPr>
          <w:i/>
          <w:iCs/>
        </w:rPr>
        <w:t xml:space="preserve">Young</w:t>
      </w:r>
      <w:r>
        <w:rPr>
          <w:i/>
          <w:iCs/>
        </w:rPr>
        <w:t xml:space="preserve"> </w:t>
      </w:r>
      <w:r>
        <w:rPr>
          <w:i/>
          <w:iCs/>
        </w:rPr>
        <w:t xml:space="preserve">Men’s</w:t>
      </w:r>
      <w:r>
        <w:rPr>
          <w:i/>
          <w:iCs/>
        </w:rPr>
        <w:t xml:space="preserve"> </w:t>
      </w:r>
      <w:r>
        <w:rPr>
          <w:i/>
          <w:iCs/>
        </w:rPr>
        <w:t xml:space="preserve">Christian</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Greenwich</w:t>
      </w:r>
      <w:r>
        <w:t xml:space="preserve">,</w:t>
      </w:r>
      <w:r>
        <w:t xml:space="preserve"> </w:t>
      </w:r>
      <w:r>
        <w:t xml:space="preserve">No.</w:t>
      </w:r>
      <w:r>
        <w:t xml:space="preserve"> </w:t>
      </w:r>
      <w:r>
        <w:t xml:space="preserve">CV</w:t>
        <w:noBreakHyphen/>
        <w:t xml:space="preserve">11</w:t>
        <w:noBreakHyphen/>
        <w:t xml:space="preserve">6008362-S,</w:t>
      </w:r>
      <w:r>
        <w:t xml:space="preserve"> </w:t>
      </w:r>
      <w:r>
        <w:t xml:space="preserve">2011</w:t>
      </w:r>
      <w:r>
        <w:t xml:space="preserve"> </w:t>
      </w:r>
      <w:r>
        <w:t xml:space="preserve">WL</w:t>
      </w:r>
      <w:r>
        <w:t xml:space="preserve"> </w:t>
      </w:r>
      <w:r>
        <w:t xml:space="preserve">3891042</w:t>
      </w:r>
      <w:r>
        <w:t xml:space="preserve"> </w:t>
      </w:r>
      <w:r>
        <w:t xml:space="preserve">(Conn.</w:t>
      </w:r>
      <w:r>
        <w:t xml:space="preserve"> </w:t>
      </w:r>
      <w:r>
        <w:t xml:space="preserve">Sup.</w:t>
      </w:r>
      <w:r>
        <w:t xml:space="preserve"> </w:t>
      </w:r>
      <w:r>
        <w:t xml:space="preserve">Ct.</w:t>
      </w:r>
      <w:r>
        <w:t xml:space="preserve"> </w:t>
      </w:r>
      <w:r>
        <w:t xml:space="preserve">July</w:t>
      </w:r>
      <w:r>
        <w:t xml:space="preserve"> </w:t>
      </w:r>
      <w:r>
        <w:t xml:space="preserve">29,</w:t>
      </w:r>
      <w:r>
        <w:t xml:space="preserve"> </w:t>
      </w:r>
      <w:r>
        <w:t xml:space="preserve">2011)</w:t>
      </w:r>
      <w:r>
        <w:t xml:space="preserve">   </w:t>
      </w:r>
      <w:r>
        <w:tab/>
      </w:r>
      <w:r>
        <w:t xml:space="preserve">11</w:t>
      </w:r>
    </w:p>
    <w:p>
      <w:pPr>
        <w:keepLines/>
        <w:tabs>
          <w:tab w:val="right" w:leader="dot" w:pos="7920"/>
        </w:tabs>
        <w:spacing w:before="138" w:after="0" w:line="276" w:lineRule="exact"/>
        <w:ind w:left="360" w:right="1120" w:hanging="360"/>
      </w:pPr>
      <w:r>
        <w:rPr>
          <w:i/>
          <w:iCs/>
        </w:rPr>
        <w:t xml:space="preserve">Right</w:t>
      </w:r>
      <w:r>
        <w:rPr>
          <w:i/>
          <w:iCs/>
        </w:rPr>
        <w:t xml:space="preserve"> </w:t>
      </w:r>
      <w:r>
        <w:rPr>
          <w:i/>
          <w:iCs/>
        </w:rPr>
        <w:t xml:space="preserve">v.</w:t>
      </w:r>
      <w:r>
        <w:rPr>
          <w:i/>
          <w:iCs/>
        </w:rPr>
        <w:t xml:space="preserve"> </w:t>
      </w:r>
      <w:r>
        <w:rPr>
          <w:i/>
          <w:iCs/>
        </w:rPr>
        <w:t xml:space="preserve">Breen</w:t>
      </w:r>
      <w:r>
        <w:t xml:space="preserve">,</w:t>
      </w:r>
      <w:r>
        <w:t xml:space="preserve"> </w:t>
      </w:r>
      <w:r>
        <w:t xml:space="preserve">277</w:t>
      </w:r>
      <w:r>
        <w:t xml:space="preserve"> </w:t>
      </w:r>
      <w:r>
        <w:t xml:space="preserve">Conn.</w:t>
      </w:r>
      <w:r>
        <w:t xml:space="preserve"> </w:t>
      </w:r>
      <w:r>
        <w:t xml:space="preserve">364,</w:t>
      </w:r>
      <w:r>
        <w:t xml:space="preserve"> </w:t>
      </w:r>
      <w:r>
        <w:t xml:space="preserve">890</w:t>
      </w:r>
      <w:r>
        <w:t xml:space="preserve"> </w:t>
      </w:r>
      <w:r>
        <w:t xml:space="preserve">A.2d</w:t>
      </w:r>
      <w:r>
        <w:t xml:space="preserve"> </w:t>
      </w:r>
      <w:r>
        <w:t xml:space="preserve">1287</w:t>
      </w:r>
      <w:r>
        <w:t xml:space="preserve"> </w:t>
      </w:r>
      <w:r>
        <w:t xml:space="preserve">(2006)</w:t>
      </w:r>
      <w:r>
        <w:t xml:space="preserve">   </w:t>
      </w:r>
      <w:r>
        <w:tab/>
      </w:r>
      <w:r>
        <w:t xml:space="preserve">6</w:t>
      </w:r>
    </w:p>
    <w:p>
      <w:pPr>
        <w:keepLines/>
        <w:tabs>
          <w:tab w:val="right" w:leader="dot" w:pos="7920"/>
        </w:tabs>
        <w:spacing w:before="138" w:after="0" w:line="276" w:lineRule="exact"/>
        <w:ind w:left="360" w:right="1120" w:hanging="360"/>
      </w:pPr>
      <w:r>
        <w:rPr>
          <w:i/>
          <w:iCs/>
        </w:rPr>
        <w:t xml:space="preserve">Williams</w:t>
      </w:r>
      <w:r>
        <w:rPr>
          <w:i/>
          <w:iCs/>
        </w:rPr>
        <w:t xml:space="preserve"> </w:t>
      </w:r>
      <w:r>
        <w:rPr>
          <w:i/>
          <w:iCs/>
        </w:rPr>
        <w:t xml:space="preserve">v.</w:t>
      </w:r>
      <w:r>
        <w:rPr>
          <w:i/>
          <w:iCs/>
        </w:rPr>
        <w:t xml:space="preserve"> </w:t>
      </w:r>
      <w:r>
        <w:rPr>
          <w:i/>
          <w:iCs/>
        </w:rPr>
        <w:t xml:space="preserve">Housing</w:t>
      </w:r>
      <w:r>
        <w:rPr>
          <w:i/>
          <w:iCs/>
        </w:rPr>
        <w:t xml:space="preserve"> </w:t>
      </w:r>
      <w:r>
        <w:rPr>
          <w:i/>
          <w:iCs/>
        </w:rPr>
        <w:t xml:space="preserve">Auth.</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Bridgeport</w:t>
      </w:r>
      <w:r>
        <w:t xml:space="preserve">,</w:t>
      </w:r>
      <w:r>
        <w:t xml:space="preserve"> </w:t>
      </w:r>
      <w:r>
        <w:t xml:space="preserve">327</w:t>
      </w:r>
      <w:r>
        <w:t xml:space="preserve"> </w:t>
      </w:r>
      <w:r>
        <w:t xml:space="preserve">Conn.</w:t>
      </w:r>
      <w:r>
        <w:t xml:space="preserve"> </w:t>
      </w:r>
      <w:r>
        <w:t xml:space="preserve">338,</w:t>
      </w:r>
      <w:r>
        <w:t xml:space="preserve"> </w:t>
      </w:r>
      <w:r>
        <w:t xml:space="preserve">174</w:t>
      </w:r>
      <w:r>
        <w:t xml:space="preserve"> </w:t>
      </w:r>
      <w:r>
        <w:t xml:space="preserve">A.3d</w:t>
      </w:r>
      <w:r>
        <w:t xml:space="preserve"> </w:t>
      </w:r>
      <w:r>
        <w:t xml:space="preserve">137</w:t>
      </w:r>
      <w:r>
        <w:t xml:space="preserve"> </w:t>
      </w:r>
      <w:r>
        <w:t xml:space="preserve">(2017)</w:t>
      </w:r>
      <w:r>
        <w:t xml:space="preserve">   </w:t>
      </w:r>
      <w:r>
        <w:tab/>
      </w:r>
      <w:r>
        <w:t xml:space="preserve">5, 11</w:t>
      </w:r>
    </w:p>
    <w:p>
      <w:pPr>
        <w:keepNext/>
        <w:keepLines/>
        <w:spacing w:before="276" w:after="48" w:line="276" w:lineRule="exact"/>
        <w:ind w:left="0" w:firstLine="0"/>
        <w:jc w:val="left"/>
      </w:pPr>
      <w:r>
        <w:rPr>
          <w:b/>
          <w:bCs/>
        </w:rPr>
        <w:t xml:space="preserve">Statutes</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10</w:t>
        <w:noBreakHyphen/>
        <w:t xml:space="preserve">235(a)</w:t>
      </w:r>
      <w:r>
        <w:t xml:space="preserve">   </w:t>
      </w:r>
      <w:r>
        <w:tab/>
      </w:r>
      <w:r>
        <w:t xml:space="preserve">8</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19a</w:t>
        <w:noBreakHyphen/>
        <w:t xml:space="preserve">181a</w:t>
      </w:r>
      <w:r>
        <w:t xml:space="preserve">   </w:t>
      </w:r>
      <w:r>
        <w:tab/>
      </w:r>
      <w:r>
        <w:t xml:space="preserve">8</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52</w:t>
        <w:noBreakHyphen/>
        <w:t xml:space="preserve">557n</w:t>
      </w:r>
      <w:r>
        <w:t xml:space="preserve">   </w:t>
      </w:r>
      <w:r>
        <w:tab/>
      </w:r>
      <w:r>
        <w:t xml:space="preserve">4, 5, 11</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7</w:t>
        <w:noBreakHyphen/>
        <w:t xml:space="preserve">101a</w:t>
      </w:r>
      <w:r>
        <w:t xml:space="preserve">   </w:t>
      </w:r>
      <w:r>
        <w:tab/>
      </w:r>
      <w:r>
        <w:t xml:space="preserve">7</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7</w:t>
        <w:noBreakHyphen/>
        <w:t xml:space="preserve">465(a)</w:t>
      </w:r>
      <w:r>
        <w:t xml:space="preserve">   </w:t>
      </w:r>
      <w:r>
        <w:tab/>
      </w:r>
      <w:r>
        <w:t xml:space="preserve">7</w:t>
      </w:r>
    </w:p>
    <w:p>
      <w:pPr>
        <w:pageBreakBefore/>
        <w:spacing w:before="0" w:after="0" w:line="1" w:lineRule="exact"/>
      </w:pPr>
    </w:p>
    <w:p>
      <w:pPr>
        <w:pStyle w:val="BodyTextNote"/>
      </w:pPr>
      <w:r>
        <w:t xml:space="preserve">With leave of the Appellate Court, Connecticut Conference of Municipalities (CCM) respectfully submits this brief of amicus curiae in support of appellant, the City of Danbury.</w:t>
      </w:r>
      <w:r>
        <w:rPr>
          <w:rStyle w:val="FootnoteReference"/>
        </w:rPr>
        <w:footnoteReference w:id="9"/>
      </w:r>
    </w:p>
    <w:p>
      <w:pPr>
        <w:keepNext/>
        <w:keepLines/>
        <w:spacing w:before="414" w:after="138" w:line="483" w:lineRule="exact"/>
        <w:ind w:left="0" w:firstLine="0"/>
        <w:jc w:val="center"/>
      </w:pPr>
      <w:r>
        <w:rPr>
          <w:b/>
          <w:bCs/>
          <w:sz w:val="28"/>
          <w:szCs w:val="28"/>
        </w:rPr>
        <w:t xml:space="preserve">I.</w:t>
      </w:r>
      <w:r>
        <w:rPr>
          <w:b/>
          <w:bCs/>
          <w:sz w:val="28"/>
          <w:szCs w:val="28"/>
        </w:rPr>
        <w:t xml:space="preserve"> </w:t>
      </w:r>
      <w:r>
        <w:rPr>
          <w:b/>
          <w:bCs/>
          <w:sz w:val="28"/>
          <w:szCs w:val="28"/>
        </w:rPr>
        <w:t xml:space="preserve">Interest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amicus</w:t>
      </w:r>
      <w:r>
        <w:rPr>
          <w:b/>
          <w:bCs/>
          <w:sz w:val="28"/>
          <w:szCs w:val="28"/>
        </w:rPr>
        <w:t xml:space="preserve"> </w:t>
      </w:r>
      <w:r>
        <w:rPr>
          <w:b/>
          <w:bCs/>
          <w:sz w:val="28"/>
          <w:szCs w:val="28"/>
        </w:rPr>
        <w:t xml:space="preserve">curiae</w:t>
      </w:r>
    </w:p>
    <w:p>
      <w:pPr>
        <w:pStyle w:val="BodyText"/>
      </w:pPr>
      <w:r>
        <w:t xml:space="preserve">CCM is the largest nonpartisan organization of municipal leaders in Connecticut. Its membership represents nearly all of the 169 cities and towns in the State. One of its many purposes is to provide advocacy for member municipalities on issues of general concern, including through the submission of amicus briefs. CCM and its members have an interest in this appeal because the trial court’s decision broadens the waiver of derivative sovereign immunity contained in General Statutes §</w:t>
      </w:r>
      <w:r>
        <w:t xml:space="preserve"> </w:t>
      </w:r>
      <w:r>
        <w:t xml:space="preserve">52</w:t>
      </w:r>
      <w:r>
        <w:noBreakHyphen/>
      </w:r>
      <w:r>
        <w:t xml:space="preserve">557n, with potentially devastating consequences for Connecticut’s cities and towns.</w:t>
      </w:r>
    </w:p>
    <w:p>
      <w:pPr>
        <w:keepNext/>
        <w:keepLines/>
        <w:spacing w:before="414" w:after="138" w:line="483" w:lineRule="exact"/>
        <w:ind w:left="0" w:firstLine="0"/>
        <w:jc w:val="center"/>
      </w:pPr>
      <w:r>
        <w:rPr>
          <w:b/>
          <w:bCs/>
          <w:sz w:val="28"/>
          <w:szCs w:val="28"/>
        </w:rPr>
        <w:t xml:space="preserve">II.</w:t>
      </w:r>
      <w:r>
        <w:rPr>
          <w:b/>
          <w:bCs/>
          <w:sz w:val="28"/>
          <w:szCs w:val="28"/>
        </w:rPr>
        <w:t xml:space="preserve"> </w:t>
      </w:r>
      <w:r>
        <w:rPr>
          <w:b/>
          <w:bCs/>
          <w:sz w:val="28"/>
          <w:szCs w:val="28"/>
        </w:rPr>
        <w:t xml:space="preserve">Argument</w:t>
      </w:r>
    </w:p>
    <w:p>
      <w:pPr>
        <w:keepNext/>
        <w:keepLines/>
        <w:spacing w:before="276" w:after="138" w:line="483" w:lineRule="exact"/>
        <w:ind w:left="0" w:firstLine="0"/>
        <w:jc w:val="left"/>
      </w:pPr>
      <w:r>
        <w:rPr>
          <w:b/>
          <w:bCs/>
          <w:sz w:val="28"/>
          <w:szCs w:val="28"/>
        </w:rPr>
        <w:t xml:space="preserve">A.</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court’s</w:t>
      </w:r>
      <w:r>
        <w:rPr>
          <w:b/>
          <w:bCs/>
          <w:sz w:val="28"/>
          <w:szCs w:val="28"/>
        </w:rPr>
        <w:t xml:space="preserve"> </w:t>
      </w:r>
      <w:r>
        <w:rPr>
          <w:b/>
          <w:bCs/>
          <w:sz w:val="28"/>
          <w:szCs w:val="28"/>
        </w:rPr>
        <w:t xml:space="preserve">application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t>
      </w:r>
      <w:r>
        <w:rPr>
          <w:b/>
          <w:bCs/>
          <w:sz w:val="28"/>
          <w:szCs w:val="28"/>
        </w:rPr>
        <w:t xml:space="preserve"> </w:t>
      </w:r>
      <w:r>
        <w:rPr>
          <w:b/>
          <w:bCs/>
          <w:sz w:val="28"/>
          <w:szCs w:val="28"/>
        </w:rPr>
        <w:t xml:space="preserve">52-⁠557n(b)</w:t>
      </w:r>
      <w:r>
        <w:rPr>
          <w:b/>
          <w:bCs/>
          <w:sz w:val="28"/>
          <w:szCs w:val="28"/>
        </w:rPr>
        <w:t xml:space="preserve"> </w:t>
      </w:r>
      <w:r>
        <w:rPr>
          <w:b/>
          <w:bCs/>
          <w:sz w:val="28"/>
          <w:szCs w:val="28"/>
        </w:rPr>
        <w:t xml:space="preserve">conflicts</w:t>
      </w:r>
      <w:r>
        <w:rPr>
          <w:b/>
          <w:bCs/>
          <w:sz w:val="28"/>
          <w:szCs w:val="28"/>
        </w:rPr>
        <w:t xml:space="preserve"> </w:t>
      </w:r>
      <w:r>
        <w:rPr>
          <w:b/>
          <w:bCs/>
          <w:sz w:val="28"/>
          <w:szCs w:val="28"/>
        </w:rPr>
        <w:t xml:space="preserve">with</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statute’s</w:t>
      </w:r>
      <w:r>
        <w:rPr>
          <w:b/>
          <w:bCs/>
          <w:sz w:val="28"/>
          <w:szCs w:val="28"/>
        </w:rPr>
        <w:t xml:space="preserve"> </w:t>
      </w:r>
      <w:r>
        <w:rPr>
          <w:b/>
          <w:bCs/>
          <w:sz w:val="28"/>
          <w:szCs w:val="28"/>
        </w:rPr>
        <w:t xml:space="preserve">text,</w:t>
      </w:r>
      <w:r>
        <w:rPr>
          <w:b/>
          <w:bCs/>
          <w:sz w:val="28"/>
          <w:szCs w:val="28"/>
        </w:rPr>
        <w:t xml:space="preserve"> </w:t>
      </w:r>
      <w:r>
        <w:rPr>
          <w:b/>
          <w:bCs/>
          <w:sz w:val="28"/>
          <w:szCs w:val="28"/>
        </w:rPr>
        <w:t xml:space="preserve">context,</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purpose.</w:t>
      </w:r>
    </w:p>
    <w:p>
      <w:pPr>
        <w:pStyle w:val="BodyText"/>
      </w:pPr>
      <w:r>
        <w:t xml:space="preserve">The trial court interpreted General Statutes §§ 52-⁠557n(b)⁠(7) and (8) to allow direct suit against both a municipalities and their employees for reckless conduct in connection with the issuance of permits and making of property inspections. This reading undercuts Connecticut’s statutory tort scheme and conflicts with other statutory provisions.</w:t>
      </w:r>
    </w:p>
    <w:p>
      <w:pPr>
        <w:keepNext/>
        <w:keepLines/>
        <w:spacing w:before="276" w:after="138" w:line="483" w:lineRule="exact"/>
        <w:ind w:left="0" w:firstLine="0"/>
        <w:jc w:val="left"/>
      </w:pPr>
      <w:r>
        <w:rPr>
          <w:b/>
          <w:bCs/>
          <w:i/>
          <w:iCs/>
          <w:sz w:val="28"/>
          <w:szCs w:val="28"/>
        </w:rPr>
        <w:t xml:space="preserve">1.</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court’s</w:t>
      </w:r>
      <w:r>
        <w:rPr>
          <w:b/>
          <w:bCs/>
          <w:i/>
          <w:iCs/>
          <w:sz w:val="28"/>
          <w:szCs w:val="28"/>
        </w:rPr>
        <w:t xml:space="preserve"> </w:t>
      </w:r>
      <w:r>
        <w:rPr>
          <w:b/>
          <w:bCs/>
          <w:i/>
          <w:iCs/>
          <w:sz w:val="28"/>
          <w:szCs w:val="28"/>
        </w:rPr>
        <w:t xml:space="preserve">application</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w:t>
      </w:r>
      <w:r>
        <w:rPr>
          <w:b/>
          <w:bCs/>
          <w:i/>
          <w:iCs/>
          <w:sz w:val="28"/>
          <w:szCs w:val="28"/>
        </w:rPr>
        <w:t xml:space="preserve"> </w:t>
      </w:r>
      <w:r>
        <w:rPr>
          <w:b/>
          <w:bCs/>
          <w:i/>
          <w:iCs/>
          <w:sz w:val="28"/>
          <w:szCs w:val="28"/>
        </w:rPr>
        <w:t xml:space="preserve">52-⁠557n</w:t>
      </w:r>
      <w:r>
        <w:rPr>
          <w:b/>
          <w:bCs/>
          <w:i/>
          <w:iCs/>
          <w:sz w:val="28"/>
          <w:szCs w:val="28"/>
        </w:rPr>
        <w:t xml:space="preserve"> </w:t>
      </w:r>
      <w:r>
        <w:rPr>
          <w:b/>
          <w:bCs/>
          <w:i/>
          <w:iCs/>
          <w:sz w:val="28"/>
          <w:szCs w:val="28"/>
        </w:rPr>
        <w:t xml:space="preserve">defeats</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statute’s</w:t>
      </w:r>
      <w:r>
        <w:rPr>
          <w:b/>
          <w:bCs/>
          <w:i/>
          <w:iCs/>
          <w:sz w:val="28"/>
          <w:szCs w:val="28"/>
        </w:rPr>
        <w:t xml:space="preserve"> </w:t>
      </w:r>
      <w:r>
        <w:rPr>
          <w:b/>
          <w:bCs/>
          <w:i/>
          <w:iCs/>
          <w:sz w:val="28"/>
          <w:szCs w:val="28"/>
        </w:rPr>
        <w:t xml:space="preserve">purpose</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codifying</w:t>
      </w:r>
      <w:r>
        <w:rPr>
          <w:b/>
          <w:bCs/>
          <w:i/>
          <w:iCs/>
          <w:sz w:val="28"/>
          <w:szCs w:val="28"/>
        </w:rPr>
        <w:t xml:space="preserve"> </w:t>
      </w:r>
      <w:r>
        <w:rPr>
          <w:b/>
          <w:bCs/>
          <w:i/>
          <w:iCs/>
          <w:sz w:val="28"/>
          <w:szCs w:val="28"/>
        </w:rPr>
        <w:t xml:space="preserve">governmental</w:t>
      </w:r>
      <w:r>
        <w:rPr>
          <w:b/>
          <w:bCs/>
          <w:i/>
          <w:iCs/>
          <w:sz w:val="28"/>
          <w:szCs w:val="28"/>
        </w:rPr>
        <w:t xml:space="preserve"> </w:t>
      </w:r>
      <w:r>
        <w:rPr>
          <w:b/>
          <w:bCs/>
          <w:i/>
          <w:iCs/>
          <w:sz w:val="28"/>
          <w:szCs w:val="28"/>
        </w:rPr>
        <w:t xml:space="preserve">immunity</w:t>
      </w:r>
      <w:r>
        <w:rPr>
          <w:b/>
          <w:bCs/>
          <w:i/>
          <w:iCs/>
          <w:sz w:val="28"/>
          <w:szCs w:val="28"/>
        </w:rPr>
        <w:t xml:space="preserve"> </w:t>
      </w:r>
      <w:r>
        <w:rPr>
          <w:b/>
          <w:bCs/>
          <w:i/>
          <w:iCs/>
          <w:sz w:val="28"/>
          <w:szCs w:val="28"/>
        </w:rPr>
        <w:t xml:space="preserve">with</w:t>
      </w:r>
      <w:r>
        <w:rPr>
          <w:b/>
          <w:bCs/>
          <w:i/>
          <w:iCs/>
          <w:sz w:val="28"/>
          <w:szCs w:val="28"/>
        </w:rPr>
        <w:t xml:space="preserve"> </w:t>
      </w:r>
      <w:r>
        <w:rPr>
          <w:b/>
          <w:bCs/>
          <w:i/>
          <w:iCs/>
          <w:sz w:val="28"/>
          <w:szCs w:val="28"/>
        </w:rPr>
        <w:t xml:space="preserve">limited</w:t>
      </w:r>
      <w:r>
        <w:rPr>
          <w:b/>
          <w:bCs/>
          <w:i/>
          <w:iCs/>
          <w:sz w:val="28"/>
          <w:szCs w:val="28"/>
        </w:rPr>
        <w:t xml:space="preserve"> </w:t>
      </w:r>
      <w:r>
        <w:rPr>
          <w:b/>
          <w:bCs/>
          <w:i/>
          <w:iCs/>
          <w:sz w:val="28"/>
          <w:szCs w:val="28"/>
        </w:rPr>
        <w:t xml:space="preserve">exceptions.</w:t>
      </w:r>
    </w:p>
    <w:p>
      <w:pPr>
        <w:pStyle w:val="BodyText"/>
      </w:pPr>
      <w:r>
        <w:t xml:space="preserve">Section 557n was meant to codify governmental immunity with only certain limited exceptions. Thus, while § 557n(a)⁠(1) generally permits municipal liability for negligence, § 557n(a)⁠(2) specifically provides that municipalities</w:t>
      </w:r>
      <w:r>
        <w:t xml:space="preserve"> </w:t>
      </w:r>
      <w:r>
        <w:t xml:space="preserve">“shall not be liable for damages”</w:t>
      </w:r>
      <w:r>
        <w:t xml:space="preserve"> </w:t>
      </w:r>
      <w:r>
        <w:t xml:space="preserve">caused by</w:t>
      </w:r>
      <w:r>
        <w:t xml:space="preserve"> </w:t>
      </w:r>
      <w:r>
        <w:t xml:space="preserve">“[a]cts or omissions of any employee, officer or agent which constitute criminal conduct, actual malice or wilful [sic] misconduct,”</w:t>
      </w:r>
      <w:r>
        <w:t xml:space="preserve"> </w:t>
      </w:r>
      <w:r>
        <w:t xml:space="preserve">or for</w:t>
      </w:r>
      <w:r>
        <w:t xml:space="preserve"> </w:t>
      </w:r>
      <w:r>
        <w:t xml:space="preserve">“negligent acts or omissions which require the exercise of judgment or discretion.”</w:t>
      </w:r>
      <w:r>
        <w:t xml:space="preserve"> </w:t>
      </w:r>
      <w:r>
        <w:t xml:space="preserve">Id. Thus, §</w:t>
      </w:r>
      <w:r>
        <w:t xml:space="preserve"> </w:t>
      </w:r>
      <w:r>
        <w:t xml:space="preserve">52</w:t>
      </w:r>
      <w:r>
        <w:noBreakHyphen/>
      </w:r>
      <w:r>
        <w:t xml:space="preserve">557n(a) generally precludes municipalities from being held liable for their employees’ discretionary conduct or for willful or malicious misconduct. Id.</w:t>
      </w:r>
    </w:p>
    <w:p>
      <w:pPr>
        <w:pStyle w:val="BodyText"/>
      </w:pPr>
      <w:r>
        <w:t xml:space="preserve">Consistent with this background presumption, § 52-⁠557n(b) specifically identifies ten categories of discretionary governmental activity for which municipalities and their employees generally cannot be held liable—all of which pertain to municipal responsibility over land use and development. See id. § 52-⁠557n(b). These include §§ 557n(b)⁠(7) and (8), which address the issuance of permits and other authorizations and the inspection of property. Within these categories, municipalities and municipal employees</w:t>
      </w:r>
      <w:r>
        <w:t xml:space="preserve"> </w:t>
      </w:r>
      <w:r>
        <w:t xml:space="preserve">“shall not be liable for damages to person or property”</w:t>
      </w:r>
      <w:r>
        <w:t xml:space="preserve"> </w:t>
      </w:r>
      <w:r>
        <w:t xml:space="preserve">unless their actions with respect to permitting or inspection</w:t>
      </w:r>
      <w:r>
        <w:t xml:space="preserve"> </w:t>
      </w:r>
      <w:r>
        <w:t xml:space="preserve">“constitutes a reckless disregard for health or safety under all the relevant circumstances.”</w:t>
      </w:r>
      <w:r>
        <w:t xml:space="preserve"> </w:t>
      </w:r>
      <w:r>
        <w:t xml:space="preserve">Id. §§ 52-⁠557n(b)⁠(7), (8).</w:t>
      </w:r>
    </w:p>
    <w:p>
      <w:pPr>
        <w:pStyle w:val="BodyText"/>
      </w:pPr>
      <w:r>
        <w:t xml:space="preserve">To be sure, the Supreme Court has recognized that a municipality can be held liable under § 52-⁠557n(b)⁠(8) when the failure to carry out inspections is the result of a municipal</w:t>
      </w:r>
      <w:r>
        <w:t xml:space="preserve"> </w:t>
      </w:r>
      <w:r>
        <w:t xml:space="preserve">“policy or pattern,”</w:t>
      </w:r>
      <w:r>
        <w:t xml:space="preserve"> </w:t>
      </w:r>
      <w:r>
        <w:t xml:space="preserve">Williams</w:t>
      </w:r>
      <w:r>
        <w:t xml:space="preserve"> </w:t>
      </w:r>
      <w:r>
        <w:t xml:space="preserve">v. Housing Auth. of the City of Bridgeport, 327 Conn. 338, 358 (2017). But here, the trial court permitted Danbury to be held liable for the alleged failure its employees to properly review permit applications and conduct building inspections where was no allegation or evidence of a municipal policy or pattern. This constitutes a broad and untenable expansion of municipal liability, which could leave cash-strapped towns liable for catastrophic damages awards.</w:t>
      </w:r>
    </w:p>
    <w:p>
      <w:pPr>
        <w:keepNext/>
        <w:keepLines/>
        <w:spacing w:before="276" w:after="138" w:line="483" w:lineRule="exact"/>
        <w:ind w:left="0" w:firstLine="0"/>
        <w:jc w:val="left"/>
      </w:pPr>
      <w:r>
        <w:rPr>
          <w:b/>
          <w:bCs/>
          <w:i/>
          <w:iCs/>
          <w:sz w:val="28"/>
          <w:szCs w:val="28"/>
        </w:rPr>
        <w:t xml:space="preserve">2.</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court’s</w:t>
      </w:r>
      <w:r>
        <w:rPr>
          <w:b/>
          <w:bCs/>
          <w:i/>
          <w:iCs/>
          <w:sz w:val="28"/>
          <w:szCs w:val="28"/>
        </w:rPr>
        <w:t xml:space="preserve"> </w:t>
      </w:r>
      <w:r>
        <w:rPr>
          <w:b/>
          <w:bCs/>
          <w:i/>
          <w:iCs/>
          <w:sz w:val="28"/>
          <w:szCs w:val="28"/>
        </w:rPr>
        <w:t xml:space="preserve">application</w:t>
      </w:r>
      <w:r>
        <w:rPr>
          <w:b/>
          <w:bCs/>
          <w:i/>
          <w:iCs/>
          <w:sz w:val="28"/>
          <w:szCs w:val="28"/>
        </w:rPr>
        <w:t xml:space="preserve"> </w:t>
      </w:r>
      <w:r>
        <w:rPr>
          <w:b/>
          <w:bCs/>
          <w:i/>
          <w:iCs/>
          <w:sz w:val="28"/>
          <w:szCs w:val="28"/>
        </w:rPr>
        <w:t xml:space="preserve">collapses</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distinction</w:t>
      </w:r>
      <w:r>
        <w:rPr>
          <w:b/>
          <w:bCs/>
          <w:i/>
          <w:iCs/>
          <w:sz w:val="28"/>
          <w:szCs w:val="28"/>
        </w:rPr>
        <w:t xml:space="preserve"> </w:t>
      </w:r>
      <w:r>
        <w:rPr>
          <w:b/>
          <w:bCs/>
          <w:i/>
          <w:iCs/>
          <w:sz w:val="28"/>
          <w:szCs w:val="28"/>
        </w:rPr>
        <w:t xml:space="preserve">between</w:t>
      </w:r>
      <w:r>
        <w:rPr>
          <w:b/>
          <w:bCs/>
          <w:i/>
          <w:iCs/>
          <w:sz w:val="28"/>
          <w:szCs w:val="28"/>
        </w:rPr>
        <w:t xml:space="preserve"> </w:t>
      </w:r>
      <w:r>
        <w:rPr>
          <w:b/>
          <w:bCs/>
          <w:i/>
          <w:iCs/>
          <w:sz w:val="28"/>
          <w:szCs w:val="28"/>
        </w:rPr>
        <w:t xml:space="preserve">negligence</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recklessness.</w:t>
      </w:r>
    </w:p>
    <w:p>
      <w:pPr>
        <w:pStyle w:val="BodyText"/>
      </w:pPr>
      <w:r>
        <w:t xml:space="preserve">Under Connecticut law, reckless conduct is</w:t>
      </w:r>
      <w:r>
        <w:t xml:space="preserve"> </w:t>
      </w:r>
      <w:r>
        <w:t xml:space="preserve">“highly unreasonable conduct, involving an extreme departure from ordinary care, in a situation where a high degree of danger is apparent.”</w:t>
      </w:r>
      <w:r>
        <w:t xml:space="preserve"> </w:t>
      </w:r>
      <w:r>
        <w:t xml:space="preserve">Maselli</w:t>
      </w:r>
      <w:r>
        <w:t xml:space="preserve"> </w:t>
      </w:r>
      <w:r>
        <w:t xml:space="preserve">v. Reg’l Sch. Dist. No. 10, 198 Conn. App. 643, 663 (2020). Negligent conduct, by contrast, requires only a showing that a duty was breached in a manner that caused injury. Right</w:t>
      </w:r>
      <w:r>
        <w:t xml:space="preserve"> </w:t>
      </w:r>
      <w:r>
        <w:t xml:space="preserve">v. Breen, 277 Conn. 364, 377 (2006). There is thus a</w:t>
      </w:r>
      <w:r>
        <w:t xml:space="preserve"> </w:t>
      </w:r>
      <w:r>
        <w:t xml:space="preserve">“wide difference between negligence and a reckless disregard of the rights or safety of others.”</w:t>
      </w:r>
      <w:r>
        <w:t xml:space="preserve"> </w:t>
      </w:r>
      <w:r>
        <w:t xml:space="preserve">Di</w:t>
      </w:r>
      <w:r>
        <w:t xml:space="preserve"> </w:t>
      </w:r>
      <w:r>
        <w:t xml:space="preserve">Teresi v. Stamford Health Sys., Inc., 142 Conn. App. 72, 91 (2013). Indeed, the distinction between the two is</w:t>
      </w:r>
      <w:r>
        <w:t xml:space="preserve"> </w:t>
      </w:r>
      <w:r>
        <w:t xml:space="preserve">“a difference in kind rather than a mere continuum of severity.”</w:t>
      </w:r>
      <w:r>
        <w:t xml:space="preserve"> </w:t>
      </w:r>
      <w:r>
        <w:t xml:space="preserve">M</w:t>
      </w:r>
      <w:r>
        <w:t xml:space="preserve"> </w:t>
      </w:r>
      <w:r>
        <w:t xml:space="preserve">&amp; L Cons., Inc. v. Town of Darien, 2015 WL 671691, at *11 (Conn. Super. Ct. Feb. 2, 2015).</w:t>
      </w:r>
    </w:p>
    <w:p>
      <w:pPr>
        <w:pStyle w:val="BodyText"/>
      </w:pPr>
      <w:r>
        <w:t xml:space="preserve">But here, the jury found recklessness on facts which do not come close to showing that Danbury and its building inspectors engaged in highly unreasonable conduct that constituted an extreme departure from ordinary care.</w:t>
      </w:r>
    </w:p>
    <w:p>
      <w:pPr>
        <w:pStyle w:val="BodyText"/>
      </w:pPr>
      <w:r>
        <w:t xml:space="preserve">The facts put before the jury indicated that Plaintiffs designated Michael Horton Associates Inc. as the</w:t>
      </w:r>
      <w:r>
        <w:t xml:space="preserve"> </w:t>
      </w:r>
      <w:r>
        <w:t xml:space="preserve">“design professional, in responsible charge”</w:t>
      </w:r>
      <w:r>
        <w:t xml:space="preserve"> </w:t>
      </w:r>
      <w:r>
        <w:t xml:space="preserve">who was responsible for interfacing with the City building department. DA192. As part of the review process, City building officials reviewed a statement of special inspections, as required by the building code and examined a set of. DA193</w:t>
      </w:r>
      <w:r>
        <w:noBreakHyphen/>
      </w:r>
      <w:r>
        <w:t xml:space="preserve">201. City building officials also examined a set of drawings pertaining to the structural engineering of the building (provided by Horton), as well as drawings of the pre-engineered part of the building provided by VP Buildings. The evidence also showed that Edward Schullery had numerous interactions with architect Russell Larabee to resolve various issues. The City conducted over 100 inspections during the construction phase of the project. DA216</w:t>
      </w:r>
      <w:r>
        <w:noBreakHyphen/>
      </w:r>
      <w:r>
        <w:t xml:space="preserve">25.</w:t>
      </w:r>
    </w:p>
    <w:p>
      <w:pPr>
        <w:pStyle w:val="BodyText"/>
      </w:pPr>
      <w:r>
        <w:t xml:space="preserve">Even assuming that city employees made mistakes in this process, it is difficult to comprehend how this pattern of conduct could be deemed reckless as opposed to merely negligent. If affirmed, the judgment in this case would eliminate this important distinction and effectively permit municipalities and municipal employees to be held liable for negligent permitting and inspection, making Connecticut an unfortunate outlier among other states, the vast majority of which do not permit liability for negligent licensing or inspection. See PA27</w:t>
      </w:r>
    </w:p>
    <w:p>
      <w:pPr>
        <w:keepNext/>
        <w:keepLines/>
        <w:spacing w:before="276" w:after="138" w:line="483" w:lineRule="exact"/>
        <w:ind w:left="0" w:firstLine="0"/>
        <w:jc w:val="left"/>
      </w:pPr>
      <w:r>
        <w:rPr>
          <w:b/>
          <w:bCs/>
          <w:i/>
          <w:iCs/>
          <w:sz w:val="28"/>
          <w:szCs w:val="28"/>
        </w:rPr>
        <w:t xml:space="preserve">3.</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court’s</w:t>
      </w:r>
      <w:r>
        <w:rPr>
          <w:b/>
          <w:bCs/>
          <w:i/>
          <w:iCs/>
          <w:sz w:val="28"/>
          <w:szCs w:val="28"/>
        </w:rPr>
        <w:t xml:space="preserve"> </w:t>
      </w:r>
      <w:r>
        <w:rPr>
          <w:b/>
          <w:bCs/>
          <w:i/>
          <w:iCs/>
          <w:sz w:val="28"/>
          <w:szCs w:val="28"/>
        </w:rPr>
        <w:t xml:space="preserve">application</w:t>
      </w:r>
      <w:r>
        <w:rPr>
          <w:b/>
          <w:bCs/>
          <w:i/>
          <w:iCs/>
          <w:sz w:val="28"/>
          <w:szCs w:val="28"/>
        </w:rPr>
        <w:t xml:space="preserve"> </w:t>
      </w:r>
      <w:r>
        <w:rPr>
          <w:b/>
          <w:bCs/>
          <w:i/>
          <w:iCs/>
          <w:sz w:val="28"/>
          <w:szCs w:val="28"/>
        </w:rPr>
        <w:t xml:space="preserve">effects</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silent</w:t>
      </w:r>
      <w:r>
        <w:rPr>
          <w:b/>
          <w:bCs/>
          <w:i/>
          <w:iCs/>
          <w:sz w:val="28"/>
          <w:szCs w:val="28"/>
        </w:rPr>
        <w:t xml:space="preserve"> </w:t>
      </w:r>
      <w:r>
        <w:rPr>
          <w:b/>
          <w:bCs/>
          <w:i/>
          <w:iCs/>
          <w:sz w:val="28"/>
          <w:szCs w:val="28"/>
        </w:rPr>
        <w:t xml:space="preserve">repeal</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w:t>
      </w:r>
      <w:r>
        <w:rPr>
          <w:b/>
          <w:bCs/>
          <w:i/>
          <w:iCs/>
          <w:sz w:val="28"/>
          <w:szCs w:val="28"/>
        </w:rPr>
        <w:t xml:space="preserve"> </w:t>
      </w:r>
      <w:r>
        <w:rPr>
          <w:b/>
          <w:bCs/>
          <w:i/>
          <w:iCs/>
          <w:sz w:val="28"/>
          <w:szCs w:val="28"/>
        </w:rPr>
        <w:t xml:space="preserve">7-⁠465(a)</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7</w:t>
        <w:noBreakHyphen/>
        <w:t xml:space="preserve">101a.</w:t>
      </w:r>
    </w:p>
    <w:p>
      <w:pPr>
        <w:pStyle w:val="BodyText"/>
      </w:pPr>
      <w:r>
        <w:t xml:space="preserve">The trial court’s interpretation of § 52-⁠557n(a) squarely conflicts with the general policy laid out in Conn. Gen. Stat. §</w:t>
      </w:r>
      <w:r>
        <w:t xml:space="preserve"> </w:t>
      </w:r>
      <w:r>
        <w:t xml:space="preserve">7</w:t>
      </w:r>
      <w:r>
        <w:noBreakHyphen/>
      </w:r>
      <w:r>
        <w:t xml:space="preserve">465(a)—a policy which is echoed throughout Connecticut’s municipal-liability statutes. Section 7</w:t>
      </w:r>
      <w:r>
        <w:noBreakHyphen/>
      </w:r>
      <w:r>
        <w:t xml:space="preserve">465(a) governs a municipality’s</w:t>
      </w:r>
      <w:r>
        <w:t xml:space="preserve"> </w:t>
      </w:r>
      <w:r>
        <w:t xml:space="preserve">“[a]ssumption of liability for damage caused by an employee,”</w:t>
      </w:r>
      <w:r>
        <w:t xml:space="preserve"> </w:t>
      </w:r>
      <w:r>
        <w:t xml:space="preserve">and provides that municipalities will assume liability for the actions of their employees only if that conduct is not</w:t>
      </w:r>
      <w:r>
        <w:t xml:space="preserve"> </w:t>
      </w:r>
      <w:r>
        <w:t xml:space="preserve">“wilful or wanton.”</w:t>
      </w:r>
      <w:r>
        <w:t xml:space="preserve"> </w:t>
      </w:r>
      <w:r>
        <w:t xml:space="preserve">Id. This limitation is echoed in §</w:t>
      </w:r>
      <w:r>
        <w:t xml:space="preserve"> </w:t>
      </w:r>
      <w:r>
        <w:t xml:space="preserve">7</w:t>
      </w:r>
      <w:r>
        <w:noBreakHyphen/>
      </w:r>
      <w:r>
        <w:t xml:space="preserve">101a, which requires municipalities to indemnify employees for liability arising out of</w:t>
      </w:r>
      <w:r>
        <w:t xml:space="preserve"> </w:t>
      </w:r>
      <w:r>
        <w:t xml:space="preserve">“alleged negligence,”</w:t>
      </w:r>
      <w:r>
        <w:t xml:space="preserve"> </w:t>
      </w:r>
      <w:r>
        <w:t xml:space="preserve">but not for</w:t>
      </w:r>
      <w:r>
        <w:t xml:space="preserve"> </w:t>
      </w:r>
      <w:r>
        <w:t xml:space="preserve">“malicious, wanton or wilful act[s].”</w:t>
      </w:r>
    </w:p>
    <w:p>
      <w:pPr>
        <w:pStyle w:val="BodyText"/>
      </w:pPr>
      <w:r>
        <w:t xml:space="preserve">It is well established under Connecticut law that</w:t>
      </w:r>
      <w:r>
        <w:t xml:space="preserve"> </w:t>
      </w:r>
      <w:r>
        <w:t xml:space="preserve">“willful or wanton”</w:t>
      </w:r>
      <w:r>
        <w:t xml:space="preserve"> </w:t>
      </w:r>
      <w:r>
        <w:t xml:space="preserve">conduct is the equivalent of reckless conduct. See Elliott</w:t>
      </w:r>
      <w:r>
        <w:t xml:space="preserve"> </w:t>
      </w:r>
      <w:r>
        <w:t xml:space="preserve">v. City of Waterbury, 245 Conn. 385, 415 (1998) (willful, wanton, and reckless conduct are</w:t>
      </w:r>
      <w:r>
        <w:t xml:space="preserve"> </w:t>
      </w:r>
      <w:r>
        <w:t xml:space="preserve">“indistinguishable”</w:t>
      </w:r>
      <w:r>
        <w:t xml:space="preserve">); see also Northrup</w:t>
      </w:r>
      <w:r>
        <w:t xml:space="preserve"> </w:t>
      </w:r>
      <w:r>
        <w:t xml:space="preserve">v. Witkowski, 175 Conn. App. 223, 248, (2017) (</w:t>
      </w:r>
      <w:r>
        <w:t xml:space="preserve">“Wanton misconduct is reckless misconduct”</w:t>
      </w:r>
      <w:r>
        <w:t xml:space="preserve">). Indeed, many statutes use the terms interchangeably in the context of indemnification. See, e.g., Conn.</w:t>
      </w:r>
      <w:r>
        <w:t xml:space="preserve"> </w:t>
      </w:r>
      <w:r>
        <w:t xml:space="preserve">Gen. Stat. § 10-⁠235(a) (requiring boards of education to indemnify employees except for</w:t>
      </w:r>
      <w:r>
        <w:t xml:space="preserve"> </w:t>
      </w:r>
      <w:r>
        <w:t xml:space="preserve">“wanton, reckless, or malicious”</w:t>
      </w:r>
      <w:r>
        <w:t xml:space="preserve"> </w:t>
      </w:r>
      <w:r>
        <w:t xml:space="preserve">conduct); id. §</w:t>
      </w:r>
      <w:r>
        <w:t xml:space="preserve"> </w:t>
      </w:r>
      <w:r>
        <w:t xml:space="preserve">19a</w:t>
      </w:r>
      <w:r>
        <w:noBreakHyphen/>
      </w:r>
      <w:r>
        <w:t xml:space="preserve">181a (requiring state to indemnify</w:t>
      </w:r>
      <w:r>
        <w:t xml:space="preserve"> </w:t>
      </w:r>
      <w:r>
        <w:t xml:space="preserve">“any person certified as an emergency medical-services instructor,”</w:t>
      </w:r>
      <w:r>
        <w:t xml:space="preserve"> </w:t>
      </w:r>
      <w:r>
        <w:t xml:space="preserve">provided the instructor’s actions were not</w:t>
      </w:r>
      <w:r>
        <w:t xml:space="preserve"> </w:t>
      </w:r>
      <w:r>
        <w:t xml:space="preserve">“wanton, reckless or malicious”</w:t>
      </w:r>
      <w:r>
        <w:t xml:space="preserve">).</w:t>
      </w:r>
    </w:p>
    <w:p>
      <w:pPr>
        <w:pStyle w:val="BodyText"/>
      </w:pPr>
      <w:r>
        <w:t xml:space="preserve">Thus, the consistent theme throughout the General Statutes is that government entities are not liable for the</w:t>
      </w:r>
      <w:r>
        <w:t xml:space="preserve"> </w:t>
      </w:r>
      <w:r>
        <w:t xml:space="preserve">“wanton,”</w:t>
      </w:r>
      <w:r>
        <w:t xml:space="preserve"> </w:t>
      </w:r>
      <w:r>
        <w:t xml:space="preserve">“willful,”</w:t>
      </w:r>
      <w:r>
        <w:t xml:space="preserve"> </w:t>
      </w:r>
      <w:r>
        <w:t xml:space="preserve">or</w:t>
      </w:r>
      <w:r>
        <w:t xml:space="preserve"> </w:t>
      </w:r>
      <w:r>
        <w:t xml:space="preserve">“reckless”</w:t>
      </w:r>
      <w:r>
        <w:t xml:space="preserve"> </w:t>
      </w:r>
      <w:r>
        <w:t xml:space="preserve">conduct of their employees. But the trial court’s application of §§ 52-⁠557n(b)⁠(7) and (8) would effectively repeal §§ 7-⁠465(a) and 7</w:t>
      </w:r>
      <w:r>
        <w:noBreakHyphen/>
      </w:r>
      <w:r>
        <w:t xml:space="preserve">101a in the crucial context of building permitting an inspection—an area that could expose municipalities to potentially crippling liability. This would violate</w:t>
      </w:r>
      <w:r>
        <w:t xml:space="preserve"> </w:t>
      </w:r>
      <w:r>
        <w:t xml:space="preserve">“the rule disfavoring the implied repeal of a statute by the subsequent enactment of another statute.”</w:t>
      </w:r>
      <w:r>
        <w:t xml:space="preserve"> </w:t>
      </w:r>
      <w:r>
        <w:t xml:space="preserve">Amaral</w:t>
      </w:r>
      <w:r>
        <w:t xml:space="preserve"> </w:t>
      </w:r>
      <w:r>
        <w:t xml:space="preserve">Bros., Inc. v. Dep’t of Lab., 325 Conn. 72, 85 (2017). Accordingly this Court should adopt a harmonizing interpretation that prevents a statutory conflict.</w:t>
      </w:r>
    </w:p>
    <w:p>
      <w:pPr>
        <w:keepNext/>
        <w:keepLines/>
        <w:spacing w:before="276"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Permitting</w:t>
      </w:r>
      <w:r>
        <w:rPr>
          <w:b/>
          <w:bCs/>
          <w:sz w:val="28"/>
          <w:szCs w:val="28"/>
        </w:rPr>
        <w:t xml:space="preserve"> </w:t>
      </w:r>
      <w:r>
        <w:rPr>
          <w:b/>
          <w:bCs/>
          <w:sz w:val="28"/>
          <w:szCs w:val="28"/>
        </w:rPr>
        <w:t xml:space="preserve">direct</w:t>
      </w:r>
      <w:r>
        <w:rPr>
          <w:b/>
          <w:bCs/>
          <w:sz w:val="28"/>
          <w:szCs w:val="28"/>
        </w:rPr>
        <w:t xml:space="preserve"> </w:t>
      </w:r>
      <w:r>
        <w:rPr>
          <w:b/>
          <w:bCs/>
          <w:sz w:val="28"/>
          <w:szCs w:val="28"/>
        </w:rPr>
        <w:t xml:space="preserve">municipal</w:t>
      </w:r>
      <w:r>
        <w:rPr>
          <w:b/>
          <w:bCs/>
          <w:sz w:val="28"/>
          <w:szCs w:val="28"/>
        </w:rPr>
        <w:t xml:space="preserve"> </w:t>
      </w:r>
      <w:r>
        <w:rPr>
          <w:b/>
          <w:bCs/>
          <w:sz w:val="28"/>
          <w:szCs w:val="28"/>
        </w:rPr>
        <w:t xml:space="preserve">liability</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recklessness</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licensing</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inspection</w:t>
      </w:r>
      <w:r>
        <w:rPr>
          <w:b/>
          <w:bCs/>
          <w:sz w:val="28"/>
          <w:szCs w:val="28"/>
        </w:rPr>
        <w:t xml:space="preserve"> </w:t>
      </w:r>
      <w:r>
        <w:rPr>
          <w:b/>
          <w:bCs/>
          <w:sz w:val="28"/>
          <w:szCs w:val="28"/>
        </w:rPr>
        <w:t xml:space="preserve">would</w:t>
      </w:r>
      <w:r>
        <w:rPr>
          <w:b/>
          <w:bCs/>
          <w:sz w:val="28"/>
          <w:szCs w:val="28"/>
        </w:rPr>
        <w:t xml:space="preserve"> </w:t>
      </w:r>
      <w:r>
        <w:rPr>
          <w:b/>
          <w:bCs/>
          <w:sz w:val="28"/>
          <w:szCs w:val="28"/>
        </w:rPr>
        <w:t xml:space="preserve">have</w:t>
      </w:r>
      <w:r>
        <w:rPr>
          <w:b/>
          <w:bCs/>
          <w:sz w:val="28"/>
          <w:szCs w:val="28"/>
        </w:rPr>
        <w:t xml:space="preserve"> </w:t>
      </w:r>
      <w:r>
        <w:rPr>
          <w:b/>
          <w:bCs/>
          <w:sz w:val="28"/>
          <w:szCs w:val="28"/>
        </w:rPr>
        <w:t xml:space="preserve">devastating</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perverse</w:t>
      </w:r>
      <w:r>
        <w:rPr>
          <w:b/>
          <w:bCs/>
          <w:sz w:val="28"/>
          <w:szCs w:val="28"/>
        </w:rPr>
        <w:t xml:space="preserve"> </w:t>
      </w:r>
      <w:r>
        <w:rPr>
          <w:b/>
          <w:bCs/>
          <w:sz w:val="28"/>
          <w:szCs w:val="28"/>
        </w:rPr>
        <w:t xml:space="preserve">consequences</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Connecticut</w:t>
      </w:r>
      <w:r>
        <w:rPr>
          <w:b/>
          <w:bCs/>
          <w:sz w:val="28"/>
          <w:szCs w:val="28"/>
        </w:rPr>
        <w:t xml:space="preserve"> </w:t>
      </w:r>
      <w:r>
        <w:rPr>
          <w:b/>
          <w:bCs/>
          <w:sz w:val="28"/>
          <w:szCs w:val="28"/>
        </w:rPr>
        <w:t xml:space="preserve">municipalities.</w:t>
      </w:r>
    </w:p>
    <w:p>
      <w:pPr>
        <w:pStyle w:val="BodyText"/>
      </w:pPr>
      <w:r>
        <w:t xml:space="preserve">The trial court’s ruling, if allowed to stand, would impose onerous requirements on municipal building departments that are virtually impossible to meet. By law, city officials are entitled to rely on the analyses provided to them by structural engineers. DA63</w:t>
      </w:r>
      <w:r>
        <w:noBreakHyphen/>
      </w:r>
      <w:r>
        <w:t xml:space="preserve">66. That is just what Danbury did here. It also inspected the construction site more than 100 times. If Danbury can nevertheless be held liable for recklessness under the facts of this case, then all municipalities will face a constant risk of potentially catastrophic liability any time a plaintiff can trace a construction defect back to the inspection or permitting process.</w:t>
      </w:r>
    </w:p>
    <w:p>
      <w:pPr>
        <w:pStyle w:val="BodyText"/>
      </w:pPr>
      <w:r>
        <w:t xml:space="preserve">Connecticut municipalities are in no position to guard against this potential risk. They are required by law to enforce the State’s building and construction codes, but have limited ability to raise sufficient revenue to provide for the type of oversight needed to escape liability under the reasoning implicit in the trial court’s judgment. If the conduct in this case qualifies as reckless, then municipalities would have to exponentially increase their hiring and spending on permitting and inspection, effectively becoming insurers of private construction projects. Or, more likely, they will have to dramatically reduce their issuance of building permits in order to shield themselves from potentially crippling liability. This would stunt economic growth and exacerbate Connecticut’s already severe housing shortage.</w:t>
      </w:r>
    </w:p>
    <w:p>
      <w:pPr>
        <w:pStyle w:val="BodyText"/>
      </w:pPr>
      <w:r>
        <w:t xml:space="preserve">The scale of the liability municipalities will now have to backstop is staggering. Connecticut municipalities issued over 5,000 building permits in 2023, many of which concern projects valued in the six or seven figures. CCM conservatively estimates that the total value of these construction projects is well into the nine figures. According to its Building Department, in 2024 Danbury alone issued commercial building permits with an aggregate construction value in the mid-eight figures, with one project alone valued at over $30,000,000. The trial court’s judgment, if affirmed, would suggest that municipalities could be responsible for these costs—as well as other potential economic and consequential damages—if plaintiffs are able to identify mistakes in the permitting or inspection processes.</w:t>
      </w:r>
    </w:p>
    <w:p>
      <w:pPr>
        <w:pStyle w:val="BodyText"/>
      </w:pPr>
      <w:r>
        <w:t xml:space="preserve">Connecticut’s cities and towns cannot afford to pay these types of judgments or to make the sorts of investments in hiring that would be necessary to avoid this exposure. Municipalities have no income tax power and their ability to raise revenue through property taxes is severely limited by state law, which exempts nonprofits—including churches, universities and hospitals—from taxation. The trial court’s judgment thus leaves Connecticut municipalities in an impossible situation—they must vastly increase their expenditures on building permitting and inspection in order to ferret out the possible failures of private contractors, while being severely limited in the means by which they can raise revenue.</w:t>
      </w:r>
    </w:p>
    <w:p>
      <w:pPr>
        <w:pStyle w:val="BodyText"/>
      </w:pPr>
      <w:r>
        <w:t xml:space="preserve">At a minimum, the judgment in this case will encourage plaintiffs’ lawyers to include municipalities as defendants in any significant construction case. This case provides a perfect template. Other than inspection in accordance with its long-established licensing regime, the city of Danbury had no involvement with the construction project at issue here. The parties, responsible for any alleged design and construction defects are private entities. Yet Danbury, despite its minimal involvement, has been left holding the bag on millions of dollars in liability. Allowing this verdict to stand would send a clear message to the plaintiffs’ bar that the relevant municipality should always be added as a defendant in any case involving alleged construction defects.</w:t>
      </w:r>
    </w:p>
    <w:p>
      <w:pPr>
        <w:pStyle w:val="BodyText"/>
      </w:pPr>
      <w:r>
        <w:t xml:space="preserve">Plaintiffs will now be on notice that every municipality in Connecticut can be forced to act as an insurer of last resort for any construction project requiring municipal approval and inspection. This will open a flood of litigation against municipalities. In fact, it may even increase the overall number of lawsuits filed, for plaintiffs will now be incentivized to file suit even when the private parties actually responsible for the loss are unable to pay. Previously, filing such a suit would not have been economically viable, but if a municipality can be forced to foot the bill that calculation would be turned on its head. This verdict would thus have the perverse effect of shielding private construction contractors for their shortcomings and shifting the cost to municipalities and Connecticut taxpayers.</w:t>
      </w:r>
    </w:p>
    <w:p>
      <w:pPr>
        <w:keepNext/>
        <w:keepLines/>
        <w:spacing w:before="276" w:after="138" w:line="483" w:lineRule="exact"/>
        <w:ind w:left="0" w:firstLine="0"/>
        <w:jc w:val="left"/>
      </w:pPr>
      <w:r>
        <w:rPr>
          <w:b/>
          <w:bCs/>
          <w:sz w:val="28"/>
          <w:szCs w:val="28"/>
        </w:rPr>
        <w:t xml:space="preserve">C.</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should</w:t>
      </w:r>
      <w:r>
        <w:rPr>
          <w:b/>
          <w:bCs/>
          <w:sz w:val="28"/>
          <w:szCs w:val="28"/>
        </w:rPr>
        <w:t xml:space="preserve"> </w:t>
      </w:r>
      <w:r>
        <w:rPr>
          <w:b/>
          <w:bCs/>
          <w:sz w:val="28"/>
          <w:szCs w:val="28"/>
        </w:rPr>
        <w:t xml:space="preserve">clarify</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municipalities</w:t>
      </w:r>
      <w:r>
        <w:rPr>
          <w:b/>
          <w:bCs/>
          <w:sz w:val="28"/>
          <w:szCs w:val="28"/>
        </w:rPr>
        <w:t xml:space="preserve"> </w:t>
      </w:r>
      <w:r>
        <w:rPr>
          <w:b/>
          <w:bCs/>
          <w:sz w:val="28"/>
          <w:szCs w:val="28"/>
        </w:rPr>
        <w:t xml:space="preserve">may</w:t>
      </w:r>
      <w:r>
        <w:rPr>
          <w:b/>
          <w:bCs/>
          <w:sz w:val="28"/>
          <w:szCs w:val="28"/>
        </w:rPr>
        <w:t xml:space="preserve"> </w:t>
      </w:r>
      <w:r>
        <w:rPr>
          <w:b/>
          <w:bCs/>
          <w:sz w:val="28"/>
          <w:szCs w:val="28"/>
        </w:rPr>
        <w:t xml:space="preserve">only</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found</w:t>
      </w:r>
      <w:r>
        <w:rPr>
          <w:b/>
          <w:bCs/>
          <w:sz w:val="28"/>
          <w:szCs w:val="28"/>
        </w:rPr>
        <w:t xml:space="preserve"> </w:t>
      </w:r>
      <w:r>
        <w:rPr>
          <w:b/>
          <w:bCs/>
          <w:sz w:val="28"/>
          <w:szCs w:val="28"/>
        </w:rPr>
        <w:t xml:space="preserve">directly</w:t>
      </w:r>
      <w:r>
        <w:rPr>
          <w:b/>
          <w:bCs/>
          <w:sz w:val="28"/>
          <w:szCs w:val="28"/>
        </w:rPr>
        <w:t xml:space="preserve"> </w:t>
      </w:r>
      <w:r>
        <w:rPr>
          <w:b/>
          <w:bCs/>
          <w:sz w:val="28"/>
          <w:szCs w:val="28"/>
        </w:rPr>
        <w:t xml:space="preserve">liable</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recklessness</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licensing</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inspection</w:t>
      </w:r>
      <w:r>
        <w:rPr>
          <w:b/>
          <w:bCs/>
          <w:sz w:val="28"/>
          <w:szCs w:val="28"/>
        </w:rPr>
        <w:t xml:space="preserve"> </w:t>
      </w:r>
      <w:r>
        <w:rPr>
          <w:b/>
          <w:bCs/>
          <w:sz w:val="28"/>
          <w:szCs w:val="28"/>
        </w:rPr>
        <w:t xml:space="preserve">if</w:t>
      </w:r>
      <w:r>
        <w:rPr>
          <w:b/>
          <w:bCs/>
          <w:sz w:val="28"/>
          <w:szCs w:val="28"/>
        </w:rPr>
        <w:t xml:space="preserve"> </w:t>
      </w:r>
      <w:r>
        <w:rPr>
          <w:b/>
          <w:bCs/>
          <w:sz w:val="28"/>
          <w:szCs w:val="28"/>
        </w:rPr>
        <w:t xml:space="preserve">there</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municipal</w:t>
      </w:r>
      <w:r>
        <w:rPr>
          <w:b/>
          <w:bCs/>
          <w:sz w:val="28"/>
          <w:szCs w:val="28"/>
        </w:rPr>
        <w:t xml:space="preserve"> </w:t>
      </w:r>
      <w:r>
        <w:rPr>
          <w:b/>
          <w:bCs/>
          <w:sz w:val="28"/>
          <w:szCs w:val="28"/>
        </w:rPr>
        <w:t xml:space="preserve">policy</w:t>
      </w:r>
      <w:r>
        <w:rPr>
          <w:b/>
          <w:bCs/>
          <w:sz w:val="28"/>
          <w:szCs w:val="28"/>
        </w:rPr>
        <w:t xml:space="preserve"> </w:t>
      </w:r>
      <w:r>
        <w:rPr>
          <w:b/>
          <w:bCs/>
          <w:sz w:val="28"/>
          <w:szCs w:val="28"/>
        </w:rPr>
        <w:t xml:space="preserve">or</w:t>
      </w:r>
      <w:r>
        <w:rPr>
          <w:b/>
          <w:bCs/>
          <w:sz w:val="28"/>
          <w:szCs w:val="28"/>
        </w:rPr>
        <w:t xml:space="preserve"> </w:t>
      </w:r>
      <w:r>
        <w:rPr>
          <w:b/>
          <w:bCs/>
          <w:sz w:val="28"/>
          <w:szCs w:val="28"/>
        </w:rPr>
        <w:t xml:space="preserve">practice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ignoring</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particular</w:t>
      </w:r>
      <w:r>
        <w:rPr>
          <w:b/>
          <w:bCs/>
          <w:sz w:val="28"/>
          <w:szCs w:val="28"/>
        </w:rPr>
        <w:t xml:space="preserve"> </w:t>
      </w:r>
      <w:r>
        <w:rPr>
          <w:b/>
          <w:bCs/>
          <w:sz w:val="28"/>
          <w:szCs w:val="28"/>
        </w:rPr>
        <w:t xml:space="preserve">risk</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harm.</w:t>
      </w:r>
    </w:p>
    <w:p>
      <w:pPr>
        <w:pStyle w:val="BodyText"/>
      </w:pPr>
      <w:r>
        <w:t xml:space="preserve">These consequences can be avoided by imposing direct liability on municipalities only if there is a Monell-style policy that results in systematic reckless conduct on the part of the city. Such an interpretation is particularly warranted here, as §</w:t>
      </w:r>
      <w:r>
        <w:t xml:space="preserve"> </w:t>
      </w:r>
      <w:r>
        <w:t xml:space="preserve">52</w:t>
      </w:r>
      <w:r>
        <w:noBreakHyphen/>
      </w:r>
      <w:r>
        <w:t xml:space="preserve">557n(b)⁠(7) and (8) both also impose liability for failure to act. It would be extraordinarily harsh to put municipalities on the hook for a single instance of an individual employee’s failure to act.</w:t>
      </w:r>
    </w:p>
    <w:p>
      <w:pPr>
        <w:pStyle w:val="BodyText"/>
      </w:pPr>
      <w:r>
        <w:t xml:space="preserve">That is especially so because Connecticut law does not uniformly recognize a cause of action for reckless failure to act. See, e.g., Pera</w:t>
      </w:r>
      <w:r>
        <w:t xml:space="preserve"> </w:t>
      </w:r>
      <w:r>
        <w:t xml:space="preserve">v. Young Men’s Christian Association of Greenwich, 2011 WL 3891042 (Conn. Sup. Ct. July 29, 2011) (granting motion to strike the plaintiff’s recklessness count, holding that</w:t>
      </w:r>
      <w:r>
        <w:t xml:space="preserve"> </w:t>
      </w:r>
      <w:r>
        <w:t xml:space="preserve">“the defendant’s alleged passivity … due to the desire to avoid costs”</w:t>
      </w:r>
      <w:r>
        <w:t xml:space="preserve"> </w:t>
      </w:r>
      <w:r>
        <w:t xml:space="preserve">associated with the removal of ice and snow from a parking lot was not sufficient to support a recklessness action); Jiminez</w:t>
      </w:r>
      <w:r>
        <w:t xml:space="preserve"> </w:t>
      </w:r>
      <w:r>
        <w:t xml:space="preserve">v. American Steak House, LLC, 2010 WL 5030129 (Sup. Ct. Nov. 15, 2010) (striking recklessness count where defendant consciously chose not to inspect premises, make repairs, or warn customers of dangerous condition created by detached piece of dining booth). Liability should thus only be imposed when a municipality’s actions or failure to act rise to the level of a policy that was adopted recklessly.</w:t>
      </w:r>
    </w:p>
    <w:p>
      <w:pPr>
        <w:pStyle w:val="BodyText"/>
      </w:pPr>
      <w:r>
        <w:t xml:space="preserve">Such an interpretation is consistent with the Supreme Court’s decision in Williams</w:t>
      </w:r>
      <w:r>
        <w:t xml:space="preserve"> </w:t>
      </w:r>
      <w:r>
        <w:t xml:space="preserve">v. Housing Authority of the City of Bridgeport, 327 Conn. 338 (2017). When assessing whether a municipality could be held directly liable under (b)⁠(8), the Supreme Court instructed that</w:t>
      </w:r>
      <w:r>
        <w:t xml:space="preserve"> </w:t>
      </w:r>
      <w:r>
        <w:t xml:space="preserve">“whether the failure to inspect was an isolated event or part of a policy or pattern”</w:t>
      </w:r>
      <w:r>
        <w:t xml:space="preserve"> </w:t>
      </w:r>
      <w:r>
        <w:t xml:space="preserve">was a relevant consideration. Id. at 359. The Supreme Court further emphasized that</w:t>
      </w:r>
      <w:r>
        <w:t xml:space="preserve"> </w:t>
      </w:r>
      <w:r>
        <w:t xml:space="preserve">“whether other municipalities or jurisdictions routinely neglect to carry out inspections of the type at issue”</w:t>
      </w:r>
      <w:r>
        <w:t xml:space="preserve"> </w:t>
      </w:r>
      <w:r>
        <w:t xml:space="preserve">was another important factor. Id. at 359–60 (emphasis added). These are both relevant factors regarding whether a municipality has a defective policy that could subject it to liability.</w:t>
      </w:r>
    </w:p>
    <w:p>
      <w:pPr>
        <w:pStyle w:val="BodyText"/>
      </w:pPr>
      <w:r>
        <w:t xml:space="preserve">This Court should therefore clarify that if §§ 52-⁠557n(b)⁠(7) and (8) impose direct liability on municipalities, they do so only when there is a citywide policy that meets the recklessness threshold.</w:t>
      </w:r>
    </w:p>
    <w:p>
      <w:pPr>
        <w:keepNext/>
        <w:keepLines/>
        <w:spacing w:before="414" w:after="138" w:line="483" w:lineRule="exact"/>
        <w:ind w:left="0" w:firstLine="0"/>
        <w:jc w:val="center"/>
      </w:pPr>
      <w:r>
        <w:rPr>
          <w:b/>
          <w:bCs/>
          <w:sz w:val="28"/>
          <w:szCs w:val="28"/>
        </w:rPr>
        <w:t xml:space="preserve">III.</w:t>
      </w:r>
      <w:r>
        <w:rPr>
          <w:b/>
          <w:bCs/>
          <w:sz w:val="28"/>
          <w:szCs w:val="28"/>
        </w:rPr>
        <w:t xml:space="preserve"> </w:t>
      </w:r>
      <w:r>
        <w:rPr>
          <w:b/>
          <w:bCs/>
          <w:sz w:val="28"/>
          <w:szCs w:val="28"/>
        </w:rPr>
        <w:t xml:space="preserve">Conclusion</w:t>
      </w:r>
    </w:p>
    <w:p>
      <w:pPr>
        <w:pStyle w:val="BodyText"/>
      </w:pPr>
      <w:r>
        <w:t xml:space="preserve">The judgment below should be reversed. To the extent municipalities can ever be directly liable for recklessness, it should only be when there is evidence of a municipal policy or custom of ignoring a particular substantial risk of harm.</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276" w:after="0" w:line="276" w:lineRule="exact"/>
              <w:ind w:left="0" w:firstLine="0"/>
              <w:jc w:val="left"/>
            </w:pPr>
            <w:r>
              <w:t xml:space="preserve">February</w:t>
            </w:r>
            <w:r>
              <w:t xml:space="preserve"> </w:t>
            </w:r>
            <w:r>
              <w:t xml:space="preserve">7,</w:t>
            </w:r>
            <w:r>
              <w:t xml:space="preserve"> </w:t>
            </w:r>
            <w:r>
              <w:t xml:space="preserve">2025</w:t>
            </w:r>
          </w:p>
          <w:p>
            <w:pPr>
              <w:spacing w:before="0" w:after="0" w:line="276" w:lineRule="exact"/>
              <w:ind w:left="0" w:firstLine="0"/>
              <w:jc w:val="left"/>
            </w:pPr>
            <w:r>
              <w:t xml:space="preserve">AMICUS</w:t>
            </w:r>
            <w:r>
              <w:t xml:space="preserve"> </w:t>
            </w:r>
            <w:r>
              <w:t xml:space="preserve">CURIAE</w:t>
            </w:r>
          </w:p>
          <w:p>
            <w:pPr>
              <w:spacing w:before="0" w:after="0" w:line="276" w:lineRule="exact"/>
              <w:ind w:left="0" w:firstLine="0"/>
              <w:jc w:val="left"/>
            </w:pPr>
            <w:r>
              <w:t xml:space="preserve">CONNECTICUT</w:t>
            </w:r>
            <w:r>
              <w:t xml:space="preserve"> </w:t>
            </w:r>
            <w:r>
              <w:t xml:space="preserve">CONFERENCE</w:t>
            </w:r>
            <w:r>
              <w:t xml:space="preserve"> </w:t>
            </w:r>
            <w:r>
              <w:t xml:space="preserve">OF</w:t>
            </w:r>
            <w:r>
              <w:t xml:space="preserve"> </w:t>
            </w:r>
            <w:r>
              <w:t xml:space="preserve">MUNICIPALITIES</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Tadhg</w:t>
            </w:r>
            <w:r>
              <w:t xml:space="preserve"> </w:t>
            </w:r>
            <w:r>
              <w:t xml:space="preserve">Dooley</w:t>
            </w:r>
          </w:p>
          <w:p>
            <w:pPr>
              <w:spacing w:before="0" w:after="0" w:line="276" w:lineRule="exact"/>
              <w:ind w:left="0" w:firstLine="0"/>
              <w:jc w:val="left"/>
            </w:pPr>
            <w:r>
              <w:t xml:space="preserve">Wiggin</w:t>
            </w:r>
            <w:r>
              <w:t xml:space="preserve"> </w:t>
            </w:r>
            <w:r>
              <w:t xml:space="preserve">and</w:t>
            </w:r>
            <w:r>
              <w:t xml:space="preserve"> </w:t>
            </w:r>
            <w:r>
              <w:t xml:space="preserve">Dana</w:t>
            </w:r>
            <w:r>
              <w:t xml:space="preserve"> </w:t>
            </w:r>
            <w:r>
              <w:t xml:space="preserve">LLP</w:t>
            </w:r>
          </w:p>
          <w:p>
            <w:pPr>
              <w:spacing w:before="0" w:after="0" w:line="276" w:lineRule="exact"/>
              <w:ind w:left="0" w:firstLine="0"/>
              <w:jc w:val="left"/>
            </w:pPr>
            <w:r>
              <w:t xml:space="preserve">One</w:t>
            </w:r>
            <w:r>
              <w:t xml:space="preserve"> </w:t>
            </w:r>
            <w:r>
              <w:t xml:space="preserve">Century</w:t>
            </w:r>
            <w:r>
              <w:t xml:space="preserve"> </w:t>
            </w:r>
            <w:r>
              <w:t xml:space="preserve">Tower</w:t>
            </w:r>
          </w:p>
          <w:p>
            <w:pPr>
              <w:spacing w:before="0" w:after="0" w:line="276" w:lineRule="exact"/>
              <w:ind w:left="0" w:firstLine="0"/>
              <w:jc w:val="left"/>
            </w:pPr>
            <w:r>
              <w:t xml:space="preserve">P.O.</w:t>
            </w:r>
            <w:r>
              <w:t xml:space="preserve"> </w:t>
            </w:r>
            <w:r>
              <w:t xml:space="preserve">Box</w:t>
            </w:r>
            <w:r>
              <w:t xml:space="preserve"> </w:t>
            </w:r>
            <w:r>
              <w:t xml:space="preserve">1832</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06508</w:t>
            </w:r>
          </w:p>
          <w:p>
            <w:pPr>
              <w:spacing w:before="0" w:after="0" w:line="276" w:lineRule="exact"/>
              <w:ind w:left="0" w:firstLine="0"/>
              <w:jc w:val="left"/>
            </w:pPr>
            <w:r>
              <w:t xml:space="preserve">(203)</w:t>
            </w:r>
            <w:r>
              <w:t xml:space="preserve"> </w:t>
            </w:r>
            <w:r>
              <w:t xml:space="preserve">498</w:t>
              <w:noBreakHyphen/>
              <w:t xml:space="preserve">4549</w:t>
            </w:r>
          </w:p>
          <w:p>
            <w:pPr>
              <w:spacing w:before="0" w:after="0" w:line="276" w:lineRule="exact"/>
              <w:ind w:left="0" w:firstLine="0"/>
              <w:jc w:val="left"/>
            </w:pPr>
            <w:r>
              <w:t xml:space="preserve">tdooley@wiggin.com</w:t>
            </w:r>
          </w:p>
          <w:p>
            <w:pPr>
              <w:spacing w:before="0" w:after="0" w:line="276" w:lineRule="exact"/>
              <w:ind w:left="0" w:firstLine="0"/>
              <w:jc w:val="left"/>
            </w:pPr>
            <w:r>
              <w:t xml:space="preserve">Juris</w:t>
            </w:r>
            <w:r>
              <w:t xml:space="preserve"> </w:t>
            </w:r>
            <w:r>
              <w:t xml:space="preserve">No.</w:t>
            </w:r>
            <w:r>
              <w:t xml:space="preserve"> </w:t>
            </w:r>
            <w:r>
              <w:t xml:space="preserve">067700</w:t>
            </w:r>
          </w:p>
        </w:tc>
      </w:tr>
    </w:tbl>
    <w:p>
      <w:pPr>
        <w:keepNext/>
        <w:keepLines/>
        <w:spacing w:before="552" w:after="0" w:line="483" w:lineRule="exact"/>
        <w:ind w:left="0" w:firstLine="0"/>
        <w:jc w:val="center"/>
      </w:pPr>
      <w:r>
        <w:rPr>
          <w:b/>
          <w:bCs/>
          <w:sz w:val="28"/>
          <w:szCs w:val="28"/>
        </w:rPr>
        <w:t xml:space="preserve">CERTIFICATE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INTERESTED</w:t>
      </w:r>
      <w:r>
        <w:rPr>
          <w:b/>
          <w:bCs/>
          <w:sz w:val="28"/>
          <w:szCs w:val="28"/>
        </w:rPr>
        <w:t xml:space="preserve"> </w:t>
      </w:r>
      <w:r>
        <w:rPr>
          <w:b/>
          <w:bCs/>
          <w:sz w:val="28"/>
          <w:szCs w:val="28"/>
        </w:rPr>
        <w:t xml:space="preserve">ENTITIES</w:t>
      </w:r>
      <w:r>
        <w:rPr>
          <w:b/>
          <w:bCs/>
          <w:sz w:val="28"/>
          <w:szCs w:val="28"/>
        </w:rPr>
        <w:t xml:space="preserve"> </w:t>
      </w:r>
      <w:r>
        <w:rPr>
          <w:b/>
          <w:bCs/>
          <w:sz w:val="28"/>
          <w:szCs w:val="28"/>
        </w:rPr>
        <w:t xml:space="preserve">OR</w:t>
      </w:r>
      <w:r>
        <w:rPr>
          <w:b/>
          <w:bCs/>
          <w:sz w:val="28"/>
          <w:szCs w:val="28"/>
        </w:rPr>
        <w:t xml:space="preserve"> </w:t>
      </w:r>
      <w:r>
        <w:rPr>
          <w:b/>
          <w:bCs/>
          <w:sz w:val="28"/>
          <w:szCs w:val="28"/>
        </w:rPr>
        <w:t xml:space="preserve">INDIVIDUALS</w:t>
      </w:r>
    </w:p>
    <w:p>
      <w:pPr>
        <w:spacing w:before="138" w:after="0" w:line="414" w:lineRule="exact"/>
        <w:ind w:left="0" w:firstLine="0"/>
        <w:jc w:val="left"/>
      </w:pPr>
      <w:r>
        <w:t xml:space="preserve">Pursuant</w:t>
      </w:r>
      <w:r>
        <w:t xml:space="preserve"> </w:t>
      </w:r>
      <w:r>
        <w:t xml:space="preserve">to</w:t>
      </w:r>
      <w:r>
        <w:t xml:space="preserve"> </w:t>
      </w:r>
      <w:r>
        <w:t xml:space="preserve">Practice</w:t>
      </w:r>
      <w:r>
        <w:t xml:space="preserve"> </w:t>
      </w:r>
      <w:r>
        <w:t xml:space="preserve">Book</w:t>
      </w:r>
      <w:r>
        <w:t xml:space="preserve"> </w:t>
      </w:r>
      <w:r>
        <w:t xml:space="preserve">§</w:t>
      </w:r>
      <w:r>
        <w:t xml:space="preserve"> </w:t>
      </w:r>
      <w:r>
        <w:t xml:space="preserve">67</w:t>
        <w:noBreakHyphen/>
        <w:t xml:space="preserve">7A(b),</w:t>
      </w:r>
      <w:r>
        <w:t xml:space="preserve"> </w:t>
      </w:r>
      <w:r>
        <w:t xml:space="preserve">Connecticut</w:t>
      </w:r>
      <w:r>
        <w:t xml:space="preserve"> </w:t>
      </w:r>
      <w:r>
        <w:t xml:space="preserve">Defense</w:t>
      </w:r>
      <w:r>
        <w:t xml:space="preserve"> </w:t>
      </w:r>
      <w:r>
        <w:t xml:space="preserve">Lawyers</w:t>
      </w:r>
      <w:r>
        <w:t xml:space="preserve"> </w:t>
      </w:r>
      <w:r>
        <w:t xml:space="preserve">Association</w:t>
      </w:r>
      <w:r>
        <w:t xml:space="preserve"> </w:t>
      </w:r>
      <w:r>
        <w:t xml:space="preserve">(CDLA),</w:t>
      </w:r>
      <w:r>
        <w:t xml:space="preserve"> </w:t>
      </w:r>
      <w:r>
        <w:t xml:space="preserve">an</w:t>
      </w:r>
      <w:r>
        <w:t xml:space="preserve"> </w:t>
      </w:r>
      <w:r>
        <w:t xml:space="preserve">entity</w:t>
      </w:r>
      <w:r>
        <w:t xml:space="preserve"> </w:t>
      </w:r>
      <w:r>
        <w:t xml:space="preserve">as</w:t>
      </w:r>
      <w:r>
        <w:t xml:space="preserve"> </w:t>
      </w:r>
      <w:r>
        <w:t xml:space="preserve">defined</w:t>
      </w:r>
      <w:r>
        <w:t xml:space="preserve"> </w:t>
      </w:r>
      <w:r>
        <w:t xml:space="preserve">by</w:t>
      </w:r>
      <w:r>
        <w:t xml:space="preserve"> </w:t>
      </w:r>
      <w:r>
        <w:t xml:space="preserve">Practice</w:t>
      </w:r>
      <w:r>
        <w:t xml:space="preserve"> </w:t>
      </w:r>
      <w:r>
        <w:t xml:space="preserve">Book</w:t>
      </w:r>
      <w:r>
        <w:t xml:space="preserve"> </w:t>
      </w:r>
      <w:r>
        <w:t xml:space="preserve">§</w:t>
      </w:r>
      <w:r>
        <w:t xml:space="preserve"> </w:t>
      </w:r>
      <w:r>
        <w:t xml:space="preserve">60</w:t>
        <w:noBreakHyphen/>
        <w:t xml:space="preserve">4,</w:t>
      </w:r>
      <w:r>
        <w:t xml:space="preserve"> </w:t>
      </w:r>
      <w:r>
        <w:t xml:space="preserve">herby</w:t>
      </w:r>
      <w:r>
        <w:t xml:space="preserve"> </w:t>
      </w:r>
      <w:r>
        <w:t xml:space="preserve">certifies</w:t>
      </w:r>
      <w:r>
        <w:t xml:space="preserve"> </w:t>
      </w:r>
      <w:r>
        <w:t xml:space="preserve">that:</w:t>
      </w:r>
    </w:p>
    <w:p>
      <w:pPr>
        <w:spacing w:before="138" w:after="0" w:line="414" w:lineRule="exact"/>
        <w:ind w:left="0" w:firstLine="0"/>
        <w:jc w:val="left"/>
      </w:pPr>
      <w:r>
        <w:t xml:space="preserve">1.</w:t>
      </w:r>
      <w:r>
        <w:t xml:space="preserve"> </w:t>
      </w:r>
      <w:r>
        <w:t xml:space="preserve">CCM</w:t>
      </w:r>
      <w:r>
        <w:t xml:space="preserve"> </w:t>
      </w:r>
      <w:r>
        <w:t xml:space="preserve">does</w:t>
      </w:r>
      <w:r>
        <w:t xml:space="preserve"> </w:t>
      </w:r>
      <w:r>
        <w:t xml:space="preserve">not</w:t>
      </w:r>
      <w:r>
        <w:t xml:space="preserve"> </w:t>
      </w:r>
      <w:r>
        <w:t xml:space="preserve">have</w:t>
      </w:r>
      <w:r>
        <w:t xml:space="preserve"> </w:t>
      </w:r>
      <w:r>
        <w:t xml:space="preserve">any</w:t>
      </w:r>
      <w:r>
        <w:t xml:space="preserve"> </w:t>
      </w:r>
      <w:r>
        <w:t xml:space="preserve">parent</w:t>
      </w:r>
      <w:r>
        <w:t xml:space="preserve"> </w:t>
      </w:r>
      <w:r>
        <w:t xml:space="preserve">entities.</w:t>
      </w:r>
    </w:p>
    <w:p>
      <w:pPr>
        <w:spacing w:before="138" w:after="0" w:line="414" w:lineRule="exact"/>
        <w:ind w:left="0" w:firstLine="0"/>
        <w:jc w:val="left"/>
      </w:pPr>
      <w:r>
        <w:t xml:space="preserve">2.</w:t>
      </w:r>
      <w:r>
        <w:t xml:space="preserve"> </w:t>
      </w:r>
      <w:r>
        <w:t xml:space="preserve">There</w:t>
      </w:r>
      <w:r>
        <w:t xml:space="preserve"> </w:t>
      </w:r>
      <w:r>
        <w:t xml:space="preserve">are</w:t>
      </w:r>
      <w:r>
        <w:t xml:space="preserve"> </w:t>
      </w:r>
      <w:r>
        <w:t xml:space="preserve">no</w:t>
      </w:r>
      <w:r>
        <w:t xml:space="preserve"> </w:t>
      </w:r>
      <w:r>
        <w:t xml:space="preserve">entities</w:t>
      </w:r>
      <w:r>
        <w:t xml:space="preserve"> </w:t>
      </w:r>
      <w:r>
        <w:t xml:space="preserve">or</w:t>
      </w:r>
      <w:r>
        <w:t xml:space="preserve"> </w:t>
      </w:r>
      <w:r>
        <w:t xml:space="preserve">individuals</w:t>
      </w:r>
      <w:r>
        <w:t xml:space="preserve"> </w:t>
      </w:r>
      <w:r>
        <w:t xml:space="preserve">owning</w:t>
      </w:r>
      <w:r>
        <w:t xml:space="preserve"> </w:t>
      </w:r>
      <w:r>
        <w:t xml:space="preserve">or</w:t>
      </w:r>
      <w:r>
        <w:t xml:space="preserve"> </w:t>
      </w:r>
      <w:r>
        <w:t xml:space="preserve">controlling</w:t>
      </w:r>
      <w:r>
        <w:t xml:space="preserve"> </w:t>
      </w:r>
      <w:r>
        <w:t xml:space="preserve">an</w:t>
      </w:r>
      <w:r>
        <w:t xml:space="preserve"> </w:t>
      </w:r>
      <w:r>
        <w:t xml:space="preserve">interest</w:t>
      </w:r>
      <w:r>
        <w:t xml:space="preserve"> </w:t>
      </w:r>
      <w:r>
        <w:t xml:space="preserve">of</w:t>
      </w:r>
      <w:r>
        <w:t xml:space="preserve"> </w:t>
      </w:r>
      <w:r>
        <w:t xml:space="preserve">10</w:t>
      </w:r>
      <w:r>
        <w:t xml:space="preserve"> </w:t>
      </w:r>
      <w:r>
        <w:t xml:space="preserve">percent</w:t>
      </w:r>
      <w:r>
        <w:t xml:space="preserve"> </w:t>
      </w:r>
      <w:r>
        <w:t xml:space="preserve">or</w:t>
      </w:r>
      <w:r>
        <w:t xml:space="preserve"> </w:t>
      </w:r>
      <w:r>
        <w:t xml:space="preserve">more</w:t>
      </w:r>
      <w:r>
        <w:t xml:space="preserve"> </w:t>
      </w:r>
      <w:r>
        <w:t xml:space="preserve">of</w:t>
      </w:r>
      <w:r>
        <w:t xml:space="preserve"> </w:t>
      </w:r>
      <w:r>
        <w:t xml:space="preserve">CCM.</w:t>
      </w:r>
    </w:p>
    <w:p>
      <w:pPr>
        <w:spacing w:before="138" w:after="0" w:line="414" w:lineRule="exact"/>
        <w:ind w:left="0" w:firstLine="0"/>
        <w:jc w:val="left"/>
      </w:pPr>
      <w:r>
        <w:t xml:space="preserve">3.</w:t>
      </w:r>
      <w:r>
        <w:t xml:space="preserve"> </w:t>
      </w:r>
      <w:r>
        <w:t xml:space="preserve">CCM</w:t>
      </w:r>
      <w:r>
        <w:t xml:space="preserve"> </w:t>
      </w:r>
      <w:r>
        <w:t xml:space="preserve">does</w:t>
      </w:r>
      <w:r>
        <w:t xml:space="preserve"> </w:t>
      </w:r>
      <w:r>
        <w:t xml:space="preserve">not</w:t>
      </w:r>
      <w:r>
        <w:t xml:space="preserve"> </w:t>
      </w:r>
      <w:r>
        <w:t xml:space="preserve">know</w:t>
      </w:r>
      <w:r>
        <w:t xml:space="preserve"> </w:t>
      </w:r>
      <w:r>
        <w:t xml:space="preserve">of</w:t>
      </w:r>
      <w:r>
        <w:t xml:space="preserve"> </w:t>
      </w:r>
      <w:r>
        <w:t xml:space="preserve">any</w:t>
      </w:r>
      <w:r>
        <w:t xml:space="preserve"> </w:t>
      </w:r>
      <w:r>
        <w:t xml:space="preserve">direct</w:t>
      </w:r>
      <w:r>
        <w:t xml:space="preserve"> </w:t>
      </w:r>
      <w:r>
        <w:t xml:space="preserve">or</w:t>
      </w:r>
      <w:r>
        <w:t xml:space="preserve"> </w:t>
      </w:r>
      <w:r>
        <w:t xml:space="preserve">indirect</w:t>
      </w:r>
      <w:r>
        <w:t xml:space="preserve"> </w:t>
      </w:r>
      <w:r>
        <w:t xml:space="preserve">ownership,</w:t>
      </w:r>
      <w:r>
        <w:t xml:space="preserve"> </w:t>
      </w:r>
      <w:r>
        <w:t xml:space="preserve">controlling</w:t>
      </w:r>
      <w:r>
        <w:t xml:space="preserve"> </w:t>
      </w:r>
      <w:r>
        <w:t xml:space="preserve">or</w:t>
      </w:r>
      <w:r>
        <w:t xml:space="preserve"> </w:t>
      </w:r>
      <w:r>
        <w:t xml:space="preserve">legal</w:t>
      </w:r>
      <w:r>
        <w:t xml:space="preserve"> </w:t>
      </w:r>
      <w:r>
        <w:t xml:space="preserve">interest</w:t>
      </w:r>
      <w:r>
        <w:t xml:space="preserve"> </w:t>
      </w:r>
      <w:r>
        <w:t xml:space="preserve">for</w:t>
      </w:r>
      <w:r>
        <w:t xml:space="preserve"> </w:t>
      </w:r>
      <w:r>
        <w:t xml:space="preserve">CCM</w:t>
      </w:r>
      <w:r>
        <w:t xml:space="preserve"> </w:t>
      </w:r>
      <w:r>
        <w:t xml:space="preserve">that</w:t>
      </w:r>
      <w:r>
        <w:t xml:space="preserve"> </w:t>
      </w:r>
      <w:r>
        <w:t xml:space="preserve">counsel</w:t>
      </w:r>
      <w:r>
        <w:t xml:space="preserve"> </w:t>
      </w:r>
      <w:r>
        <w:t xml:space="preserve">of</w:t>
      </w:r>
      <w:r>
        <w:t xml:space="preserve"> </w:t>
      </w:r>
      <w:r>
        <w:t xml:space="preserve">record</w:t>
      </w:r>
      <w:r>
        <w:t xml:space="preserve"> </w:t>
      </w:r>
      <w:r>
        <w:t xml:space="preserve">thinks</w:t>
      </w:r>
      <w:r>
        <w:t xml:space="preserve"> </w:t>
      </w:r>
      <w:r>
        <w:t xml:space="preserve">could</w:t>
      </w:r>
      <w:r>
        <w:t xml:space="preserve"> </w:t>
      </w:r>
      <w:r>
        <w:t xml:space="preserve">reasonably</w:t>
      </w:r>
      <w:r>
        <w:t xml:space="preserve"> </w:t>
      </w:r>
      <w:r>
        <w:t xml:space="preserve">require</w:t>
      </w:r>
      <w:r>
        <w:t xml:space="preserve"> </w:t>
      </w:r>
      <w:r>
        <w:t xml:space="preserve">a</w:t>
      </w:r>
      <w:r>
        <w:t xml:space="preserve"> </w:t>
      </w:r>
      <w:r>
        <w:t xml:space="preserve">judge</w:t>
      </w:r>
      <w:r>
        <w:t xml:space="preserve"> </w:t>
      </w:r>
      <w:r>
        <w:t xml:space="preserve">to</w:t>
      </w:r>
      <w:r>
        <w:t xml:space="preserve"> </w:t>
      </w:r>
      <w:r>
        <w:t xml:space="preserve">disqualify</w:t>
      </w:r>
      <w:r>
        <w:t xml:space="preserve"> </w:t>
      </w:r>
      <w:r>
        <w:t xml:space="preserve">himself</w:t>
      </w:r>
      <w:r>
        <w:t xml:space="preserve"> </w:t>
      </w:r>
      <w:r>
        <w:t xml:space="preserve">or</w:t>
      </w:r>
      <w:r>
        <w:t xml:space="preserve"> </w:t>
      </w:r>
      <w:r>
        <w:t xml:space="preserve">herself</w:t>
      </w:r>
      <w:r>
        <w:t xml:space="preserve"> </w:t>
      </w:r>
      <w:r>
        <w:t xml:space="preserve">under</w:t>
      </w:r>
      <w:r>
        <w:t xml:space="preserve"> </w:t>
      </w:r>
      <w:r>
        <w:t xml:space="preserve">Rule</w:t>
      </w:r>
      <w:r>
        <w:t xml:space="preserve"> </w:t>
      </w:r>
      <w:r>
        <w:t xml:space="preserve">2.11</w:t>
      </w:r>
      <w:r>
        <w:t xml:space="preserve"> </w:t>
      </w:r>
      <w:r>
        <w:t xml:space="preserve">of</w:t>
      </w:r>
      <w:r>
        <w:t xml:space="preserve"> </w:t>
      </w:r>
      <w:r>
        <w:t xml:space="preserve">the</w:t>
      </w:r>
      <w:r>
        <w:t xml:space="preserve"> </w:t>
      </w:r>
      <w:r>
        <w:t xml:space="preserve">Code</w:t>
      </w:r>
      <w:r>
        <w:t xml:space="preserve"> </w:t>
      </w:r>
      <w:r>
        <w:t xml:space="preserve">of</w:t>
      </w:r>
      <w:r>
        <w:t xml:space="preserve"> </w:t>
      </w:r>
      <w:r>
        <w:t xml:space="preserve">Judicial</w:t>
      </w:r>
      <w:r>
        <w:t xml:space="preserve"> </w:t>
      </w:r>
      <w:r>
        <w:t xml:space="preserve">Conduct.</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By:</w:t>
            </w:r>
          </w:p>
          <w:p>
            <w:pPr>
              <w:spacing w:before="0" w:after="0" w:line="276" w:lineRule="exact"/>
              <w:ind w:left="0" w:firstLine="0"/>
              <w:jc w:val="left"/>
            </w:pPr>
            <w:r>
              <w:t xml:space="preserve">s/</w:t>
            </w:r>
            <w:r>
              <w:t xml:space="preserve"> </w:t>
            </w:r>
            <w:r>
              <w:t xml:space="preserve">Tadhg</w:t>
            </w:r>
            <w:r>
              <w:t xml:space="preserve"> </w:t>
            </w:r>
            <w:r>
              <w:t xml:space="preserve">Dooley</w:t>
            </w:r>
          </w:p>
          <w:p>
            <w:pPr>
              <w:spacing w:before="0" w:after="0" w:line="276" w:lineRule="exact"/>
              <w:ind w:left="0" w:firstLine="0"/>
              <w:jc w:val="left"/>
            </w:pPr>
            <w:r>
              <w:t xml:space="preserve">Tadhg</w:t>
            </w:r>
            <w:r>
              <w:t xml:space="preserve"> </w:t>
            </w:r>
            <w:r>
              <w:t xml:space="preserve">Dooley</w:t>
            </w:r>
          </w:p>
        </w:tc>
      </w:tr>
    </w:tbl>
    <w:p>
      <w:pPr>
        <w:keepNext/>
        <w:keepLines/>
        <w:spacing w:before="552" w:after="0" w:line="483" w:lineRule="exact"/>
        <w:ind w:left="0" w:firstLine="0"/>
        <w:jc w:val="center"/>
      </w:pPr>
      <w:r>
        <w:rPr>
          <w:b/>
          <w:bCs/>
          <w:sz w:val="28"/>
          <w:szCs w:val="28"/>
        </w:rPr>
        <w:t xml:space="preserve">CERTIFICATIONS</w:t>
      </w:r>
    </w:p>
    <w:p>
      <w:pPr>
        <w:spacing w:before="138" w:after="0" w:line="414"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pursuant</w:t>
      </w:r>
      <w:r>
        <w:t xml:space="preserve"> </w:t>
      </w:r>
      <w:r>
        <w:t xml:space="preserve">to</w:t>
      </w:r>
      <w:r>
        <w:t xml:space="preserve"> </w:t>
      </w:r>
      <w:r>
        <w:t xml:space="preserve">Connecticut</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w:t>
      </w:r>
      <w:r>
        <w:t xml:space="preserve"> </w:t>
      </w:r>
      <w:r>
        <w:t xml:space="preserve">67</w:t>
        <w:noBreakHyphen/>
        <w:t xml:space="preserve">2A,</w:t>
      </w:r>
      <w:r>
        <w:t xml:space="preserve"> </w:t>
      </w:r>
      <w:r>
        <w:t xml:space="preserve">that:</w:t>
      </w:r>
    </w:p>
    <w:p>
      <w:pPr>
        <w:spacing w:before="138" w:after="0" w:line="414" w:lineRule="exact"/>
        <w:ind w:left="0" w:firstLine="0"/>
        <w:jc w:val="left"/>
      </w:pPr>
      <w:r>
        <w:t xml:space="preserve">1.</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has</w:t>
      </w:r>
      <w:r>
        <w:t xml:space="preserve"> </w:t>
      </w:r>
      <w:r>
        <w:t xml:space="preserve">been</w:t>
      </w:r>
      <w:r>
        <w:t xml:space="preserve"> </w:t>
      </w:r>
      <w:r>
        <w:t xml:space="preserve">sent</w:t>
      </w:r>
      <w:r>
        <w:t xml:space="preserve"> </w:t>
      </w:r>
      <w:r>
        <w:t xml:space="preserve">electronically</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in</w:t>
      </w:r>
      <w:r>
        <w:t xml:space="preserve"> </w:t>
      </w:r>
      <w:r>
        <w:t xml:space="preserve">compliance</w:t>
      </w:r>
      <w:r>
        <w:t xml:space="preserve"> </w:t>
      </w:r>
      <w:r>
        <w:t xml:space="preserve">with</w:t>
      </w:r>
      <w:r>
        <w:t xml:space="preserve"> </w:t>
      </w:r>
      <w:r>
        <w:t xml:space="preserve">§</w:t>
      </w:r>
      <w:r>
        <w:t xml:space="preserve"> </w:t>
      </w:r>
      <w:r>
        <w:t xml:space="preserve">62</w:t>
        <w:noBreakHyphen/>
        <w:t xml:space="preserve">7,</w:t>
      </w:r>
      <w:r>
        <w:t xml:space="preserve"> </w:t>
      </w:r>
      <w:r>
        <w:t xml:space="preserve">except</w:t>
      </w:r>
      <w:r>
        <w:t xml:space="preserve"> </w:t>
      </w:r>
      <w:r>
        <w:t xml:space="preserve">for</w:t>
      </w:r>
      <w:r>
        <w:t xml:space="preserve"> </w:t>
      </w:r>
      <w:r>
        <w:t xml:space="preserve">counsel</w:t>
      </w:r>
      <w:r>
        <w:t xml:space="preserve"> </w:t>
      </w:r>
      <w:r>
        <w:t xml:space="preserve">of</w:t>
      </w:r>
      <w:r>
        <w:t xml:space="preserve"> </w:t>
      </w:r>
      <w:r>
        <w:t xml:space="preserve">record</w:t>
      </w:r>
      <w:r>
        <w:t xml:space="preserve"> </w:t>
      </w:r>
      <w:r>
        <w:t xml:space="preserve">exempt</w:t>
      </w:r>
      <w:r>
        <w:t xml:space="preserve"> </w:t>
      </w:r>
      <w:r>
        <w:t xml:space="preserve">from</w:t>
      </w:r>
      <w:r>
        <w:t xml:space="preserve"> </w:t>
      </w:r>
      <w:r>
        <w:t xml:space="preserve">electronic</w:t>
      </w:r>
      <w:r>
        <w:t xml:space="preserve"> </w:t>
      </w:r>
      <w:r>
        <w:t xml:space="preserve">filing</w:t>
      </w:r>
      <w:r>
        <w:t xml:space="preserve"> </w:t>
      </w:r>
      <w:r>
        <w:t xml:space="preserve">pursuant</w:t>
      </w:r>
      <w:r>
        <w:t xml:space="preserve"> </w:t>
      </w:r>
      <w:r>
        <w:t xml:space="preserve">to</w:t>
      </w:r>
      <w:r>
        <w:t xml:space="preserve"> </w:t>
      </w:r>
      <w:r>
        <w:t xml:space="preserve">§</w:t>
      </w:r>
      <w:r>
        <w:t xml:space="preserve"> </w:t>
      </w:r>
      <w:r>
        <w:t xml:space="preserve">60</w:t>
        <w:noBreakHyphen/>
        <w:t xml:space="preserve">8,</w:t>
      </w:r>
      <w:r>
        <w:t xml:space="preserve"> </w:t>
      </w:r>
      <w:r>
        <w:t xml:space="preserve">to</w:t>
      </w:r>
      <w:r>
        <w:t xml:space="preserve"> </w:t>
      </w:r>
      <w:r>
        <w:t xml:space="preserve">whom</w:t>
      </w:r>
      <w:r>
        <w:t xml:space="preserve"> </w:t>
      </w:r>
      <w:r>
        <w:t xml:space="preserve">a</w:t>
      </w:r>
      <w:r>
        <w:t xml:space="preserve"> </w:t>
      </w:r>
      <w:r>
        <w:t xml:space="preserve">paper</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has</w:t>
      </w:r>
      <w:r>
        <w:t xml:space="preserve"> </w:t>
      </w:r>
      <w:r>
        <w:t xml:space="preserve">been</w:t>
      </w:r>
      <w:r>
        <w:t xml:space="preserve"> </w:t>
      </w:r>
      <w:r>
        <w:t xml:space="preserve">sent;</w:t>
      </w:r>
    </w:p>
    <w:p>
      <w:pPr>
        <w:spacing w:before="138" w:after="0" w:line="414" w:lineRule="exact"/>
        <w:ind w:left="0" w:firstLine="0"/>
        <w:jc w:val="left"/>
      </w:pPr>
      <w:r>
        <w:t xml:space="preserve">2.</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being</w:t>
      </w:r>
      <w:r>
        <w:t xml:space="preserve"> </w:t>
      </w:r>
      <w:r>
        <w:t xml:space="preserve">filed</w:t>
      </w:r>
      <w:r>
        <w:t xml:space="preserve"> </w:t>
      </w:r>
      <w:r>
        <w:t xml:space="preserve">with</w:t>
      </w:r>
      <w:r>
        <w:t xml:space="preserve"> </w:t>
      </w:r>
      <w:r>
        <w:t xml:space="preserve">the</w:t>
      </w:r>
      <w:r>
        <w:t xml:space="preserve"> </w:t>
      </w:r>
      <w:r>
        <w:t xml:space="preserve">appellate</w:t>
      </w:r>
      <w:r>
        <w:t xml:space="preserve"> </w:t>
      </w:r>
      <w:r>
        <w:t xml:space="preserve">clerk</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that</w:t>
      </w:r>
      <w:r>
        <w:t xml:space="preserve"> </w:t>
      </w:r>
      <w:r>
        <w:t xml:space="preserve">were</w:t>
      </w:r>
      <w:r>
        <w:t xml:space="preserve"> </w:t>
      </w:r>
      <w:r>
        <w:t xml:space="preserve">submitted</w:t>
      </w:r>
      <w:r>
        <w:t xml:space="preserve"> </w:t>
      </w:r>
      <w:r>
        <w:t xml:space="preserve">electronically</w:t>
      </w:r>
      <w:r>
        <w:t xml:space="preserve"> </w:t>
      </w:r>
      <w:r>
        <w:t xml:space="preserve">pursuant</w:t>
      </w:r>
      <w:r>
        <w:t xml:space="preserve"> </w:t>
      </w:r>
      <w:r>
        <w:t xml:space="preserve">to</w:t>
      </w:r>
      <w:r>
        <w:t xml:space="preserve"> </w:t>
      </w:r>
      <w:r>
        <w:t xml:space="preserve">subsection</w:t>
      </w:r>
      <w:r>
        <w:t xml:space="preserve"> </w:t>
      </w:r>
      <w:r>
        <w:t xml:space="preserve">(f)</w:t>
      </w:r>
      <w:r>
        <w:t xml:space="preserve"> </w:t>
      </w:r>
      <w:r>
        <w:t xml:space="preserve">of</w:t>
      </w:r>
      <w:r>
        <w:t xml:space="preserve"> </w:t>
      </w:r>
      <w:r>
        <w:t xml:space="preserve">this</w:t>
      </w:r>
      <w:r>
        <w:t xml:space="preserve"> </w:t>
      </w:r>
      <w:r>
        <w:t xml:space="preserve">section;</w:t>
      </w:r>
    </w:p>
    <w:p>
      <w:pPr>
        <w:spacing w:before="138" w:after="0" w:line="414" w:lineRule="exact"/>
        <w:ind w:left="0" w:firstLine="0"/>
        <w:jc w:val="left"/>
      </w:pPr>
      <w:r>
        <w:t xml:space="preserve">3.</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r>
        <w:t xml:space="preserve"> </w:t>
      </w:r>
      <w:r>
        <w:t xml:space="preserve">unless</w:t>
      </w:r>
      <w:r>
        <w:t xml:space="preserve"> </w:t>
      </w:r>
      <w:r>
        <w:t xml:space="preserve">the</w:t>
      </w:r>
      <w:r>
        <w:t xml:space="preserve"> </w:t>
      </w:r>
      <w:r>
        <w:t xml:space="preserve">brief</w:t>
      </w:r>
      <w:r>
        <w:t xml:space="preserve"> </w:t>
      </w:r>
      <w:r>
        <w:t xml:space="preserve">is</w:t>
      </w:r>
      <w:r>
        <w:t xml:space="preserve"> </w:t>
      </w:r>
      <w:r>
        <w:t xml:space="preserve">filed</w:t>
      </w:r>
      <w:r>
        <w:t xml:space="preserve"> </w:t>
      </w:r>
      <w:r>
        <w:t xml:space="preserve">pursuant</w:t>
      </w:r>
      <w:r>
        <w:t xml:space="preserve"> </w:t>
      </w:r>
      <w:r>
        <w:t xml:space="preserve">to</w:t>
      </w:r>
      <w:r>
        <w:t xml:space="preserve"> </w:t>
      </w:r>
      <w:r>
        <w:t xml:space="preserve">§</w:t>
      </w:r>
      <w:r>
        <w:t xml:space="preserve"> </w:t>
      </w:r>
      <w:r>
        <w:t xml:space="preserve">79a</w:t>
        <w:noBreakHyphen/>
        <w:t xml:space="preserve">6;</w:t>
      </w:r>
    </w:p>
    <w:p>
      <w:pPr>
        <w:spacing w:before="138" w:after="0" w:line="414" w:lineRule="exact"/>
        <w:ind w:left="0" w:firstLine="0"/>
        <w:jc w:val="left"/>
      </w:pPr>
      <w:r>
        <w:t xml:space="preserve">4.</w:t>
      </w:r>
      <w:r>
        <w:t xml:space="preserve"> </w:t>
      </w:r>
      <w:r>
        <w:t xml:space="preserve">The</w:t>
      </w:r>
      <w:r>
        <w:t xml:space="preserve"> </w:t>
      </w:r>
      <w:r>
        <w:t xml:space="preserve">e-brief</w:t>
      </w:r>
      <w:r>
        <w:t xml:space="preserve"> </w:t>
      </w:r>
      <w:r>
        <w:t xml:space="preserve">contains</w:t>
      </w:r>
      <w:r>
        <w:t xml:space="preserve"> </w:t>
      </w:r>
      <w:r>
        <w:t xml:space="preserve">2,399</w:t>
      </w:r>
      <w:r>
        <w:t xml:space="preserve"> </w:t>
      </w:r>
      <w:r>
        <w:t xml:space="preserve">words;</w:t>
      </w:r>
    </w:p>
    <w:p>
      <w:pPr>
        <w:spacing w:before="138" w:after="0" w:line="414" w:lineRule="exact"/>
        <w:ind w:left="0" w:firstLine="0"/>
        <w:jc w:val="left"/>
      </w:pPr>
      <w:r>
        <w:t xml:space="preserve">5.</w:t>
      </w:r>
      <w:r>
        <w:t xml:space="preserve"> </w:t>
      </w:r>
      <w:r>
        <w:t xml:space="preserve">The</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provisions</w:t>
      </w:r>
      <w:r>
        <w:t xml:space="preserve"> </w:t>
      </w:r>
      <w:r>
        <w:t xml:space="preserve">of</w:t>
      </w:r>
      <w:r>
        <w:t xml:space="preserve"> </w:t>
      </w:r>
      <w:r>
        <w:t xml:space="preserve">this</w:t>
      </w:r>
      <w:r>
        <w:t xml:space="preserve"> </w:t>
      </w:r>
      <w:r>
        <w:t xml:space="preserve">rule;</w:t>
      </w:r>
      <w:r>
        <w:t xml:space="preserve"> </w:t>
      </w:r>
      <w:r>
        <w:t xml:space="preserve">and</w:t>
      </w:r>
    </w:p>
    <w:p>
      <w:pPr>
        <w:spacing w:before="138" w:after="0" w:line="414" w:lineRule="exact"/>
        <w:ind w:left="0" w:firstLine="0"/>
        <w:jc w:val="left"/>
      </w:pPr>
      <w:r>
        <w:t xml:space="preserve">6.</w:t>
      </w:r>
      <w:r>
        <w:t xml:space="preserve"> </w:t>
      </w:r>
      <w:r>
        <w:t xml:space="preserve">No</w:t>
      </w:r>
      <w:r>
        <w:t xml:space="preserve"> </w:t>
      </w:r>
      <w:r>
        <w:t xml:space="preserve">deviations</w:t>
      </w:r>
      <w:r>
        <w:t xml:space="preserve"> </w:t>
      </w:r>
      <w:r>
        <w:t xml:space="preserve">from</w:t>
      </w:r>
      <w:r>
        <w:t xml:space="preserve"> </w:t>
      </w:r>
      <w:r>
        <w:t xml:space="preserve">this</w:t>
      </w:r>
      <w:r>
        <w:t xml:space="preserve"> </w:t>
      </w:r>
      <w:r>
        <w:t xml:space="preserve">rule</w:t>
      </w:r>
      <w:r>
        <w:t xml:space="preserve"> </w:t>
      </w:r>
      <w:r>
        <w:t xml:space="preserve">were</w:t>
      </w:r>
      <w:r>
        <w:t xml:space="preserve"> </w:t>
      </w:r>
      <w:r>
        <w:t xml:space="preserve">requested/​approved.</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Service</w:t>
            </w:r>
            <w:r>
              <w:t xml:space="preserve"> </w:t>
            </w:r>
            <w:r>
              <w:t xml:space="preserve">List:</w:t>
            </w:r>
          </w:p>
          <w:p>
            <w:pPr>
              <w:spacing w:before="0" w:after="0" w:line="276" w:lineRule="exact"/>
              <w:ind w:left="0" w:firstLine="0"/>
              <w:jc w:val="left"/>
            </w:pPr>
            <w:r>
              <w:t xml:space="preserve">Thomas</w:t>
            </w:r>
            <w:r>
              <w:t xml:space="preserve"> </w:t>
            </w:r>
            <w:r>
              <w:t xml:space="preserve">R.</w:t>
            </w:r>
            <w:r>
              <w:t xml:space="preserve"> </w:t>
            </w:r>
            <w:r>
              <w:t xml:space="preserve">Gerarde</w:t>
            </w:r>
          </w:p>
          <w:p>
            <w:pPr>
              <w:spacing w:before="0" w:after="0" w:line="276" w:lineRule="exact"/>
              <w:ind w:left="0" w:firstLine="0"/>
              <w:jc w:val="left"/>
            </w:pPr>
            <w:r>
              <w:t xml:space="preserve">Adam</w:t>
            </w:r>
            <w:r>
              <w:t xml:space="preserve"> </w:t>
            </w:r>
            <w:r>
              <w:t xml:space="preserve">J.</w:t>
            </w:r>
            <w:r>
              <w:t xml:space="preserve"> </w:t>
            </w:r>
            <w:r>
              <w:t xml:space="preserve">DiFulvio</w:t>
            </w:r>
          </w:p>
          <w:p>
            <w:pPr>
              <w:spacing w:before="0" w:after="0" w:line="276" w:lineRule="exact"/>
              <w:ind w:left="0" w:firstLine="0"/>
              <w:jc w:val="left"/>
            </w:pPr>
            <w:r>
              <w:t xml:space="preserve">Howd</w:t>
            </w:r>
            <w:r>
              <w:t xml:space="preserve"> </w:t>
            </w:r>
            <w:r>
              <w:t xml:space="preserve">&amp;</w:t>
            </w:r>
            <w:r>
              <w:t xml:space="preserve"> </w:t>
            </w:r>
            <w:r>
              <w:t xml:space="preserve">Ludorf,</w:t>
            </w:r>
            <w:r>
              <w:t xml:space="preserve"> </w:t>
            </w:r>
            <w:r>
              <w:t xml:space="preserve">LLC</w:t>
            </w:r>
          </w:p>
          <w:p>
            <w:pPr>
              <w:spacing w:before="0" w:after="0" w:line="276" w:lineRule="exact"/>
              <w:ind w:left="0" w:firstLine="0"/>
              <w:jc w:val="left"/>
            </w:pPr>
            <w:r>
              <w:t xml:space="preserve">100</w:t>
            </w:r>
            <w:r>
              <w:t xml:space="preserve"> </w:t>
            </w:r>
            <w:r>
              <w:t xml:space="preserve">Great</w:t>
            </w:r>
            <w:r>
              <w:t xml:space="preserve"> </w:t>
            </w:r>
            <w:r>
              <w:t xml:space="preserve">Meadow</w:t>
            </w:r>
            <w:r>
              <w:t xml:space="preserve"> </w:t>
            </w:r>
            <w:r>
              <w:t xml:space="preserve">Road,</w:t>
            </w:r>
            <w:r>
              <w:t xml:space="preserve"> </w:t>
            </w:r>
            <w:r>
              <w:t xml:space="preserve">Ste.</w:t>
            </w:r>
            <w:r>
              <w:t xml:space="preserve"> </w:t>
            </w:r>
            <w:r>
              <w:t xml:space="preserve">201</w:t>
            </w:r>
          </w:p>
          <w:p>
            <w:pPr>
              <w:spacing w:before="0" w:after="0" w:line="276" w:lineRule="exact"/>
              <w:ind w:left="0" w:firstLine="0"/>
              <w:jc w:val="left"/>
            </w:pPr>
            <w:r>
              <w:t xml:space="preserve">Wethersfield,</w:t>
            </w:r>
            <w:r>
              <w:t xml:space="preserve"> </w:t>
            </w:r>
            <w:r>
              <w:t xml:space="preserve">CT</w:t>
            </w:r>
            <w:r>
              <w:t xml:space="preserve"> </w:t>
            </w:r>
            <w:r>
              <w:t xml:space="preserve">06109</w:t>
            </w:r>
          </w:p>
          <w:p>
            <w:pPr>
              <w:spacing w:before="0" w:after="0" w:line="276" w:lineRule="exact"/>
              <w:ind w:left="0" w:firstLine="0"/>
              <w:jc w:val="left"/>
            </w:pPr>
            <w:r>
              <w:t xml:space="preserve">tgerarde@hl-law.com</w:t>
            </w:r>
          </w:p>
          <w:p>
            <w:pPr>
              <w:spacing w:before="0" w:after="0" w:line="276" w:lineRule="exact"/>
              <w:ind w:left="0" w:firstLine="0"/>
              <w:jc w:val="left"/>
            </w:pPr>
            <w:r>
              <w:t xml:space="preserve">adifulvio@hl-law.com</w:t>
            </w:r>
          </w:p>
          <w:p>
            <w:pPr>
              <w:spacing w:before="0" w:after="0" w:line="276" w:lineRule="exact"/>
              <w:ind w:left="0" w:firstLine="0"/>
              <w:jc w:val="left"/>
            </w:pPr>
          </w:p>
          <w:p>
            <w:pPr>
              <w:spacing w:before="0" w:after="0" w:line="276" w:lineRule="exact"/>
              <w:ind w:left="0" w:firstLine="0"/>
              <w:jc w:val="left"/>
            </w:pPr>
            <w:r>
              <w:t xml:space="preserve">Brian</w:t>
            </w:r>
            <w:r>
              <w:t xml:space="preserve"> </w:t>
            </w:r>
            <w:r>
              <w:t xml:space="preserve">J.</w:t>
            </w:r>
            <w:r>
              <w:t xml:space="preserve"> </w:t>
            </w:r>
            <w:r>
              <w:t xml:space="preserve">Donnell</w:t>
            </w:r>
          </w:p>
          <w:p>
            <w:pPr>
              <w:spacing w:before="0" w:after="0" w:line="276" w:lineRule="exact"/>
              <w:ind w:left="0" w:firstLine="0"/>
              <w:jc w:val="left"/>
            </w:pPr>
            <w:r>
              <w:t xml:space="preserve">Barclay</w:t>
            </w:r>
            <w:r>
              <w:t xml:space="preserve"> </w:t>
            </w:r>
            <w:r>
              <w:t xml:space="preserve">Damon,</w:t>
            </w:r>
            <w:r>
              <w:t xml:space="preserve"> </w:t>
            </w:r>
            <w:r>
              <w:t xml:space="preserve">LLP</w:t>
            </w:r>
          </w:p>
          <w:p>
            <w:pPr>
              <w:spacing w:before="0" w:after="0" w:line="276" w:lineRule="exact"/>
              <w:ind w:left="0" w:firstLine="0"/>
              <w:jc w:val="left"/>
            </w:pPr>
            <w:r>
              <w:t xml:space="preserve">545</w:t>
            </w:r>
            <w:r>
              <w:t xml:space="preserve"> </w:t>
            </w:r>
            <w:r>
              <w:t xml:space="preserve">Long</w:t>
            </w:r>
            <w:r>
              <w:t xml:space="preserve"> </w:t>
            </w:r>
            <w:r>
              <w:t xml:space="preserve">Wharf</w:t>
            </w:r>
            <w:r>
              <w:t xml:space="preserve"> </w:t>
            </w:r>
            <w:r>
              <w:t xml:space="preserve">Drive,</w:t>
            </w:r>
            <w:r>
              <w:t xml:space="preserve"> </w:t>
            </w:r>
            <w:r>
              <w:t xml:space="preserve">9th</w:t>
            </w:r>
            <w:r>
              <w:t xml:space="preserve"> </w:t>
            </w:r>
            <w:r>
              <w:t xml:space="preserve">Floor</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06511</w:t>
            </w:r>
          </w:p>
          <w:p>
            <w:pPr>
              <w:spacing w:before="0" w:after="0" w:line="276" w:lineRule="exact"/>
              <w:ind w:left="0" w:firstLine="0"/>
              <w:jc w:val="left"/>
            </w:pPr>
            <w:r>
              <w:t xml:space="preserve">bdonnell@barclaydamon.com</w:t>
            </w:r>
          </w:p>
          <w:p>
            <w:pPr>
              <w:spacing w:before="0" w:after="0" w:line="276" w:lineRule="exact"/>
              <w:ind w:left="0" w:firstLine="0"/>
              <w:jc w:val="left"/>
            </w:pPr>
          </w:p>
          <w:p>
            <w:pPr>
              <w:spacing w:before="0" w:after="0" w:line="276" w:lineRule="exact"/>
              <w:ind w:left="0" w:firstLine="0"/>
              <w:jc w:val="left"/>
            </w:pPr>
            <w:r>
              <w:t xml:space="preserve">Richard</w:t>
            </w:r>
            <w:r>
              <w:t xml:space="preserve"> </w:t>
            </w:r>
            <w:r>
              <w:t xml:space="preserve">M.</w:t>
            </w:r>
            <w:r>
              <w:t xml:space="preserve"> </w:t>
            </w:r>
            <w:r>
              <w:t xml:space="preserve">Dighello,</w:t>
            </w:r>
            <w:r>
              <w:t xml:space="preserve"> </w:t>
            </w:r>
            <w:r>
              <w:t xml:space="preserve">Jr.</w:t>
            </w:r>
          </w:p>
          <w:p>
            <w:pPr>
              <w:spacing w:before="0" w:after="0" w:line="276" w:lineRule="exact"/>
              <w:ind w:left="0" w:firstLine="0"/>
              <w:jc w:val="left"/>
            </w:pPr>
            <w:r>
              <w:t xml:space="preserve">Matthew</w:t>
            </w:r>
            <w:r>
              <w:t xml:space="preserve"> </w:t>
            </w:r>
            <w:r>
              <w:t xml:space="preserve">P.</w:t>
            </w:r>
            <w:r>
              <w:t xml:space="preserve"> </w:t>
            </w:r>
            <w:r>
              <w:t xml:space="preserve">Warden</w:t>
            </w:r>
          </w:p>
          <w:p>
            <w:pPr>
              <w:spacing w:before="0" w:after="0" w:line="276" w:lineRule="exact"/>
              <w:ind w:left="0" w:firstLine="0"/>
              <w:jc w:val="left"/>
            </w:pPr>
            <w:r>
              <w:t xml:space="preserve">Updike</w:t>
            </w:r>
            <w:r>
              <w:t xml:space="preserve"> </w:t>
            </w:r>
            <w:r>
              <w:t xml:space="preserve">Kelly</w:t>
            </w:r>
            <w:r>
              <w:t xml:space="preserve"> </w:t>
            </w:r>
            <w:r>
              <w:t xml:space="preserve">&amp;</w:t>
            </w:r>
            <w:r>
              <w:t xml:space="preserve"> </w:t>
            </w:r>
            <w:r>
              <w:t xml:space="preserve">Spellacy</w:t>
            </w:r>
          </w:p>
          <w:p>
            <w:pPr>
              <w:spacing w:before="0" w:after="0" w:line="276" w:lineRule="exact"/>
              <w:ind w:left="0" w:firstLine="0"/>
              <w:jc w:val="left"/>
            </w:pPr>
            <w:r>
              <w:t xml:space="preserve">100</w:t>
            </w:r>
            <w:r>
              <w:t xml:space="preserve"> </w:t>
            </w:r>
            <w:r>
              <w:t xml:space="preserve">Pearl</w:t>
            </w:r>
            <w:r>
              <w:t xml:space="preserve"> </w:t>
            </w:r>
            <w:r>
              <w:t xml:space="preserve">St</w:t>
            </w:r>
            <w:r>
              <w:t xml:space="preserve"> </w:t>
            </w:r>
            <w:r>
              <w:t xml:space="preserve">-</w:t>
            </w:r>
            <w:r>
              <w:t xml:space="preserve"> </w:t>
            </w:r>
            <w:r>
              <w:t xml:space="preserve">17th</w:t>
            </w:r>
            <w:r>
              <w:t xml:space="preserve"> </w:t>
            </w:r>
            <w:r>
              <w:t xml:space="preserve">Fl</w:t>
            </w:r>
            <w:r>
              <w:t xml:space="preserve"> </w:t>
            </w:r>
            <w:r>
              <w:t xml:space="preserve">-</w:t>
            </w:r>
            <w:r>
              <w:t xml:space="preserve"> </w:t>
            </w:r>
            <w:r>
              <w:t xml:space="preserve">PO</w:t>
            </w:r>
            <w:r>
              <w:t xml:space="preserve"> </w:t>
            </w:r>
            <w:r>
              <w:t xml:space="preserve">Box</w:t>
            </w:r>
            <w:r>
              <w:t xml:space="preserve"> </w:t>
            </w:r>
            <w:r>
              <w:t xml:space="preserve">231277</w:t>
            </w:r>
          </w:p>
          <w:p>
            <w:pPr>
              <w:spacing w:before="0" w:after="0" w:line="276" w:lineRule="exact"/>
              <w:ind w:left="0" w:firstLine="0"/>
              <w:jc w:val="left"/>
            </w:pPr>
            <w:r>
              <w:t xml:space="preserve">Hartford,</w:t>
            </w:r>
            <w:r>
              <w:t xml:space="preserve"> </w:t>
            </w:r>
            <w:r>
              <w:t xml:space="preserve">CT</w:t>
            </w:r>
            <w:r>
              <w:t xml:space="preserve"> </w:t>
            </w:r>
            <w:r>
              <w:t xml:space="preserve">06123</w:t>
            </w:r>
          </w:p>
          <w:p>
            <w:pPr>
              <w:spacing w:before="0" w:after="0" w:line="276" w:lineRule="exact"/>
              <w:ind w:left="0" w:firstLine="0"/>
              <w:jc w:val="left"/>
            </w:pPr>
            <w:r>
              <w:t xml:space="preserve">rdighello@uks.com</w:t>
            </w:r>
          </w:p>
          <w:p>
            <w:pPr>
              <w:spacing w:before="0" w:after="0" w:line="276" w:lineRule="exact"/>
              <w:ind w:left="0" w:firstLine="0"/>
              <w:jc w:val="left"/>
            </w:pPr>
            <w:r>
              <w:t xml:space="preserve">mwarden@uks.com</w:t>
            </w:r>
          </w:p>
          <w:p>
            <w:pPr>
              <w:spacing w:before="0" w:after="0" w:line="276" w:lineRule="exact"/>
              <w:ind w:left="0" w:firstLine="0"/>
              <w:jc w:val="left"/>
            </w:pPr>
          </w:p>
          <w:p>
            <w:pPr>
              <w:spacing w:before="0" w:after="0" w:line="276" w:lineRule="exact"/>
              <w:ind w:left="0" w:firstLine="0"/>
              <w:jc w:val="left"/>
            </w:pPr>
            <w:r>
              <w:t xml:space="preserve">Kenneth</w:t>
            </w:r>
            <w:r>
              <w:t xml:space="preserve"> </w:t>
            </w:r>
            <w:r>
              <w:t xml:space="preserve">B.</w:t>
            </w:r>
            <w:r>
              <w:t xml:space="preserve"> </w:t>
            </w:r>
            <w:r>
              <w:t xml:space="preserve">Walton</w:t>
            </w:r>
          </w:p>
          <w:p>
            <w:pPr>
              <w:spacing w:before="0" w:after="0" w:line="276" w:lineRule="exact"/>
              <w:ind w:left="0" w:firstLine="0"/>
              <w:jc w:val="left"/>
            </w:pPr>
            <w:r>
              <w:t xml:space="preserve">Brian</w:t>
            </w:r>
            <w:r>
              <w:t xml:space="preserve"> </w:t>
            </w:r>
            <w:r>
              <w:t xml:space="preserve">Clifford</w:t>
            </w:r>
            <w:r>
              <w:t xml:space="preserve"> </w:t>
            </w:r>
            <w:r>
              <w:t xml:space="preserve">Newberry</w:t>
            </w:r>
          </w:p>
          <w:p>
            <w:pPr>
              <w:spacing w:before="0" w:after="0" w:line="276" w:lineRule="exact"/>
              <w:ind w:left="0" w:firstLine="0"/>
              <w:jc w:val="left"/>
            </w:pPr>
            <w:r>
              <w:t xml:space="preserve">Lewis</w:t>
            </w:r>
            <w:r>
              <w:t xml:space="preserve"> </w:t>
            </w:r>
            <w:r>
              <w:t xml:space="preserve">Brisbois</w:t>
            </w:r>
            <w:r>
              <w:t xml:space="preserve"> </w:t>
            </w:r>
            <w:r>
              <w:t xml:space="preserve">Bisgaar</w:t>
            </w:r>
            <w:r>
              <w:t xml:space="preserve"> </w:t>
            </w:r>
            <w:r>
              <w:t xml:space="preserve">&amp;</w:t>
            </w:r>
            <w:r>
              <w:t xml:space="preserve"> </w:t>
            </w:r>
            <w:r>
              <w:t xml:space="preserve">Smith</w:t>
            </w:r>
            <w:r>
              <w:t xml:space="preserve"> </w:t>
            </w:r>
            <w:r>
              <w:t xml:space="preserve">LLP</w:t>
            </w:r>
          </w:p>
          <w:p>
            <w:pPr>
              <w:spacing w:before="0" w:after="0" w:line="276" w:lineRule="exact"/>
              <w:ind w:left="0" w:firstLine="0"/>
              <w:jc w:val="left"/>
            </w:pPr>
            <w:r>
              <w:t xml:space="preserve">One</w:t>
            </w:r>
            <w:r>
              <w:t xml:space="preserve"> </w:t>
            </w:r>
            <w:r>
              <w:t xml:space="preserve">International</w:t>
            </w:r>
            <w:r>
              <w:t xml:space="preserve"> </w:t>
            </w:r>
            <w:r>
              <w:t xml:space="preserve">Place</w:t>
            </w:r>
            <w:r>
              <w:t xml:space="preserve"> </w:t>
            </w:r>
            <w:r>
              <w:t xml:space="preserve">–</w:t>
            </w:r>
            <w:r>
              <w:t xml:space="preserve"> </w:t>
            </w:r>
            <w:r>
              <w:t xml:space="preserve">Ste</w:t>
            </w:r>
            <w:r>
              <w:t xml:space="preserve"> </w:t>
            </w:r>
            <w:r>
              <w:t xml:space="preserve">350</w:t>
            </w:r>
          </w:p>
          <w:p>
            <w:pPr>
              <w:spacing w:before="0" w:after="0" w:line="276" w:lineRule="exact"/>
              <w:ind w:left="0" w:firstLine="0"/>
              <w:jc w:val="left"/>
            </w:pPr>
            <w:r>
              <w:t xml:space="preserve">Boston,</w:t>
            </w:r>
            <w:r>
              <w:t xml:space="preserve"> </w:t>
            </w:r>
            <w:r>
              <w:t xml:space="preserve">MA</w:t>
            </w:r>
            <w:r>
              <w:t xml:space="preserve"> </w:t>
            </w:r>
            <w:r>
              <w:t xml:space="preserve">02110</w:t>
            </w:r>
          </w:p>
          <w:p>
            <w:pPr>
              <w:spacing w:before="0" w:after="0" w:line="276" w:lineRule="exact"/>
              <w:ind w:left="0" w:firstLine="0"/>
              <w:jc w:val="left"/>
            </w:pPr>
            <w:r>
              <w:t xml:space="preserve">ken.walton@lewisbrisbois.com</w:t>
            </w:r>
          </w:p>
          <w:p>
            <w:pPr>
              <w:spacing w:before="0" w:after="0" w:line="276" w:lineRule="exact"/>
              <w:ind w:left="0" w:firstLine="0"/>
              <w:jc w:val="left"/>
            </w:pPr>
            <w:r>
              <w:t xml:space="preserve">brian.newberry@lewisbrisbois.com</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Tadhg</w:t>
            </w:r>
            <w:r>
              <w:t xml:space="preserve"> </w:t>
            </w:r>
            <w:r>
              <w:t xml:space="preserve">Dooley</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counsel for any party wrote this brief in whole or part and no party, or counsel to a party, contributed the cost of preparing or submitting this brief.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