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ftr-none.xml" ContentType="application/vnd.openxmlformats-officedocument.wordprocessingml.footer+xml"/>
  <Override PartName="/word/ftr-page.xml" ContentType="application/vnd.openxmlformats-officedocument.wordprocessingml.footer+xml"/>
  <Override PartName="/word/ftr-add.xml" ContentType="application/vnd.openxmlformats-officedocument.wordprocessingml.footer+xml"/>
  <Override PartName="/word/ftr-own1.xml" ContentType="application/vnd.openxmlformats-officedocument.wordprocessingml.footer+xml"/>
  <Override PartName="/word/ftr-own2.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99" w:lineRule="exact"/>
        <w:ind w:left="0" w:firstLine="0"/>
        <w:jc w:val="center"/>
      </w:pPr>
      <w:r>
        <w:rPr>
          <w:b/>
          <w:bCs/>
        </w:rPr>
        <w:t xml:space="preserve">No.</w:t>
      </w:r>
      <w:r>
        <w:rPr>
          <w:b/>
          <w:bCs/>
        </w:rPr>
        <w:t xml:space="preserve"> </w:t>
      </w:r>
      <w:r>
        <w:rPr>
          <w:b/>
          <w:bCs/>
        </w:rPr>
        <w:t xml:space="preserve">WD</w:t>
      </w:r>
      <w:r>
        <w:rPr>
          <w:b/>
          <w:bCs/>
        </w:rPr>
        <w:t xml:space="preserve"> </w:t>
      </w:r>
      <w:r>
        <w:rPr>
          <w:b/>
          <w:bCs/>
        </w:rPr>
        <w:t xml:space="preserve">77973</w:t>
      </w:r>
    </w:p>
    <w:p>
      <w:pPr>
        <w:spacing w:before="312" w:after="0" w:line="299" w:lineRule="exact"/>
        <w:ind w:left="0" w:firstLine="0"/>
        <w:jc w:val="center"/>
      </w:pPr>
      <w:r>
        <w:rPr>
          <w:b/>
          <w:bCs/>
        </w:rPr>
        <w:t xml:space="preserve">IN</w:t>
      </w:r>
      <w:r>
        <w:rPr>
          <w:b/>
          <w:bCs/>
        </w:rPr>
        <w:t xml:space="preserve"> </w:t>
      </w:r>
      <w:r>
        <w:rPr>
          <w:b/>
          <w:bCs/>
        </w:rPr>
        <w:t xml:space="preserve">THE</w:t>
      </w:r>
    </w:p>
    <w:p>
      <w:pPr>
        <w:spacing w:before="0" w:after="0" w:line="299" w:lineRule="exact"/>
        <w:ind w:left="0" w:firstLine="0"/>
        <w:jc w:val="center"/>
      </w:pPr>
      <w:r>
        <w:rPr>
          <w:b/>
          <w:bCs/>
        </w:rPr>
        <w:t xml:space="preserve">MISSOURI</w:t>
      </w:r>
      <w:r>
        <w:rPr>
          <w:b/>
          <w:bCs/>
        </w:rPr>
        <w:t xml:space="preserve"> </w:t>
      </w:r>
      <w:r>
        <w:rPr>
          <w:b/>
          <w:bCs/>
        </w:rPr>
        <w:t xml:space="preserve">COURT</w:t>
      </w:r>
      <w:r>
        <w:rPr>
          <w:b/>
          <w:bCs/>
        </w:rPr>
        <w:t xml:space="preserve"> </w:t>
      </w:r>
      <w:r>
        <w:rPr>
          <w:b/>
          <w:bCs/>
        </w:rPr>
        <w:t xml:space="preserve">OF</w:t>
      </w:r>
      <w:r>
        <w:rPr>
          <w:b/>
          <w:bCs/>
        </w:rPr>
        <w:t xml:space="preserve"> </w:t>
      </w:r>
      <w:r>
        <w:rPr>
          <w:b/>
          <w:bCs/>
        </w:rPr>
        <w:t xml:space="preserve">APPEALS</w:t>
      </w:r>
    </w:p>
    <w:p>
      <w:pPr>
        <w:spacing w:before="0" w:after="0" w:line="299" w:lineRule="exact"/>
        <w:ind w:left="0" w:firstLine="0"/>
        <w:jc w:val="center"/>
      </w:pPr>
      <w:r>
        <w:rPr>
          <w:b/>
          <w:bCs/>
        </w:rPr>
        <w:t xml:space="preserve">WESTERN</w:t>
      </w:r>
      <w:r>
        <w:rPr>
          <w:b/>
          <w:bCs/>
        </w:rPr>
        <w:t xml:space="preserve"> </w:t>
      </w:r>
      <w:r>
        <w:rPr>
          <w:b/>
          <w:bCs/>
        </w:rPr>
        <w:t xml:space="preserve">DISTRICT</w:t>
      </w:r>
    </w:p>
    <w:p>
      <w:pPr>
        <w:spacing w:before="312" w:after="0" w:line="299" w:lineRule="exact"/>
        <w:ind w:left="0" w:firstLine="0"/>
        <w:jc w:val="center"/>
      </w:pPr>
      <w:r>
        <w:t xml:space="preserve">James</w:t>
      </w:r>
      <w:r>
        <w:t xml:space="preserve"> </w:t>
      </w:r>
      <w:r>
        <w:t xml:space="preserve">Pittman</w:t>
      </w:r>
    </w:p>
    <w:p>
      <w:pPr>
        <w:spacing w:before="0" w:after="0" w:line="299" w:lineRule="exact"/>
        <w:ind w:left="0" w:firstLine="0"/>
        <w:jc w:val="center"/>
      </w:pPr>
      <w:r>
        <w:t xml:space="preserve">Petitioner-Appellant</w:t>
      </w:r>
    </w:p>
    <w:p>
      <w:pPr>
        <w:spacing w:before="156" w:after="156" w:line="299" w:lineRule="exact"/>
        <w:ind w:left="0" w:firstLine="0"/>
        <w:jc w:val="center"/>
      </w:pPr>
      <w:r>
        <w:t xml:space="preserve">v.</w:t>
      </w:r>
    </w:p>
    <w:p>
      <w:pPr>
        <w:spacing w:before="0" w:after="0" w:line="299" w:lineRule="exact"/>
        <w:ind w:left="0" w:firstLine="0"/>
        <w:jc w:val="center"/>
      </w:pPr>
      <w:r>
        <w:t xml:space="preserve">Cook</w:t>
      </w:r>
      <w:r>
        <w:t xml:space="preserve"> </w:t>
      </w:r>
      <w:r>
        <w:t xml:space="preserve">Paper</w:t>
      </w:r>
      <w:r>
        <w:t xml:space="preserve"> </w:t>
      </w:r>
      <w:r>
        <w:t xml:space="preserve">Recycling</w:t>
      </w:r>
      <w:r>
        <w:t xml:space="preserve"> </w:t>
      </w:r>
      <w:r>
        <w:t xml:space="preserve">Corp.,</w:t>
      </w:r>
    </w:p>
    <w:p>
      <w:pPr>
        <w:spacing w:before="0" w:after="0" w:line="299" w:lineRule="exact"/>
        <w:ind w:left="0" w:firstLine="0"/>
        <w:jc w:val="center"/>
      </w:pPr>
      <w:r>
        <w:t xml:space="preserve">Respondent-Appellee.</w:t>
      </w:r>
    </w:p>
    <w:p>
      <w:pPr>
        <w:spacing w:before="312" w:after="0" w:line="299" w:lineRule="exact"/>
        <w:ind w:left="0" w:firstLine="0"/>
        <w:jc w:val="center"/>
      </w:pPr>
      <w:r>
        <w:t xml:space="preserve">Appeal</w:t>
      </w:r>
      <w:r>
        <w:t xml:space="preserve"> </w:t>
      </w:r>
      <w:r>
        <w:t xml:space="preserve">from</w:t>
      </w:r>
      <w:r>
        <w:t xml:space="preserve"> </w:t>
      </w:r>
      <w:r>
        <w:t xml:space="preserve">the</w:t>
      </w:r>
      <w:r>
        <w:t xml:space="preserve"> </w:t>
      </w:r>
      <w:r>
        <w:t xml:space="preserve">Circuit</w:t>
      </w:r>
      <w:r>
        <w:t xml:space="preserve"> </w:t>
      </w:r>
      <w:r>
        <w:t xml:space="preserve">Court</w:t>
      </w:r>
      <w:r>
        <w:t xml:space="preserve"> </w:t>
      </w:r>
      <w:r>
        <w:t xml:space="preserve">of</w:t>
      </w:r>
      <w:r>
        <w:t xml:space="preserve"> </w:t>
      </w:r>
      <w:r>
        <w:t xml:space="preserve">Jackson</w:t>
      </w:r>
      <w:r>
        <w:t xml:space="preserve"> </w:t>
      </w:r>
      <w:r>
        <w:t xml:space="preserve">County,</w:t>
      </w:r>
      <w:r>
        <w:t xml:space="preserve"> </w:t>
      </w:r>
      <w:r>
        <w:t xml:space="preserve">Missouri</w:t>
      </w:r>
    </w:p>
    <w:p>
      <w:pPr>
        <w:spacing w:before="0" w:after="0" w:line="299" w:lineRule="exact"/>
        <w:ind w:left="0" w:firstLine="0"/>
        <w:jc w:val="center"/>
      </w:pPr>
      <w:r>
        <w:t xml:space="preserve">Case</w:t>
      </w:r>
      <w:r>
        <w:t xml:space="preserve"> </w:t>
      </w:r>
      <w:r>
        <w:t xml:space="preserve">No.</w:t>
      </w:r>
      <w:r>
        <w:t xml:space="preserve"> </w:t>
      </w:r>
      <w:r>
        <w:t xml:space="preserve">1316-CV28390</w:t>
      </w:r>
    </w:p>
    <w:p>
      <w:pPr>
        <w:spacing w:before="416" w:after="0" w:line="299" w:lineRule="exact"/>
        <w:ind w:left="0" w:firstLine="0"/>
        <w:jc w:val="center"/>
      </w:pPr>
      <w:r>
        <w:rPr>
          <w:b/>
          <w:bCs/>
        </w:rPr>
        <w:t xml:space="preserve">Brief</w:t>
      </w:r>
      <w:r>
        <w:rPr>
          <w:b/>
          <w:bCs/>
        </w:rPr>
        <w:t xml:space="preserve"> </w:t>
      </w:r>
      <w:r>
        <w:rPr>
          <w:b/>
          <w:bCs/>
        </w:rPr>
        <w:t xml:space="preserve">of</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of</w:t>
      </w:r>
      <w:r>
        <w:rPr>
          <w:b/>
          <w:bCs/>
        </w:rPr>
        <w:t xml:space="preserve"> </w:t>
      </w:r>
      <w:r>
        <w:rPr>
          <w:b/>
          <w:bCs/>
        </w:rPr>
        <w:t xml:space="preserve">Missouri</w:t>
      </w:r>
      <w:r>
        <w:rPr>
          <w:b/>
          <w:bCs/>
        </w:rPr>
        <w:t xml:space="preserve"> </w:t>
      </w:r>
      <w:r>
        <w:rPr>
          <w:b/>
          <w:bCs/>
        </w:rPr>
        <w:t xml:space="preserve">Foundation</w:t>
      </w:r>
      <w:r>
        <w:rPr>
          <w:b/>
          <w:bCs/>
        </w:rPr>
        <w:t xml:space="preserve"> </w:t>
      </w:r>
      <w:r>
        <w:rPr>
          <w:b/>
          <w:bCs/>
        </w:rPr>
        <w:t xml:space="preserve">and</w:t>
      </w:r>
      <w:r>
        <w:rPr>
          <w:b/>
          <w:bCs/>
        </w:rPr>
        <w:t xml:space="preserve"> </w:t>
      </w:r>
      <w:r>
        <w:rPr>
          <w:b/>
          <w:bCs/>
        </w:rPr>
        <w:t xml:space="preserve">the</w:t>
      </w:r>
      <w:r>
        <w:rPr>
          <w:b/>
          <w:bCs/>
        </w:rPr>
        <w:t xml:space="preserve"> </w:t>
      </w:r>
      <w:r>
        <w:rPr>
          <w:b/>
          <w:bCs/>
        </w:rPr>
        <w:t xml:space="preserve">American</w:t>
      </w:r>
      <w:r>
        <w:rPr>
          <w:b/>
          <w:bCs/>
        </w:rPr>
        <w:t xml:space="preserve"> </w:t>
      </w:r>
      <w:r>
        <w:rPr>
          <w:b/>
          <w:bCs/>
        </w:rPr>
        <w:t xml:space="preserve">Civil</w:t>
      </w:r>
      <w:r>
        <w:rPr>
          <w:b/>
          <w:bCs/>
        </w:rPr>
        <w:t xml:space="preserve"> </w:t>
      </w:r>
      <w:r>
        <w:rPr>
          <w:b/>
          <w:bCs/>
        </w:rPr>
        <w:t xml:space="preserve">Liberties</w:t>
      </w:r>
      <w:r>
        <w:rPr>
          <w:b/>
          <w:bCs/>
        </w:rPr>
        <w:t xml:space="preserve"> </w:t>
      </w:r>
      <w:r>
        <w:rPr>
          <w:b/>
          <w:bCs/>
        </w:rPr>
        <w:t xml:space="preserve">Union</w:t>
      </w:r>
      <w:r>
        <w:rPr>
          <w:b/>
          <w:bCs/>
        </w:rPr>
        <w:t xml:space="preserve"> </w:t>
      </w:r>
      <w:r>
        <w:rPr>
          <w:b/>
          <w:bCs/>
        </w:rPr>
        <w:t xml:space="preserve">Foundation</w:t>
      </w:r>
      <w:r>
        <w:rPr>
          <w:b/>
          <w:bCs/>
        </w:rPr>
        <w:t xml:space="preserve"> </w:t>
      </w:r>
      <w:r>
        <w:rPr>
          <w:b/>
          <w:bCs/>
        </w:rPr>
        <w:t xml:space="preserve">Lesbian,</w:t>
      </w:r>
      <w:r>
        <w:rPr>
          <w:b/>
          <w:bCs/>
        </w:rPr>
        <w:t xml:space="preserve"> </w:t>
      </w:r>
      <w:r>
        <w:rPr>
          <w:b/>
          <w:bCs/>
        </w:rPr>
        <w:t xml:space="preserve">Gay,</w:t>
      </w:r>
      <w:r>
        <w:rPr>
          <w:b/>
          <w:bCs/>
        </w:rPr>
        <w:t xml:space="preserve"> </w:t>
      </w:r>
      <w:r>
        <w:rPr>
          <w:b/>
          <w:bCs/>
        </w:rPr>
        <w:t xml:space="preserve">Bisexual,</w:t>
      </w:r>
      <w:r>
        <w:rPr>
          <w:b/>
          <w:bCs/>
        </w:rPr>
        <w:t xml:space="preserve"> </w:t>
      </w:r>
      <w:r>
        <w:rPr>
          <w:b/>
          <w:bCs/>
        </w:rPr>
        <w:t xml:space="preserve">Transgender</w:t>
      </w:r>
      <w:r>
        <w:rPr>
          <w:b/>
          <w:bCs/>
        </w:rPr>
        <w:t xml:space="preserve"> </w:t>
      </w:r>
      <w:r>
        <w:rPr>
          <w:b/>
          <w:bCs/>
        </w:rPr>
        <w:t xml:space="preserve">&amp;</w:t>
      </w:r>
      <w:r>
        <w:rPr>
          <w:b/>
          <w:bCs/>
        </w:rPr>
        <w:t xml:space="preserve"> </w:t>
      </w:r>
      <w:r>
        <w:rPr>
          <w:b/>
          <w:bCs/>
        </w:rPr>
        <w:t xml:space="preserve">HIV</w:t>
      </w:r>
      <w:r>
        <w:rPr>
          <w:b/>
          <w:bCs/>
        </w:rPr>
        <w:t xml:space="preserve"> </w:t>
      </w:r>
      <w:r>
        <w:rPr>
          <w:b/>
          <w:bCs/>
        </w:rPr>
        <w:t xml:space="preserve">Project</w:t>
      </w:r>
      <w:r>
        <w:rPr>
          <w:b/>
          <w:bCs/>
        </w:rPr>
        <w:t xml:space="preserve"> </w:t>
      </w:r>
      <w:r>
        <w:rPr>
          <w:b/>
          <w:bCs/>
        </w:rPr>
        <w:t xml:space="preserve">as</w:t>
      </w:r>
      <w:r>
        <w:rPr>
          <w:b/>
          <w:bCs/>
        </w:rPr>
        <w:t xml:space="preserve"> </w:t>
      </w:r>
      <w:r>
        <w:rPr>
          <w:b/>
          <w:bCs/>
        </w:rPr>
        <w:t xml:space="preserve">Amici</w:t>
      </w:r>
      <w:r>
        <w:rPr>
          <w:b/>
          <w:bCs/>
        </w:rPr>
        <w:t xml:space="preserve"> </w:t>
      </w:r>
      <w:r>
        <w:rPr>
          <w:b/>
          <w:bCs/>
        </w:rPr>
        <w:t xml:space="preserve">Curiae</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Appellant</w:t>
      </w:r>
    </w:p>
    <w:p>
      <w:pPr>
        <w:spacing w:before="0" w:after="0" w:line="1440"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4392"/>
        <w:gridCol w:w="4968"/>
      </w:tblGrid>
      <w:tr>
        <w:trPr>
          <w:cantSplit/>
        </w:trPr>
        <w:tc>
          <w:tcPr>
            <w:tcW w:w="4392" w:type="dxa"/>
          </w:tcPr>
          <w:p>
            <w:pPr>
              <w:spacing w:before="0" w:after="0" w:line="299" w:lineRule="exact"/>
              <w:ind w:left="0"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0" w:firstLine="0"/>
              <w:jc w:val="left"/>
            </w:pPr>
            <w:r>
              <w:t xml:space="preserve">GRANT</w:t>
            </w:r>
            <w:r>
              <w:t xml:space="preserve"> </w:t>
            </w:r>
            <w:r>
              <w:t xml:space="preserve">R.</w:t>
            </w:r>
            <w:r>
              <w:t xml:space="preserve"> </w:t>
            </w:r>
            <w:r>
              <w:t xml:space="preserve">DOTY,</w:t>
            </w:r>
            <w:r>
              <w:t xml:space="preserve"> </w:t>
            </w:r>
            <w:r>
              <w:t xml:space="preserve">#60788</w:t>
            </w:r>
          </w:p>
          <w:p>
            <w:pPr>
              <w:spacing w:before="0" w:after="0" w:line="299" w:lineRule="exact"/>
              <w:ind w:left="0" w:firstLine="0"/>
              <w:jc w:val="left"/>
            </w:pPr>
            <w:r>
              <w:t xml:space="preserve">ANDREW</w:t>
            </w:r>
            <w:r>
              <w:t xml:space="preserve"> </w:t>
            </w:r>
            <w:r>
              <w:t xml:space="preserve">MCNULTY,</w:t>
            </w:r>
            <w:r>
              <w:t xml:space="preserve"> </w:t>
            </w:r>
            <w:r>
              <w:t xml:space="preserve">#67138</w:t>
            </w:r>
          </w:p>
          <w:p>
            <w:pPr>
              <w:spacing w:before="0" w:after="0" w:line="299" w:lineRule="exact"/>
              <w:ind w:left="0"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0" w:firstLine="0"/>
              <w:jc w:val="left"/>
            </w:pPr>
            <w:r>
              <w:t xml:space="preserve">454</w:t>
            </w:r>
            <w:r>
              <w:t xml:space="preserve"> </w:t>
            </w:r>
            <w:r>
              <w:t xml:space="preserve">Whittier</w:t>
            </w:r>
            <w:r>
              <w:t xml:space="preserve"> </w:t>
            </w:r>
            <w:r>
              <w:t xml:space="preserve">Street</w:t>
            </w:r>
          </w:p>
          <w:p>
            <w:pPr>
              <w:spacing w:before="0" w:after="0" w:line="299" w:lineRule="exact"/>
              <w:ind w:left="0" w:firstLine="0"/>
              <w:jc w:val="left"/>
            </w:pPr>
            <w:r>
              <w:t xml:space="preserve">St.</w:t>
            </w:r>
            <w:r>
              <w:t xml:space="preserve"> </w:t>
            </w:r>
            <w:r>
              <w:t xml:space="preserve">Louis,</w:t>
            </w:r>
            <w:r>
              <w:t xml:space="preserve"> </w:t>
            </w:r>
            <w:r>
              <w:t xml:space="preserve">Missouri</w:t>
            </w:r>
            <w:r>
              <w:t xml:space="preserve"> </w:t>
            </w:r>
            <w:r>
              <w:t xml:space="preserve">63108</w:t>
            </w:r>
          </w:p>
          <w:p>
            <w:pPr>
              <w:spacing w:before="0" w:after="0" w:line="299" w:lineRule="exact"/>
              <w:ind w:left="0" w:firstLine="0"/>
              <w:jc w:val="left"/>
            </w:pPr>
            <w:r>
              <w:t xml:space="preserve">(314)</w:t>
            </w:r>
            <w:r>
              <w:t xml:space="preserve"> </w:t>
            </w:r>
            <w:r>
              <w:t xml:space="preserve">652</w:t>
              <w:noBreakHyphen/>
              <w:t xml:space="preserve">3114</w:t>
            </w:r>
            <w:r>
              <w:t xml:space="preserve"> </w:t>
            </w:r>
            <w:r>
              <w:t xml:space="preserve">telephone</w:t>
            </w:r>
          </w:p>
          <w:p>
            <w:pPr>
              <w:spacing w:before="0" w:after="0" w:line="299" w:lineRule="exact"/>
              <w:ind w:left="0" w:firstLine="0"/>
              <w:jc w:val="left"/>
            </w:pPr>
            <w:r>
              <w:t xml:space="preserve">(314)</w:t>
            </w:r>
            <w:r>
              <w:t xml:space="preserve"> </w:t>
            </w:r>
            <w:r>
              <w:t xml:space="preserve">652</w:t>
              <w:noBreakHyphen/>
              <w:t xml:space="preserve">3112</w:t>
            </w:r>
            <w:r>
              <w:t xml:space="preserve"> </w:t>
            </w:r>
            <w:r>
              <w:t xml:space="preserve">facsimile</w:t>
            </w:r>
          </w:p>
        </w:tc>
        <w:tc>
          <w:tcPr>
            <w:tcW w:w="4968" w:type="dxa"/>
            <w:tcMar>
              <w:left w:w="576" w:type="dxa"/>
            </w:tcMar>
          </w:tcPr>
          <w:p>
            <w:pPr>
              <w:spacing w:before="0" w:after="0" w:line="299" w:lineRule="exact"/>
              <w:ind w:left="0"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0"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0" w:firstLine="0"/>
              <w:jc w:val="left"/>
            </w:pPr>
            <w:r>
              <w:t xml:space="preserve">3601</w:t>
            </w:r>
            <w:r>
              <w:t xml:space="preserve"> </w:t>
            </w:r>
            <w:r>
              <w:t xml:space="preserve">Main</w:t>
            </w:r>
            <w:r>
              <w:t xml:space="preserve"> </w:t>
            </w:r>
            <w:r>
              <w:t xml:space="preserve">Street</w:t>
            </w:r>
          </w:p>
          <w:p>
            <w:pPr>
              <w:spacing w:before="0" w:after="0" w:line="299" w:lineRule="exact"/>
              <w:ind w:left="0"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0" w:firstLine="0"/>
              <w:jc w:val="left"/>
            </w:pPr>
            <w:r>
              <w:t xml:space="preserve">(816)</w:t>
            </w:r>
            <w:r>
              <w:t xml:space="preserve"> </w:t>
            </w:r>
            <w:r>
              <w:t xml:space="preserve">470</w:t>
              <w:noBreakHyphen/>
              <w:t xml:space="preserve">9933</w:t>
            </w:r>
            <w:r>
              <w:t xml:space="preserve"> </w:t>
            </w:r>
            <w:r>
              <w:t xml:space="preserve">telephone</w:t>
            </w:r>
          </w:p>
          <w:p>
            <w:pPr>
              <w:spacing w:before="0" w:after="0" w:line="299" w:lineRule="exact"/>
              <w:ind w:left="0" w:firstLine="0"/>
              <w:jc w:val="left"/>
            </w:pPr>
            <w:r>
              <w:t xml:space="preserve">(816)</w:t>
            </w:r>
            <w:r>
              <w:t xml:space="preserve"> </w:t>
            </w:r>
            <w:r>
              <w:t xml:space="preserve">652</w:t>
              <w:noBreakHyphen/>
              <w:t xml:space="preserve">3112</w:t>
            </w:r>
            <w:r>
              <w:t xml:space="preserve"> </w:t>
            </w:r>
            <w:r>
              <w:t xml:space="preserve">facsimile</w:t>
            </w:r>
          </w:p>
        </w:tc>
      </w:tr>
    </w:tbl>
    <w:p>
      <w:pPr>
        <w:spacing w:before="208" w:after="0" w:line="299" w:lineRule="exact"/>
        <w:ind w:left="0" w:firstLine="0"/>
        <w:jc w:val="left"/>
      </w:pPr>
      <w:r>
        <w:t xml:space="preserve">Attorneys</w:t>
      </w:r>
      <w:r>
        <w:t xml:space="preserve"> </w:t>
      </w:r>
      <w:r>
        <w:t xml:space="preserve">for</w:t>
      </w:r>
      <w:r>
        <w:t xml:space="preserve"> </w:t>
      </w:r>
      <w:r>
        <w:t xml:space="preserve">Amici</w:t>
      </w:r>
      <w:r>
        <w:t xml:space="preserve"> </w:t>
      </w:r>
      <w:r>
        <w:t xml:space="preserve">Curiae</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Contents</w:t>
      </w:r>
    </w:p>
    <w:p>
      <w:pPr>
        <w:keepLines/>
        <w:tabs>
          <w:tab w:val="right" w:leader="dot" w:pos="9360"/>
        </w:tabs>
        <w:spacing w:before="156" w:after="0" w:line="299" w:lineRule="exact"/>
        <w:ind w:left="720" w:right="720" w:hanging="720"/>
      </w:pPr>
      <w:r>
        <w:t xml:space="preserve">Jurisdictional</w:t>
      </w:r>
      <w:r>
        <w:t xml:space="preserve"> </w:t>
      </w:r>
      <w:r>
        <w:t xml:space="preserve">Statement</w:t>
      </w:r>
      <w:r>
        <w:t xml:space="preserve">   </w:t>
      </w:r>
      <w:r>
        <w:tab/>
      </w:r>
      <w:r>
        <w:t xml:space="preserve">6</w:t>
      </w:r>
    </w:p>
    <w:p>
      <w:pPr>
        <w:keepLines/>
        <w:tabs>
          <w:tab w:val="right" w:leader="dot" w:pos="9360"/>
        </w:tabs>
        <w:spacing w:before="156" w:after="0" w:line="299" w:lineRule="exact"/>
        <w:ind w:left="720" w:right="720" w:hanging="720"/>
      </w:pPr>
      <w:r>
        <w:t xml:space="preserve">Interests</w:t>
      </w:r>
      <w:r>
        <w:t xml:space="preserve"> </w:t>
      </w:r>
      <w:r>
        <w:t xml:space="preserve">of</w:t>
      </w:r>
      <w:r>
        <w:t xml:space="preserve"> </w:t>
      </w:r>
      <w:r>
        <w:t xml:space="preserve">Amici</w:t>
      </w:r>
      <w:r>
        <w:t xml:space="preserve"> </w:t>
      </w:r>
      <w:r>
        <w:t xml:space="preserve">Curiae</w:t>
      </w:r>
      <w:r>
        <w:t xml:space="preserve">   </w:t>
      </w:r>
      <w:r>
        <w:tab/>
      </w:r>
      <w:r>
        <w:t xml:space="preserve">6</w:t>
      </w:r>
    </w:p>
    <w:p>
      <w:pPr>
        <w:keepLines/>
        <w:tabs>
          <w:tab w:val="right" w:leader="dot" w:pos="9360"/>
        </w:tabs>
        <w:spacing w:before="156" w:after="0" w:line="299" w:lineRule="exact"/>
        <w:ind w:left="720" w:right="720" w:hanging="720"/>
      </w:pPr>
      <w:r>
        <w:t xml:space="preserve">Statement</w:t>
      </w:r>
      <w:r>
        <w:t xml:space="preserve"> </w:t>
      </w:r>
      <w:r>
        <w:t xml:space="preserve">of</w:t>
      </w:r>
      <w:r>
        <w:t xml:space="preserve"> </w:t>
      </w:r>
      <w:r>
        <w:t xml:space="preserve">Facts</w:t>
      </w:r>
      <w:r>
        <w:t xml:space="preserve">   </w:t>
      </w:r>
      <w:r>
        <w:tab/>
      </w:r>
      <w:r>
        <w:t xml:space="preserve">6</w:t>
      </w:r>
    </w:p>
    <w:p>
      <w:pPr>
        <w:keepLines/>
        <w:tabs>
          <w:tab w:val="right" w:leader="dot" w:pos="9360"/>
        </w:tabs>
        <w:spacing w:before="156" w:after="0" w:line="299" w:lineRule="exact"/>
        <w:ind w:left="720" w:right="720" w:hanging="720"/>
      </w:pPr>
      <w:r>
        <w:t xml:space="preserve">Argument</w:t>
      </w:r>
      <w:r>
        <w:t xml:space="preserve">   </w:t>
      </w:r>
      <w:r>
        <w:tab/>
      </w:r>
      <w:r>
        <w:t xml:space="preserve">6</w:t>
      </w:r>
    </w:p>
    <w:p>
      <w:pPr>
        <w:keepLines/>
        <w:tabs>
          <w:tab w:val="right" w:leader="dot" w:pos="9360"/>
        </w:tabs>
        <w:spacing w:before="156" w:after="0" w:line="299" w:lineRule="exact"/>
        <w:ind w:left="980" w:right="720" w:hanging="720"/>
      </w:pPr>
      <w:r>
        <w:t xml:space="preserve">Missouri</w:t>
      </w:r>
      <w:r>
        <w:t xml:space="preserve"> </w:t>
      </w:r>
      <w:r>
        <w:t xml:space="preserve">courts</w:t>
      </w:r>
      <w:r>
        <w:t xml:space="preserve"> </w:t>
      </w:r>
      <w:r>
        <w:t xml:space="preserve">are</w:t>
      </w:r>
      <w:r>
        <w:t xml:space="preserve"> </w:t>
      </w:r>
      <w:r>
        <w:t xml:space="preserve">guided</w:t>
      </w:r>
      <w:r>
        <w:t xml:space="preserve"> </w:t>
      </w:r>
      <w:r>
        <w:t xml:space="preserve">by</w:t>
      </w:r>
      <w:r>
        <w:t xml:space="preserve"> </w:t>
      </w:r>
      <w:r>
        <w:t xml:space="preserve">Title</w:t>
      </w:r>
      <w:r>
        <w:t xml:space="preserve"> </w:t>
      </w:r>
      <w:r>
        <w:t xml:space="preserve">VII</w:t>
      </w:r>
      <w:r>
        <w:t xml:space="preserve"> </w:t>
      </w:r>
      <w:r>
        <w:t xml:space="preserve">case</w:t>
      </w:r>
      <w:r>
        <w:t xml:space="preserve"> </w:t>
      </w:r>
      <w:r>
        <w:t xml:space="preserve">law</w:t>
      </w:r>
      <w:r>
        <w:t xml:space="preserve"> </w:t>
      </w:r>
      <w:r>
        <w:t xml:space="preserve">when</w:t>
      </w:r>
      <w:r>
        <w:t xml:space="preserve"> </w:t>
      </w:r>
      <w:r>
        <w:t xml:space="preserve">interpreting</w:t>
      </w:r>
      <w:r>
        <w:t xml:space="preserve"> </w:t>
      </w:r>
      <w:r>
        <w:t xml:space="preserve">the</w:t>
      </w:r>
      <w:r>
        <w:t xml:space="preserve"> </w:t>
      </w:r>
      <w:r>
        <w:t xml:space="preserve">MHRA.</w:t>
      </w:r>
      <w:r>
        <w:t xml:space="preserve">   </w:t>
      </w:r>
      <w:r>
        <w:tab/>
      </w:r>
      <w:r>
        <w:t xml:space="preserve">7</w:t>
      </w:r>
    </w:p>
    <w:p>
      <w:pPr>
        <w:keepLines/>
        <w:tabs>
          <w:tab w:val="right" w:leader="dot" w:pos="9360"/>
        </w:tabs>
        <w:spacing w:before="156" w:after="0" w:line="299" w:lineRule="exact"/>
        <w:ind w:left="980" w:right="720" w:hanging="720"/>
      </w:pPr>
      <w:r>
        <w:t xml:space="preserve">Courts</w:t>
      </w:r>
      <w:r>
        <w:t xml:space="preserve"> </w:t>
      </w:r>
      <w:r>
        <w:t xml:space="preserve">have</w:t>
      </w:r>
      <w:r>
        <w:t xml:space="preserve"> </w:t>
      </w:r>
      <w:r>
        <w:t xml:space="preserve">interpreted</w:t>
      </w:r>
      <w:r>
        <w:t xml:space="preserve"> </w:t>
      </w:r>
      <w:r>
        <w:t xml:space="preserve">Title</w:t>
      </w:r>
      <w:r>
        <w:t xml:space="preserve"> </w:t>
      </w:r>
      <w:r>
        <w:t xml:space="preserve">VII</w:t>
      </w:r>
      <w:r>
        <w:t xml:space="preserve"> </w:t>
      </w:r>
      <w:r>
        <w:t xml:space="preserve">to</w:t>
      </w:r>
      <w:r>
        <w:t xml:space="preserve"> </w:t>
      </w:r>
      <w:r>
        <w:t xml:space="preserve">prohibit</w:t>
      </w:r>
      <w:r>
        <w:t xml:space="preserve"> </w:t>
      </w:r>
      <w:r>
        <w:t xml:space="preserve">discrimination</w:t>
      </w:r>
      <w:r>
        <w:t xml:space="preserve"> </w:t>
      </w:r>
      <w:r>
        <w:t xml:space="preserve">against</w:t>
      </w:r>
      <w:r>
        <w:t xml:space="preserve"> </w:t>
      </w:r>
      <w:r>
        <w:t xml:space="preserve">lesbians</w:t>
      </w:r>
      <w:r>
        <w:t xml:space="preserve"> </w:t>
      </w:r>
      <w:r>
        <w:t xml:space="preserve">and</w:t>
      </w:r>
      <w:r>
        <w:t xml:space="preserve"> </w:t>
      </w:r>
      <w:r>
        <w:t xml:space="preserve">gay</w:t>
      </w:r>
      <w:r>
        <w:t xml:space="preserve"> </w:t>
      </w:r>
      <w:r>
        <w:t xml:space="preserve">men.</w:t>
      </w:r>
      <w:r>
        <w:t xml:space="preserve">   </w:t>
      </w:r>
      <w:r>
        <w:tab/>
      </w:r>
      <w:r>
        <w:t xml:space="preserve">9</w:t>
      </w:r>
    </w:p>
    <w:p>
      <w:pPr>
        <w:keepLines/>
        <w:tabs>
          <w:tab w:val="right" w:leader="dot" w:pos="9360"/>
        </w:tabs>
        <w:spacing w:before="156" w:after="0" w:line="299" w:lineRule="exact"/>
        <w:ind w:left="1240" w:right="720" w:hanging="720"/>
      </w:pPr>
      <w:r>
        <w:t xml:space="preserve">Sex</w:t>
      </w:r>
      <w:r>
        <w:t xml:space="preserve"> </w:t>
      </w:r>
      <w:r>
        <w:t xml:space="preserve">discrimination</w:t>
      </w:r>
      <w:r>
        <w:t xml:space="preserve"> </w:t>
      </w:r>
      <w:r>
        <w:t xml:space="preserve">includes</w:t>
      </w:r>
      <w:r>
        <w:t xml:space="preserve"> </w:t>
      </w:r>
      <w:r>
        <w:t xml:space="preserve">discrimination</w:t>
      </w:r>
      <w:r>
        <w:t xml:space="preserve"> </w:t>
      </w:r>
      <w:r>
        <w:t xml:space="preserve">on</w:t>
      </w:r>
      <w:r>
        <w:t xml:space="preserve"> </w:t>
      </w:r>
      <w:r>
        <w:t xml:space="preserve">the</w:t>
      </w:r>
      <w:r>
        <w:t xml:space="preserve"> </w:t>
      </w:r>
      <w:r>
        <w:t xml:space="preserve">basis</w:t>
      </w:r>
      <w:r>
        <w:t xml:space="preserve"> </w:t>
      </w:r>
      <w:r>
        <w:t xml:space="preserve">of</w:t>
      </w:r>
      <w:r>
        <w:t xml:space="preserve"> </w:t>
      </w:r>
      <w:r>
        <w:t xml:space="preserve">gender</w:t>
      </w:r>
      <w:r>
        <w:t xml:space="preserve"> </w:t>
      </w:r>
      <w:r>
        <w:t xml:space="preserve">stereotypes.</w:t>
      </w:r>
      <w:r>
        <w:t xml:space="preserve">   </w:t>
      </w:r>
      <w:r>
        <w:tab/>
      </w:r>
      <w:r>
        <w:t xml:space="preserve">9</w:t>
      </w:r>
    </w:p>
    <w:p>
      <w:pPr>
        <w:keepLines/>
        <w:tabs>
          <w:tab w:val="right" w:leader="dot" w:pos="9360"/>
        </w:tabs>
        <w:spacing w:before="156" w:after="0" w:line="299" w:lineRule="exact"/>
        <w:ind w:left="1500" w:right="720" w:hanging="720"/>
      </w:pPr>
      <w:r>
        <w:t xml:space="preserve">1.</w:t>
      </w:r>
      <w:r>
        <w:t xml:space="preserve"> </w:t>
      </w:r>
      <w:r>
        <w:t xml:space="preserve">Impermissible</w:t>
      </w:r>
      <w:r>
        <w:t xml:space="preserve"> </w:t>
      </w:r>
      <w:r>
        <w:t xml:space="preserve">gender</w:t>
      </w:r>
      <w:r>
        <w:t xml:space="preserve"> </w:t>
      </w:r>
      <w:r>
        <w:t xml:space="preserve">stereotypes</w:t>
      </w:r>
      <w:r>
        <w:t xml:space="preserve"> </w:t>
      </w:r>
      <w:r>
        <w:t xml:space="preserve">include</w:t>
      </w:r>
      <w:r>
        <w:t xml:space="preserve"> </w:t>
      </w:r>
      <w:r>
        <w:t xml:space="preserve">the</w:t>
      </w:r>
      <w:r>
        <w:t xml:space="preserve"> </w:t>
      </w:r>
      <w:r>
        <w:t xml:space="preserve">belief</w:t>
      </w:r>
      <w:r>
        <w:t xml:space="preserve"> </w:t>
      </w:r>
      <w:r>
        <w:t xml:space="preserve">that</w:t>
      </w:r>
      <w:r>
        <w:t xml:space="preserve"> </w:t>
      </w:r>
      <w:r>
        <w:t xml:space="preserve">gay</w:t>
      </w:r>
      <w:r>
        <w:t xml:space="preserve"> </w:t>
      </w:r>
      <w:r>
        <w:t xml:space="preserve">men</w:t>
      </w:r>
      <w:r>
        <w:t xml:space="preserve"> </w:t>
      </w:r>
      <w:r>
        <w:t xml:space="preserve">are</w:t>
      </w:r>
      <w:r>
        <w:t xml:space="preserve"> </w:t>
      </w:r>
      <w:r>
        <w:t xml:space="preserve">insufficiently</w:t>
      </w:r>
      <w:r>
        <w:t xml:space="preserve"> </w:t>
      </w:r>
      <w:r>
        <w:t xml:space="preserve">masculine</w:t>
      </w:r>
      <w:r>
        <w:t xml:space="preserve"> </w:t>
      </w:r>
      <w:r>
        <w:t xml:space="preserve">and</w:t>
      </w:r>
      <w:r>
        <w:t xml:space="preserve"> </w:t>
      </w:r>
      <w:r>
        <w:t xml:space="preserve">lesbians</w:t>
      </w:r>
      <w:r>
        <w:t xml:space="preserve"> </w:t>
      </w:r>
      <w:r>
        <w:t xml:space="preserve">insufficiently</w:t>
      </w:r>
      <w:r>
        <w:t xml:space="preserve"> </w:t>
      </w:r>
      <w:r>
        <w:t xml:space="preserve">feminine.</w:t>
      </w:r>
      <w:r>
        <w:t xml:space="preserve">   </w:t>
      </w:r>
      <w:r>
        <w:tab/>
      </w:r>
      <w:r>
        <w:t xml:space="preserve">11</w:t>
      </w:r>
    </w:p>
    <w:p>
      <w:pPr>
        <w:keepLines/>
        <w:tabs>
          <w:tab w:val="right" w:leader="dot" w:pos="9360"/>
        </w:tabs>
        <w:spacing w:before="156" w:after="0" w:line="299" w:lineRule="exact"/>
        <w:ind w:left="1500" w:right="720" w:hanging="720"/>
      </w:pPr>
      <w:r>
        <w:t xml:space="preserve">2.</w:t>
      </w:r>
      <w:r>
        <w:t xml:space="preserve"> </w:t>
      </w:r>
      <w:r>
        <w:t xml:space="preserve">Impermissible</w:t>
      </w:r>
      <w:r>
        <w:t xml:space="preserve"> </w:t>
      </w:r>
      <w:r>
        <w:t xml:space="preserve">gender</w:t>
      </w:r>
      <w:r>
        <w:t xml:space="preserve"> </w:t>
      </w:r>
      <w:r>
        <w:t xml:space="preserve">stereotypes</w:t>
      </w:r>
      <w:r>
        <w:t xml:space="preserve"> </w:t>
      </w:r>
      <w:r>
        <w:t xml:space="preserve">include</w:t>
      </w:r>
      <w:r>
        <w:t xml:space="preserve"> </w:t>
      </w:r>
      <w:r>
        <w:t xml:space="preserve">the</w:t>
      </w:r>
      <w:r>
        <w:t xml:space="preserve"> </w:t>
      </w:r>
      <w:r>
        <w:t xml:space="preserve">belief</w:t>
      </w:r>
      <w:r>
        <w:t xml:space="preserve"> </w:t>
      </w:r>
      <w:r>
        <w:t xml:space="preserve">that</w:t>
      </w:r>
      <w:r>
        <w:t xml:space="preserve"> </w:t>
      </w:r>
      <w:r>
        <w:t xml:space="preserve">men</w:t>
      </w:r>
      <w:r>
        <w:t xml:space="preserve"> </w:t>
      </w:r>
      <w:r>
        <w:t xml:space="preserve">should</w:t>
      </w:r>
      <w:r>
        <w:t xml:space="preserve"> </w:t>
      </w:r>
      <w:r>
        <w:t xml:space="preserve">only</w:t>
      </w:r>
      <w:r>
        <w:t xml:space="preserve"> </w:t>
      </w:r>
      <w:r>
        <w:t xml:space="preserve">form</w:t>
      </w:r>
      <w:r>
        <w:t xml:space="preserve"> </w:t>
      </w:r>
      <w:r>
        <w:t xml:space="preserve">intimate</w:t>
      </w:r>
      <w:r>
        <w:t xml:space="preserve"> </w:t>
      </w:r>
      <w:r>
        <w:t xml:space="preserve">relationships</w:t>
      </w:r>
      <w:r>
        <w:t xml:space="preserve"> </w:t>
      </w:r>
      <w:r>
        <w:t xml:space="preserve">with</w:t>
      </w:r>
      <w:r>
        <w:t xml:space="preserve"> </w:t>
      </w:r>
      <w:r>
        <w:t xml:space="preserve">women</w:t>
      </w:r>
      <w:r>
        <w:t xml:space="preserve"> </w:t>
      </w:r>
      <w:r>
        <w:t xml:space="preserve">and</w:t>
      </w:r>
      <w:r>
        <w:t xml:space="preserve"> </w:t>
      </w:r>
      <w:r>
        <w:t xml:space="preserve">women</w:t>
      </w:r>
      <w:r>
        <w:t xml:space="preserve"> </w:t>
      </w:r>
      <w:r>
        <w:t xml:space="preserve">should</w:t>
      </w:r>
      <w:r>
        <w:t xml:space="preserve"> </w:t>
      </w:r>
      <w:r>
        <w:t xml:space="preserve">only</w:t>
      </w:r>
      <w:r>
        <w:t xml:space="preserve"> </w:t>
      </w:r>
      <w:r>
        <w:t xml:space="preserve">form</w:t>
      </w:r>
      <w:r>
        <w:t xml:space="preserve"> </w:t>
      </w:r>
      <w:r>
        <w:t xml:space="preserve">intimate</w:t>
      </w:r>
      <w:r>
        <w:t xml:space="preserve"> </w:t>
      </w:r>
      <w:r>
        <w:t xml:space="preserve">relationships</w:t>
      </w:r>
      <w:r>
        <w:t xml:space="preserve"> </w:t>
      </w:r>
      <w:r>
        <w:t xml:space="preserve">with</w:t>
      </w:r>
      <w:r>
        <w:t xml:space="preserve"> </w:t>
      </w:r>
      <w:r>
        <w:t xml:space="preserve">men.</w:t>
      </w:r>
      <w:r>
        <w:t xml:space="preserve">   </w:t>
      </w:r>
      <w:r>
        <w:tab/>
      </w:r>
      <w:r>
        <w:t xml:space="preserve">12</w:t>
      </w:r>
    </w:p>
    <w:p>
      <w:pPr>
        <w:keepLines/>
        <w:tabs>
          <w:tab w:val="right" w:leader="dot" w:pos="9360"/>
        </w:tabs>
        <w:spacing w:before="156" w:after="0" w:line="299" w:lineRule="exact"/>
        <w:ind w:left="1500" w:right="720" w:hanging="720"/>
      </w:pPr>
      <w:r>
        <w:t xml:space="preserve">3.</w:t>
      </w:r>
      <w:r>
        <w:t xml:space="preserve"> </w:t>
      </w:r>
      <w:r>
        <w:t xml:space="preserve">Discrimination</w:t>
      </w:r>
      <w:r>
        <w:t xml:space="preserve"> </w:t>
      </w:r>
      <w:r>
        <w:t xml:space="preserve">against</w:t>
      </w:r>
      <w:r>
        <w:t xml:space="preserve"> </w:t>
      </w:r>
      <w:r>
        <w:t xml:space="preserve">lesbian</w:t>
      </w:r>
      <w:r>
        <w:t xml:space="preserve"> </w:t>
      </w:r>
      <w:r>
        <w:t xml:space="preserve">and</w:t>
      </w:r>
      <w:r>
        <w:t xml:space="preserve"> </w:t>
      </w:r>
      <w:r>
        <w:t xml:space="preserve">gay</w:t>
      </w:r>
      <w:r>
        <w:t xml:space="preserve"> </w:t>
      </w:r>
      <w:r>
        <w:t xml:space="preserve">employees</w:t>
      </w:r>
      <w:r>
        <w:t xml:space="preserve"> </w:t>
      </w:r>
      <w:r>
        <w:t xml:space="preserve">because</w:t>
      </w:r>
      <w:r>
        <w:t xml:space="preserve"> </w:t>
      </w:r>
      <w:r>
        <w:t xml:space="preserve">of</w:t>
      </w:r>
      <w:r>
        <w:t xml:space="preserve"> </w:t>
      </w:r>
      <w:r>
        <w:t xml:space="preserve">their</w:t>
      </w:r>
      <w:r>
        <w:t xml:space="preserve"> </w:t>
      </w:r>
      <w:r>
        <w:t xml:space="preserve">sex</w:t>
      </w:r>
      <w:r>
        <w:t xml:space="preserve"> </w:t>
      </w:r>
      <w:r>
        <w:t xml:space="preserve">in</w:t>
      </w:r>
      <w:r>
        <w:t xml:space="preserve"> </w:t>
      </w:r>
      <w:r>
        <w:t xml:space="preserve">relation</w:t>
      </w:r>
      <w:r>
        <w:t xml:space="preserve"> </w:t>
      </w:r>
      <w:r>
        <w:t xml:space="preserve">to</w:t>
      </w:r>
      <w:r>
        <w:t xml:space="preserve"> </w:t>
      </w:r>
      <w:r>
        <w:t xml:space="preserve">their</w:t>
      </w:r>
      <w:r>
        <w:t xml:space="preserve"> </w:t>
      </w:r>
      <w:r>
        <w:t xml:space="preserve">intimate</w:t>
      </w:r>
      <w:r>
        <w:t xml:space="preserve"> </w:t>
      </w:r>
      <w:r>
        <w:t xml:space="preserve">partner</w:t>
      </w:r>
      <w:r>
        <w:t xml:space="preserve"> </w:t>
      </w:r>
      <w:r>
        <w:t xml:space="preserve">is</w:t>
      </w:r>
      <w:r>
        <w:t xml:space="preserve"> </w:t>
      </w:r>
      <w:r>
        <w:t xml:space="preserve">sex</w:t>
      </w:r>
      <w:r>
        <w:t xml:space="preserve"> </w:t>
      </w:r>
      <w:r>
        <w:t xml:space="preserve">discrimination.</w:t>
      </w:r>
      <w:r>
        <w:t xml:space="preserve">   </w:t>
      </w:r>
      <w:r>
        <w:tab/>
      </w:r>
      <w:r>
        <w:t xml:space="preserve">13</w:t>
      </w:r>
    </w:p>
    <w:p>
      <w:pPr>
        <w:keepLines/>
        <w:tabs>
          <w:tab w:val="right" w:leader="dot" w:pos="9360"/>
        </w:tabs>
        <w:spacing w:before="156" w:after="0" w:line="299" w:lineRule="exact"/>
        <w:ind w:left="1500" w:right="720" w:hanging="720"/>
      </w:pPr>
      <w:r>
        <w:t xml:space="preserve">4.</w:t>
      </w:r>
      <w:r>
        <w:t xml:space="preserve"> </w:t>
      </w:r>
      <w:r>
        <w:t xml:space="preserve">Contrary</w:t>
      </w:r>
      <w:r>
        <w:t xml:space="preserve"> </w:t>
      </w:r>
      <w:r>
        <w:t xml:space="preserve">court</w:t>
      </w:r>
      <w:r>
        <w:t xml:space="preserve"> </w:t>
      </w:r>
      <w:r>
        <w:t xml:space="preserve">decisions</w:t>
      </w:r>
      <w:r>
        <w:t xml:space="preserve"> </w:t>
      </w:r>
      <w:r>
        <w:t xml:space="preserve">finding</w:t>
      </w:r>
      <w:r>
        <w:t xml:space="preserve"> </w:t>
      </w:r>
      <w:r>
        <w:t xml:space="preserve">that</w:t>
      </w:r>
      <w:r>
        <w:t xml:space="preserve"> </w:t>
      </w:r>
      <w:r>
        <w:t xml:space="preserve">discrimination</w:t>
      </w:r>
      <w:r>
        <w:t xml:space="preserve"> </w:t>
      </w:r>
      <w:r>
        <w:t xml:space="preserve">against</w:t>
      </w:r>
      <w:r>
        <w:t xml:space="preserve"> </w:t>
      </w:r>
      <w:r>
        <w:t xml:space="preserve">lesbians</w:t>
      </w:r>
      <w:r>
        <w:t xml:space="preserve"> </w:t>
      </w:r>
      <w:r>
        <w:t xml:space="preserve">and</w:t>
      </w:r>
      <w:r>
        <w:t xml:space="preserve"> </w:t>
      </w:r>
      <w:r>
        <w:t xml:space="preserve">gay</w:t>
      </w:r>
      <w:r>
        <w:t xml:space="preserve"> </w:t>
      </w:r>
      <w:r>
        <w:t xml:space="preserve">men</w:t>
      </w:r>
      <w:r>
        <w:t xml:space="preserve"> </w:t>
      </w:r>
      <w:r>
        <w:t xml:space="preserve">is</w:t>
      </w:r>
      <w:r>
        <w:t xml:space="preserve"> </w:t>
      </w:r>
      <w:r>
        <w:t xml:space="preserve">not</w:t>
      </w:r>
      <w:r>
        <w:t xml:space="preserve"> </w:t>
      </w:r>
      <w:r>
        <w:t xml:space="preserve">sex</w:t>
      </w:r>
      <w:r>
        <w:t xml:space="preserve"> </w:t>
      </w:r>
      <w:r>
        <w:t xml:space="preserve">discrimination</w:t>
      </w:r>
      <w:r>
        <w:t xml:space="preserve"> </w:t>
      </w:r>
      <w:r>
        <w:t xml:space="preserve">are</w:t>
      </w:r>
      <w:r>
        <w:t xml:space="preserve"> </w:t>
      </w:r>
      <w:r>
        <w:t xml:space="preserve">outdated</w:t>
      </w:r>
      <w:r>
        <w:t xml:space="preserve"> </w:t>
      </w:r>
      <w:r>
        <w:t xml:space="preserve">and</w:t>
      </w:r>
      <w:r>
        <w:t xml:space="preserve"> </w:t>
      </w:r>
      <w:r>
        <w:t xml:space="preserve">have</w:t>
      </w:r>
      <w:r>
        <w:t xml:space="preserve"> </w:t>
      </w:r>
      <w:r>
        <w:t xml:space="preserve">been</w:t>
      </w:r>
      <w:r>
        <w:t xml:space="preserve"> </w:t>
      </w:r>
      <w:r>
        <w:t xml:space="preserve">abrogated</w:t>
      </w:r>
      <w:r>
        <w:t xml:space="preserve"> </w:t>
      </w:r>
      <w:r>
        <w:t xml:space="preserve">by</w:t>
      </w:r>
      <w:r>
        <w:t xml:space="preserve"> </w:t>
      </w:r>
      <w:r>
        <w:t xml:space="preserve">Price</w:t>
      </w:r>
      <w:r>
        <w:t xml:space="preserve"> </w:t>
      </w:r>
      <w:r>
        <w:t xml:space="preserve">Waterhouse.</w:t>
      </w:r>
      <w:r>
        <w:t xml:space="preserve">   </w:t>
      </w:r>
      <w:r>
        <w:tab/>
      </w:r>
      <w:r>
        <w:t xml:space="preserve">14</w:t>
      </w:r>
    </w:p>
    <w:p>
      <w:pPr>
        <w:keepLines/>
        <w:tabs>
          <w:tab w:val="right" w:leader="dot" w:pos="9360"/>
        </w:tabs>
        <w:spacing w:before="156" w:after="0" w:line="299" w:lineRule="exact"/>
        <w:ind w:left="980" w:right="720" w:hanging="720"/>
      </w:pPr>
      <w:r>
        <w:t xml:space="preserve">The</w:t>
      </w:r>
      <w:r>
        <w:t xml:space="preserve"> </w:t>
      </w:r>
      <w:r>
        <w:t xml:space="preserve">EEOC</w:t>
      </w:r>
      <w:r>
        <w:t xml:space="preserve"> </w:t>
      </w:r>
      <w:r>
        <w:t xml:space="preserve">has</w:t>
      </w:r>
      <w:r>
        <w:t xml:space="preserve"> </w:t>
      </w:r>
      <w:r>
        <w:t xml:space="preserve">interpreted</w:t>
      </w:r>
      <w:r>
        <w:t xml:space="preserve"> </w:t>
      </w:r>
      <w:r>
        <w:t xml:space="preserve">Title</w:t>
      </w:r>
      <w:r>
        <w:t xml:space="preserve"> </w:t>
      </w:r>
      <w:r>
        <w:t xml:space="preserve">VII</w:t>
      </w:r>
      <w:r>
        <w:t xml:space="preserve"> </w:t>
      </w:r>
      <w:r>
        <w:t xml:space="preserve">to</w:t>
      </w:r>
      <w:r>
        <w:t xml:space="preserve"> </w:t>
      </w:r>
      <w:r>
        <w:t xml:space="preserve">prohibit</w:t>
      </w:r>
      <w:r>
        <w:t xml:space="preserve"> </w:t>
      </w:r>
      <w:r>
        <w:t xml:space="preserve">discrimination</w:t>
      </w:r>
      <w:r>
        <w:t xml:space="preserve"> </w:t>
      </w:r>
      <w:r>
        <w:t xml:space="preserve">against</w:t>
      </w:r>
      <w:r>
        <w:t xml:space="preserve"> </w:t>
      </w:r>
      <w:r>
        <w:t xml:space="preserve">lesbians</w:t>
      </w:r>
      <w:r>
        <w:t xml:space="preserve"> </w:t>
      </w:r>
      <w:r>
        <w:t xml:space="preserve">and</w:t>
      </w:r>
      <w:r>
        <w:t xml:space="preserve"> </w:t>
      </w:r>
      <w:r>
        <w:t xml:space="preserve">gay</w:t>
      </w:r>
      <w:r>
        <w:t xml:space="preserve"> </w:t>
      </w:r>
      <w:r>
        <w:t xml:space="preserve">men.</w:t>
      </w:r>
      <w:r>
        <w:t xml:space="preserve">   </w:t>
      </w:r>
      <w:r>
        <w:tab/>
      </w:r>
      <w:r>
        <w:t xml:space="preserve">15</w:t>
      </w:r>
    </w:p>
    <w:p>
      <w:pPr>
        <w:keepLines/>
        <w:tabs>
          <w:tab w:val="right" w:leader="dot" w:pos="9360"/>
        </w:tabs>
        <w:spacing w:before="156" w:after="0" w:line="299" w:lineRule="exact"/>
        <w:ind w:left="980" w:right="720" w:hanging="720"/>
      </w:pPr>
      <w:r>
        <w:t xml:space="preserve">Pittman’s</w:t>
      </w:r>
      <w:r>
        <w:t xml:space="preserve"> </w:t>
      </w:r>
      <w:r>
        <w:t xml:space="preserve">allegations</w:t>
      </w:r>
      <w:r>
        <w:t xml:space="preserve"> </w:t>
      </w:r>
      <w:r>
        <w:t xml:space="preserve">are</w:t>
      </w:r>
      <w:r>
        <w:t xml:space="preserve"> </w:t>
      </w:r>
      <w:r>
        <w:t xml:space="preserve">sufficient</w:t>
      </w:r>
      <w:r>
        <w:t xml:space="preserve"> </w:t>
      </w:r>
      <w:r>
        <w:t xml:space="preserve">to</w:t>
      </w:r>
      <w:r>
        <w:t xml:space="preserve"> </w:t>
      </w:r>
      <w:r>
        <w:t xml:space="preserve">state</w:t>
      </w:r>
      <w:r>
        <w:t xml:space="preserve"> </w:t>
      </w:r>
      <w:r>
        <w:t xml:space="preserve">a</w:t>
      </w:r>
      <w:r>
        <w:t xml:space="preserve"> </w:t>
      </w:r>
      <w:r>
        <w:t xml:space="preserve">claim</w:t>
      </w:r>
      <w:r>
        <w:t xml:space="preserve"> </w:t>
      </w:r>
      <w:r>
        <w:t xml:space="preserve">of</w:t>
      </w:r>
      <w:r>
        <w:t xml:space="preserve"> </w:t>
      </w:r>
      <w:r>
        <w:t xml:space="preserve">sex</w:t>
      </w:r>
      <w:r>
        <w:t xml:space="preserve"> </w:t>
      </w:r>
      <w:r>
        <w:t xml:space="preserve">discrimination</w:t>
      </w:r>
      <w:r>
        <w:t xml:space="preserve"> </w:t>
      </w:r>
      <w:r>
        <w:t xml:space="preserve">for</w:t>
      </w:r>
      <w:r>
        <w:t xml:space="preserve"> </w:t>
      </w:r>
      <w:r>
        <w:t xml:space="preserve">purposes</w:t>
      </w:r>
      <w:r>
        <w:t xml:space="preserve"> </w:t>
      </w:r>
      <w:r>
        <w:t xml:space="preserve">of</w:t>
      </w:r>
      <w:r>
        <w:t xml:space="preserve"> </w:t>
      </w:r>
      <w:r>
        <w:t xml:space="preserve">surviving</w:t>
      </w:r>
      <w:r>
        <w:t xml:space="preserve"> </w:t>
      </w:r>
      <w:r>
        <w:t xml:space="preserve">a</w:t>
      </w:r>
      <w:r>
        <w:t xml:space="preserve"> </w:t>
      </w:r>
      <w:r>
        <w:t xml:space="preserve">motion</w:t>
      </w:r>
      <w:r>
        <w:t xml:space="preserve"> </w:t>
      </w:r>
      <w:r>
        <w:t xml:space="preserve">to</w:t>
      </w:r>
      <w:r>
        <w:t xml:space="preserve"> </w:t>
      </w:r>
      <w:r>
        <w:t xml:space="preserve">dismiss.</w:t>
      </w:r>
      <w:r>
        <w:t xml:space="preserve">   </w:t>
      </w:r>
      <w:r>
        <w:tab/>
      </w:r>
      <w:r>
        <w:t xml:space="preserve">17</w:t>
      </w:r>
    </w:p>
    <w:p>
      <w:pPr>
        <w:keepLines/>
        <w:tabs>
          <w:tab w:val="right" w:leader="dot" w:pos="9360"/>
        </w:tabs>
        <w:spacing w:before="156" w:after="0" w:line="299" w:lineRule="exact"/>
        <w:ind w:left="720" w:right="720" w:hanging="720"/>
      </w:pPr>
      <w:r>
        <w:t xml:space="preserve">Conclusion</w:t>
      </w:r>
      <w:r>
        <w:t xml:space="preserve">   </w:t>
      </w:r>
      <w:r>
        <w:tab/>
      </w:r>
      <w:r>
        <w:t xml:space="preserve">20</w:t>
      </w:r>
    </w:p>
    <w:p>
      <w:pPr>
        <w:keepLines/>
        <w:tabs>
          <w:tab w:val="right" w:leader="dot" w:pos="9360"/>
        </w:tabs>
        <w:spacing w:before="156" w:after="0" w:line="299" w:lineRule="exact"/>
        <w:ind w:left="720" w:right="720" w:hanging="720"/>
      </w:pPr>
      <w:r>
        <w:t xml:space="preserve">Certificate</w:t>
      </w:r>
      <w:r>
        <w:t xml:space="preserve"> </w:t>
      </w:r>
      <w:r>
        <w:t xml:space="preserve">of</w:t>
      </w:r>
      <w:r>
        <w:t xml:space="preserve"> </w:t>
      </w:r>
      <w:r>
        <w:t xml:space="preserve">Service</w:t>
      </w:r>
      <w:r>
        <w:t xml:space="preserve"> </w:t>
      </w:r>
      <w:r>
        <w:t xml:space="preserve">and</w:t>
      </w:r>
      <w:r>
        <w:t xml:space="preserve"> </w:t>
      </w:r>
      <w:r>
        <w:t xml:space="preserve">Compliance</w:t>
      </w:r>
      <w:r>
        <w:t xml:space="preserve">   </w:t>
      </w:r>
      <w:r>
        <w:tab/>
      </w:r>
      <w:r>
        <w:t xml:space="preserve">21</w:t>
      </w:r>
    </w:p>
    <w:p>
      <w:pPr>
        <w:pageBreakBefore/>
        <w:spacing w:before="0" w:after="0" w:line="1" w:lineRule="exact"/>
      </w:pPr>
    </w:p>
    <w:p>
      <w:pPr>
        <w:keepNext/>
        <w:keepLines/>
        <w:spacing w:before="0" w:after="260" w:line="299" w:lineRule="exact"/>
        <w:ind w:left="0" w:firstLine="0"/>
        <w:jc w:val="center"/>
      </w:pPr>
      <w:r>
        <w:rPr>
          <w:b/>
          <w:bCs/>
        </w:rPr>
        <w:t xml:space="preserve">Table</w:t>
      </w:r>
      <w:r>
        <w:rPr>
          <w:b/>
          <w:bCs/>
        </w:rPr>
        <w:t xml:space="preserve"> </w:t>
      </w:r>
      <w:r>
        <w:rPr>
          <w:b/>
          <w:bCs/>
        </w:rPr>
        <w:t xml:space="preserve">of</w:t>
      </w:r>
      <w:r>
        <w:rPr>
          <w:b/>
          <w:bCs/>
        </w:rPr>
        <w:t xml:space="preserve"> </w:t>
      </w:r>
      <w:r>
        <w:rPr>
          <w:b/>
          <w:bCs/>
        </w:rPr>
        <w:t xml:space="preserve">Authorities</w:t>
      </w:r>
    </w:p>
    <w:p>
      <w:pPr>
        <w:keepNext/>
        <w:keepLines/>
        <w:spacing w:before="286" w:after="52" w:line="299" w:lineRule="exact"/>
        <w:ind w:left="0" w:firstLine="0"/>
        <w:jc w:val="left"/>
      </w:pPr>
      <w:r>
        <w:rPr>
          <w:b/>
          <w:bCs/>
        </w:rPr>
        <w:t xml:space="preserve">Cases</w:t>
      </w:r>
    </w:p>
    <w:p>
      <w:pPr>
        <w:keepLines/>
        <w:tabs>
          <w:tab w:val="right" w:leader="dot" w:pos="9360"/>
        </w:tabs>
        <w:spacing w:before="182" w:after="0" w:line="299" w:lineRule="exact"/>
        <w:ind w:left="720" w:right="1120" w:hanging="720"/>
      </w:pPr>
      <w:r>
        <w:rPr>
          <w:i/>
          <w:iCs/>
        </w:rPr>
        <w:t xml:space="preserve">Brady</w:t>
      </w:r>
      <w:r>
        <w:rPr>
          <w:i/>
          <w:iCs/>
        </w:rPr>
        <w:t xml:space="preserve"> </w:t>
      </w:r>
      <w:r>
        <w:rPr>
          <w:i/>
          <w:iCs/>
        </w:rPr>
        <w:t xml:space="preserve">v.</w:t>
      </w:r>
      <w:r>
        <w:rPr>
          <w:i/>
          <w:iCs/>
        </w:rPr>
        <w:t xml:space="preserve"> </w:t>
      </w:r>
      <w:r>
        <w:rPr>
          <w:i/>
          <w:iCs/>
        </w:rPr>
        <w:t xml:space="preserve">Curators</w:t>
      </w:r>
      <w:r>
        <w:rPr>
          <w:i/>
          <w:iCs/>
        </w:rPr>
        <w:t xml:space="preserve"> </w:t>
      </w:r>
      <w:r>
        <w:rPr>
          <w:i/>
          <w:iCs/>
        </w:rPr>
        <w:t xml:space="preserve">of</w:t>
      </w:r>
      <w:r>
        <w:rPr>
          <w:i/>
          <w:iCs/>
        </w:rPr>
        <w:t xml:space="preserve"> </w:t>
      </w:r>
      <w:r>
        <w:rPr>
          <w:i/>
          <w:iCs/>
        </w:rPr>
        <w:t xml:space="preserve">Univ.</w:t>
      </w:r>
      <w:r>
        <w:rPr>
          <w:i/>
          <w:iCs/>
        </w:rPr>
        <w:t xml:space="preserve"> </w:t>
      </w:r>
      <w:r>
        <w:rPr>
          <w:i/>
          <w:iCs/>
        </w:rPr>
        <w:t xml:space="preserve">of</w:t>
      </w:r>
      <w:r>
        <w:rPr>
          <w:i/>
          <w:iCs/>
        </w:rPr>
        <w:t xml:space="preserve"> </w:t>
      </w:r>
      <w:r>
        <w:rPr>
          <w:i/>
          <w:iCs/>
        </w:rPr>
        <w:t xml:space="preserve">Mo.</w:t>
      </w:r>
      <w:r>
        <w:t xml:space="preserve">,</w:t>
      </w:r>
      <w:r>
        <w:t xml:space="preserve"> </w:t>
      </w:r>
      <w:r>
        <w:t xml:space="preserve">213</w:t>
      </w:r>
      <w:r>
        <w:t xml:space="preserve"> </w:t>
      </w:r>
      <w:r>
        <w:t xml:space="preserve">S.W.3d</w:t>
      </w:r>
      <w:r>
        <w:t xml:space="preserve"> </w:t>
      </w:r>
      <w:r>
        <w:t xml:space="preserve">101</w:t>
      </w:r>
      <w:r>
        <w:t xml:space="preserve"> </w:t>
      </w:r>
      <w:r>
        <w:t xml:space="preserve">(Mo.</w:t>
      </w:r>
      <w:r>
        <w:t xml:space="preserve"> </w:t>
      </w:r>
      <w:r>
        <w:t xml:space="preserve">App.</w:t>
      </w:r>
      <w:r>
        <w:t xml:space="preserve"> </w:t>
      </w:r>
      <w:r>
        <w:t xml:space="preserve">E.D.</w:t>
      </w:r>
      <w:r>
        <w:t xml:space="preserve"> </w:t>
      </w:r>
      <w:r>
        <w:t xml:space="preserve">2006)</w:t>
      </w:r>
      <w:r>
        <w:t xml:space="preserve">   </w:t>
      </w:r>
      <w:r>
        <w:tab/>
      </w:r>
      <w:r>
        <w:t xml:space="preserve">8</w:t>
      </w:r>
    </w:p>
    <w:p>
      <w:pPr>
        <w:keepLines/>
        <w:tabs>
          <w:tab w:val="right" w:leader="dot" w:pos="9360"/>
        </w:tabs>
        <w:spacing w:before="182" w:after="0" w:line="299" w:lineRule="exact"/>
        <w:ind w:left="720" w:right="1120" w:hanging="720"/>
      </w:pPr>
      <w:r>
        <w:rPr>
          <w:i/>
          <w:iCs/>
        </w:rPr>
        <w:t xml:space="preserve">Castello</w:t>
      </w:r>
      <w:r>
        <w:rPr>
          <w:i/>
          <w:iCs/>
        </w:rPr>
        <w:t xml:space="preserve"> </w:t>
      </w:r>
      <w:r>
        <w:rPr>
          <w:i/>
          <w:iCs/>
        </w:rPr>
        <w:t xml:space="preserve">v.</w:t>
      </w:r>
      <w:r>
        <w:rPr>
          <w:i/>
          <w:iCs/>
        </w:rPr>
        <w:t xml:space="preserve"> </w:t>
      </w:r>
      <w:r>
        <w:rPr>
          <w:i/>
          <w:iCs/>
        </w:rPr>
        <w:t xml:space="preserve">U.S.</w:t>
      </w:r>
      <w:r>
        <w:rPr>
          <w:i/>
          <w:iCs/>
        </w:rPr>
        <w:t xml:space="preserve"> </w:t>
      </w:r>
      <w:r>
        <w:rPr>
          <w:i/>
          <w:iCs/>
        </w:rPr>
        <w:t xml:space="preserve">Postal</w:t>
      </w:r>
      <w:r>
        <w:rPr>
          <w:i/>
          <w:iCs/>
        </w:rPr>
        <w:t xml:space="preserve"> </w:t>
      </w:r>
      <w:r>
        <w:rPr>
          <w:i/>
          <w:iCs/>
        </w:rPr>
        <w:t xml:space="preserve">Serv.</w:t>
      </w:r>
      <w:r>
        <w:t xml:space="preserve">,</w:t>
      </w:r>
      <w:r>
        <w:t xml:space="preserve"> </w:t>
      </w:r>
      <w:r>
        <w:t xml:space="preserve">EEOC</w:t>
      </w:r>
      <w:r>
        <w:t xml:space="preserve"> </w:t>
      </w:r>
      <w:r>
        <w:t xml:space="preserve">Request</w:t>
      </w:r>
      <w:r>
        <w:t xml:space="preserve"> </w:t>
      </w:r>
      <w:r>
        <w:t xml:space="preserve">No.</w:t>
      </w:r>
      <w:r>
        <w:t xml:space="preserve"> </w:t>
      </w:r>
      <w:r>
        <w:t xml:space="preserve">0520110649,</w:t>
      </w:r>
      <w:r>
        <w:t xml:space="preserve"> </w:t>
      </w:r>
      <w:r>
        <w:t xml:space="preserve">2011</w:t>
      </w:r>
      <w:r>
        <w:t xml:space="preserve"> </w:t>
      </w:r>
      <w:r>
        <w:t xml:space="preserve">WL</w:t>
      </w:r>
      <w:r>
        <w:t xml:space="preserve"> </w:t>
      </w:r>
      <w:r>
        <w:t xml:space="preserve">6960810</w:t>
      </w:r>
      <w:r>
        <w:t xml:space="preserve"> </w:t>
      </w:r>
      <w:r>
        <w:t xml:space="preserve">(Dec.</w:t>
      </w:r>
      <w:r>
        <w:t xml:space="preserve"> </w:t>
      </w:r>
      <w:r>
        <w:t xml:space="preserve">20,</w:t>
      </w:r>
      <w:r>
        <w:t xml:space="preserve"> </w:t>
      </w:r>
      <w:r>
        <w:t xml:space="preserve">2011)</w:t>
      </w:r>
      <w:r>
        <w:t xml:space="preserve">   </w:t>
      </w:r>
      <w:r>
        <w:tab/>
      </w:r>
      <w:r>
        <w:t xml:space="preserve">16</w:t>
      </w:r>
    </w:p>
    <w:p>
      <w:pPr>
        <w:keepLines/>
        <w:tabs>
          <w:tab w:val="right" w:leader="dot" w:pos="9360"/>
        </w:tabs>
        <w:spacing w:before="182" w:after="0" w:line="299" w:lineRule="exact"/>
        <w:ind w:left="720" w:right="1120" w:hanging="720"/>
      </w:pPr>
      <w:r>
        <w:rPr>
          <w:i/>
          <w:iCs/>
        </w:rPr>
        <w:t xml:space="preserve">Centola</w:t>
      </w:r>
      <w:r>
        <w:rPr>
          <w:i/>
          <w:iCs/>
        </w:rPr>
        <w:t xml:space="preserve"> </w:t>
      </w:r>
      <w:r>
        <w:rPr>
          <w:i/>
          <w:iCs/>
        </w:rPr>
        <w:t xml:space="preserve">v.</w:t>
      </w:r>
      <w:r>
        <w:rPr>
          <w:i/>
          <w:iCs/>
        </w:rPr>
        <w:t xml:space="preserve"> </w:t>
      </w:r>
      <w:r>
        <w:rPr>
          <w:i/>
          <w:iCs/>
        </w:rPr>
        <w:t xml:space="preserve">Potter</w:t>
      </w:r>
      <w:r>
        <w:t xml:space="preserve">,</w:t>
      </w:r>
      <w:r>
        <w:t xml:space="preserve"> </w:t>
      </w:r>
      <w:r>
        <w:t xml:space="preserve">183</w:t>
      </w:r>
      <w:r>
        <w:t xml:space="preserve"> </w:t>
      </w:r>
      <w:r>
        <w:t xml:space="preserve">F.</w:t>
      </w:r>
      <w:r>
        <w:t xml:space="preserve"> </w:t>
      </w:r>
      <w:r>
        <w:t xml:space="preserve">Supp.</w:t>
      </w:r>
      <w:r>
        <w:t xml:space="preserve"> </w:t>
      </w:r>
      <w:r>
        <w:t xml:space="preserve">2d</w:t>
      </w:r>
      <w:r>
        <w:t xml:space="preserve"> </w:t>
      </w:r>
      <w:r>
        <w:t xml:space="preserve">403</w:t>
      </w:r>
      <w:r>
        <w:t xml:space="preserve"> </w:t>
      </w:r>
      <w:r>
        <w:t xml:space="preserve">(D.</w:t>
      </w:r>
      <w:r>
        <w:t xml:space="preserve"> </w:t>
      </w:r>
      <w:r>
        <w:t xml:space="preserve">Mass</w:t>
      </w:r>
      <w:r>
        <w:t xml:space="preserve"> </w:t>
      </w:r>
      <w:r>
        <w:t xml:space="preserve">2002)</w:t>
      </w:r>
      <w:r>
        <w:t xml:space="preserve">   </w:t>
      </w:r>
      <w:r>
        <w:tab/>
      </w:r>
      <w:r>
        <w:t xml:space="preserve">10, 12, 18</w:t>
      </w:r>
    </w:p>
    <w:p>
      <w:pPr>
        <w:keepLines/>
        <w:tabs>
          <w:tab w:val="right" w:leader="dot" w:pos="9360"/>
        </w:tabs>
        <w:spacing w:before="182" w:after="0" w:line="299" w:lineRule="exact"/>
        <w:ind w:left="720" w:right="1120" w:hanging="720"/>
      </w:pPr>
      <w:r>
        <w:rPr>
          <w:i/>
          <w:iCs/>
        </w:rPr>
        <w:t xml:space="preserve">Complainant</w:t>
      </w:r>
      <w:r>
        <w:rPr>
          <w:i/>
          <w:iCs/>
        </w:rPr>
        <w:t xml:space="preserve"> </w:t>
      </w:r>
      <w:r>
        <w:rPr>
          <w:i/>
          <w:iCs/>
        </w:rPr>
        <w:t xml:space="preserve">v.</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EEOC</w:t>
      </w:r>
      <w:r>
        <w:t xml:space="preserve"> </w:t>
      </w:r>
      <w:r>
        <w:t xml:space="preserve">Appeal</w:t>
      </w:r>
      <w:r>
        <w:t xml:space="preserve"> </w:t>
      </w:r>
      <w:r>
        <w:t xml:space="preserve">No.</w:t>
      </w:r>
      <w:r>
        <w:t xml:space="preserve"> </w:t>
      </w:r>
      <w:r>
        <w:t xml:space="preserve">0120110576,</w:t>
      </w:r>
      <w:r>
        <w:t xml:space="preserve"> </w:t>
      </w:r>
      <w:r>
        <w:t xml:space="preserve">2014</w:t>
      </w:r>
      <w:r>
        <w:t xml:space="preserve"> </w:t>
      </w:r>
      <w:r>
        <w:t xml:space="preserve">WL</w:t>
      </w:r>
      <w:r>
        <w:t xml:space="preserve"> </w:t>
      </w:r>
      <w:r>
        <w:t xml:space="preserve">4407422</w:t>
      </w:r>
      <w:r>
        <w:t xml:space="preserve"> </w:t>
      </w:r>
      <w:r>
        <w:t xml:space="preserve">(Aug.</w:t>
      </w:r>
      <w:r>
        <w:t xml:space="preserve"> </w:t>
      </w:r>
      <w:r>
        <w:t xml:space="preserve">20,</w:t>
      </w:r>
      <w:r>
        <w:t xml:space="preserve"> </w:t>
      </w:r>
      <w:r>
        <w:t xml:space="preserve">2014)</w:t>
      </w:r>
      <w:r>
        <w:t xml:space="preserve">   </w:t>
      </w:r>
      <w:r>
        <w:tab/>
      </w:r>
      <w:r>
        <w:t xml:space="preserve">16</w:t>
      </w:r>
    </w:p>
    <w:p>
      <w:pPr>
        <w:keepLines/>
        <w:tabs>
          <w:tab w:val="right" w:leader="dot" w:pos="9360"/>
        </w:tabs>
        <w:spacing w:before="182" w:after="0" w:line="299" w:lineRule="exact"/>
        <w:ind w:left="720" w:right="1120" w:hanging="720"/>
      </w:pPr>
      <w:r>
        <w:rPr>
          <w:i/>
          <w:iCs/>
        </w:rPr>
        <w:t xml:space="preserve">Couch</w:t>
      </w:r>
      <w:r>
        <w:rPr>
          <w:i/>
          <w:iCs/>
        </w:rPr>
        <w:t xml:space="preserve"> </w:t>
      </w:r>
      <w:r>
        <w:rPr>
          <w:i/>
          <w:iCs/>
        </w:rPr>
        <w:t xml:space="preserve">v.</w:t>
      </w:r>
      <w:r>
        <w:rPr>
          <w:i/>
          <w:iCs/>
        </w:rPr>
        <w:t xml:space="preserve"> </w:t>
      </w:r>
      <w:r>
        <w:rPr>
          <w:i/>
          <w:iCs/>
        </w:rPr>
        <w:t xml:space="preserve">Chu,</w:t>
      </w:r>
      <w:r>
        <w:rPr>
          <w:i/>
          <w:iCs/>
        </w:rPr>
        <w:t xml:space="preserve"> </w:t>
      </w:r>
      <w:r>
        <w:rPr>
          <w:i/>
          <w:iCs/>
        </w:rPr>
        <w:t xml:space="preserve">Sec’y,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Energy</w:t>
      </w:r>
      <w:r>
        <w:t xml:space="preserve">,</w:t>
      </w:r>
      <w:r>
        <w:t xml:space="preserve"> </w:t>
      </w:r>
      <w:r>
        <w:t xml:space="preserve">EEOC</w:t>
      </w:r>
      <w:r>
        <w:t xml:space="preserve"> </w:t>
      </w:r>
      <w:r>
        <w:t xml:space="preserve">Appeal</w:t>
      </w:r>
      <w:r>
        <w:t xml:space="preserve"> </w:t>
      </w:r>
      <w:r>
        <w:t xml:space="preserve">0120131136,</w:t>
      </w:r>
      <w:r>
        <w:t xml:space="preserve"> </w:t>
      </w:r>
      <w:r>
        <w:t xml:space="preserve">2013</w:t>
      </w:r>
      <w:r>
        <w:t xml:space="preserve"> </w:t>
      </w:r>
      <w:r>
        <w:t xml:space="preserve">WL</w:t>
      </w:r>
      <w:r>
        <w:t xml:space="preserve"> </w:t>
      </w:r>
      <w:r>
        <w:t xml:space="preserve">4499198</w:t>
      </w:r>
      <w:r>
        <w:t xml:space="preserve"> </w:t>
      </w:r>
      <w:r>
        <w:t xml:space="preserve">(Aug.</w:t>
      </w:r>
      <w:r>
        <w:t xml:space="preserve"> </w:t>
      </w:r>
      <w:r>
        <w:t xml:space="preserve">13,</w:t>
      </w:r>
      <w:r>
        <w:t xml:space="preserve"> </w:t>
      </w:r>
      <w:r>
        <w:t xml:space="preserve">2013)</w:t>
      </w:r>
      <w:r>
        <w:t xml:space="preserve">   </w:t>
      </w:r>
      <w:r>
        <w:tab/>
      </w:r>
      <w:r>
        <w:t xml:space="preserve">16, 18</w:t>
      </w:r>
    </w:p>
    <w:p>
      <w:pPr>
        <w:keepLines/>
        <w:tabs>
          <w:tab w:val="right" w:leader="dot" w:pos="9360"/>
        </w:tabs>
        <w:spacing w:before="182" w:after="0" w:line="299" w:lineRule="exact"/>
        <w:ind w:left="720" w:right="1120" w:hanging="720"/>
      </w:pPr>
      <w:r>
        <w:rPr>
          <w:i/>
          <w:iCs/>
        </w:rPr>
        <w:t xml:space="preserve">Culp</w:t>
      </w:r>
      <w:r>
        <w:rPr>
          <w:i/>
          <w:iCs/>
        </w:rPr>
        <w:t xml:space="preserve"> </w:t>
      </w:r>
      <w:r>
        <w:rPr>
          <w:i/>
          <w:iCs/>
        </w:rPr>
        <w:t xml:space="preserve">v.</w:t>
      </w:r>
      <w:r>
        <w:rPr>
          <w:i/>
          <w:iCs/>
        </w:rPr>
        <w:t xml:space="preserve"> </w:t>
      </w:r>
      <w:r>
        <w:rPr>
          <w:i/>
          <w:iCs/>
        </w:rPr>
        <w:t xml:space="preserve">Napolitano,</w:t>
      </w:r>
      <w:r>
        <w:rPr>
          <w:i/>
          <w:iCs/>
        </w:rPr>
        <w:t xml:space="preserve"> </w:t>
      </w:r>
      <w:r>
        <w:rPr>
          <w:i/>
          <w:iCs/>
        </w:rPr>
        <w:t xml:space="preserve">Sec’y,</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Homeland</w:t>
      </w:r>
      <w:r>
        <w:rPr>
          <w:i/>
          <w:iCs/>
        </w:rPr>
        <w:t xml:space="preserve"> </w:t>
      </w:r>
      <w:r>
        <w:rPr>
          <w:i/>
          <w:iCs/>
        </w:rPr>
        <w:t xml:space="preserve">Sec.</w:t>
      </w:r>
      <w:r>
        <w:t xml:space="preserve">,</w:t>
      </w:r>
      <w:r>
        <w:t xml:space="preserve"> </w:t>
      </w:r>
      <w:r>
        <w:t xml:space="preserve">EEOC</w:t>
      </w:r>
      <w:r>
        <w:t xml:space="preserve"> </w:t>
      </w:r>
      <w:r>
        <w:t xml:space="preserve">Appeal</w:t>
      </w:r>
      <w:r>
        <w:t xml:space="preserve"> </w:t>
      </w:r>
      <w:r>
        <w:t xml:space="preserve">0720130012,</w:t>
      </w:r>
      <w:r>
        <w:t xml:space="preserve"> </w:t>
      </w:r>
      <w:r>
        <w:t xml:space="preserve">2013</w:t>
      </w:r>
      <w:r>
        <w:t xml:space="preserve"> </w:t>
      </w:r>
      <w:r>
        <w:t xml:space="preserve">WL</w:t>
      </w:r>
      <w:r>
        <w:t xml:space="preserve"> </w:t>
      </w:r>
      <w:r>
        <w:t xml:space="preserve">2146756</w:t>
      </w:r>
      <w:r>
        <w:t xml:space="preserve"> </w:t>
      </w:r>
      <w:r>
        <w:t xml:space="preserve">(May</w:t>
      </w:r>
      <w:r>
        <w:t xml:space="preserve"> </w:t>
      </w:r>
      <w:r>
        <w:t xml:space="preserve">7,</w:t>
      </w:r>
      <w:r>
        <w:t xml:space="preserve"> </w:t>
      </w:r>
      <w:r>
        <w:t xml:space="preserve">2013)</w:t>
      </w:r>
      <w:r>
        <w:t xml:space="preserve">   </w:t>
      </w:r>
      <w:r>
        <w:tab/>
      </w:r>
      <w:r>
        <w:t xml:space="preserve">16, 18</w:t>
      </w:r>
    </w:p>
    <w:p>
      <w:pPr>
        <w:keepLines/>
        <w:tabs>
          <w:tab w:val="right" w:leader="dot" w:pos="9360"/>
        </w:tabs>
        <w:spacing w:before="182" w:after="0" w:line="299" w:lineRule="exact"/>
        <w:ind w:left="720" w:right="1120" w:hanging="720"/>
      </w:pPr>
      <w:r>
        <w:rPr>
          <w:i/>
          <w:iCs/>
        </w:rPr>
        <w:t xml:space="preserve">Daugherty</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Maryland</w:t>
      </w:r>
      <w:r>
        <w:rPr>
          <w:i/>
          <w:iCs/>
        </w:rPr>
        <w:t xml:space="preserve"> </w:t>
      </w:r>
      <w:r>
        <w:rPr>
          <w:i/>
          <w:iCs/>
        </w:rPr>
        <w:t xml:space="preserve">Heights</w:t>
      </w:r>
      <w:r>
        <w:t xml:space="preserve">,</w:t>
      </w:r>
      <w:r>
        <w:t xml:space="preserve"> </w:t>
      </w:r>
      <w:r>
        <w:t xml:space="preserve">231</w:t>
      </w:r>
      <w:r>
        <w:t xml:space="preserve"> </w:t>
      </w:r>
      <w:r>
        <w:t xml:space="preserve">S.W.3d</w:t>
      </w:r>
      <w:r>
        <w:t xml:space="preserve"> </w:t>
      </w:r>
      <w:r>
        <w:t xml:space="preserve">814</w:t>
      </w:r>
      <w:r>
        <w:t xml:space="preserve"> </w:t>
      </w:r>
      <w:r>
        <w:t xml:space="preserve">(Mo.</w:t>
      </w:r>
      <w:r>
        <w:t xml:space="preserve"> </w:t>
      </w:r>
      <w:r>
        <w:t xml:space="preserve">banc</w:t>
      </w:r>
      <w:r>
        <w:t xml:space="preserve"> </w:t>
      </w:r>
      <w:r>
        <w:t xml:space="preserve">2007)</w:t>
      </w:r>
      <w:r>
        <w:t xml:space="preserve">   </w:t>
      </w:r>
      <w:r>
        <w:tab/>
      </w:r>
      <w:r>
        <w:t xml:space="preserve">7</w:t>
      </w:r>
    </w:p>
    <w:p>
      <w:pPr>
        <w:keepLines/>
        <w:tabs>
          <w:tab w:val="right" w:leader="dot" w:pos="9360"/>
        </w:tabs>
        <w:spacing w:before="182" w:after="0" w:line="299" w:lineRule="exact"/>
        <w:ind w:left="720" w:right="1120" w:hanging="720"/>
      </w:pPr>
      <w:r>
        <w:rPr>
          <w:i/>
          <w:iCs/>
        </w:rPr>
        <w:t xml:space="preserve">DeSantis</w:t>
      </w:r>
      <w:r>
        <w:rPr>
          <w:i/>
          <w:iCs/>
        </w:rPr>
        <w:t xml:space="preserve"> </w:t>
      </w:r>
      <w:r>
        <w:rPr>
          <w:i/>
          <w:iCs/>
        </w:rPr>
        <w:t xml:space="preserve">v.</w:t>
      </w:r>
      <w:r>
        <w:rPr>
          <w:i/>
          <w:iCs/>
        </w:rPr>
        <w:t xml:space="preserve"> </w:t>
      </w:r>
      <w:r>
        <w:rPr>
          <w:i/>
          <w:iCs/>
        </w:rPr>
        <w:t xml:space="preserve">Pacific</w:t>
      </w:r>
      <w:r>
        <w:rPr>
          <w:i/>
          <w:iCs/>
        </w:rPr>
        <w:t xml:space="preserve"> </w:t>
      </w:r>
      <w:r>
        <w:rPr>
          <w:i/>
          <w:iCs/>
        </w:rPr>
        <w:t xml:space="preserve">Tel.</w:t>
      </w:r>
      <w:r>
        <w:rPr>
          <w:i/>
          <w:iCs/>
        </w:rPr>
        <w:t xml:space="preserve"> </w:t>
      </w:r>
      <w:r>
        <w:rPr>
          <w:i/>
          <w:iCs/>
        </w:rPr>
        <w:t xml:space="preserve">&amp;</w:t>
      </w:r>
      <w:r>
        <w:rPr>
          <w:i/>
          <w:iCs/>
        </w:rPr>
        <w:t xml:space="preserve"> </w:t>
      </w:r>
      <w:r>
        <w:rPr>
          <w:i/>
          <w:iCs/>
        </w:rPr>
        <w:t xml:space="preserve">Tel.</w:t>
      </w:r>
      <w:r>
        <w:rPr>
          <w:i/>
          <w:iCs/>
        </w:rPr>
        <w:t xml:space="preserve"> </w:t>
      </w:r>
      <w:r>
        <w:rPr>
          <w:i/>
          <w:iCs/>
        </w:rPr>
        <w:t xml:space="preserve">Co.</w:t>
      </w:r>
      <w:r>
        <w:t xml:space="preserve">,</w:t>
      </w:r>
      <w:r>
        <w:t xml:space="preserve"> </w:t>
      </w:r>
      <w:r>
        <w:t xml:space="preserve">608</w:t>
      </w:r>
      <w:r>
        <w:t xml:space="preserve"> </w:t>
      </w:r>
      <w:r>
        <w:t xml:space="preserve">F.2d</w:t>
      </w:r>
      <w:r>
        <w:t xml:space="preserve"> </w:t>
      </w:r>
      <w:r>
        <w:t xml:space="preserve">327</w:t>
      </w:r>
      <w:r>
        <w:t xml:space="preserve"> </w:t>
      </w:r>
      <w:r>
        <w:t xml:space="preserve">(9th</w:t>
      </w:r>
      <w:r>
        <w:t xml:space="preserve"> </w:t>
      </w:r>
      <w:r>
        <w:t xml:space="preserve">Cir.1979)</w:t>
      </w:r>
      <w:r>
        <w:t xml:space="preserve">   </w:t>
      </w:r>
      <w:r>
        <w:tab/>
      </w:r>
      <w:r>
        <w:t xml:space="preserve">15</w:t>
      </w:r>
    </w:p>
    <w:p>
      <w:pPr>
        <w:keepLines/>
        <w:tabs>
          <w:tab w:val="right" w:leader="dot" w:pos="9360"/>
        </w:tabs>
        <w:spacing w:before="182" w:after="0" w:line="299" w:lineRule="exact"/>
        <w:ind w:left="720" w:right="1300" w:hanging="720"/>
      </w:pPr>
      <w:r>
        <w:rPr>
          <w:i/>
          <w:iCs/>
        </w:rPr>
        <w:t xml:space="preserve">Doe</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Belleville,</w:t>
      </w:r>
      <w:r>
        <w:rPr>
          <w:i/>
          <w:iCs/>
        </w:rPr>
        <w:t xml:space="preserve"> </w:t>
      </w:r>
      <w:r>
        <w:rPr>
          <w:i/>
          <w:iCs/>
        </w:rPr>
        <w:t xml:space="preserve">Ill.</w:t>
      </w:r>
      <w:r>
        <w:t xml:space="preserve">,</w:t>
      </w:r>
      <w:r>
        <w:t xml:space="preserve"> </w:t>
      </w:r>
      <w:r>
        <w:t xml:space="preserve">119</w:t>
      </w:r>
      <w:r>
        <w:t xml:space="preserve"> </w:t>
      </w:r>
      <w:r>
        <w:t xml:space="preserve">F.3d</w:t>
      </w:r>
      <w:r>
        <w:t xml:space="preserve"> </w:t>
      </w:r>
      <w:r>
        <w:t xml:space="preserve">563</w:t>
      </w:r>
      <w:r>
        <w:t xml:space="preserve"> </w:t>
      </w:r>
      <w:r>
        <w:t xml:space="preserve">(7th</w:t>
      </w:r>
      <w:r>
        <w:t xml:space="preserve"> </w:t>
      </w:r>
      <w:r>
        <w:t xml:space="preserve">Cir.1997)</w:t>
      </w:r>
      <w:r>
        <w:t xml:space="preserve">   </w:t>
      </w:r>
      <w:r>
        <w:tab/>
      </w:r>
      <w:r>
        <w:t xml:space="preserve">8, 10, 11, 19</w:t>
      </w:r>
    </w:p>
    <w:p>
      <w:pPr>
        <w:keepLines/>
        <w:tabs>
          <w:tab w:val="right" w:leader="dot" w:pos="9360"/>
        </w:tabs>
        <w:spacing w:before="182" w:after="0" w:line="299" w:lineRule="exact"/>
        <w:ind w:left="720" w:right="1120" w:hanging="720"/>
      </w:pPr>
      <w:r>
        <w:rPr>
          <w:i/>
          <w:iCs/>
        </w:rPr>
        <w:t xml:space="preserve">E.E.O.C.</w:t>
      </w:r>
      <w:r>
        <w:rPr>
          <w:i/>
          <w:iCs/>
        </w:rPr>
        <w:t xml:space="preserve"> </w:t>
      </w:r>
      <w:r>
        <w:rPr>
          <w:i/>
          <w:iCs/>
        </w:rPr>
        <w:t xml:space="preserve">v.</w:t>
      </w:r>
      <w:r>
        <w:rPr>
          <w:i/>
          <w:iCs/>
        </w:rPr>
        <w:t xml:space="preserve"> </w:t>
      </w:r>
      <w:r>
        <w:rPr>
          <w:i/>
          <w:iCs/>
        </w:rPr>
        <w:t xml:space="preserve">Grief</w:t>
      </w:r>
      <w:r>
        <w:rPr>
          <w:i/>
          <w:iCs/>
        </w:rPr>
        <w:t xml:space="preserve"> </w:t>
      </w:r>
      <w:r>
        <w:rPr>
          <w:i/>
          <w:iCs/>
        </w:rPr>
        <w:t xml:space="preserve">Bros.</w:t>
      </w:r>
      <w:r>
        <w:rPr>
          <w:i/>
          <w:iCs/>
        </w:rPr>
        <w:t xml:space="preserve"> </w:t>
      </w:r>
      <w:r>
        <w:rPr>
          <w:i/>
          <w:iCs/>
        </w:rPr>
        <w:t xml:space="preserve">Corp.</w:t>
      </w:r>
      <w:r>
        <w:t xml:space="preserve">,</w:t>
      </w:r>
      <w:r>
        <w:t xml:space="preserve"> </w:t>
      </w:r>
      <w:r>
        <w:t xml:space="preserve">No.</w:t>
      </w:r>
      <w:r>
        <w:t xml:space="preserve"> </w:t>
      </w:r>
      <w:r>
        <w:t xml:space="preserve">02-CV</w:t>
        <w:noBreakHyphen/>
        <w:t xml:space="preserve">468S,</w:t>
      </w:r>
      <w:r>
        <w:t xml:space="preserve"> </w:t>
      </w:r>
      <w:r>
        <w:t xml:space="preserve">2004</w:t>
      </w:r>
      <w:r>
        <w:t xml:space="preserve"> </w:t>
      </w:r>
      <w:r>
        <w:t xml:space="preserve">WL</w:t>
      </w:r>
      <w:r>
        <w:t xml:space="preserve"> </w:t>
      </w:r>
      <w:r>
        <w:t xml:space="preserve">2202641</w:t>
      </w:r>
      <w:r>
        <w:t xml:space="preserve"> </w:t>
      </w:r>
      <w:r>
        <w:t xml:space="preserve">(W.D.N.Y.</w:t>
      </w:r>
      <w:r>
        <w:t xml:space="preserve"> </w:t>
      </w:r>
      <w:r>
        <w:t xml:space="preserve">Sept.</w:t>
      </w:r>
      <w:r>
        <w:t xml:space="preserve"> </w:t>
      </w:r>
      <w:r>
        <w:t xml:space="preserve">30,</w:t>
      </w:r>
      <w:r>
        <w:t xml:space="preserve"> </w:t>
      </w:r>
      <w:r>
        <w:t xml:space="preserve">2004)</w:t>
      </w:r>
      <w:r>
        <w:t xml:space="preserve">   </w:t>
      </w:r>
      <w:r>
        <w:tab/>
      </w:r>
      <w:r>
        <w:t xml:space="preserve">11, 18</w:t>
      </w:r>
    </w:p>
    <w:p>
      <w:pPr>
        <w:keepLines/>
        <w:tabs>
          <w:tab w:val="right" w:leader="dot" w:pos="9360"/>
        </w:tabs>
        <w:spacing w:before="182" w:after="0" w:line="299" w:lineRule="exact"/>
        <w:ind w:left="720" w:right="1120" w:hanging="720"/>
      </w:pPr>
      <w:r>
        <w:rPr>
          <w:i/>
          <w:iCs/>
        </w:rPr>
        <w:t xml:space="preserve">EEOC</w:t>
      </w:r>
      <w:r>
        <w:rPr>
          <w:i/>
          <w:iCs/>
        </w:rPr>
        <w:t xml:space="preserve"> </w:t>
      </w:r>
      <w:r>
        <w:rPr>
          <w:i/>
          <w:iCs/>
        </w:rPr>
        <w:t xml:space="preserve">v.</w:t>
      </w:r>
      <w:r>
        <w:rPr>
          <w:i/>
          <w:iCs/>
        </w:rPr>
        <w:t xml:space="preserve"> </w:t>
      </w:r>
      <w:r>
        <w:rPr>
          <w:i/>
          <w:iCs/>
        </w:rPr>
        <w:t xml:space="preserve">Boh</w:t>
      </w:r>
      <w:r>
        <w:rPr>
          <w:i/>
          <w:iCs/>
        </w:rPr>
        <w:t xml:space="preserve"> </w:t>
      </w:r>
      <w:r>
        <w:rPr>
          <w:i/>
          <w:iCs/>
        </w:rPr>
        <w:t xml:space="preserve">Bros.</w:t>
      </w:r>
      <w:r>
        <w:rPr>
          <w:i/>
          <w:iCs/>
        </w:rPr>
        <w:t xml:space="preserve"> </w:t>
      </w:r>
      <w:r>
        <w:rPr>
          <w:i/>
          <w:iCs/>
        </w:rPr>
        <w:t xml:space="preserve">Const.</w:t>
      </w:r>
      <w:r>
        <w:rPr>
          <w:i/>
          <w:iCs/>
        </w:rPr>
        <w:t xml:space="preserve"> </w:t>
      </w:r>
      <w:r>
        <w:rPr>
          <w:i/>
          <w:iCs/>
        </w:rPr>
        <w:t xml:space="preserve">Co.,</w:t>
      </w:r>
      <w:r>
        <w:rPr>
          <w:i/>
          <w:iCs/>
        </w:rPr>
        <w:t xml:space="preserve"> </w:t>
      </w:r>
      <w:r>
        <w:rPr>
          <w:i/>
          <w:iCs/>
        </w:rPr>
        <w:t xml:space="preserve">L.L.C.</w:t>
      </w:r>
      <w:r>
        <w:t xml:space="preserve">,</w:t>
      </w:r>
      <w:r>
        <w:t xml:space="preserve"> </w:t>
      </w:r>
      <w:r>
        <w:t xml:space="preserve">731</w:t>
      </w:r>
      <w:r>
        <w:t xml:space="preserve"> </w:t>
      </w:r>
      <w:r>
        <w:t xml:space="preserve">F.3d</w:t>
      </w:r>
      <w:r>
        <w:t xml:space="preserve"> </w:t>
      </w:r>
      <w:r>
        <w:t xml:space="preserve">444</w:t>
      </w:r>
      <w:r>
        <w:t xml:space="preserve"> </w:t>
      </w:r>
      <w:r>
        <w:t xml:space="preserve">(5th</w:t>
      </w:r>
      <w:r>
        <w:t xml:space="preserve"> </w:t>
      </w:r>
      <w:r>
        <w:t xml:space="preserve">Cir.</w:t>
      </w:r>
      <w:r>
        <w:t xml:space="preserve"> </w:t>
      </w:r>
      <w:r>
        <w:t xml:space="preserve">2013)</w:t>
      </w:r>
      <w:r>
        <w:t xml:space="preserve">   </w:t>
      </w:r>
      <w:r>
        <w:tab/>
      </w:r>
      <w:r>
        <w:t xml:space="preserve">11, 18</w:t>
      </w:r>
    </w:p>
    <w:p>
      <w:pPr>
        <w:keepLines/>
        <w:tabs>
          <w:tab w:val="right" w:leader="dot" w:pos="9360"/>
        </w:tabs>
        <w:spacing w:before="182" w:after="0" w:line="299" w:lineRule="exact"/>
        <w:ind w:left="720" w:right="1120" w:hanging="720"/>
      </w:pPr>
      <w:r>
        <w:rPr>
          <w:i/>
          <w:iCs/>
        </w:rPr>
        <w:t xml:space="preserve">Gilliland</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Athletic</w:t>
      </w:r>
      <w:r>
        <w:rPr>
          <w:i/>
          <w:iCs/>
        </w:rPr>
        <w:t xml:space="preserve"> </w:t>
      </w:r>
      <w:r>
        <w:rPr>
          <w:i/>
          <w:iCs/>
        </w:rPr>
        <w:t xml:space="preserve">Club</w:t>
      </w:r>
      <w:r>
        <w:t xml:space="preserve">,</w:t>
      </w:r>
      <w:r>
        <w:t xml:space="preserve"> </w:t>
      </w:r>
      <w:r>
        <w:t xml:space="preserve">273</w:t>
      </w:r>
      <w:r>
        <w:t xml:space="preserve"> </w:t>
      </w:r>
      <w:r>
        <w:t xml:space="preserve">S.W.3d</w:t>
      </w:r>
      <w:r>
        <w:t xml:space="preserve"> </w:t>
      </w:r>
      <w:r>
        <w:t xml:space="preserve">516</w:t>
      </w:r>
      <w:r>
        <w:t xml:space="preserve"> </w:t>
      </w:r>
      <w:r>
        <w:t xml:space="preserve">(Mo.</w:t>
      </w:r>
      <w:r>
        <w:t xml:space="preserve"> </w:t>
      </w:r>
      <w:r>
        <w:t xml:space="preserve">banc</w:t>
      </w:r>
      <w:r>
        <w:t xml:space="preserve"> </w:t>
      </w:r>
      <w:r>
        <w:t xml:space="preserve">2009)</w:t>
      </w:r>
      <w:r>
        <w:t xml:space="preserve">   </w:t>
      </w:r>
      <w:r>
        <w:tab/>
      </w:r>
      <w:r>
        <w:t xml:space="preserve">8</w:t>
      </w:r>
    </w:p>
    <w:p>
      <w:pPr>
        <w:keepLines/>
        <w:tabs>
          <w:tab w:val="right" w:leader="dot" w:pos="9360"/>
        </w:tabs>
        <w:spacing w:before="182" w:after="0" w:line="299" w:lineRule="exact"/>
        <w:ind w:left="720" w:right="1120" w:hanging="720"/>
      </w:pPr>
      <w:r>
        <w:rPr>
          <w:i/>
          <w:iCs/>
        </w:rPr>
        <w:t xml:space="preserve">Glenn</w:t>
      </w:r>
      <w:r>
        <w:rPr>
          <w:i/>
          <w:iCs/>
        </w:rPr>
        <w:t xml:space="preserve"> </w:t>
      </w:r>
      <w:r>
        <w:rPr>
          <w:i/>
          <w:iCs/>
        </w:rPr>
        <w:t xml:space="preserve">v.</w:t>
      </w:r>
      <w:r>
        <w:rPr>
          <w:i/>
          <w:iCs/>
        </w:rPr>
        <w:t xml:space="preserve"> </w:t>
      </w:r>
      <w:r>
        <w:rPr>
          <w:i/>
          <w:iCs/>
        </w:rPr>
        <w:t xml:space="preserve">Brumby</w:t>
      </w:r>
      <w:r>
        <w:t xml:space="preserve">,</w:t>
      </w:r>
      <w:r>
        <w:t xml:space="preserve"> </w:t>
      </w:r>
      <w:r>
        <w:t xml:space="preserve">663</w:t>
      </w:r>
      <w:r>
        <w:t xml:space="preserve"> </w:t>
      </w:r>
      <w:r>
        <w:t xml:space="preserve">F.3d</w:t>
      </w:r>
      <w:r>
        <w:t xml:space="preserve"> </w:t>
      </w:r>
      <w:r>
        <w:t xml:space="preserve">1312</w:t>
      </w:r>
      <w:r>
        <w:t xml:space="preserve"> </w:t>
      </w:r>
      <w:r>
        <w:t xml:space="preserve">(11th</w:t>
      </w:r>
      <w:r>
        <w:t xml:space="preserve"> </w:t>
      </w:r>
      <w:r>
        <w:t xml:space="preserve">Cir.</w:t>
      </w:r>
      <w:r>
        <w:t xml:space="preserve"> </w:t>
      </w:r>
      <w:r>
        <w:t xml:space="preserve">2011)</w:t>
      </w:r>
      <w:r>
        <w:t xml:space="preserve">   </w:t>
      </w:r>
      <w:r>
        <w:tab/>
      </w:r>
      <w:r>
        <w:t xml:space="preserve">15</w:t>
      </w:r>
    </w:p>
    <w:p>
      <w:pPr>
        <w:keepLines/>
        <w:tabs>
          <w:tab w:val="right" w:leader="dot" w:pos="9360"/>
        </w:tabs>
        <w:spacing w:before="182" w:after="0" w:line="299" w:lineRule="exact"/>
        <w:ind w:left="720" w:right="1120" w:hanging="720"/>
      </w:pPr>
      <w:r>
        <w:rPr>
          <w:i/>
          <w:iCs/>
        </w:rPr>
        <w:t xml:space="preserve">Hall</w:t>
      </w:r>
      <w:r>
        <w:rPr>
          <w:i/>
          <w:iCs/>
        </w:rPr>
        <w:t xml:space="preserve"> </w:t>
      </w:r>
      <w:r>
        <w:rPr>
          <w:i/>
          <w:iCs/>
        </w:rPr>
        <w:t xml:space="preserve">v.</w:t>
      </w:r>
      <w:r>
        <w:rPr>
          <w:i/>
          <w:iCs/>
        </w:rPr>
        <w:t xml:space="preserve"> </w:t>
      </w:r>
      <w:r>
        <w:rPr>
          <w:i/>
          <w:iCs/>
        </w:rPr>
        <w:t xml:space="preserve">BNSF</w:t>
      </w:r>
      <w:r>
        <w:rPr>
          <w:i/>
          <w:iCs/>
        </w:rPr>
        <w:t xml:space="preserve"> </w:t>
      </w:r>
      <w:r>
        <w:rPr>
          <w:i/>
          <w:iCs/>
        </w:rPr>
        <w:t xml:space="preserve">Ry.</w:t>
      </w:r>
      <w:r>
        <w:rPr>
          <w:i/>
          <w:iCs/>
        </w:rPr>
        <w:t xml:space="preserve"> </w:t>
      </w:r>
      <w:r>
        <w:rPr>
          <w:i/>
          <w:iCs/>
        </w:rPr>
        <w:t xml:space="preserve">Co.</w:t>
      </w:r>
      <w:r>
        <w:t xml:space="preserve">,</w:t>
      </w:r>
      <w:r>
        <w:t xml:space="preserve"> </w:t>
      </w:r>
      <w:r>
        <w:t xml:space="preserve">No.</w:t>
      </w:r>
      <w:r>
        <w:t xml:space="preserve"> </w:t>
      </w:r>
      <w:r>
        <w:t xml:space="preserve">C13</w:t>
        <w:noBreakHyphen/>
        <w:t xml:space="preserve">2160</w:t>
      </w:r>
      <w:r>
        <w:t xml:space="preserve"> </w:t>
      </w:r>
      <w:r>
        <w:t xml:space="preserve">RSM,</w:t>
      </w:r>
      <w:r>
        <w:t xml:space="preserve"> </w:t>
      </w:r>
      <w:r>
        <w:t xml:space="preserve">2014</w:t>
      </w:r>
      <w:r>
        <w:t xml:space="preserve"> </w:t>
      </w:r>
      <w:r>
        <w:t xml:space="preserve">WL</w:t>
      </w:r>
      <w:r>
        <w:t xml:space="preserve"> </w:t>
      </w:r>
      <w:r>
        <w:t xml:space="preserve">4719007</w:t>
      </w:r>
      <w:r>
        <w:t xml:space="preserve"> </w:t>
      </w:r>
      <w:r>
        <w:t xml:space="preserve">(W.D.</w:t>
      </w:r>
      <w:r>
        <w:t xml:space="preserve"> </w:t>
      </w:r>
      <w:r>
        <w:t xml:space="preserve">Wash.</w:t>
      </w:r>
      <w:r>
        <w:t xml:space="preserve"> </w:t>
      </w:r>
      <w:r>
        <w:t xml:space="preserve">Sept.</w:t>
      </w:r>
      <w:r>
        <w:t xml:space="preserve"> </w:t>
      </w:r>
      <w:r>
        <w:t xml:space="preserve">22,</w:t>
      </w:r>
      <w:r>
        <w:t xml:space="preserve"> </w:t>
      </w:r>
      <w:r>
        <w:t xml:space="preserve">2014)</w:t>
      </w:r>
      <w:r>
        <w:t xml:space="preserve">   </w:t>
      </w:r>
      <w:r>
        <w:tab/>
      </w:r>
      <w:r>
        <w:t xml:space="preserve">13</w:t>
      </w:r>
    </w:p>
    <w:p>
      <w:pPr>
        <w:keepLines/>
        <w:tabs>
          <w:tab w:val="right" w:leader="dot" w:pos="9360"/>
        </w:tabs>
        <w:spacing w:before="182" w:after="0" w:line="299" w:lineRule="exact"/>
        <w:ind w:left="720" w:right="1120" w:hanging="720"/>
      </w:pPr>
      <w:r>
        <w:rPr>
          <w:i/>
          <w:iCs/>
        </w:rPr>
        <w:t xml:space="preserve">Hammond</w:t>
      </w:r>
      <w:r>
        <w:rPr>
          <w:i/>
          <w:iCs/>
        </w:rPr>
        <w:t xml:space="preserve"> </w:t>
      </w:r>
      <w:r>
        <w:rPr>
          <w:i/>
          <w:iCs/>
        </w:rPr>
        <w:t xml:space="preserve">v.</w:t>
      </w:r>
      <w:r>
        <w:rPr>
          <w:i/>
          <w:iCs/>
        </w:rPr>
        <w:t xml:space="preserve"> </w:t>
      </w:r>
      <w:r>
        <w:rPr>
          <w:i/>
          <w:iCs/>
        </w:rPr>
        <w:t xml:space="preserve">Mun.</w:t>
      </w:r>
      <w:r>
        <w:rPr>
          <w:i/>
          <w:iCs/>
        </w:rPr>
        <w:t xml:space="preserve"> </w:t>
      </w:r>
      <w:r>
        <w:rPr>
          <w:i/>
          <w:iCs/>
        </w:rPr>
        <w:t xml:space="preserve">Corr.</w:t>
      </w:r>
      <w:r>
        <w:rPr>
          <w:i/>
          <w:iCs/>
        </w:rPr>
        <w:t xml:space="preserve"> </w:t>
      </w:r>
      <w:r>
        <w:rPr>
          <w:i/>
          <w:iCs/>
        </w:rPr>
        <w:t xml:space="preserve">Inst.</w:t>
      </w:r>
      <w:r>
        <w:t xml:space="preserve">,</w:t>
      </w:r>
      <w:r>
        <w:t xml:space="preserve"> </w:t>
      </w:r>
      <w:r>
        <w:t xml:space="preserve">117</w:t>
      </w:r>
      <w:r>
        <w:t xml:space="preserve"> </w:t>
      </w:r>
      <w:r>
        <w:t xml:space="preserve">S.W.3d</w:t>
      </w:r>
      <w:r>
        <w:t xml:space="preserve"> </w:t>
      </w:r>
      <w:r>
        <w:t xml:space="preserve">130</w:t>
      </w:r>
      <w:r>
        <w:t xml:space="preserve"> </w:t>
      </w:r>
      <w:r>
        <w:t xml:space="preserve">(Mo.</w:t>
      </w:r>
      <w:r>
        <w:t xml:space="preserve"> </w:t>
      </w:r>
      <w:r>
        <w:t xml:space="preserve">App.</w:t>
      </w:r>
      <w:r>
        <w:t xml:space="preserve"> </w:t>
      </w:r>
      <w:r>
        <w:t xml:space="preserve">W.D.</w:t>
      </w:r>
      <w:r>
        <w:t xml:space="preserve"> </w:t>
      </w:r>
      <w:r>
        <w:t xml:space="preserve">2003)</w:t>
      </w:r>
      <w:r>
        <w:t xml:space="preserve">   </w:t>
      </w:r>
      <w:r>
        <w:tab/>
      </w:r>
      <w:r>
        <w:t xml:space="preserve">7</w:t>
      </w:r>
    </w:p>
    <w:p>
      <w:pPr>
        <w:keepLines/>
        <w:tabs>
          <w:tab w:val="right" w:leader="dot" w:pos="9360"/>
        </w:tabs>
        <w:spacing w:before="182" w:after="0" w:line="299" w:lineRule="exact"/>
        <w:ind w:left="720" w:right="1430" w:hanging="720"/>
      </w:pPr>
      <w:r>
        <w:rPr>
          <w:i/>
          <w:iCs/>
        </w:rPr>
        <w:t xml:space="preserve">Heller</w:t>
      </w:r>
      <w:r>
        <w:rPr>
          <w:i/>
          <w:iCs/>
        </w:rPr>
        <w:t xml:space="preserve"> </w:t>
      </w:r>
      <w:r>
        <w:rPr>
          <w:i/>
          <w:iCs/>
        </w:rPr>
        <w:t xml:space="preserve">v.</w:t>
      </w:r>
      <w:r>
        <w:rPr>
          <w:i/>
          <w:iCs/>
        </w:rPr>
        <w:t xml:space="preserve"> </w:t>
      </w:r>
      <w:r>
        <w:rPr>
          <w:i/>
          <w:iCs/>
        </w:rPr>
        <w:t xml:space="preserve">Columbia</w:t>
      </w:r>
      <w:r>
        <w:rPr>
          <w:i/>
          <w:iCs/>
        </w:rPr>
        <w:t xml:space="preserve"> </w:t>
      </w:r>
      <w:r>
        <w:rPr>
          <w:i/>
          <w:iCs/>
        </w:rPr>
        <w:t xml:space="preserve">Edgewater</w:t>
      </w:r>
      <w:r>
        <w:rPr>
          <w:i/>
          <w:iCs/>
        </w:rPr>
        <w:t xml:space="preserve"> </w:t>
      </w:r>
      <w:r>
        <w:rPr>
          <w:i/>
          <w:iCs/>
        </w:rPr>
        <w:t xml:space="preserve">Country</w:t>
      </w:r>
      <w:r>
        <w:rPr>
          <w:i/>
          <w:iCs/>
        </w:rPr>
        <w:t xml:space="preserve"> </w:t>
      </w:r>
      <w:r>
        <w:rPr>
          <w:i/>
          <w:iCs/>
        </w:rPr>
        <w:t xml:space="preserve">Club</w:t>
      </w:r>
      <w:r>
        <w:t xml:space="preserve">,</w:t>
      </w:r>
      <w:r>
        <w:t xml:space="preserve"> </w:t>
      </w:r>
      <w:r>
        <w:t xml:space="preserve">195</w:t>
      </w:r>
      <w:r>
        <w:t xml:space="preserve"> </w:t>
      </w:r>
      <w:r>
        <w:t xml:space="preserve">F.</w:t>
      </w:r>
      <w:r>
        <w:t xml:space="preserve"> </w:t>
      </w:r>
      <w:r>
        <w:t xml:space="preserve">Supp.</w:t>
      </w:r>
      <w:r>
        <w:t xml:space="preserve"> </w:t>
      </w:r>
      <w:r>
        <w:t xml:space="preserve">2d</w:t>
      </w:r>
      <w:r>
        <w:t xml:space="preserve"> </w:t>
      </w:r>
      <w:r>
        <w:t xml:space="preserve">1212</w:t>
      </w:r>
      <w:r>
        <w:t xml:space="preserve"> </w:t>
      </w:r>
      <w:r>
        <w:t xml:space="preserve">(D.</w:t>
      </w:r>
      <w:r>
        <w:t xml:space="preserve"> </w:t>
      </w:r>
      <w:r>
        <w:t xml:space="preserve">Or.</w:t>
      </w:r>
      <w:r>
        <w:t xml:space="preserve"> </w:t>
      </w:r>
      <w:r>
        <w:t xml:space="preserve">2002)</w:t>
      </w:r>
      <w:r>
        <w:t xml:space="preserve">   </w:t>
      </w:r>
      <w:r>
        <w:tab/>
      </w:r>
      <w:r>
        <w:t xml:space="preserve">12, 13, 18, 19</w:t>
      </w:r>
    </w:p>
    <w:p>
      <w:pPr>
        <w:keepLines/>
        <w:tabs>
          <w:tab w:val="right" w:leader="dot" w:pos="9360"/>
        </w:tabs>
        <w:spacing w:before="182" w:after="0" w:line="299" w:lineRule="exact"/>
        <w:ind w:left="720" w:right="1120" w:hanging="720"/>
      </w:pPr>
      <w:r>
        <w:rPr>
          <w:i/>
          <w:iCs/>
        </w:rPr>
        <w:t xml:space="preserve">Higgins</w:t>
      </w:r>
      <w:r>
        <w:rPr>
          <w:i/>
          <w:iCs/>
        </w:rPr>
        <w:t xml:space="preserve"> </w:t>
      </w:r>
      <w:r>
        <w:rPr>
          <w:i/>
          <w:iCs/>
        </w:rPr>
        <w:t xml:space="preserve">v.</w:t>
      </w:r>
      <w:r>
        <w:rPr>
          <w:i/>
          <w:iCs/>
        </w:rPr>
        <w:t xml:space="preserve"> </w:t>
      </w:r>
      <w:r>
        <w:rPr>
          <w:i/>
          <w:iCs/>
        </w:rPr>
        <w:t xml:space="preserve">New</w:t>
      </w:r>
      <w:r>
        <w:rPr>
          <w:i/>
          <w:iCs/>
        </w:rPr>
        <w:t xml:space="preserve"> </w:t>
      </w:r>
      <w:r>
        <w:rPr>
          <w:i/>
          <w:iCs/>
        </w:rPr>
        <w:t xml:space="preserve">Balance</w:t>
      </w:r>
      <w:r>
        <w:rPr>
          <w:i/>
          <w:iCs/>
        </w:rPr>
        <w:t xml:space="preserve"> </w:t>
      </w:r>
      <w:r>
        <w:rPr>
          <w:i/>
          <w:iCs/>
        </w:rPr>
        <w:t xml:space="preserve">Athletic</w:t>
      </w:r>
      <w:r>
        <w:rPr>
          <w:i/>
          <w:iCs/>
        </w:rPr>
        <w:t xml:space="preserve"> </w:t>
      </w:r>
      <w:r>
        <w:rPr>
          <w:i/>
          <w:iCs/>
        </w:rPr>
        <w:t xml:space="preserve">Shoe,</w:t>
      </w:r>
      <w:r>
        <w:rPr>
          <w:i/>
          <w:iCs/>
        </w:rPr>
        <w:t xml:space="preserve"> </w:t>
      </w:r>
      <w:r>
        <w:rPr>
          <w:i/>
          <w:iCs/>
        </w:rPr>
        <w:t xml:space="preserve">Inc.</w:t>
      </w:r>
      <w:r>
        <w:t xml:space="preserve">,</w:t>
      </w:r>
      <w:r>
        <w:t xml:space="preserve"> </w:t>
      </w:r>
      <w:r>
        <w:t xml:space="preserve">194</w:t>
      </w:r>
      <w:r>
        <w:t xml:space="preserve"> </w:t>
      </w:r>
      <w:r>
        <w:t xml:space="preserve">F.3d</w:t>
      </w:r>
      <w:r>
        <w:t xml:space="preserve"> </w:t>
      </w:r>
      <w:r>
        <w:t xml:space="preserve">252</w:t>
      </w:r>
      <w:r>
        <w:t xml:space="preserve"> </w:t>
      </w:r>
      <w:r>
        <w:t xml:space="preserve">(1st</w:t>
      </w:r>
      <w:r>
        <w:t xml:space="preserve"> </w:t>
      </w:r>
      <w:r>
        <w:t xml:space="preserve">Cir.</w:t>
      </w:r>
      <w:r>
        <w:t xml:space="preserve"> </w:t>
      </w:r>
      <w:r>
        <w:t xml:space="preserve">1999)</w:t>
      </w:r>
      <w:r>
        <w:t xml:space="preserve">   </w:t>
      </w:r>
      <w:r>
        <w:tab/>
      </w:r>
      <w:r>
        <w:t xml:space="preserve">11</w:t>
      </w:r>
    </w:p>
    <w:p>
      <w:pPr>
        <w:keepLines/>
        <w:tabs>
          <w:tab w:val="right" w:leader="dot" w:pos="9360"/>
        </w:tabs>
        <w:spacing w:before="182" w:after="0" w:line="299" w:lineRule="exact"/>
        <w:ind w:left="720" w:right="1120" w:hanging="720"/>
      </w:pPr>
      <w:r>
        <w:rPr>
          <w:i/>
          <w:iCs/>
        </w:rPr>
        <w:t xml:space="preserve">Ianetta</w:t>
      </w:r>
      <w:r>
        <w:rPr>
          <w:i/>
          <w:iCs/>
        </w:rPr>
        <w:t xml:space="preserve"> </w:t>
      </w:r>
      <w:r>
        <w:rPr>
          <w:i/>
          <w:iCs/>
        </w:rPr>
        <w:t xml:space="preserve">v.</w:t>
      </w:r>
      <w:r>
        <w:rPr>
          <w:i/>
          <w:iCs/>
        </w:rPr>
        <w:t xml:space="preserve"> </w:t>
      </w:r>
      <w:r>
        <w:rPr>
          <w:i/>
          <w:iCs/>
        </w:rPr>
        <w:t xml:space="preserve">Putnam</w:t>
      </w:r>
      <w:r>
        <w:rPr>
          <w:i/>
          <w:iCs/>
        </w:rPr>
        <w:t xml:space="preserve"> </w:t>
      </w:r>
      <w:r>
        <w:rPr>
          <w:i/>
          <w:iCs/>
        </w:rPr>
        <w:t xml:space="preserve">Invs.,</w:t>
      </w:r>
      <w:r>
        <w:rPr>
          <w:i/>
          <w:iCs/>
        </w:rPr>
        <w:t xml:space="preserve"> </w:t>
      </w:r>
      <w:r>
        <w:rPr>
          <w:i/>
          <w:iCs/>
        </w:rPr>
        <w:t xml:space="preserve">Inc.</w:t>
      </w:r>
      <w:r>
        <w:t xml:space="preserve">,</w:t>
      </w:r>
      <w:r>
        <w:t xml:space="preserve"> </w:t>
      </w:r>
      <w:r>
        <w:t xml:space="preserve">142</w:t>
      </w:r>
      <w:r>
        <w:t xml:space="preserve"> </w:t>
      </w:r>
      <w:r>
        <w:t xml:space="preserve">F.</w:t>
      </w:r>
      <w:r>
        <w:t xml:space="preserve"> </w:t>
      </w:r>
      <w:r>
        <w:t xml:space="preserve">Supp.</w:t>
      </w:r>
      <w:r>
        <w:t xml:space="preserve"> </w:t>
      </w:r>
      <w:r>
        <w:t xml:space="preserve">2d</w:t>
      </w:r>
      <w:r>
        <w:t xml:space="preserve"> </w:t>
      </w:r>
      <w:r>
        <w:t xml:space="preserve">131</w:t>
      </w:r>
      <w:r>
        <w:t xml:space="preserve"> </w:t>
      </w:r>
      <w:r>
        <w:t xml:space="preserve">(D.</w:t>
      </w:r>
      <w:r>
        <w:t xml:space="preserve"> </w:t>
      </w:r>
      <w:r>
        <w:t xml:space="preserve">Mass.</w:t>
      </w:r>
      <w:r>
        <w:t xml:space="preserve"> </w:t>
      </w:r>
      <w:r>
        <w:t xml:space="preserve">2002)</w:t>
      </w:r>
      <w:r>
        <w:t xml:space="preserve">   </w:t>
      </w:r>
      <w:r>
        <w:tab/>
      </w:r>
      <w:r>
        <w:t xml:space="preserve">12</w:t>
      </w:r>
    </w:p>
    <w:p>
      <w:pPr>
        <w:keepLines/>
        <w:tabs>
          <w:tab w:val="right" w:leader="dot" w:pos="9360"/>
        </w:tabs>
        <w:spacing w:before="182" w:after="0" w:line="299" w:lineRule="exact"/>
        <w:ind w:left="720" w:right="1120" w:hanging="720"/>
      </w:pPr>
      <w:r>
        <w:rPr>
          <w:i/>
          <w:iCs/>
        </w:rPr>
        <w:t xml:space="preserve">In</w:t>
      </w:r>
      <w:r>
        <w:rPr>
          <w:i/>
          <w:iCs/>
        </w:rPr>
        <w:t xml:space="preserve"> </w:t>
      </w:r>
      <w:r>
        <w:rPr>
          <w:i/>
          <w:iCs/>
        </w:rPr>
        <w:t xml:space="preserve">re</w:t>
      </w:r>
      <w:r>
        <w:rPr>
          <w:i/>
          <w:iCs/>
        </w:rPr>
        <w:t xml:space="preserve"> </w:t>
      </w:r>
      <w:r>
        <w:rPr>
          <w:i/>
          <w:iCs/>
        </w:rPr>
        <w:t xml:space="preserve">Levenson</w:t>
      </w:r>
      <w:r>
        <w:t xml:space="preserve">,</w:t>
      </w:r>
      <w:r>
        <w:t xml:space="preserve"> </w:t>
      </w:r>
      <w:r>
        <w:t xml:space="preserve">537</w:t>
      </w:r>
      <w:r>
        <w:t xml:space="preserve"> </w:t>
      </w:r>
      <w:r>
        <w:t xml:space="preserve">F.3d</w:t>
      </w:r>
      <w:r>
        <w:t xml:space="preserve"> </w:t>
      </w:r>
      <w:r>
        <w:t xml:space="preserve">925</w:t>
      </w:r>
      <w:r>
        <w:t xml:space="preserve"> </w:t>
      </w:r>
      <w:r>
        <w:t xml:space="preserve">(9th</w:t>
      </w:r>
      <w:r>
        <w:t xml:space="preserve"> </w:t>
      </w:r>
      <w:r>
        <w:t xml:space="preserve">Cir.</w:t>
      </w:r>
      <w:r>
        <w:t xml:space="preserve"> </w:t>
      </w:r>
      <w:r>
        <w:t xml:space="preserve">2009)</w:t>
      </w:r>
      <w:r>
        <w:t xml:space="preserve">   </w:t>
      </w:r>
      <w:r>
        <w:tab/>
      </w:r>
      <w:r>
        <w:t xml:space="preserve">13</w:t>
      </w:r>
    </w:p>
    <w:p>
      <w:pPr>
        <w:keepLines/>
        <w:tabs>
          <w:tab w:val="right" w:leader="dot" w:pos="9360"/>
        </w:tabs>
        <w:spacing w:before="182" w:after="0" w:line="299" w:lineRule="exact"/>
        <w:ind w:left="720" w:right="1120" w:hanging="720"/>
      </w:pPr>
      <w:r>
        <w:rPr>
          <w:i/>
          <w:iCs/>
        </w:rPr>
        <w:t xml:space="preserve">Jernigan</w:t>
      </w:r>
      <w:r>
        <w:rPr>
          <w:i/>
          <w:iCs/>
        </w:rPr>
        <w:t xml:space="preserve"> </w:t>
      </w:r>
      <w:r>
        <w:rPr>
          <w:i/>
          <w:iCs/>
        </w:rPr>
        <w:t xml:space="preserve">v.</w:t>
      </w:r>
      <w:r>
        <w:rPr>
          <w:i/>
          <w:iCs/>
        </w:rPr>
        <w:t xml:space="preserve"> </w:t>
      </w:r>
      <w:r>
        <w:rPr>
          <w:i/>
          <w:iCs/>
        </w:rPr>
        <w:t xml:space="preserve">Crane</w:t>
      </w:r>
      <w:r>
        <w:t xml:space="preserve">,</w:t>
      </w:r>
      <w:r>
        <w:t xml:space="preserve"> </w:t>
      </w:r>
      <w:r>
        <w:t xml:space="preserve">No.</w:t>
      </w:r>
      <w:r>
        <w:t xml:space="preserve"> </w:t>
      </w:r>
      <w:r>
        <w:t xml:space="preserve">4:13-CV</w:t>
        <w:noBreakHyphen/>
        <w:t xml:space="preserve">00410</w:t>
      </w:r>
      <w:r>
        <w:t xml:space="preserve"> </w:t>
      </w:r>
      <w:r>
        <w:t xml:space="preserve">KGB,</w:t>
      </w:r>
      <w:r>
        <w:t xml:space="preserve"> </w:t>
      </w:r>
      <w:r>
        <w:t xml:space="preserve">2014</w:t>
      </w:r>
      <w:r>
        <w:t xml:space="preserve"> </w:t>
      </w:r>
      <w:r>
        <w:t xml:space="preserve">WL</w:t>
      </w:r>
      <w:r>
        <w:t xml:space="preserve"> </w:t>
      </w:r>
      <w:r>
        <w:t xml:space="preserve">6685391</w:t>
      </w:r>
      <w:r>
        <w:t xml:space="preserve"> </w:t>
      </w:r>
      <w:r>
        <w:t xml:space="preserve">(E.D.</w:t>
      </w:r>
      <w:r>
        <w:t xml:space="preserve"> </w:t>
      </w:r>
      <w:r>
        <w:t xml:space="preserve">Ark.</w:t>
      </w:r>
      <w:r>
        <w:t xml:space="preserve"> </w:t>
      </w:r>
      <w:r>
        <w:t xml:space="preserve">Nov.</w:t>
      </w:r>
      <w:r>
        <w:t xml:space="preserve"> </w:t>
      </w:r>
      <w:r>
        <w:t xml:space="preserve">25,</w:t>
      </w:r>
      <w:r>
        <w:t xml:space="preserve"> </w:t>
      </w:r>
      <w:r>
        <w:t xml:space="preserve">2014)</w:t>
      </w:r>
      <w:r>
        <w:t xml:space="preserve">   </w:t>
      </w:r>
      <w:r>
        <w:tab/>
      </w:r>
      <w:r>
        <w:t xml:space="preserve">14</w:t>
      </w:r>
    </w:p>
    <w:p>
      <w:pPr>
        <w:keepLines/>
        <w:tabs>
          <w:tab w:val="right" w:leader="dot" w:pos="9360"/>
        </w:tabs>
        <w:spacing w:before="182" w:after="0" w:line="299" w:lineRule="exact"/>
        <w:ind w:left="720" w:right="1120" w:hanging="720"/>
      </w:pPr>
      <w:r>
        <w:rPr>
          <w:i/>
          <w:iCs/>
        </w:rPr>
        <w:t xml:space="preserve">Kitchen</w:t>
      </w:r>
      <w:r>
        <w:rPr>
          <w:i/>
          <w:iCs/>
        </w:rPr>
        <w:t xml:space="preserve"> </w:t>
      </w:r>
      <w:r>
        <w:rPr>
          <w:i/>
          <w:iCs/>
        </w:rPr>
        <w:t xml:space="preserve">v.</w:t>
      </w:r>
      <w:r>
        <w:rPr>
          <w:i/>
          <w:iCs/>
        </w:rPr>
        <w:t xml:space="preserve"> </w:t>
      </w:r>
      <w:r>
        <w:rPr>
          <w:i/>
          <w:iCs/>
        </w:rPr>
        <w:t xml:space="preserve">Herbert</w:t>
      </w:r>
      <w:r>
        <w:t xml:space="preserve">,</w:t>
      </w:r>
      <w:r>
        <w:t xml:space="preserve"> </w:t>
      </w:r>
      <w:r>
        <w:t xml:space="preserve">961</w:t>
      </w:r>
      <w:r>
        <w:t xml:space="preserve"> </w:t>
      </w:r>
      <w:r>
        <w:t xml:space="preserve">F.</w:t>
      </w:r>
      <w:r>
        <w:t xml:space="preserve"> </w:t>
      </w:r>
      <w:r>
        <w:t xml:space="preserve">Supp.</w:t>
      </w:r>
      <w:r>
        <w:t xml:space="preserve"> </w:t>
      </w:r>
      <w:r>
        <w:t xml:space="preserve">2d</w:t>
      </w:r>
      <w:r>
        <w:t xml:space="preserve"> </w:t>
      </w:r>
      <w:r>
        <w:t xml:space="preserve">1181</w:t>
      </w:r>
      <w:r>
        <w:t xml:space="preserve"> </w:t>
      </w:r>
      <w:r>
        <w:t xml:space="preserve">(D.</w:t>
      </w:r>
      <w:r>
        <w:t xml:space="preserve"> </w:t>
      </w:r>
      <w:r>
        <w:t xml:space="preserve">Utah</w:t>
      </w:r>
      <w:r>
        <w:t xml:space="preserve"> </w:t>
      </w:r>
      <w:r>
        <w:t xml:space="preserve">2013)</w:t>
      </w:r>
      <w:r>
        <w:t xml:space="preserve">   </w:t>
      </w:r>
      <w:r>
        <w:tab/>
      </w:r>
      <w:r>
        <w:t xml:space="preserve">14</w:t>
      </w:r>
    </w:p>
    <w:p>
      <w:pPr>
        <w:keepLines/>
        <w:tabs>
          <w:tab w:val="right" w:leader="dot" w:pos="9360"/>
        </w:tabs>
        <w:spacing w:before="182" w:after="0" w:line="299" w:lineRule="exact"/>
        <w:ind w:left="720" w:right="1120" w:hanging="720"/>
      </w:pPr>
      <w:r>
        <w:rPr>
          <w:i/>
          <w:iCs/>
        </w:rPr>
        <w:t xml:space="preserve">Koren</w:t>
      </w:r>
      <w:r>
        <w:rPr>
          <w:i/>
          <w:iCs/>
        </w:rPr>
        <w:t xml:space="preserve"> </w:t>
      </w:r>
      <w:r>
        <w:rPr>
          <w:i/>
          <w:iCs/>
        </w:rPr>
        <w:t xml:space="preserve">v.</w:t>
      </w:r>
      <w:r>
        <w:rPr>
          <w:i/>
          <w:iCs/>
        </w:rPr>
        <w:t xml:space="preserve"> </w:t>
      </w:r>
      <w:r>
        <w:rPr>
          <w:i/>
          <w:iCs/>
        </w:rPr>
        <w:t xml:space="preserve">Ohio</w:t>
      </w:r>
      <w:r>
        <w:rPr>
          <w:i/>
          <w:iCs/>
        </w:rPr>
        <w:t xml:space="preserve"> </w:t>
      </w:r>
      <w:r>
        <w:rPr>
          <w:i/>
          <w:iCs/>
        </w:rPr>
        <w:t xml:space="preserve">Bell</w:t>
      </w:r>
      <w:r>
        <w:rPr>
          <w:i/>
          <w:iCs/>
        </w:rPr>
        <w:t xml:space="preserve"> </w:t>
      </w:r>
      <w:r>
        <w:rPr>
          <w:i/>
          <w:iCs/>
        </w:rPr>
        <w:t xml:space="preserve">Telephone</w:t>
      </w:r>
      <w:r>
        <w:rPr>
          <w:i/>
          <w:iCs/>
        </w:rPr>
        <w:t xml:space="preserve"> </w:t>
      </w:r>
      <w:r>
        <w:rPr>
          <w:i/>
          <w:iCs/>
        </w:rPr>
        <w:t xml:space="preserve">Co.</w:t>
      </w:r>
      <w:r>
        <w:t xml:space="preserve">,</w:t>
      </w:r>
      <w:r>
        <w:t xml:space="preserve"> </w:t>
      </w:r>
      <w:r>
        <w:t xml:space="preserve">894</w:t>
      </w:r>
      <w:r>
        <w:t xml:space="preserve"> </w:t>
      </w:r>
      <w:r>
        <w:t xml:space="preserve">F.</w:t>
      </w:r>
      <w:r>
        <w:t xml:space="preserve"> </w:t>
      </w:r>
      <w:r>
        <w:t xml:space="preserve">Supp.</w:t>
      </w:r>
      <w:r>
        <w:t xml:space="preserve"> </w:t>
      </w:r>
      <w:r>
        <w:t xml:space="preserve">2d</w:t>
      </w:r>
      <w:r>
        <w:t xml:space="preserve"> </w:t>
      </w:r>
      <w:r>
        <w:t xml:space="preserve">1032</w:t>
      </w:r>
      <w:r>
        <w:t xml:space="preserve"> </w:t>
      </w:r>
      <w:r>
        <w:t xml:space="preserve">(N.D.</w:t>
      </w:r>
      <w:r>
        <w:t xml:space="preserve"> </w:t>
      </w:r>
      <w:r>
        <w:t xml:space="preserve">Ohio</w:t>
      </w:r>
      <w:r>
        <w:t xml:space="preserve"> </w:t>
      </w:r>
      <w:r>
        <w:t xml:space="preserve">2012)</w:t>
      </w:r>
      <w:r>
        <w:t xml:space="preserve">   </w:t>
      </w:r>
      <w:r>
        <w:tab/>
      </w:r>
      <w:r>
        <w:t xml:space="preserve">12, 18</w:t>
      </w:r>
    </w:p>
    <w:p>
      <w:pPr>
        <w:keepLines/>
        <w:tabs>
          <w:tab w:val="right" w:leader="dot" w:pos="9360"/>
        </w:tabs>
        <w:spacing w:before="182" w:after="0" w:line="299" w:lineRule="exact"/>
        <w:ind w:left="720" w:right="1120" w:hanging="720"/>
      </w:pPr>
      <w:r>
        <w:rPr>
          <w:i/>
          <w:iCs/>
        </w:rPr>
        <w:t xml:space="preserve">L.A.</w:t>
      </w:r>
      <w:r>
        <w:rPr>
          <w:i/>
          <w:iCs/>
        </w:rPr>
        <w:t xml:space="preserve"> </w:t>
      </w:r>
      <w:r>
        <w:rPr>
          <w:i/>
          <w:iCs/>
        </w:rPr>
        <w:t xml:space="preserve">Dept.</w:t>
      </w:r>
      <w:r>
        <w:rPr>
          <w:i/>
          <w:iCs/>
        </w:rPr>
        <w:t xml:space="preserve"> </w:t>
      </w:r>
      <w:r>
        <w:rPr>
          <w:i/>
          <w:iCs/>
        </w:rPr>
        <w:t xml:space="preserve">of</w:t>
      </w:r>
      <w:r>
        <w:rPr>
          <w:i/>
          <w:iCs/>
        </w:rPr>
        <w:t xml:space="preserve"> </w:t>
      </w:r>
      <w:r>
        <w:rPr>
          <w:i/>
          <w:iCs/>
        </w:rPr>
        <w:t xml:space="preserve">Water</w:t>
      </w:r>
      <w:r>
        <w:rPr>
          <w:i/>
          <w:iCs/>
        </w:rPr>
        <w:t xml:space="preserve"> </w:t>
      </w:r>
      <w:r>
        <w:rPr>
          <w:i/>
          <w:iCs/>
        </w:rPr>
        <w:t xml:space="preserve">&amp;</w:t>
      </w:r>
      <w:r>
        <w:rPr>
          <w:i/>
          <w:iCs/>
        </w:rPr>
        <w:t xml:space="preserve"> </w:t>
      </w:r>
      <w:r>
        <w:rPr>
          <w:i/>
          <w:iCs/>
        </w:rPr>
        <w:t xml:space="preserve">Power</w:t>
      </w:r>
      <w:r>
        <w:rPr>
          <w:i/>
          <w:iCs/>
        </w:rPr>
        <w:t xml:space="preserve"> </w:t>
      </w:r>
      <w:r>
        <w:rPr>
          <w:i/>
          <w:iCs/>
        </w:rPr>
        <w:t xml:space="preserve">v.</w:t>
      </w:r>
      <w:r>
        <w:rPr>
          <w:i/>
          <w:iCs/>
        </w:rPr>
        <w:t xml:space="preserve"> </w:t>
      </w:r>
      <w:r>
        <w:rPr>
          <w:i/>
          <w:iCs/>
        </w:rPr>
        <w:t xml:space="preserve">Manhart</w:t>
      </w:r>
      <w:r>
        <w:t xml:space="preserve">,</w:t>
      </w:r>
      <w:r>
        <w:t xml:space="preserve"> </w:t>
      </w:r>
      <w:r>
        <w:t xml:space="preserve">435</w:t>
      </w:r>
      <w:r>
        <w:t xml:space="preserve"> </w:t>
      </w:r>
      <w:r>
        <w:t xml:space="preserve">U.S.</w:t>
      </w:r>
      <w:r>
        <w:t xml:space="preserve"> </w:t>
      </w:r>
      <w:r>
        <w:t xml:space="preserve">702</w:t>
      </w:r>
      <w:r>
        <w:t xml:space="preserve"> </w:t>
      </w:r>
      <w:r>
        <w:t xml:space="preserve">(1978)</w:t>
      </w:r>
      <w:r>
        <w:t xml:space="preserve">   </w:t>
      </w:r>
      <w:r>
        <w:tab/>
      </w:r>
      <w:r>
        <w:t xml:space="preserve">10</w:t>
      </w:r>
    </w:p>
    <w:p>
      <w:pPr>
        <w:keepLines/>
        <w:tabs>
          <w:tab w:val="right" w:leader="dot" w:pos="9360"/>
        </w:tabs>
        <w:spacing w:before="182" w:after="0" w:line="299" w:lineRule="exact"/>
        <w:ind w:left="720" w:right="1120" w:hanging="720"/>
      </w:pPr>
      <w:r>
        <w:rPr>
          <w:i/>
          <w:iCs/>
        </w:rPr>
        <w:t xml:space="preserve">Latta</w:t>
      </w:r>
      <w:r>
        <w:rPr>
          <w:i/>
          <w:iCs/>
        </w:rPr>
        <w:t xml:space="preserve"> </w:t>
      </w:r>
      <w:r>
        <w:rPr>
          <w:i/>
          <w:iCs/>
        </w:rPr>
        <w:t xml:space="preserve">v.</w:t>
      </w:r>
      <w:r>
        <w:rPr>
          <w:i/>
          <w:iCs/>
        </w:rPr>
        <w:t xml:space="preserve"> </w:t>
      </w:r>
      <w:r>
        <w:rPr>
          <w:i/>
          <w:iCs/>
        </w:rPr>
        <w:t xml:space="preserve">Otter</w:t>
      </w:r>
      <w:r>
        <w:t xml:space="preserve">,</w:t>
      </w:r>
      <w:r>
        <w:t xml:space="preserve"> </w:t>
      </w:r>
      <w:r>
        <w:t xml:space="preserve">771</w:t>
      </w:r>
      <w:r>
        <w:t xml:space="preserve"> </w:t>
      </w:r>
      <w:r>
        <w:t xml:space="preserve">F.3d</w:t>
      </w:r>
      <w:r>
        <w:t xml:space="preserve"> </w:t>
      </w:r>
      <w:r>
        <w:t xml:space="preserve">456</w:t>
      </w:r>
      <w:r>
        <w:t xml:space="preserve"> </w:t>
      </w:r>
      <w:r>
        <w:t xml:space="preserve">(9th</w:t>
      </w:r>
      <w:r>
        <w:t xml:space="preserve"> </w:t>
      </w:r>
      <w:r>
        <w:t xml:space="preserve">Cir.</w:t>
      </w:r>
      <w:r>
        <w:t xml:space="preserve"> </w:t>
      </w:r>
      <w:r>
        <w:t xml:space="preserve">2014)</w:t>
      </w:r>
      <w:r>
        <w:t xml:space="preserve">   </w:t>
      </w:r>
      <w:r>
        <w:tab/>
      </w:r>
      <w:r>
        <w:t xml:space="preserve">13</w:t>
      </w:r>
    </w:p>
    <w:p>
      <w:pPr>
        <w:keepLines/>
        <w:tabs>
          <w:tab w:val="right" w:leader="dot" w:pos="9360"/>
        </w:tabs>
        <w:spacing w:before="182" w:after="0" w:line="299" w:lineRule="exact"/>
        <w:ind w:left="720" w:right="1120" w:hanging="720"/>
      </w:pPr>
      <w:r>
        <w:rPr>
          <w:i/>
          <w:iCs/>
        </w:rPr>
        <w:t xml:space="preserve">Lawson</w:t>
      </w:r>
      <w:r>
        <w:rPr>
          <w:i/>
          <w:iCs/>
        </w:rPr>
        <w:t xml:space="preserve"> </w:t>
      </w:r>
      <w:r>
        <w:rPr>
          <w:i/>
          <w:iCs/>
        </w:rPr>
        <w:t xml:space="preserve">v.</w:t>
      </w:r>
      <w:r>
        <w:rPr>
          <w:i/>
          <w:iCs/>
        </w:rPr>
        <w:t xml:space="preserve"> </w:t>
      </w:r>
      <w:r>
        <w:rPr>
          <w:i/>
          <w:iCs/>
        </w:rPr>
        <w:t xml:space="preserve">Kelly</w:t>
      </w:r>
      <w:r>
        <w:t xml:space="preserve">,</w:t>
      </w:r>
      <w:r>
        <w:t xml:space="preserve"> </w:t>
      </w:r>
      <w:r>
        <w:t xml:space="preserve">No.</w:t>
      </w:r>
      <w:r>
        <w:t xml:space="preserve"> </w:t>
      </w:r>
      <w:r>
        <w:t xml:space="preserve">14</w:t>
        <w:noBreakHyphen/>
        <w:t xml:space="preserve">0622-CV-W-ODS,</w:t>
      </w:r>
      <w:r>
        <w:t xml:space="preserve"> </w:t>
      </w:r>
      <w:r>
        <w:t xml:space="preserve">2014</w:t>
      </w:r>
      <w:r>
        <w:t xml:space="preserve"> </w:t>
      </w:r>
      <w:r>
        <w:t xml:space="preserve">WL</w:t>
      </w:r>
      <w:r>
        <w:t xml:space="preserve"> </w:t>
      </w:r>
      <w:r>
        <w:t xml:space="preserve">5810215</w:t>
      </w:r>
      <w:r>
        <w:t xml:space="preserve"> </w:t>
      </w:r>
      <w:r>
        <w:t xml:space="preserve">(W.D.</w:t>
      </w:r>
      <w:r>
        <w:t xml:space="preserve"> </w:t>
      </w:r>
      <w:r>
        <w:t xml:space="preserve">Mo.</w:t>
      </w:r>
      <w:r>
        <w:t xml:space="preserve"> </w:t>
      </w:r>
      <w:r>
        <w:t xml:space="preserve">Nov.</w:t>
      </w:r>
      <w:r>
        <w:t xml:space="preserve"> </w:t>
      </w:r>
      <w:r>
        <w:t xml:space="preserve">7,</w:t>
      </w:r>
      <w:r>
        <w:t xml:space="preserve"> </w:t>
      </w:r>
      <w:r>
        <w:t xml:space="preserve">2014)</w:t>
      </w:r>
      <w:r>
        <w:t xml:space="preserve">   </w:t>
      </w:r>
      <w:r>
        <w:tab/>
      </w:r>
      <w:r>
        <w:t xml:space="preserve">6, 14</w:t>
      </w:r>
    </w:p>
    <w:p>
      <w:pPr>
        <w:keepLines/>
        <w:tabs>
          <w:tab w:val="right" w:leader="dot" w:pos="9360"/>
        </w:tabs>
        <w:spacing w:before="182" w:after="0" w:line="299" w:lineRule="exact"/>
        <w:ind w:left="720" w:right="1120" w:hanging="720"/>
      </w:pPr>
      <w:r>
        <w:rPr>
          <w:i/>
          <w:iCs/>
        </w:rPr>
        <w:t xml:space="preserve">Lewis</w:t>
      </w:r>
      <w:r>
        <w:rPr>
          <w:i/>
          <w:iCs/>
        </w:rPr>
        <w:t xml:space="preserve"> </w:t>
      </w:r>
      <w:r>
        <w:rPr>
          <w:i/>
          <w:iCs/>
        </w:rPr>
        <w:t xml:space="preserve">v.</w:t>
      </w:r>
      <w:r>
        <w:rPr>
          <w:i/>
          <w:iCs/>
        </w:rPr>
        <w:t xml:space="preserve"> </w:t>
      </w:r>
      <w:r>
        <w:rPr>
          <w:i/>
          <w:iCs/>
        </w:rPr>
        <w:t xml:space="preserve">Heartland</w:t>
      </w:r>
      <w:r>
        <w:rPr>
          <w:i/>
          <w:iCs/>
        </w:rPr>
        <w:t xml:space="preserve"> </w:t>
      </w:r>
      <w:r>
        <w:rPr>
          <w:i/>
          <w:iCs/>
        </w:rPr>
        <w:t xml:space="preserve">Inns</w:t>
      </w:r>
      <w:r>
        <w:rPr>
          <w:i/>
          <w:iCs/>
        </w:rPr>
        <w:t xml:space="preserve"> </w:t>
      </w:r>
      <w:r>
        <w:rPr>
          <w:i/>
          <w:iCs/>
        </w:rPr>
        <w:t xml:space="preserve">of</w:t>
      </w:r>
      <w:r>
        <w:rPr>
          <w:i/>
          <w:iCs/>
        </w:rPr>
        <w:t xml:space="preserve"> </w:t>
      </w:r>
      <w:r>
        <w:rPr>
          <w:i/>
          <w:iCs/>
        </w:rPr>
        <w:t xml:space="preserve">Am.,</w:t>
      </w:r>
      <w:r>
        <w:rPr>
          <w:i/>
          <w:iCs/>
        </w:rPr>
        <w:t xml:space="preserve"> </w:t>
      </w:r>
      <w:r>
        <w:rPr>
          <w:i/>
          <w:iCs/>
        </w:rPr>
        <w:t xml:space="preserve">L.L.C.</w:t>
      </w:r>
      <w:r>
        <w:t xml:space="preserve">,</w:t>
      </w:r>
      <w:r>
        <w:t xml:space="preserve"> </w:t>
      </w:r>
      <w:r>
        <w:t xml:space="preserve">591</w:t>
      </w:r>
      <w:r>
        <w:t xml:space="preserve"> </w:t>
      </w:r>
      <w:r>
        <w:t xml:space="preserve">F.3d</w:t>
      </w:r>
      <w:r>
        <w:t xml:space="preserve"> </w:t>
      </w:r>
      <w:r>
        <w:t xml:space="preserve">1033</w:t>
      </w:r>
      <w:r>
        <w:t xml:space="preserve"> </w:t>
      </w:r>
      <w:r>
        <w:t xml:space="preserve">(8th</w:t>
      </w:r>
      <w:r>
        <w:t xml:space="preserve"> </w:t>
      </w:r>
      <w:r>
        <w:t xml:space="preserve">Cir.</w:t>
      </w:r>
      <w:r>
        <w:t xml:space="preserve"> </w:t>
      </w:r>
      <w:r>
        <w:t xml:space="preserve">2010)</w:t>
      </w:r>
      <w:r>
        <w:t xml:space="preserve">   </w:t>
      </w:r>
      <w:r>
        <w:tab/>
      </w:r>
      <w:r>
        <w:t xml:space="preserve">11, 14</w:t>
      </w:r>
    </w:p>
    <w:p>
      <w:pPr>
        <w:keepLines/>
        <w:tabs>
          <w:tab w:val="right" w:leader="dot" w:pos="9360"/>
        </w:tabs>
        <w:spacing w:before="182" w:after="0" w:line="299" w:lineRule="exact"/>
        <w:ind w:left="720" w:right="1120" w:hanging="720"/>
      </w:pPr>
      <w:r>
        <w:rPr>
          <w:i/>
          <w:iCs/>
        </w:rPr>
        <w:t xml:space="preserve">Lynch</w:t>
      </w:r>
      <w:r>
        <w:rPr>
          <w:i/>
          <w:iCs/>
        </w:rPr>
        <w:t xml:space="preserve"> </w:t>
      </w:r>
      <w:r>
        <w:rPr>
          <w:i/>
          <w:iCs/>
        </w:rPr>
        <w:t xml:space="preserve">v.</w:t>
      </w:r>
      <w:r>
        <w:rPr>
          <w:i/>
          <w:iCs/>
        </w:rPr>
        <w:t xml:space="preserve"> </w:t>
      </w:r>
      <w:r>
        <w:rPr>
          <w:i/>
          <w:iCs/>
        </w:rPr>
        <w:t xml:space="preserve">Lynch</w:t>
      </w:r>
      <w:r>
        <w:t xml:space="preserve">,</w:t>
      </w:r>
      <w:r>
        <w:t xml:space="preserve"> </w:t>
      </w:r>
      <w:r>
        <w:t xml:space="preserve">260</w:t>
      </w:r>
      <w:r>
        <w:t xml:space="preserve"> </w:t>
      </w:r>
      <w:r>
        <w:t xml:space="preserve">S.W.3d</w:t>
      </w:r>
      <w:r>
        <w:t xml:space="preserve"> </w:t>
      </w:r>
      <w:r>
        <w:t xml:space="preserve">834</w:t>
      </w:r>
      <w:r>
        <w:t xml:space="preserve"> </w:t>
      </w:r>
      <w:r>
        <w:t xml:space="preserve">(Mo.</w:t>
      </w:r>
      <w:r>
        <w:t xml:space="preserve"> </w:t>
      </w:r>
      <w:r>
        <w:t xml:space="preserve">banc</w:t>
      </w:r>
      <w:r>
        <w:t xml:space="preserve"> </w:t>
      </w:r>
      <w:r>
        <w:t xml:space="preserve">2008)</w:t>
      </w:r>
      <w:r>
        <w:t xml:space="preserve">   </w:t>
      </w:r>
      <w:r>
        <w:tab/>
      </w:r>
      <w:r>
        <w:t xml:space="preserve">18</w:t>
      </w:r>
    </w:p>
    <w:p>
      <w:pPr>
        <w:keepLines/>
        <w:tabs>
          <w:tab w:val="right" w:leader="dot" w:pos="9360"/>
        </w:tabs>
        <w:spacing w:before="182" w:after="0" w:line="299" w:lineRule="exact"/>
        <w:ind w:left="720" w:right="1120" w:hanging="720"/>
      </w:pPr>
      <w:r>
        <w:rPr>
          <w:i/>
          <w:iCs/>
        </w:rPr>
        <w:t xml:space="preserve">Missourians</w:t>
      </w:r>
      <w:r>
        <w:rPr>
          <w:i/>
          <w:iCs/>
        </w:rPr>
        <w:t xml:space="preserve"> </w:t>
      </w:r>
      <w:r>
        <w:rPr>
          <w:i/>
          <w:iCs/>
        </w:rPr>
        <w:t xml:space="preserve">for</w:t>
      </w:r>
      <w:r>
        <w:rPr>
          <w:i/>
          <w:iCs/>
        </w:rPr>
        <w:t xml:space="preserve"> </w:t>
      </w:r>
      <w:r>
        <w:rPr>
          <w:i/>
          <w:iCs/>
        </w:rPr>
        <w:t xml:space="preserve">Honest</w:t>
      </w:r>
      <w:r>
        <w:rPr>
          <w:i/>
          <w:iCs/>
        </w:rPr>
        <w:t xml:space="preserve"> </w:t>
      </w:r>
      <w:r>
        <w:rPr>
          <w:i/>
          <w:iCs/>
        </w:rPr>
        <w:t xml:space="preserve">Elections</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Elections</w:t>
      </w:r>
      <w:r>
        <w:rPr>
          <w:i/>
          <w:iCs/>
        </w:rPr>
        <w:t xml:space="preserve"> </w:t>
      </w:r>
      <w:r>
        <w:rPr>
          <w:i/>
          <w:iCs/>
        </w:rPr>
        <w:t xml:space="preserve">Comm’n</w:t>
      </w:r>
      <w:r>
        <w:t xml:space="preserve">,</w:t>
      </w:r>
      <w:r>
        <w:t xml:space="preserve"> </w:t>
      </w:r>
      <w:r>
        <w:t xml:space="preserve">536</w:t>
      </w:r>
      <w:r>
        <w:t xml:space="preserve"> </w:t>
      </w:r>
      <w:r>
        <w:t xml:space="preserve">S.W.2d</w:t>
      </w:r>
      <w:r>
        <w:t xml:space="preserve"> </w:t>
      </w:r>
      <w:r>
        <w:t xml:space="preserve">766</w:t>
      </w:r>
      <w:r>
        <w:t xml:space="preserve"> </w:t>
      </w:r>
      <w:r>
        <w:t xml:space="preserve">(Mo.</w:t>
      </w:r>
      <w:r>
        <w:t xml:space="preserve"> </w:t>
      </w:r>
      <w:r>
        <w:t xml:space="preserve">App.</w:t>
      </w:r>
      <w:r>
        <w:t xml:space="preserve"> </w:t>
      </w:r>
      <w:r>
        <w:t xml:space="preserve">1976)</w:t>
      </w:r>
      <w:r>
        <w:t xml:space="preserve">   </w:t>
      </w:r>
      <w:r>
        <w:tab/>
      </w:r>
      <w:r>
        <w:t xml:space="preserve">8</w:t>
      </w:r>
    </w:p>
    <w:p>
      <w:pPr>
        <w:keepLines/>
        <w:tabs>
          <w:tab w:val="right" w:leader="dot" w:pos="9360"/>
        </w:tabs>
        <w:spacing w:before="182" w:after="0" w:line="299" w:lineRule="exact"/>
        <w:ind w:left="720" w:right="1120" w:hanging="720"/>
      </w:pPr>
      <w:r>
        <w:rPr>
          <w:i/>
          <w:iCs/>
        </w:rPr>
        <w:t xml:space="preserve">Mo.</w:t>
      </w:r>
      <w:r>
        <w:rPr>
          <w:i/>
          <w:iCs/>
        </w:rPr>
        <w:t xml:space="preserve"> </w:t>
      </w:r>
      <w:r>
        <w:rPr>
          <w:i/>
          <w:iCs/>
        </w:rPr>
        <w:t xml:space="preserve">Nat’l</w:t>
      </w:r>
      <w:r>
        <w:rPr>
          <w:i/>
          <w:iCs/>
        </w:rPr>
        <w:t xml:space="preserve"> </w:t>
      </w:r>
      <w:r>
        <w:rPr>
          <w:i/>
          <w:iCs/>
        </w:rPr>
        <w:t xml:space="preserve">Educ.</w:t>
      </w:r>
      <w:r>
        <w:rPr>
          <w:i/>
          <w:iCs/>
        </w:rPr>
        <w:t xml:space="preserve"> </w:t>
      </w:r>
      <w:r>
        <w:rPr>
          <w:i/>
          <w:iCs/>
        </w:rPr>
        <w:t xml:space="preserve">Ass’n</w:t>
      </w:r>
      <w:r>
        <w:rPr>
          <w:i/>
          <w:iCs/>
        </w:rPr>
        <w:t xml:space="preserve"> </w:t>
      </w:r>
      <w:r>
        <w:rPr>
          <w:i/>
          <w:iCs/>
        </w:rPr>
        <w:t xml:space="preserve">v.</w:t>
      </w:r>
      <w:r>
        <w:rPr>
          <w:i/>
          <w:iCs/>
        </w:rPr>
        <w:t xml:space="preserve"> </w:t>
      </w:r>
      <w:r>
        <w:rPr>
          <w:i/>
          <w:iCs/>
        </w:rPr>
        <w:t xml:space="preserve">Mo.</w:t>
      </w:r>
      <w:r>
        <w:rPr>
          <w:i/>
          <w:iCs/>
        </w:rPr>
        <w:t xml:space="preserve"> </w:t>
      </w:r>
      <w:r>
        <w:rPr>
          <w:i/>
          <w:iCs/>
        </w:rPr>
        <w:t xml:space="preserve">State</w:t>
      </w:r>
      <w:r>
        <w:rPr>
          <w:i/>
          <w:iCs/>
        </w:rPr>
        <w:t xml:space="preserve"> </w:t>
      </w:r>
      <w:r>
        <w:rPr>
          <w:i/>
          <w:iCs/>
        </w:rPr>
        <w:t xml:space="preserve">Bd.</w:t>
      </w:r>
      <w:r>
        <w:rPr>
          <w:i/>
          <w:iCs/>
        </w:rPr>
        <w:t xml:space="preserve"> </w:t>
      </w:r>
      <w:r>
        <w:rPr>
          <w:i/>
          <w:iCs/>
        </w:rPr>
        <w:t xml:space="preserve">of</w:t>
      </w:r>
      <w:r>
        <w:rPr>
          <w:i/>
          <w:iCs/>
        </w:rPr>
        <w:t xml:space="preserve"> </w:t>
      </w:r>
      <w:r>
        <w:rPr>
          <w:i/>
          <w:iCs/>
        </w:rPr>
        <w:t xml:space="preserve">Educ.</w:t>
      </w:r>
      <w:r>
        <w:t xml:space="preserve">,</w:t>
      </w:r>
      <w:r>
        <w:t xml:space="preserve"> </w:t>
      </w:r>
      <w:r>
        <w:t xml:space="preserve">34</w:t>
      </w:r>
      <w:r>
        <w:t xml:space="preserve"> </w:t>
      </w:r>
      <w:r>
        <w:t xml:space="preserve">S.W.3d</w:t>
      </w:r>
      <w:r>
        <w:t xml:space="preserve"> </w:t>
      </w:r>
      <w:r>
        <w:t xml:space="preserve">266</w:t>
      </w:r>
      <w:r>
        <w:t xml:space="preserve"> </w:t>
      </w:r>
      <w:r>
        <w:t xml:space="preserve">(Mo.</w:t>
      </w:r>
      <w:r>
        <w:t xml:space="preserve"> </w:t>
      </w:r>
      <w:r>
        <w:t xml:space="preserve">Ct.</w:t>
      </w:r>
      <w:r>
        <w:t xml:space="preserve"> </w:t>
      </w:r>
      <w:r>
        <w:t xml:space="preserve">App.</w:t>
      </w:r>
      <w:r>
        <w:t xml:space="preserve"> </w:t>
      </w:r>
      <w:r>
        <w:t xml:space="preserve">2000)</w:t>
      </w:r>
      <w:r>
        <w:t xml:space="preserve">   </w:t>
      </w:r>
      <w:r>
        <w:tab/>
      </w:r>
      <w:r>
        <w:t xml:space="preserve">8</w:t>
      </w:r>
    </w:p>
    <w:p>
      <w:pPr>
        <w:keepLines/>
        <w:tabs>
          <w:tab w:val="right" w:leader="dot" w:pos="9360"/>
        </w:tabs>
        <w:spacing w:before="182" w:after="0" w:line="299" w:lineRule="exact"/>
        <w:ind w:left="720" w:right="1120" w:hanging="720"/>
      </w:pPr>
      <w:r>
        <w:rPr>
          <w:i/>
          <w:iCs/>
        </w:rPr>
        <w:t xml:space="preserve">Newport</w:t>
      </w:r>
      <w:r>
        <w:rPr>
          <w:i/>
          <w:iCs/>
        </w:rPr>
        <w:t xml:space="preserve"> </w:t>
      </w:r>
      <w:r>
        <w:rPr>
          <w:i/>
          <w:iCs/>
        </w:rPr>
        <w:t xml:space="preserve">News</w:t>
      </w:r>
      <w:r>
        <w:rPr>
          <w:i/>
          <w:iCs/>
        </w:rPr>
        <w:t xml:space="preserve"> </w:t>
      </w:r>
      <w:r>
        <w:rPr>
          <w:i/>
          <w:iCs/>
        </w:rPr>
        <w:t xml:space="preserve">Shipbuilding</w:t>
      </w:r>
      <w:r>
        <w:rPr>
          <w:i/>
          <w:iCs/>
        </w:rPr>
        <w:t xml:space="preserve"> </w:t>
      </w:r>
      <w:r>
        <w:rPr>
          <w:i/>
          <w:iCs/>
        </w:rPr>
        <w:t xml:space="preserve">&amp;</w:t>
      </w:r>
      <w:r>
        <w:rPr>
          <w:i/>
          <w:iCs/>
        </w:rPr>
        <w:t xml:space="preserve"> </w:t>
      </w:r>
      <w:r>
        <w:rPr>
          <w:i/>
          <w:iCs/>
        </w:rPr>
        <w:t xml:space="preserve">Dry</w:t>
      </w:r>
      <w:r>
        <w:rPr>
          <w:i/>
          <w:iCs/>
        </w:rPr>
        <w:t xml:space="preserve"> </w:t>
      </w:r>
      <w:r>
        <w:rPr>
          <w:i/>
          <w:iCs/>
        </w:rPr>
        <w:t xml:space="preserve">Dock</w:t>
      </w:r>
      <w:r>
        <w:rPr>
          <w:i/>
          <w:iCs/>
        </w:rPr>
        <w:t xml:space="preserve"> </w:t>
      </w:r>
      <w:r>
        <w:rPr>
          <w:i/>
          <w:iCs/>
        </w:rPr>
        <w:t xml:space="preserve">Co.</w:t>
      </w:r>
      <w:r>
        <w:rPr>
          <w:i/>
          <w:iCs/>
        </w:rPr>
        <w:t xml:space="preserve"> </w:t>
      </w:r>
      <w:r>
        <w:rPr>
          <w:i/>
          <w:iCs/>
        </w:rPr>
        <w:t xml:space="preserve">v.</w:t>
      </w:r>
      <w:r>
        <w:rPr>
          <w:i/>
          <w:iCs/>
        </w:rPr>
        <w:t xml:space="preserve"> </w:t>
      </w:r>
      <w:r>
        <w:rPr>
          <w:i/>
          <w:iCs/>
        </w:rPr>
        <w:t xml:space="preserve">EEOC</w:t>
      </w:r>
      <w:r>
        <w:t xml:space="preserve">,</w:t>
      </w:r>
      <w:r>
        <w:t xml:space="preserve"> </w:t>
      </w:r>
      <w:r>
        <w:t xml:space="preserve">462</w:t>
      </w:r>
      <w:r>
        <w:t xml:space="preserve"> </w:t>
      </w:r>
      <w:r>
        <w:t xml:space="preserve">U.S.</w:t>
      </w:r>
      <w:r>
        <w:t xml:space="preserve"> </w:t>
      </w:r>
      <w:r>
        <w:t xml:space="preserve">669</w:t>
      </w:r>
      <w:r>
        <w:t xml:space="preserve"> </w:t>
      </w:r>
      <w:r>
        <w:t xml:space="preserve">(1983)</w:t>
      </w:r>
      <w:r>
        <w:t xml:space="preserve">   </w:t>
      </w:r>
      <w:r>
        <w:tab/>
      </w:r>
      <w:r>
        <w:t xml:space="preserve">8</w:t>
      </w:r>
    </w:p>
    <w:p>
      <w:pPr>
        <w:keepLines/>
        <w:tabs>
          <w:tab w:val="right" w:leader="dot" w:pos="9360"/>
        </w:tabs>
        <w:spacing w:before="182" w:after="0" w:line="299" w:lineRule="exact"/>
        <w:ind w:left="720" w:right="1120" w:hanging="720"/>
      </w:pPr>
      <w:r>
        <w:rPr>
          <w:i/>
          <w:iCs/>
        </w:rPr>
        <w:t xml:space="preserve">Nichols</w:t>
      </w:r>
      <w:r>
        <w:rPr>
          <w:i/>
          <w:iCs/>
        </w:rPr>
        <w:t xml:space="preserve"> </w:t>
      </w:r>
      <w:r>
        <w:rPr>
          <w:i/>
          <w:iCs/>
        </w:rPr>
        <w:t xml:space="preserve">v.</w:t>
      </w:r>
      <w:r>
        <w:rPr>
          <w:i/>
          <w:iCs/>
        </w:rPr>
        <w:t xml:space="preserve"> </w:t>
      </w:r>
      <w:r>
        <w:rPr>
          <w:i/>
          <w:iCs/>
        </w:rPr>
        <w:t xml:space="preserve">Azteca</w:t>
      </w:r>
      <w:r>
        <w:rPr>
          <w:i/>
          <w:iCs/>
        </w:rPr>
        <w:t xml:space="preserve"> </w:t>
      </w:r>
      <w:r>
        <w:rPr>
          <w:i/>
          <w:iCs/>
        </w:rPr>
        <w:t xml:space="preserve">Rest.</w:t>
      </w:r>
      <w:r>
        <w:rPr>
          <w:i/>
          <w:iCs/>
        </w:rPr>
        <w:t xml:space="preserve"> </w:t>
      </w:r>
      <w:r>
        <w:rPr>
          <w:i/>
          <w:iCs/>
        </w:rPr>
        <w:t xml:space="preserve">Enters.</w:t>
      </w:r>
      <w:r>
        <w:t xml:space="preserve">,</w:t>
      </w:r>
      <w:r>
        <w:t xml:space="preserve"> </w:t>
      </w:r>
      <w:r>
        <w:t xml:space="preserve">256</w:t>
      </w:r>
      <w:r>
        <w:t xml:space="preserve"> </w:t>
      </w:r>
      <w:r>
        <w:t xml:space="preserve">F.3d</w:t>
      </w:r>
      <w:r>
        <w:t xml:space="preserve"> </w:t>
      </w:r>
      <w:r>
        <w:t xml:space="preserve">864</w:t>
      </w:r>
      <w:r>
        <w:t xml:space="preserve"> </w:t>
      </w:r>
      <w:r>
        <w:t xml:space="preserve">(9th</w:t>
      </w:r>
      <w:r>
        <w:t xml:space="preserve"> </w:t>
      </w:r>
      <w:r>
        <w:t xml:space="preserve">Cir.</w:t>
      </w:r>
      <w:r>
        <w:t xml:space="preserve"> </w:t>
      </w:r>
      <w:r>
        <w:t xml:space="preserve">2001)</w:t>
      </w:r>
      <w:r>
        <w:t xml:space="preserve">   </w:t>
      </w:r>
      <w:r>
        <w:tab/>
      </w:r>
      <w:r>
        <w:t xml:space="preserve">11, 15</w:t>
      </w:r>
    </w:p>
    <w:p>
      <w:pPr>
        <w:keepLines/>
        <w:tabs>
          <w:tab w:val="right" w:leader="dot" w:pos="9360"/>
        </w:tabs>
        <w:spacing w:before="182" w:after="0" w:line="299" w:lineRule="exact"/>
        <w:ind w:left="720" w:right="1120" w:hanging="720"/>
      </w:pPr>
      <w:r>
        <w:rPr>
          <w:i/>
          <w:iCs/>
        </w:rPr>
        <w:t xml:space="preserve">Oncale</w:t>
      </w:r>
      <w:r>
        <w:rPr>
          <w:i/>
          <w:iCs/>
        </w:rPr>
        <w:t xml:space="preserve"> </w:t>
      </w:r>
      <w:r>
        <w:rPr>
          <w:i/>
          <w:iCs/>
        </w:rPr>
        <w:t xml:space="preserve">v.</w:t>
      </w:r>
      <w:r>
        <w:rPr>
          <w:i/>
          <w:iCs/>
        </w:rPr>
        <w:t xml:space="preserve"> </w:t>
      </w:r>
      <w:r>
        <w:rPr>
          <w:i/>
          <w:iCs/>
        </w:rPr>
        <w:t xml:space="preserve">Sundowner</w:t>
      </w:r>
      <w:r>
        <w:rPr>
          <w:i/>
          <w:iCs/>
        </w:rPr>
        <w:t xml:space="preserve"> </w:t>
      </w:r>
      <w:r>
        <w:rPr>
          <w:i/>
          <w:iCs/>
        </w:rPr>
        <w:t xml:space="preserve">Offshore</w:t>
      </w:r>
      <w:r>
        <w:rPr>
          <w:i/>
          <w:iCs/>
        </w:rPr>
        <w:t xml:space="preserve"> </w:t>
      </w:r>
      <w:r>
        <w:rPr>
          <w:i/>
          <w:iCs/>
        </w:rPr>
        <w:t xml:space="preserve">Oil</w:t>
      </w:r>
      <w:r>
        <w:rPr>
          <w:i/>
          <w:iCs/>
        </w:rPr>
        <w:t xml:space="preserve"> </w:t>
      </w:r>
      <w:r>
        <w:rPr>
          <w:i/>
          <w:iCs/>
        </w:rPr>
        <w:t xml:space="preserve">Servs.,</w:t>
      </w:r>
      <w:r>
        <w:rPr>
          <w:i/>
          <w:iCs/>
        </w:rPr>
        <w:t xml:space="preserve"> </w:t>
      </w:r>
      <w:r>
        <w:rPr>
          <w:i/>
          <w:iCs/>
        </w:rPr>
        <w:t xml:space="preserve">Inc.</w:t>
      </w:r>
      <w:r>
        <w:t xml:space="preserve">,</w:t>
      </w:r>
      <w:r>
        <w:t xml:space="preserve"> </w:t>
      </w:r>
      <w:r>
        <w:t xml:space="preserve">523</w:t>
      </w:r>
      <w:r>
        <w:t xml:space="preserve"> </w:t>
      </w:r>
      <w:r>
        <w:t xml:space="preserve">U.S.</w:t>
      </w:r>
      <w:r>
        <w:t xml:space="preserve"> </w:t>
      </w:r>
      <w:r>
        <w:t xml:space="preserve">75</w:t>
      </w:r>
      <w:r>
        <w:t xml:space="preserve"> </w:t>
      </w:r>
      <w:r>
        <w:t xml:space="preserve">(1989)</w:t>
      </w:r>
      <w:r>
        <w:t xml:space="preserve">   </w:t>
      </w:r>
      <w:r>
        <w:tab/>
      </w:r>
      <w:r>
        <w:t xml:space="preserve">8, 9, 15</w:t>
      </w:r>
    </w:p>
    <w:p>
      <w:pPr>
        <w:keepLines/>
        <w:tabs>
          <w:tab w:val="right" w:leader="dot" w:pos="9360"/>
        </w:tabs>
        <w:spacing w:before="182" w:after="0" w:line="299" w:lineRule="exact"/>
        <w:ind w:left="720" w:right="1120" w:hanging="720"/>
      </w:pPr>
      <w:r>
        <w:rPr>
          <w:i/>
          <w:iCs/>
        </w:rPr>
        <w:t xml:space="preserve">Pension</w:t>
      </w:r>
      <w:r>
        <w:rPr>
          <w:i/>
          <w:iCs/>
        </w:rPr>
        <w:t xml:space="preserve"> </w:t>
      </w:r>
      <w:r>
        <w:rPr>
          <w:i/>
          <w:iCs/>
        </w:rPr>
        <w:t xml:space="preserve">Benefit</w:t>
      </w:r>
      <w:r>
        <w:rPr>
          <w:i/>
          <w:iCs/>
        </w:rPr>
        <w:t xml:space="preserve"> </w:t>
      </w:r>
      <w:r>
        <w:rPr>
          <w:i/>
          <w:iCs/>
        </w:rPr>
        <w:t xml:space="preserve">Guarantee</w:t>
      </w:r>
      <w:r>
        <w:rPr>
          <w:i/>
          <w:iCs/>
        </w:rPr>
        <w:t xml:space="preserve"> </w:t>
      </w:r>
      <w:r>
        <w:rPr>
          <w:i/>
          <w:iCs/>
        </w:rPr>
        <w:t xml:space="preserve">Corp.</w:t>
      </w:r>
      <w:r>
        <w:rPr>
          <w:i/>
          <w:iCs/>
        </w:rPr>
        <w:t xml:space="preserve"> </w:t>
      </w:r>
      <w:r>
        <w:rPr>
          <w:i/>
          <w:iCs/>
        </w:rPr>
        <w:t xml:space="preserve">v.</w:t>
      </w:r>
      <w:r>
        <w:rPr>
          <w:i/>
          <w:iCs/>
        </w:rPr>
        <w:t xml:space="preserve"> </w:t>
      </w:r>
      <w:r>
        <w:rPr>
          <w:i/>
          <w:iCs/>
        </w:rPr>
        <w:t xml:space="preserve">LTV</w:t>
      </w:r>
      <w:r>
        <w:rPr>
          <w:i/>
          <w:iCs/>
        </w:rPr>
        <w:t xml:space="preserve"> </w:t>
      </w:r>
      <w:r>
        <w:rPr>
          <w:i/>
          <w:iCs/>
        </w:rPr>
        <w:t xml:space="preserve">Corp.</w:t>
      </w:r>
      <w:r>
        <w:t xml:space="preserve">,</w:t>
      </w:r>
      <w:r>
        <w:t xml:space="preserve"> </w:t>
      </w:r>
      <w:r>
        <w:t xml:space="preserve">496</w:t>
      </w:r>
      <w:r>
        <w:t xml:space="preserve"> </w:t>
      </w:r>
      <w:r>
        <w:t xml:space="preserve">U.S.</w:t>
      </w:r>
      <w:r>
        <w:t xml:space="preserve"> </w:t>
      </w:r>
      <w:r>
        <w:t xml:space="preserve">633</w:t>
      </w:r>
      <w:r>
        <w:t xml:space="preserve"> </w:t>
      </w:r>
      <w:r>
        <w:t xml:space="preserve">(1990)</w:t>
      </w:r>
      <w:r>
        <w:t xml:space="preserve">   </w:t>
      </w:r>
      <w:r>
        <w:tab/>
      </w:r>
      <w:r>
        <w:t xml:space="preserve">9</w:t>
      </w:r>
    </w:p>
    <w:p>
      <w:pPr>
        <w:keepLines/>
        <w:tabs>
          <w:tab w:val="right" w:leader="dot" w:pos="9360"/>
        </w:tabs>
        <w:spacing w:before="182" w:after="0" w:line="299" w:lineRule="exact"/>
        <w:ind w:left="720" w:right="1120" w:hanging="720"/>
      </w:pPr>
      <w:r>
        <w:rPr>
          <w:i/>
          <w:iCs/>
        </w:rPr>
        <w:t xml:space="preserve">Perry</w:t>
      </w:r>
      <w:r>
        <w:rPr>
          <w:i/>
          <w:iCs/>
        </w:rPr>
        <w:t xml:space="preserve"> </w:t>
      </w:r>
      <w:r>
        <w:rPr>
          <w:i/>
          <w:iCs/>
        </w:rPr>
        <w:t xml:space="preserve">v.</w:t>
      </w:r>
      <w:r>
        <w:rPr>
          <w:i/>
          <w:iCs/>
        </w:rPr>
        <w:t xml:space="preserve"> </w:t>
      </w:r>
      <w:r>
        <w:rPr>
          <w:i/>
          <w:iCs/>
        </w:rPr>
        <w:t xml:space="preserve">Schwarzenegger</w:t>
      </w:r>
      <w:r>
        <w:t xml:space="preserve">,</w:t>
      </w:r>
      <w:r>
        <w:t xml:space="preserve"> </w:t>
      </w:r>
      <w:r>
        <w:t xml:space="preserve">704</w:t>
      </w:r>
      <w:r>
        <w:t xml:space="preserve"> </w:t>
      </w:r>
      <w:r>
        <w:t xml:space="preserve">F.</w:t>
      </w:r>
      <w:r>
        <w:t xml:space="preserve"> </w:t>
      </w:r>
      <w:r>
        <w:t xml:space="preserve">Supp.</w:t>
      </w:r>
      <w:r>
        <w:t xml:space="preserve"> </w:t>
      </w:r>
      <w:r>
        <w:t xml:space="preserve">2d</w:t>
      </w:r>
      <w:r>
        <w:t xml:space="preserve"> </w:t>
      </w:r>
      <w:r>
        <w:t xml:space="preserve">921</w:t>
      </w:r>
      <w:r>
        <w:t xml:space="preserve"> </w:t>
      </w:r>
      <w:r>
        <w:t xml:space="preserve">(N.D.</w:t>
      </w:r>
      <w:r>
        <w:t xml:space="preserve"> </w:t>
      </w:r>
      <w:r>
        <w:t xml:space="preserve">Cal.</w:t>
      </w:r>
      <w:r>
        <w:t xml:space="preserve"> </w:t>
      </w:r>
      <w:r>
        <w:t xml:space="preserve">2010)</w:t>
      </w:r>
      <w:r>
        <w:t xml:space="preserve">   </w:t>
      </w:r>
      <w:r>
        <w:tab/>
      </w:r>
      <w:r>
        <w:t xml:space="preserve">14</w:t>
      </w:r>
    </w:p>
    <w:p>
      <w:pPr>
        <w:keepLines/>
        <w:tabs>
          <w:tab w:val="right" w:leader="dot" w:pos="9360"/>
        </w:tabs>
        <w:spacing w:before="182" w:after="0" w:line="299" w:lineRule="exact"/>
        <w:ind w:left="720" w:right="1120" w:hanging="720"/>
      </w:pPr>
      <w:r>
        <w:rPr>
          <w:i/>
          <w:iCs/>
        </w:rPr>
        <w:t xml:space="preserve">Pipe</w:t>
      </w:r>
      <w:r>
        <w:rPr>
          <w:i/>
          <w:iCs/>
        </w:rPr>
        <w:t xml:space="preserve"> </w:t>
      </w:r>
      <w:r>
        <w:rPr>
          <w:i/>
          <w:iCs/>
        </w:rPr>
        <w:t xml:space="preserve">Fabricators,</w:t>
      </w:r>
      <w:r>
        <w:rPr>
          <w:i/>
          <w:iCs/>
        </w:rPr>
        <w:t xml:space="preserve"> </w:t>
      </w:r>
      <w:r>
        <w:rPr>
          <w:i/>
          <w:iCs/>
        </w:rPr>
        <w:t xml:space="preserve">Inc.</w:t>
      </w:r>
      <w:r>
        <w:rPr>
          <w:i/>
          <w:iCs/>
        </w:rPr>
        <w:t xml:space="preserve"> </w:t>
      </w:r>
      <w:r>
        <w:rPr>
          <w:i/>
          <w:iCs/>
        </w:rPr>
        <w:t xml:space="preserve">v.</w:t>
      </w:r>
      <w:r>
        <w:rPr>
          <w:i/>
          <w:iCs/>
        </w:rPr>
        <w:t xml:space="preserve"> </w:t>
      </w:r>
      <w:r>
        <w:rPr>
          <w:i/>
          <w:iCs/>
        </w:rPr>
        <w:t xml:space="preserve">Dir.</w:t>
      </w:r>
      <w:r>
        <w:rPr>
          <w:i/>
          <w:iCs/>
        </w:rPr>
        <w:t xml:space="preserve"> </w:t>
      </w:r>
      <w:r>
        <w:rPr>
          <w:i/>
          <w:iCs/>
        </w:rPr>
        <w:t xml:space="preserve">of</w:t>
      </w:r>
      <w:r>
        <w:rPr>
          <w:i/>
          <w:iCs/>
        </w:rPr>
        <w:t xml:space="preserve"> </w:t>
      </w:r>
      <w:r>
        <w:rPr>
          <w:i/>
          <w:iCs/>
        </w:rPr>
        <w:t xml:space="preserve">Revenue</w:t>
      </w:r>
      <w:r>
        <w:t xml:space="preserve">,</w:t>
      </w:r>
      <w:r>
        <w:t xml:space="preserve"> </w:t>
      </w:r>
      <w:r>
        <w:t xml:space="preserve">654</w:t>
      </w:r>
      <w:r>
        <w:t xml:space="preserve"> </w:t>
      </w:r>
      <w:r>
        <w:t xml:space="preserve">S.W.2d</w:t>
      </w:r>
      <w:r>
        <w:t xml:space="preserve"> </w:t>
      </w:r>
      <w:r>
        <w:t xml:space="preserve">74</w:t>
      </w:r>
      <w:r>
        <w:t xml:space="preserve"> </w:t>
      </w:r>
      <w:r>
        <w:t xml:space="preserve">(Mo.</w:t>
      </w:r>
      <w:r>
        <w:t xml:space="preserve"> </w:t>
      </w:r>
      <w:r>
        <w:t xml:space="preserve">banc</w:t>
      </w:r>
      <w:r>
        <w:t xml:space="preserve"> </w:t>
      </w:r>
      <w:r>
        <w:t xml:space="preserve">1983)</w:t>
      </w:r>
      <w:r>
        <w:t xml:space="preserve">   </w:t>
      </w:r>
      <w:r>
        <w:tab/>
      </w:r>
      <w:r>
        <w:t xml:space="preserve">8</w:t>
      </w:r>
    </w:p>
    <w:p>
      <w:pPr>
        <w:keepLines/>
        <w:tabs>
          <w:tab w:val="right" w:leader="dot" w:pos="9360"/>
        </w:tabs>
        <w:spacing w:before="182" w:after="0" w:line="299" w:lineRule="exact"/>
        <w:ind w:left="720" w:right="1300" w:hanging="720"/>
      </w:pPr>
      <w:r>
        <w:rPr>
          <w:i/>
          <w:iCs/>
        </w:rPr>
        <w:t xml:space="preserve">Price</w:t>
      </w:r>
      <w:r>
        <w:rPr>
          <w:i/>
          <w:iCs/>
        </w:rPr>
        <w:t xml:space="preserve"> </w:t>
      </w:r>
      <w:r>
        <w:rPr>
          <w:i/>
          <w:iCs/>
        </w:rPr>
        <w:t xml:space="preserve">Waterhouse</w:t>
      </w:r>
      <w:r>
        <w:rPr>
          <w:i/>
          <w:iCs/>
        </w:rPr>
        <w:t xml:space="preserve"> </w:t>
      </w:r>
      <w:r>
        <w:rPr>
          <w:i/>
          <w:iCs/>
        </w:rPr>
        <w:t xml:space="preserve">v.</w:t>
      </w:r>
      <w:r>
        <w:rPr>
          <w:i/>
          <w:iCs/>
        </w:rPr>
        <w:t xml:space="preserve"> </w:t>
      </w:r>
      <w:r>
        <w:rPr>
          <w:i/>
          <w:iCs/>
        </w:rPr>
        <w:t xml:space="preserve">Hopkins</w:t>
      </w:r>
      <w:r>
        <w:t xml:space="preserve">,</w:t>
      </w:r>
      <w:r>
        <w:t xml:space="preserve"> </w:t>
      </w:r>
      <w:r>
        <w:t xml:space="preserve">490</w:t>
      </w:r>
      <w:r>
        <w:t xml:space="preserve"> </w:t>
      </w:r>
      <w:r>
        <w:t xml:space="preserve">U.S.</w:t>
      </w:r>
      <w:r>
        <w:t xml:space="preserve"> </w:t>
      </w:r>
      <w:r>
        <w:t xml:space="preserve">228</w:t>
      </w:r>
      <w:r>
        <w:t xml:space="preserve"> </w:t>
      </w:r>
      <w:r>
        <w:t xml:space="preserve">(1989)</w:t>
      </w:r>
      <w:r>
        <w:t xml:space="preserve">   </w:t>
      </w:r>
      <w:r>
        <w:tab/>
      </w:r>
      <w:r>
        <w:t xml:space="preserve">9, 10, 14, 15</w:t>
      </w:r>
    </w:p>
    <w:p>
      <w:pPr>
        <w:keepLines/>
        <w:tabs>
          <w:tab w:val="right" w:leader="dot" w:pos="9360"/>
        </w:tabs>
        <w:spacing w:before="182" w:after="0" w:line="299" w:lineRule="exact"/>
        <w:ind w:left="720" w:right="1120" w:hanging="720"/>
      </w:pPr>
      <w:r>
        <w:rPr>
          <w:i/>
          <w:iCs/>
        </w:rPr>
        <w:t xml:space="preserve">Prowel</w:t>
      </w:r>
      <w:r>
        <w:rPr>
          <w:i/>
          <w:iCs/>
        </w:rPr>
        <w:t xml:space="preserve"> </w:t>
      </w:r>
      <w:r>
        <w:rPr>
          <w:i/>
          <w:iCs/>
        </w:rPr>
        <w:t xml:space="preserve">v.</w:t>
      </w:r>
      <w:r>
        <w:rPr>
          <w:i/>
          <w:iCs/>
        </w:rPr>
        <w:t xml:space="preserve"> </w:t>
      </w:r>
      <w:r>
        <w:rPr>
          <w:i/>
          <w:iCs/>
        </w:rPr>
        <w:t xml:space="preserve">Wise</w:t>
      </w:r>
      <w:r>
        <w:rPr>
          <w:i/>
          <w:iCs/>
        </w:rPr>
        <w:t xml:space="preserve"> </w:t>
      </w:r>
      <w:r>
        <w:rPr>
          <w:i/>
          <w:iCs/>
        </w:rPr>
        <w:t xml:space="preserve">Bus.</w:t>
      </w:r>
      <w:r>
        <w:rPr>
          <w:i/>
          <w:iCs/>
        </w:rPr>
        <w:t xml:space="preserve"> </w:t>
      </w:r>
      <w:r>
        <w:rPr>
          <w:i/>
          <w:iCs/>
        </w:rPr>
        <w:t xml:space="preserve">Forums,</w:t>
      </w:r>
      <w:r>
        <w:rPr>
          <w:i/>
          <w:iCs/>
        </w:rPr>
        <w:t xml:space="preserve"> </w:t>
      </w:r>
      <w:r>
        <w:rPr>
          <w:i/>
          <w:iCs/>
        </w:rPr>
        <w:t xml:space="preserve">Inc.</w:t>
      </w:r>
      <w:r>
        <w:t xml:space="preserve">,</w:t>
      </w:r>
      <w:r>
        <w:t xml:space="preserve"> </w:t>
      </w:r>
      <w:r>
        <w:t xml:space="preserve">579</w:t>
      </w:r>
      <w:r>
        <w:t xml:space="preserve"> </w:t>
      </w:r>
      <w:r>
        <w:t xml:space="preserve">F.3d</w:t>
      </w:r>
      <w:r>
        <w:t xml:space="preserve"> </w:t>
      </w:r>
      <w:r>
        <w:t xml:space="preserve">285</w:t>
      </w:r>
      <w:r>
        <w:t xml:space="preserve"> </w:t>
      </w:r>
      <w:r>
        <w:t xml:space="preserve">(3d</w:t>
      </w:r>
      <w:r>
        <w:t xml:space="preserve"> </w:t>
      </w:r>
      <w:r>
        <w:t xml:space="preserve">Cir.</w:t>
      </w:r>
      <w:r>
        <w:t xml:space="preserve"> </w:t>
      </w:r>
      <w:r>
        <w:t xml:space="preserve">2009)</w:t>
      </w:r>
      <w:r>
        <w:t xml:space="preserve">   </w:t>
      </w:r>
      <w:r>
        <w:tab/>
      </w:r>
      <w:r>
        <w:t xml:space="preserve">11</w:t>
      </w:r>
    </w:p>
    <w:p>
      <w:pPr>
        <w:keepLines/>
        <w:tabs>
          <w:tab w:val="right" w:leader="dot" w:pos="9360"/>
        </w:tabs>
        <w:spacing w:before="182" w:after="0" w:line="299" w:lineRule="exact"/>
        <w:ind w:left="720" w:right="1120" w:hanging="720"/>
      </w:pPr>
      <w:r>
        <w:rPr>
          <w:i/>
          <w:iCs/>
        </w:rPr>
        <w:t xml:space="preserve">Rosenbrahn</w:t>
      </w:r>
      <w:r>
        <w:rPr>
          <w:i/>
          <w:iCs/>
        </w:rPr>
        <w:t xml:space="preserve"> </w:t>
      </w:r>
      <w:r>
        <w:rPr>
          <w:i/>
          <w:iCs/>
        </w:rPr>
        <w:t xml:space="preserve">v.</w:t>
      </w:r>
      <w:r>
        <w:rPr>
          <w:i/>
          <w:iCs/>
        </w:rPr>
        <w:t xml:space="preserve"> </w:t>
      </w:r>
      <w:r>
        <w:rPr>
          <w:i/>
          <w:iCs/>
        </w:rPr>
        <w:t xml:space="preserve">Daugaard</w:t>
      </w:r>
      <w:r>
        <w:t xml:space="preserve">,</w:t>
      </w:r>
      <w:r>
        <w:t xml:space="preserve"> </w:t>
      </w:r>
      <w:r>
        <w:t xml:space="preserve">No.</w:t>
      </w:r>
      <w:r>
        <w:t xml:space="preserve"> </w:t>
      </w:r>
      <w:r>
        <w:t xml:space="preserve">4:14-CV</w:t>
        <w:noBreakHyphen/>
        <w:t xml:space="preserve">04081-KES,</w:t>
      </w:r>
      <w:r>
        <w:t xml:space="preserve"> </w:t>
      </w:r>
      <w:r>
        <w:t xml:space="preserve">2014</w:t>
      </w:r>
      <w:r>
        <w:t xml:space="preserve"> </w:t>
      </w:r>
      <w:r>
        <w:t xml:space="preserve">WL</w:t>
      </w:r>
      <w:r>
        <w:t xml:space="preserve"> </w:t>
      </w:r>
      <w:r>
        <w:t xml:space="preserve">6386903</w:t>
      </w:r>
      <w:r>
        <w:t xml:space="preserve"> </w:t>
      </w:r>
      <w:r>
        <w:t xml:space="preserve">(D.S.D.</w:t>
      </w:r>
      <w:r>
        <w:t xml:space="preserve"> </w:t>
      </w:r>
      <w:r>
        <w:t xml:space="preserve">Nov.</w:t>
      </w:r>
      <w:r>
        <w:t xml:space="preserve"> </w:t>
      </w:r>
      <w:r>
        <w:t xml:space="preserve">14,</w:t>
      </w:r>
      <w:r>
        <w:t xml:space="preserve"> </w:t>
      </w:r>
      <w:r>
        <w:t xml:space="preserve">2014)</w:t>
      </w:r>
      <w:r>
        <w:t xml:space="preserve">   </w:t>
      </w:r>
      <w:r>
        <w:tab/>
      </w:r>
      <w:r>
        <w:t xml:space="preserve">14</w:t>
      </w:r>
    </w:p>
    <w:p>
      <w:pPr>
        <w:keepLines/>
        <w:tabs>
          <w:tab w:val="right" w:leader="dot" w:pos="9360"/>
        </w:tabs>
        <w:spacing w:before="182" w:after="0" w:line="299" w:lineRule="exact"/>
        <w:ind w:left="720" w:right="1120" w:hanging="720"/>
      </w:pPr>
      <w:r>
        <w:rPr>
          <w:i/>
          <w:iCs/>
        </w:rPr>
        <w:t xml:space="preserve">Schmeddling</w:t>
      </w:r>
      <w:r>
        <w:rPr>
          <w:i/>
          <w:iCs/>
        </w:rPr>
        <w:t xml:space="preserve"> </w:t>
      </w:r>
      <w:r>
        <w:rPr>
          <w:i/>
          <w:iCs/>
        </w:rPr>
        <w:t xml:space="preserve">v.</w:t>
      </w:r>
      <w:r>
        <w:rPr>
          <w:i/>
          <w:iCs/>
        </w:rPr>
        <w:t xml:space="preserve"> </w:t>
      </w:r>
      <w:r>
        <w:rPr>
          <w:i/>
          <w:iCs/>
        </w:rPr>
        <w:t xml:space="preserve">Tnemec</w:t>
      </w:r>
      <w:r>
        <w:rPr>
          <w:i/>
          <w:iCs/>
        </w:rPr>
        <w:t xml:space="preserve"> </w:t>
      </w:r>
      <w:r>
        <w:rPr>
          <w:i/>
          <w:iCs/>
        </w:rPr>
        <w:t xml:space="preserve">Co.</w:t>
      </w:r>
      <w:r>
        <w:rPr>
          <w:i/>
          <w:iCs/>
        </w:rPr>
        <w:t xml:space="preserve"> </w:t>
      </w:r>
      <w:r>
        <w:rPr>
          <w:i/>
          <w:iCs/>
        </w:rPr>
        <w:t xml:space="preserve">Inc.</w:t>
      </w:r>
      <w:r>
        <w:t xml:space="preserve">,</w:t>
      </w:r>
      <w:r>
        <w:t xml:space="preserve"> </w:t>
      </w:r>
      <w:r>
        <w:t xml:space="preserve">187</w:t>
      </w:r>
      <w:r>
        <w:t xml:space="preserve"> </w:t>
      </w:r>
      <w:r>
        <w:t xml:space="preserve">F.3d</w:t>
      </w:r>
      <w:r>
        <w:t xml:space="preserve"> </w:t>
      </w:r>
      <w:r>
        <w:t xml:space="preserve">862</w:t>
      </w:r>
      <w:r>
        <w:t xml:space="preserve"> </w:t>
      </w:r>
      <w:r>
        <w:t xml:space="preserve">(8th</w:t>
      </w:r>
      <w:r>
        <w:t xml:space="preserve"> </w:t>
      </w:r>
      <w:r>
        <w:t xml:space="preserve">Cir.</w:t>
      </w:r>
      <w:r>
        <w:t xml:space="preserve"> </w:t>
      </w:r>
      <w:r>
        <w:t xml:space="preserve">1999)</w:t>
      </w:r>
      <w:r>
        <w:t xml:space="preserve">   </w:t>
      </w:r>
      <w:r>
        <w:tab/>
      </w:r>
      <w:r>
        <w:t xml:space="preserve">18</w:t>
      </w:r>
    </w:p>
    <w:p>
      <w:pPr>
        <w:keepLines/>
        <w:tabs>
          <w:tab w:val="right" w:leader="dot" w:pos="9360"/>
        </w:tabs>
        <w:spacing w:before="182" w:after="0" w:line="299" w:lineRule="exact"/>
        <w:ind w:left="720" w:right="1430" w:hanging="720"/>
      </w:pPr>
      <w:r>
        <w:rPr>
          <w:i/>
          <w:iCs/>
        </w:rPr>
        <w:t xml:space="preserve">Smith</w:t>
      </w:r>
      <w:r>
        <w:rPr>
          <w:i/>
          <w:iCs/>
        </w:rPr>
        <w:t xml:space="preserve"> </w:t>
      </w:r>
      <w:r>
        <w:rPr>
          <w:i/>
          <w:iCs/>
        </w:rPr>
        <w:t xml:space="preserve">v.</w:t>
      </w:r>
      <w:r>
        <w:rPr>
          <w:i/>
          <w:iCs/>
        </w:rPr>
        <w:t xml:space="preserve"> </w:t>
      </w:r>
      <w:r>
        <w:rPr>
          <w:i/>
          <w:iCs/>
        </w:rPr>
        <w:t xml:space="preserve">City</w:t>
      </w:r>
      <w:r>
        <w:rPr>
          <w:i/>
          <w:iCs/>
        </w:rPr>
        <w:t xml:space="preserve"> </w:t>
      </w:r>
      <w:r>
        <w:rPr>
          <w:i/>
          <w:iCs/>
        </w:rPr>
        <w:t xml:space="preserve">of</w:t>
      </w:r>
      <w:r>
        <w:rPr>
          <w:i/>
          <w:iCs/>
        </w:rPr>
        <w:t xml:space="preserve"> </w:t>
      </w:r>
      <w:r>
        <w:rPr>
          <w:i/>
          <w:iCs/>
        </w:rPr>
        <w:t xml:space="preserve">Salem,</w:t>
      </w:r>
      <w:r>
        <w:rPr>
          <w:i/>
          <w:iCs/>
        </w:rPr>
        <w:t xml:space="preserve"> </w:t>
      </w:r>
      <w:r>
        <w:rPr>
          <w:i/>
          <w:iCs/>
        </w:rPr>
        <w:t xml:space="preserve">Ohio</w:t>
      </w:r>
      <w:r>
        <w:t xml:space="preserve">,</w:t>
      </w:r>
      <w:r>
        <w:t xml:space="preserve"> </w:t>
      </w:r>
      <w:r>
        <w:t xml:space="preserve">378</w:t>
      </w:r>
      <w:r>
        <w:t xml:space="preserve"> </w:t>
      </w:r>
      <w:r>
        <w:t xml:space="preserve">F.3d</w:t>
      </w:r>
      <w:r>
        <w:t xml:space="preserve"> </w:t>
      </w:r>
      <w:r>
        <w:t xml:space="preserve">566</w:t>
      </w:r>
      <w:r>
        <w:t xml:space="preserve"> </w:t>
      </w:r>
      <w:r>
        <w:t xml:space="preserve">(6th</w:t>
      </w:r>
      <w:r>
        <w:t xml:space="preserve"> </w:t>
      </w:r>
      <w:r>
        <w:t xml:space="preserve">Cir.</w:t>
      </w:r>
      <w:r>
        <w:t xml:space="preserve"> </w:t>
      </w:r>
      <w:r>
        <w:t xml:space="preserve">2004)</w:t>
      </w:r>
      <w:r>
        <w:t xml:space="preserve">   </w:t>
      </w:r>
      <w:r>
        <w:tab/>
      </w:r>
      <w:r>
        <w:t xml:space="preserve">10, 11, 15, 19</w:t>
      </w:r>
    </w:p>
    <w:p>
      <w:pPr>
        <w:keepLines/>
        <w:tabs>
          <w:tab w:val="right" w:leader="dot" w:pos="9360"/>
        </w:tabs>
        <w:spacing w:before="182" w:after="0" w:line="299" w:lineRule="exact"/>
        <w:ind w:left="720" w:right="1120" w:hanging="720"/>
      </w:pPr>
      <w:r>
        <w:rPr>
          <w:i/>
          <w:iCs/>
        </w:rPr>
        <w:t xml:space="preserve">Sommers</w:t>
      </w:r>
      <w:r>
        <w:rPr>
          <w:i/>
          <w:iCs/>
        </w:rPr>
        <w:t xml:space="preserve"> </w:t>
      </w:r>
      <w:r>
        <w:rPr>
          <w:i/>
          <w:iCs/>
        </w:rPr>
        <w:t xml:space="preserve">v.</w:t>
      </w:r>
      <w:r>
        <w:rPr>
          <w:i/>
          <w:iCs/>
        </w:rPr>
        <w:t xml:space="preserve"> </w:t>
      </w:r>
      <w:r>
        <w:rPr>
          <w:i/>
          <w:iCs/>
        </w:rPr>
        <w:t xml:space="preserve">Budget</w:t>
      </w:r>
      <w:r>
        <w:rPr>
          <w:i/>
          <w:iCs/>
        </w:rPr>
        <w:t xml:space="preserve"> </w:t>
      </w:r>
      <w:r>
        <w:rPr>
          <w:i/>
          <w:iCs/>
        </w:rPr>
        <w:t xml:space="preserve">Marketing</w:t>
      </w:r>
      <w:r>
        <w:t xml:space="preserve">,</w:t>
      </w:r>
      <w:r>
        <w:t xml:space="preserve"> </w:t>
      </w:r>
      <w:r>
        <w:t xml:space="preserve">667</w:t>
      </w:r>
      <w:r>
        <w:t xml:space="preserve"> </w:t>
      </w:r>
      <w:r>
        <w:t xml:space="preserve">F.2d</w:t>
      </w:r>
      <w:r>
        <w:t xml:space="preserve"> </w:t>
      </w:r>
      <w:r>
        <w:t xml:space="preserve">748</w:t>
      </w:r>
      <w:r>
        <w:t xml:space="preserve"> </w:t>
      </w:r>
      <w:r>
        <w:t xml:space="preserve">(8th</w:t>
      </w:r>
      <w:r>
        <w:t xml:space="preserve"> </w:t>
      </w:r>
      <w:r>
        <w:t xml:space="preserve">Cir.</w:t>
      </w:r>
      <w:r>
        <w:t xml:space="preserve"> </w:t>
      </w:r>
      <w:r>
        <w:t xml:space="preserve">1982)</w:t>
      </w:r>
      <w:r>
        <w:t xml:space="preserve">   </w:t>
      </w:r>
      <w:r>
        <w:tab/>
      </w:r>
      <w:r>
        <w:t xml:space="preserve">15</w:t>
      </w:r>
    </w:p>
    <w:p>
      <w:pPr>
        <w:keepLines/>
        <w:tabs>
          <w:tab w:val="right" w:leader="dot" w:pos="9360"/>
        </w:tabs>
        <w:spacing w:before="182" w:after="0" w:line="299" w:lineRule="exact"/>
        <w:ind w:left="720" w:right="1120" w:hanging="720"/>
      </w:pPr>
      <w:r>
        <w:rPr>
          <w:i/>
          <w:iCs/>
        </w:rPr>
        <w:t xml:space="preserve">State</w:t>
      </w:r>
      <w:r>
        <w:rPr>
          <w:i/>
          <w:iCs/>
        </w:rPr>
        <w:t xml:space="preserve"> </w:t>
      </w:r>
      <w:r>
        <w:rPr>
          <w:i/>
          <w:iCs/>
        </w:rPr>
        <w:t xml:space="preserve">ex</w:t>
      </w:r>
      <w:r>
        <w:rPr>
          <w:i/>
          <w:iCs/>
        </w:rPr>
        <w:t xml:space="preserve"> </w:t>
      </w:r>
      <w:r>
        <w:rPr>
          <w:i/>
          <w:iCs/>
        </w:rPr>
        <w:t xml:space="preserve">rel.</w:t>
      </w:r>
      <w:r>
        <w:rPr>
          <w:i/>
          <w:iCs/>
        </w:rPr>
        <w:t xml:space="preserve"> </w:t>
      </w:r>
      <w:r>
        <w:rPr>
          <w:i/>
          <w:iCs/>
        </w:rPr>
        <w:t xml:space="preserve">Wash.</w:t>
      </w:r>
      <w:r>
        <w:rPr>
          <w:i/>
          <w:iCs/>
        </w:rPr>
        <w:t xml:space="preserve"> </w:t>
      </w:r>
      <w:r>
        <w:rPr>
          <w:i/>
          <w:iCs/>
        </w:rPr>
        <w:t xml:space="preserve">Univ.</w:t>
      </w:r>
      <w:r>
        <w:rPr>
          <w:i/>
          <w:iCs/>
        </w:rPr>
        <w:t xml:space="preserve"> </w:t>
      </w:r>
      <w:r>
        <w:rPr>
          <w:i/>
          <w:iCs/>
        </w:rPr>
        <w:t xml:space="preserve">v.</w:t>
      </w:r>
      <w:r>
        <w:rPr>
          <w:i/>
          <w:iCs/>
        </w:rPr>
        <w:t xml:space="preserve"> </w:t>
      </w:r>
      <w:r>
        <w:rPr>
          <w:i/>
          <w:iCs/>
        </w:rPr>
        <w:t xml:space="preserve">Richardson</w:t>
      </w:r>
      <w:r>
        <w:t xml:space="preserve">,</w:t>
      </w:r>
      <w:r>
        <w:t xml:space="preserve"> </w:t>
      </w:r>
      <w:r>
        <w:t xml:space="preserve">396</w:t>
      </w:r>
      <w:r>
        <w:t xml:space="preserve"> </w:t>
      </w:r>
      <w:r>
        <w:t xml:space="preserve">S.W.3d</w:t>
      </w:r>
      <w:r>
        <w:t xml:space="preserve"> </w:t>
      </w:r>
      <w:r>
        <w:t xml:space="preserve">387</w:t>
      </w:r>
      <w:r>
        <w:t xml:space="preserve"> </w:t>
      </w:r>
      <w:r>
        <w:t xml:space="preserve">(Mo.</w:t>
      </w:r>
      <w:r>
        <w:t xml:space="preserve"> </w:t>
      </w:r>
      <w:r>
        <w:t xml:space="preserve">Ct.</w:t>
      </w:r>
      <w:r>
        <w:t xml:space="preserve"> </w:t>
      </w:r>
      <w:r>
        <w:t xml:space="preserve">App.</w:t>
      </w:r>
      <w:r>
        <w:t xml:space="preserve"> </w:t>
      </w:r>
      <w:r>
        <w:t xml:space="preserve">2013)</w:t>
      </w:r>
      <w:r>
        <w:t xml:space="preserve">   </w:t>
      </w:r>
      <w:r>
        <w:tab/>
      </w:r>
      <w:r>
        <w:t xml:space="preserve">8</w:t>
      </w:r>
    </w:p>
    <w:p>
      <w:pPr>
        <w:keepLines/>
        <w:tabs>
          <w:tab w:val="right" w:leader="dot" w:pos="9360"/>
        </w:tabs>
        <w:spacing w:before="182" w:after="0" w:line="299" w:lineRule="exact"/>
        <w:ind w:left="720" w:right="1120" w:hanging="720"/>
      </w:pPr>
      <w:r>
        <w:rPr>
          <w:i/>
          <w:iCs/>
        </w:rPr>
        <w:t xml:space="preserve">Terveer</w:t>
      </w:r>
      <w:r>
        <w:rPr>
          <w:i/>
          <w:iCs/>
        </w:rPr>
        <w:t xml:space="preserve"> </w:t>
      </w:r>
      <w:r>
        <w:rPr>
          <w:i/>
          <w:iCs/>
        </w:rPr>
        <w:t xml:space="preserve">v.</w:t>
      </w:r>
      <w:r>
        <w:rPr>
          <w:i/>
          <w:iCs/>
        </w:rPr>
        <w:t xml:space="preserve"> </w:t>
      </w:r>
      <w:r>
        <w:rPr>
          <w:i/>
          <w:iCs/>
        </w:rPr>
        <w:t xml:space="preserve">Billington</w:t>
      </w:r>
      <w:r>
        <w:t xml:space="preserve">,</w:t>
      </w:r>
      <w:r>
        <w:t xml:space="preserve"> </w:t>
      </w:r>
      <w:r>
        <w:t xml:space="preserve">34</w:t>
      </w:r>
      <w:r>
        <w:t xml:space="preserve"> </w:t>
      </w:r>
      <w:r>
        <w:t xml:space="preserve">F.Supp.3d</w:t>
      </w:r>
      <w:r>
        <w:t xml:space="preserve"> </w:t>
      </w:r>
      <w:r>
        <w:t xml:space="preserve">100</w:t>
      </w:r>
      <w:r>
        <w:t xml:space="preserve"> </w:t>
      </w:r>
      <w:r>
        <w:t xml:space="preserve">(D.D.C.</w:t>
      </w:r>
      <w:r>
        <w:t xml:space="preserve"> </w:t>
      </w:r>
      <w:r>
        <w:t xml:space="preserve">2014)</w:t>
      </w:r>
      <w:r>
        <w:t xml:space="preserve">   </w:t>
      </w:r>
      <w:r>
        <w:tab/>
      </w:r>
      <w:r>
        <w:t xml:space="preserve">18</w:t>
      </w:r>
    </w:p>
    <w:p>
      <w:pPr>
        <w:keepLines/>
        <w:tabs>
          <w:tab w:val="right" w:leader="dot" w:pos="9360"/>
        </w:tabs>
        <w:spacing w:before="182" w:after="0" w:line="299" w:lineRule="exact"/>
        <w:ind w:left="720" w:right="1120" w:hanging="720"/>
      </w:pPr>
      <w:r>
        <w:rPr>
          <w:i/>
          <w:iCs/>
        </w:rPr>
        <w:t xml:space="preserve">Ulane</w:t>
      </w:r>
      <w:r>
        <w:rPr>
          <w:i/>
          <w:iCs/>
        </w:rPr>
        <w:t xml:space="preserve"> </w:t>
      </w:r>
      <w:r>
        <w:rPr>
          <w:i/>
          <w:iCs/>
        </w:rPr>
        <w:t xml:space="preserve">v.</w:t>
      </w:r>
      <w:r>
        <w:rPr>
          <w:i/>
          <w:iCs/>
        </w:rPr>
        <w:t xml:space="preserve"> </w:t>
      </w:r>
      <w:r>
        <w:rPr>
          <w:i/>
          <w:iCs/>
        </w:rPr>
        <w:t xml:space="preserve">Eastern</w:t>
      </w:r>
      <w:r>
        <w:rPr>
          <w:i/>
          <w:iCs/>
        </w:rPr>
        <w:t xml:space="preserve"> </w:t>
      </w:r>
      <w:r>
        <w:rPr>
          <w:i/>
          <w:iCs/>
        </w:rPr>
        <w:t xml:space="preserve">Airlines,</w:t>
      </w:r>
      <w:r>
        <w:rPr>
          <w:i/>
          <w:iCs/>
        </w:rPr>
        <w:t xml:space="preserve"> </w:t>
      </w:r>
      <w:r>
        <w:rPr>
          <w:i/>
          <w:iCs/>
        </w:rPr>
        <w:t xml:space="preserve">Inc.</w:t>
      </w:r>
      <w:r>
        <w:t xml:space="preserve">,</w:t>
      </w:r>
      <w:r>
        <w:t xml:space="preserve"> </w:t>
      </w:r>
      <w:r>
        <w:t xml:space="preserve">742</w:t>
      </w:r>
      <w:r>
        <w:t xml:space="preserve"> </w:t>
      </w:r>
      <w:r>
        <w:t xml:space="preserve">F.2d</w:t>
      </w:r>
      <w:r>
        <w:t xml:space="preserve"> </w:t>
      </w:r>
      <w:r>
        <w:t xml:space="preserve">1081</w:t>
      </w:r>
      <w:r>
        <w:t xml:space="preserve"> </w:t>
      </w:r>
      <w:r>
        <w:t xml:space="preserve">(7th</w:t>
      </w:r>
      <w:r>
        <w:t xml:space="preserve"> </w:t>
      </w:r>
      <w:r>
        <w:t xml:space="preserve">Cir.</w:t>
      </w:r>
      <w:r>
        <w:t xml:space="preserve"> </w:t>
      </w:r>
      <w:r>
        <w:t xml:space="preserve">1984)</w:t>
      </w:r>
      <w:r>
        <w:t xml:space="preserve">   </w:t>
      </w:r>
      <w:r>
        <w:tab/>
      </w:r>
      <w:r>
        <w:t xml:space="preserve">15</w:t>
      </w:r>
    </w:p>
    <w:p>
      <w:pPr>
        <w:keepLines/>
        <w:tabs>
          <w:tab w:val="right" w:leader="dot" w:pos="9360"/>
        </w:tabs>
        <w:spacing w:before="182" w:after="0" w:line="299" w:lineRule="exact"/>
        <w:ind w:left="720" w:right="1120" w:hanging="720"/>
      </w:pPr>
      <w:r>
        <w:rPr>
          <w:i/>
          <w:iCs/>
        </w:rPr>
        <w:t xml:space="preserve">Veretto</w:t>
      </w:r>
      <w:r>
        <w:rPr>
          <w:i/>
          <w:iCs/>
        </w:rPr>
        <w:t xml:space="preserve"> </w:t>
      </w:r>
      <w:r>
        <w:rPr>
          <w:i/>
          <w:iCs/>
        </w:rPr>
        <w:t xml:space="preserve">v.</w:t>
      </w:r>
      <w:r>
        <w:rPr>
          <w:i/>
          <w:iCs/>
        </w:rPr>
        <w:t xml:space="preserve"> </w:t>
      </w:r>
      <w:r>
        <w:rPr>
          <w:i/>
          <w:iCs/>
        </w:rPr>
        <w:t xml:space="preserve">Donahoe,</w:t>
      </w:r>
      <w:r>
        <w:rPr>
          <w:i/>
          <w:iCs/>
        </w:rPr>
        <w:t xml:space="preserve"> </w:t>
      </w:r>
      <w:r>
        <w:rPr>
          <w:i/>
          <w:iCs/>
        </w:rPr>
        <w:t xml:space="preserve">Postmaster</w:t>
      </w:r>
      <w:r>
        <w:rPr>
          <w:i/>
          <w:iCs/>
        </w:rPr>
        <w:t xml:space="preserve"> </w:t>
      </w:r>
      <w:r>
        <w:rPr>
          <w:i/>
          <w:iCs/>
        </w:rPr>
        <w:t xml:space="preserve">Gen.,</w:t>
      </w:r>
      <w:r>
        <w:rPr>
          <w:i/>
          <w:iCs/>
        </w:rPr>
        <w:t xml:space="preserve"> </w:t>
      </w:r>
      <w:r>
        <w:rPr>
          <w:i/>
          <w:iCs/>
        </w:rPr>
        <w:t xml:space="preserve">U.S.</w:t>
      </w:r>
      <w:r>
        <w:rPr>
          <w:i/>
          <w:iCs/>
        </w:rPr>
        <w:t xml:space="preserve"> </w:t>
      </w:r>
      <w:r>
        <w:rPr>
          <w:i/>
          <w:iCs/>
        </w:rPr>
        <w:t xml:space="preserve">Postal</w:t>
      </w:r>
      <w:r>
        <w:rPr>
          <w:i/>
          <w:iCs/>
        </w:rPr>
        <w:t xml:space="preserve"> </w:t>
      </w:r>
      <w:r>
        <w:rPr>
          <w:i/>
          <w:iCs/>
        </w:rPr>
        <w:t xml:space="preserve">Serv.</w:t>
      </w:r>
      <w:r>
        <w:t xml:space="preserve">,</w:t>
      </w:r>
      <w:r>
        <w:t xml:space="preserve"> </w:t>
      </w:r>
      <w:r>
        <w:t xml:space="preserve">EEOC</w:t>
      </w:r>
      <w:r>
        <w:t xml:space="preserve"> </w:t>
      </w:r>
      <w:r>
        <w:t xml:space="preserve">Appeal</w:t>
      </w:r>
      <w:r>
        <w:t xml:space="preserve"> </w:t>
      </w:r>
      <w:r>
        <w:t xml:space="preserve">0120110873,</w:t>
      </w:r>
      <w:r>
        <w:t xml:space="preserve"> </w:t>
      </w:r>
      <w:r>
        <w:t xml:space="preserve">2011</w:t>
      </w:r>
      <w:r>
        <w:t xml:space="preserve"> </w:t>
      </w:r>
      <w:r>
        <w:t xml:space="preserve">WL</w:t>
      </w:r>
      <w:r>
        <w:t xml:space="preserve"> </w:t>
      </w:r>
      <w:r>
        <w:t xml:space="preserve">2663401</w:t>
      </w:r>
      <w:r>
        <w:t xml:space="preserve"> </w:t>
      </w:r>
      <w:r>
        <w:t xml:space="preserve">(July</w:t>
      </w:r>
      <w:r>
        <w:t xml:space="preserve"> </w:t>
      </w:r>
      <w:r>
        <w:t xml:space="preserve">1,</w:t>
      </w:r>
      <w:r>
        <w:t xml:space="preserve"> </w:t>
      </w:r>
      <w:r>
        <w:t xml:space="preserve">2011)</w:t>
      </w:r>
      <w:r>
        <w:t xml:space="preserve">   </w:t>
      </w:r>
      <w:r>
        <w:tab/>
      </w:r>
      <w:r>
        <w:t xml:space="preserve">16</w:t>
      </w:r>
    </w:p>
    <w:p>
      <w:pPr>
        <w:keepLines/>
        <w:tabs>
          <w:tab w:val="right" w:leader="dot" w:pos="9360"/>
        </w:tabs>
        <w:spacing w:before="182" w:after="0" w:line="299" w:lineRule="exact"/>
        <w:ind w:left="720" w:right="1120" w:hanging="720"/>
      </w:pPr>
      <w:r>
        <w:rPr>
          <w:i/>
          <w:iCs/>
        </w:rPr>
        <w:t xml:space="preserve">Williamson</w:t>
      </w:r>
      <w:r>
        <w:rPr>
          <w:i/>
          <w:iCs/>
        </w:rPr>
        <w:t xml:space="preserve"> </w:t>
      </w:r>
      <w:r>
        <w:rPr>
          <w:i/>
          <w:iCs/>
        </w:rPr>
        <w:t xml:space="preserve">v.</w:t>
      </w:r>
      <w:r>
        <w:rPr>
          <w:i/>
          <w:iCs/>
        </w:rPr>
        <w:t xml:space="preserve"> </w:t>
      </w:r>
      <w:r>
        <w:rPr>
          <w:i/>
          <w:iCs/>
        </w:rPr>
        <w:t xml:space="preserve">A.G.</w:t>
      </w:r>
      <w:r>
        <w:rPr>
          <w:i/>
          <w:iCs/>
        </w:rPr>
        <w:t xml:space="preserve"> </w:t>
      </w:r>
      <w:r>
        <w:rPr>
          <w:i/>
          <w:iCs/>
        </w:rPr>
        <w:t xml:space="preserve">Edwards</w:t>
      </w:r>
      <w:r>
        <w:rPr>
          <w:i/>
          <w:iCs/>
        </w:rPr>
        <w:t xml:space="preserve"> </w:t>
      </w:r>
      <w:r>
        <w:rPr>
          <w:i/>
          <w:iCs/>
        </w:rPr>
        <w:t xml:space="preserve">&amp;</w:t>
      </w:r>
      <w:r>
        <w:rPr>
          <w:i/>
          <w:iCs/>
        </w:rPr>
        <w:t xml:space="preserve"> </w:t>
      </w:r>
      <w:r>
        <w:rPr>
          <w:i/>
          <w:iCs/>
        </w:rPr>
        <w:t xml:space="preserve">Sons,</w:t>
      </w:r>
      <w:r>
        <w:rPr>
          <w:i/>
          <w:iCs/>
        </w:rPr>
        <w:t xml:space="preserve"> </w:t>
      </w:r>
      <w:r>
        <w:rPr>
          <w:i/>
          <w:iCs/>
        </w:rPr>
        <w:t xml:space="preserve">Inc.</w:t>
      </w:r>
      <w:r>
        <w:t xml:space="preserve">,</w:t>
      </w:r>
      <w:r>
        <w:t xml:space="preserve"> </w:t>
      </w:r>
      <w:r>
        <w:t xml:space="preserve">876</w:t>
      </w:r>
      <w:r>
        <w:t xml:space="preserve"> </w:t>
      </w:r>
      <w:r>
        <w:t xml:space="preserve">F.2d</w:t>
      </w:r>
      <w:r>
        <w:t xml:space="preserve"> </w:t>
      </w:r>
      <w:r>
        <w:t xml:space="preserve">69</w:t>
      </w:r>
      <w:r>
        <w:t xml:space="preserve"> </w:t>
      </w:r>
      <w:r>
        <w:t xml:space="preserve">(8th</w:t>
      </w:r>
      <w:r>
        <w:t xml:space="preserve"> </w:t>
      </w:r>
      <w:r>
        <w:t xml:space="preserve">Cir.</w:t>
      </w:r>
      <w:r>
        <w:t xml:space="preserve"> </w:t>
      </w:r>
      <w:r>
        <w:t xml:space="preserve">1989)</w:t>
      </w:r>
      <w:r>
        <w:t xml:space="preserve">   </w:t>
      </w:r>
      <w:r>
        <w:tab/>
      </w:r>
      <w:r>
        <w:t xml:space="preserve">15</w:t>
      </w:r>
    </w:p>
    <w:p>
      <w:pPr>
        <w:keepNext/>
        <w:keepLines/>
        <w:spacing w:before="286" w:after="52" w:line="299" w:lineRule="exact"/>
        <w:ind w:left="0" w:firstLine="0"/>
        <w:jc w:val="left"/>
      </w:pPr>
      <w:r>
        <w:rPr>
          <w:b/>
          <w:bCs/>
        </w:rPr>
        <w:t xml:space="preserve">Statutes</w:t>
      </w:r>
    </w:p>
    <w:p>
      <w:pPr>
        <w:keepLines/>
        <w:tabs>
          <w:tab w:val="right" w:leader="dot" w:pos="9360"/>
        </w:tabs>
        <w:spacing w:before="182" w:after="0" w:line="299" w:lineRule="exact"/>
        <w:ind w:left="720" w:right="1120" w:hanging="720"/>
      </w:pPr>
      <w:r>
        <w:t xml:space="preserve">42</w:t>
      </w:r>
      <w:r>
        <w:t xml:space="preserve"> </w:t>
      </w:r>
      <w:r>
        <w:t xml:space="preserve">U.S.C.</w:t>
      </w:r>
      <w:r>
        <w:t xml:space="preserve"> </w:t>
      </w:r>
      <w:r>
        <w:t xml:space="preserve">§</w:t>
      </w:r>
      <w:r>
        <w:t xml:space="preserve"> </w:t>
      </w:r>
      <w:r>
        <w:t xml:space="preserve">2000e</w:t>
        <w:noBreakHyphen/>
        <w:t xml:space="preserve">2(a)⁠(1)</w:t>
      </w:r>
      <w:r>
        <w:t xml:space="preserve">   </w:t>
      </w:r>
      <w:r>
        <w:tab/>
      </w:r>
      <w:r>
        <w:t xml:space="preserve">7, 9</w:t>
      </w:r>
    </w:p>
    <w:p>
      <w:pPr>
        <w:keepLines/>
        <w:tabs>
          <w:tab w:val="right" w:leader="dot" w:pos="9360"/>
        </w:tabs>
        <w:spacing w:before="182" w:after="0" w:line="299" w:lineRule="exact"/>
        <w:ind w:left="720" w:right="1120" w:hanging="720"/>
      </w:pPr>
      <w:r>
        <w:t xml:space="preserve">RSMo.</w:t>
      </w:r>
      <w:r>
        <w:t xml:space="preserve"> </w:t>
      </w:r>
      <w:r>
        <w:t xml:space="preserve">§</w:t>
      </w:r>
      <w:r>
        <w:t xml:space="preserve"> </w:t>
      </w:r>
      <w:r>
        <w:t xml:space="preserve">213.055.1(1)</w:t>
      </w:r>
      <w:r>
        <w:t xml:space="preserve">   </w:t>
      </w:r>
      <w:r>
        <w:tab/>
      </w:r>
      <w:r>
        <w:t xml:space="preserve">7, 9</w:t>
      </w:r>
    </w:p>
    <w:p>
      <w:pPr>
        <w:keepNext/>
        <w:keepLines/>
        <w:spacing w:before="286" w:after="52" w:line="299" w:lineRule="exact"/>
        <w:ind w:left="0" w:firstLine="0"/>
        <w:jc w:val="left"/>
      </w:pPr>
      <w:r>
        <w:rPr>
          <w:b/>
          <w:bCs/>
        </w:rPr>
        <w:t xml:space="preserve">Other</w:t>
      </w:r>
      <w:r>
        <w:rPr>
          <w:b/>
          <w:bCs/>
        </w:rPr>
        <w:t xml:space="preserve"> </w:t>
      </w:r>
      <w:r>
        <w:rPr>
          <w:b/>
          <w:bCs/>
        </w:rPr>
        <w:t xml:space="preserve">Authorities</w:t>
      </w:r>
    </w:p>
    <w:p>
      <w:pPr>
        <w:keepLines/>
        <w:tabs>
          <w:tab w:val="right" w:leader="dot" w:pos="9360"/>
        </w:tabs>
        <w:spacing w:before="182" w:after="0" w:line="299" w:lineRule="exact"/>
        <w:ind w:left="720" w:right="1120" w:hanging="720"/>
      </w:pPr>
      <w:r>
        <w:t xml:space="preserve">American</w:t>
      </w:r>
      <w:r>
        <w:t xml:space="preserve"> </w:t>
      </w:r>
      <w:r>
        <w:t xml:space="preserve">Psychological</w:t>
      </w:r>
      <w:r>
        <w:t xml:space="preserve"> </w:t>
      </w:r>
      <w:r>
        <w:t xml:space="preserve">Association,</w:t>
      </w:r>
      <w:r>
        <w:t xml:space="preserve"> </w:t>
      </w:r>
      <w:r>
        <w:t xml:space="preserve">“</w:t>
      </w:r>
      <w:r>
        <w:t xml:space="preserve">Answers</w:t>
      </w:r>
      <w:r>
        <w:t xml:space="preserve"> </w:t>
      </w:r>
      <w:r>
        <w:t xml:space="preserve">to</w:t>
      </w:r>
      <w:r>
        <w:t xml:space="preserve"> </w:t>
      </w:r>
      <w:r>
        <w:t xml:space="preserve">Your</w:t>
      </w:r>
      <w:r>
        <w:t xml:space="preserve"> </w:t>
      </w:r>
      <w:r>
        <w:t xml:space="preserve">Questions</w:t>
      </w:r>
      <w:r>
        <w:t xml:space="preserve"> </w:t>
      </w:r>
      <w:r>
        <w:t xml:space="preserve">For</w:t>
      </w:r>
      <w:r>
        <w:t xml:space="preserve"> </w:t>
      </w:r>
      <w:r>
        <w:t xml:space="preserve">a</w:t>
      </w:r>
      <w:r>
        <w:t xml:space="preserve"> </w:t>
      </w:r>
      <w:r>
        <w:t xml:space="preserve">Better</w:t>
      </w:r>
      <w:r>
        <w:t xml:space="preserve"> </w:t>
      </w:r>
      <w:r>
        <w:t xml:space="preserve">Understanding</w:t>
      </w:r>
      <w:r>
        <w:t xml:space="preserve"> </w:t>
      </w:r>
      <w:r>
        <w:t xml:space="preserve">of</w:t>
      </w:r>
      <w:r>
        <w:t xml:space="preserve"> </w:t>
      </w:r>
      <w:r>
        <w:t xml:space="preserve">Sexual</w:t>
      </w:r>
      <w:r>
        <w:t xml:space="preserve"> </w:t>
      </w:r>
      <w:r>
        <w:t xml:space="preserve">Orientation</w:t>
      </w:r>
      <w:r>
        <w:t xml:space="preserve"> </w:t>
      </w:r>
      <w:r>
        <w:t xml:space="preserve">&amp;</w:t>
      </w:r>
      <w:r>
        <w:t xml:space="preserve"> </w:t>
      </w:r>
      <w:r>
        <w:t xml:space="preserve">Homosexuality</w:t>
      </w:r>
      <w:r>
        <w:t xml:space="preserve">”</w:t>
      </w:r>
      <w:r>
        <w:t xml:space="preserve">   </w:t>
      </w:r>
      <w:r>
        <w:tab/>
      </w:r>
      <w:r>
        <w:t xml:space="preserve">10</w:t>
      </w:r>
    </w:p>
    <w:p>
      <w:pPr>
        <w:keepLines/>
        <w:tabs>
          <w:tab w:val="right" w:leader="dot" w:pos="9360"/>
        </w:tabs>
        <w:spacing w:before="182" w:after="0" w:line="299" w:lineRule="exact"/>
        <w:ind w:left="720" w:right="1120" w:hanging="720"/>
      </w:pPr>
      <w:r>
        <w:t xml:space="preserve">EEOC,</w:t>
      </w:r>
      <w:r>
        <w:t xml:space="preserve"> </w:t>
      </w:r>
      <w:r>
        <w:t xml:space="preserve">“</w:t>
      </w:r>
      <w:r>
        <w:t xml:space="preserve">Gender</w:t>
      </w:r>
      <w:r>
        <w:t xml:space="preserve"> </w:t>
      </w:r>
      <w:r>
        <w:t xml:space="preserve">Stereotyping:</w:t>
      </w:r>
      <w:r>
        <w:t xml:space="preserve"> </w:t>
      </w:r>
      <w:r>
        <w:t xml:space="preserve">Preventing</w:t>
      </w:r>
      <w:r>
        <w:t xml:space="preserve"> </w:t>
      </w:r>
      <w:r>
        <w:t xml:space="preserve">Employment</w:t>
      </w:r>
      <w:r>
        <w:t xml:space="preserve"> </w:t>
      </w:r>
      <w:r>
        <w:t xml:space="preserve">Discrimination</w:t>
      </w:r>
      <w:r>
        <w:t xml:space="preserve"> </w:t>
      </w:r>
      <w:r>
        <w:t xml:space="preserve">of</w:t>
      </w:r>
      <w:r>
        <w:t xml:space="preserve"> </w:t>
      </w:r>
      <w:r>
        <w:t xml:space="preserve">Lesbian,</w:t>
      </w:r>
      <w:r>
        <w:t xml:space="preserve"> </w:t>
      </w:r>
      <w:r>
        <w:t xml:space="preserve">Gay,</w:t>
      </w:r>
      <w:r>
        <w:t xml:space="preserve"> </w:t>
      </w:r>
      <w:r>
        <w:t xml:space="preserve">Bisexual,</w:t>
      </w:r>
      <w:r>
        <w:t xml:space="preserve"> </w:t>
      </w:r>
      <w:r>
        <w:t xml:space="preserve">or</w:t>
      </w:r>
      <w:r>
        <w:t xml:space="preserve"> </w:t>
      </w:r>
      <w:r>
        <w:t xml:space="preserve">Transgender</w:t>
      </w:r>
      <w:r>
        <w:t xml:space="preserve"> </w:t>
      </w:r>
      <w:r>
        <w:t xml:space="preserve">Workers</w:t>
      </w:r>
      <w:r>
        <w:t xml:space="preserve">”</w:t>
      </w:r>
      <w:r>
        <w:t xml:space="preserve">   </w:t>
      </w:r>
      <w:r>
        <w:tab/>
      </w:r>
      <w:r>
        <w:t xml:space="preserve">17</w:t>
      </w:r>
    </w:p>
    <w:p>
      <w:pPr>
        <w:keepLines/>
        <w:tabs>
          <w:tab w:val="right" w:leader="dot" w:pos="9360"/>
        </w:tabs>
        <w:spacing w:before="182" w:after="0" w:line="299" w:lineRule="exact"/>
        <w:ind w:left="720" w:right="1120" w:hanging="720"/>
      </w:pPr>
      <w:r>
        <w:t xml:space="preserve">EEOC,</w:t>
      </w:r>
      <w:r>
        <w:t xml:space="preserve"> </w:t>
      </w:r>
      <w:r>
        <w:t xml:space="preserve">“</w:t>
      </w:r>
      <w:r>
        <w:t xml:space="preserve">Processing</w:t>
      </w:r>
      <w:r>
        <w:t xml:space="preserve"> </w:t>
      </w:r>
      <w:r>
        <w:t xml:space="preserve">Complaints</w:t>
      </w:r>
      <w:r>
        <w:t xml:space="preserve"> </w:t>
      </w:r>
      <w:r>
        <w:t xml:space="preserve">of</w:t>
      </w:r>
      <w:r>
        <w:t xml:space="preserve"> </w:t>
      </w:r>
      <w:r>
        <w:t xml:space="preserve">Discrimination</w:t>
      </w:r>
      <w:r>
        <w:t xml:space="preserve"> </w:t>
      </w:r>
      <w:r>
        <w:t xml:space="preserve">by</w:t>
      </w:r>
      <w:r>
        <w:t xml:space="preserve"> </w:t>
      </w:r>
      <w:r>
        <w:t xml:space="preserve">Lesbian,</w:t>
      </w:r>
      <w:r>
        <w:t xml:space="preserve"> </w:t>
      </w:r>
      <w:r>
        <w:t xml:space="preserve">Gay,</w:t>
      </w:r>
      <w:r>
        <w:t xml:space="preserve"> </w:t>
      </w:r>
      <w:r>
        <w:t xml:space="preserve">Bisexual,</w:t>
      </w:r>
      <w:r>
        <w:t xml:space="preserve"> </w:t>
      </w:r>
      <w:r>
        <w:t xml:space="preserve">and</w:t>
      </w:r>
      <w:r>
        <w:t xml:space="preserve"> </w:t>
      </w:r>
      <w:r>
        <w:t xml:space="preserve">Transgender</w:t>
      </w:r>
      <w:r>
        <w:t xml:space="preserve"> </w:t>
      </w:r>
      <w:r>
        <w:t xml:space="preserve">(LGBT)</w:t>
      </w:r>
      <w:r>
        <w:t xml:space="preserve"> </w:t>
      </w:r>
      <w:r>
        <w:t xml:space="preserve">Federal</w:t>
      </w:r>
      <w:r>
        <w:t xml:space="preserve"> </w:t>
      </w:r>
      <w:r>
        <w:t xml:space="preserve">Employees</w:t>
      </w:r>
      <w:r>
        <w:t xml:space="preserve">”</w:t>
      </w:r>
      <w:r>
        <w:t xml:space="preserve">   </w:t>
      </w:r>
      <w:r>
        <w:tab/>
      </w:r>
      <w:r>
        <w:t xml:space="preserve">17</w:t>
      </w:r>
    </w:p>
    <w:p>
      <w:pPr>
        <w:keepLines/>
        <w:tabs>
          <w:tab w:val="right" w:leader="dot" w:pos="9360"/>
        </w:tabs>
        <w:spacing w:before="182" w:after="0" w:line="299" w:lineRule="exact"/>
        <w:ind w:left="720" w:right="1120" w:hanging="720"/>
      </w:pPr>
      <w:r>
        <w:t xml:space="preserve">EEOC,</w:t>
      </w:r>
      <w:r>
        <w:t xml:space="preserve"> </w:t>
      </w:r>
      <w:r>
        <w:t xml:space="preserve">Memorandum:</w:t>
      </w:r>
      <w:r>
        <w:t xml:space="preserve"> </w:t>
      </w:r>
      <w:r>
        <w:t xml:space="preserve">Update</w:t>
      </w:r>
      <w:r>
        <w:t xml:space="preserve"> </w:t>
      </w:r>
      <w:r>
        <w:t xml:space="preserve">on</w:t>
      </w:r>
      <w:r>
        <w:t xml:space="preserve"> </w:t>
      </w:r>
      <w:r>
        <w:t xml:space="preserve">Intake</w:t>
      </w:r>
      <w:r>
        <w:t xml:space="preserve"> </w:t>
      </w:r>
      <w:r>
        <w:t xml:space="preserve">and</w:t>
      </w:r>
      <w:r>
        <w:t xml:space="preserve"> </w:t>
      </w:r>
      <w:r>
        <w:t xml:space="preserve">Charge</w:t>
      </w:r>
      <w:r>
        <w:t xml:space="preserve"> </w:t>
      </w:r>
      <w:r>
        <w:t xml:space="preserve">Processing</w:t>
      </w:r>
      <w:r>
        <w:t xml:space="preserve"> </w:t>
      </w:r>
      <w:r>
        <w:t xml:space="preserve">of</w:t>
      </w:r>
      <w:r>
        <w:t xml:space="preserve"> </w:t>
      </w:r>
      <w:r>
        <w:t xml:space="preserve">Title</w:t>
      </w:r>
      <w:r>
        <w:t xml:space="preserve"> </w:t>
      </w:r>
      <w:r>
        <w:t xml:space="preserve">VII</w:t>
      </w:r>
      <w:r>
        <w:t xml:space="preserve"> </w:t>
      </w:r>
      <w:r>
        <w:t xml:space="preserve">Claims</w:t>
      </w:r>
      <w:r>
        <w:t xml:space="preserve"> </w:t>
      </w:r>
      <w:r>
        <w:t xml:space="preserve">of</w:t>
      </w:r>
      <w:r>
        <w:t xml:space="preserve"> </w:t>
      </w:r>
      <w:r>
        <w:t xml:space="preserve">Sex</w:t>
      </w:r>
      <w:r>
        <w:t xml:space="preserve"> </w:t>
      </w:r>
      <w:r>
        <w:t xml:space="preserve">Discrimination</w:t>
      </w:r>
      <w:r>
        <w:t xml:space="preserve"> </w:t>
      </w:r>
      <w:r>
        <w:t xml:space="preserve">Related</w:t>
      </w:r>
      <w:r>
        <w:t xml:space="preserve"> </w:t>
      </w:r>
      <w:r>
        <w:t xml:space="preserve">to</w:t>
      </w:r>
      <w:r>
        <w:t xml:space="preserve"> </w:t>
      </w:r>
      <w:r>
        <w:t xml:space="preserve">LGBT</w:t>
      </w:r>
      <w:r>
        <w:t xml:space="preserve"> </w:t>
      </w:r>
      <w:r>
        <w:t xml:space="preserve">Status</w:t>
      </w:r>
      <w:r>
        <w:t xml:space="preserve"> </w:t>
      </w:r>
      <w:r>
        <w:t xml:space="preserve">(Feb.</w:t>
      </w:r>
      <w:r>
        <w:t xml:space="preserve"> </w:t>
      </w:r>
      <w:r>
        <w:t xml:space="preserve">3,</w:t>
      </w:r>
      <w:r>
        <w:t xml:space="preserve"> </w:t>
      </w:r>
      <w:r>
        <w:t xml:space="preserve">2015)</w:t>
      </w:r>
      <w:r>
        <w:t xml:space="preserve">   </w:t>
      </w:r>
      <w:r>
        <w:tab/>
      </w:r>
      <w:r>
        <w:t xml:space="preserve">17</w:t>
      </w:r>
    </w:p>
    <w:p>
      <w:pPr>
        <w:keepLines/>
        <w:tabs>
          <w:tab w:val="right" w:leader="dot" w:pos="9360"/>
        </w:tabs>
        <w:spacing w:before="182" w:after="0" w:line="299" w:lineRule="exact"/>
        <w:ind w:left="720" w:right="1120" w:hanging="720"/>
      </w:pPr>
      <w:r>
        <w:t xml:space="preserve">RICHARD</w:t>
      </w:r>
      <w:r>
        <w:t xml:space="preserve"> </w:t>
      </w:r>
      <w:r>
        <w:t xml:space="preserve">A.</w:t>
      </w:r>
      <w:r>
        <w:t xml:space="preserve"> </w:t>
      </w:r>
      <w:r>
        <w:t xml:space="preserve">POSNER,</w:t>
      </w:r>
      <w:r>
        <w:t xml:space="preserve"> </w:t>
      </w:r>
      <w:r>
        <w:t xml:space="preserve">SEX</w:t>
      </w:r>
      <w:r>
        <w:t xml:space="preserve"> </w:t>
      </w:r>
      <w:r>
        <w:t xml:space="preserve">AND</w:t>
      </w:r>
      <w:r>
        <w:t xml:space="preserve"> </w:t>
      </w:r>
      <w:r>
        <w:t xml:space="preserve">REASON</w:t>
      </w:r>
      <w:r>
        <w:t xml:space="preserve"> </w:t>
      </w:r>
      <w:r>
        <w:t xml:space="preserve">(1992)</w:t>
      </w:r>
      <w:r>
        <w:t xml:space="preserve">   </w:t>
      </w:r>
      <w:r>
        <w:tab/>
      </w:r>
      <w:r>
        <w:t xml:space="preserve">10</w:t>
      </w:r>
    </w:p>
    <w:p>
      <w:pPr>
        <w:keepLines/>
        <w:tabs>
          <w:tab w:val="right" w:leader="dot" w:pos="9360"/>
        </w:tabs>
        <w:spacing w:before="182" w:after="0" w:line="299" w:lineRule="exact"/>
        <w:ind w:left="720" w:right="1120" w:hanging="720"/>
      </w:pPr>
      <w:r>
        <w:t xml:space="preserve">U.S.</w:t>
      </w:r>
      <w:r>
        <w:t xml:space="preserve"> </w:t>
      </w:r>
      <w:r>
        <w:t xml:space="preserve">EEOC</w:t>
      </w:r>
      <w:r>
        <w:t xml:space="preserve"> </w:t>
      </w:r>
      <w:r>
        <w:t xml:space="preserve">Strategic</w:t>
      </w:r>
      <w:r>
        <w:t xml:space="preserve"> </w:t>
      </w:r>
      <w:r>
        <w:t xml:space="preserve">Enforcement</w:t>
      </w:r>
      <w:r>
        <w:t xml:space="preserve"> </w:t>
      </w:r>
      <w:r>
        <w:t xml:space="preserve">Plan</w:t>
      </w:r>
      <w:r>
        <w:t xml:space="preserve"> </w:t>
      </w:r>
      <w:r>
        <w:t xml:space="preserve">for</w:t>
      </w:r>
      <w:r>
        <w:t xml:space="preserve"> </w:t>
      </w:r>
      <w:r>
        <w:t xml:space="preserve">FY</w:t>
      </w:r>
      <w:r>
        <w:t xml:space="preserve"> </w:t>
      </w:r>
      <w:r>
        <w:t xml:space="preserve">2013</w:t>
        <w:noBreakHyphen/>
        <w:t xml:space="preserve">2016</w:t>
      </w:r>
      <w:r>
        <w:t xml:space="preserve">   </w:t>
      </w:r>
      <w:r>
        <w:tab/>
      </w:r>
      <w:r>
        <w:t xml:space="preserve">16</w:t>
      </w:r>
    </w:p>
    <w:p>
      <w:pPr>
        <w:pageBreakBefore/>
        <w:spacing w:before="0" w:after="0" w:line="1" w:lineRule="exact"/>
      </w:pPr>
    </w:p>
    <w:p>
      <w:pPr>
        <w:keepNext/>
        <w:keepLines/>
        <w:spacing w:before="0" w:after="260" w:line="299" w:lineRule="exact"/>
        <w:ind w:left="0" w:firstLine="0"/>
        <w:jc w:val="center"/>
      </w:pPr>
      <w:r>
        <w:rPr>
          <w:b/>
          <w:bCs/>
        </w:rPr>
        <w:t xml:space="preserve">Jurisdictional</w:t>
      </w:r>
      <w:r>
        <w:rPr>
          <w:b/>
          <w:bCs/>
        </w:rPr>
        <w:t xml:space="preserve"> </w:t>
      </w:r>
      <w:r>
        <w:rPr>
          <w:b/>
          <w:bCs/>
        </w:rPr>
        <w:t xml:space="preserve">Statement</w:t>
      </w:r>
    </w:p>
    <w:p>
      <w:pPr>
        <w:pStyle w:val="BodyText"/>
      </w:pPr>
      <w:r>
        <w:t xml:space="preserve">Amicus adopts the jurisdictional statement as set forth in Appellant’s brief.</w:t>
      </w:r>
    </w:p>
    <w:p>
      <w:pPr>
        <w:keepNext/>
        <w:keepLines/>
        <w:spacing w:before="312" w:after="260" w:line="299" w:lineRule="exact"/>
        <w:ind w:left="0" w:firstLine="0"/>
        <w:jc w:val="center"/>
      </w:pPr>
      <w:r>
        <w:rPr>
          <w:b/>
          <w:bCs/>
        </w:rPr>
        <w:t xml:space="preserve">Interests</w:t>
      </w:r>
      <w:r>
        <w:rPr>
          <w:b/>
          <w:bCs/>
        </w:rPr>
        <w:t xml:space="preserve"> </w:t>
      </w:r>
      <w:r>
        <w:rPr>
          <w:b/>
          <w:bCs/>
        </w:rPr>
        <w:t xml:space="preserve">of</w:t>
      </w:r>
      <w:r>
        <w:rPr>
          <w:b/>
          <w:bCs/>
        </w:rPr>
        <w:t xml:space="preserve"> </w:t>
      </w:r>
      <w:r>
        <w:rPr>
          <w:b/>
          <w:bCs/>
        </w:rPr>
        <w:t xml:space="preserve">Amici</w:t>
      </w:r>
      <w:r>
        <w:rPr>
          <w:b/>
          <w:bCs/>
        </w:rPr>
        <w:t xml:space="preserve"> </w:t>
      </w:r>
      <w:r>
        <w:rPr>
          <w:b/>
          <w:bCs/>
        </w:rPr>
        <w:t xml:space="preserve">Curiae</w:t>
      </w:r>
    </w:p>
    <w:p>
      <w:pPr>
        <w:pStyle w:val="BodyText"/>
      </w:pPr>
      <w:r>
        <w:t xml:space="preserve">The American Civil Liberties Union (ACLU) is a nonprofit, nonpartisan membership organization founded in 1920 to protect and advance civil liberties throughout the United States. The ACLU has more than 500,000 members nationwide. The ACLU of Missouri Foundation is an affiliate of the national ACLU. The ACLU of Missouri has more than 4,500 members in the state.</w:t>
      </w:r>
    </w:p>
    <w:p>
      <w:pPr>
        <w:pStyle w:val="BodyText"/>
      </w:pPr>
      <w:r>
        <w:t xml:space="preserve">The ACLU and the ACLU of Missouri strive to strengthen and defend employment protections and ensure that lesbian, gay, bisexual, and transgender people have equal opportunity to participate fully in civil society. The ACLU has been involved in numerous cases seeking to ensure that the rights of lesbian, gay, bisexual, and transgender people are protected, including:</w:t>
      </w:r>
      <w:r>
        <w:t xml:space="preserve"> </w:t>
      </w:r>
      <w:r>
        <w:rPr>
          <w:i/>
          <w:iCs/>
        </w:rPr>
        <w:t xml:space="preserve">Muhammad v. Caterpillar, Inc.</w:t>
      </w:r>
      <w:r>
        <w:t xml:space="preserve">, 767 F.3d 694 (7th Cir. 2014);</w:t>
      </w:r>
      <w:r>
        <w:t xml:space="preserve"> </w:t>
      </w:r>
      <w:r>
        <w:rPr>
          <w:i/>
          <w:iCs/>
        </w:rPr>
        <w:t xml:space="preserve">Finkle v. Howard Cnty., Md.</w:t>
      </w:r>
      <w:r>
        <w:t xml:space="preserve">, 12 F. Supp. 3d 780 (D. Md. 2014);</w:t>
      </w:r>
      <w:r>
        <w:t xml:space="preserve"> </w:t>
      </w:r>
      <w:r>
        <w:rPr>
          <w:i/>
          <w:iCs/>
        </w:rPr>
        <w:t xml:space="preserve">Lawson</w:t>
      </w:r>
      <w:r>
        <w:rPr>
          <w:i/>
          <w:iCs/>
        </w:rPr>
        <w:t xml:space="preserve"> </w:t>
      </w:r>
      <w:r>
        <w:rPr>
          <w:i/>
          <w:iCs/>
        </w:rPr>
        <w:t xml:space="preserve">v. Kelly</w:t>
      </w:r>
      <w:r>
        <w:t xml:space="preserve">, No. 14</w:t>
      </w:r>
      <w:r>
        <w:noBreakHyphen/>
      </w:r>
      <w:r>
        <w:t xml:space="preserve">0622-CV-W-ODS, 2014 WL 5810215 (W.D. Mo. Nov. 7, 2014);</w:t>
      </w:r>
      <w:r>
        <w:t xml:space="preserve"> </w:t>
      </w:r>
      <w:r>
        <w:rPr>
          <w:i/>
          <w:iCs/>
        </w:rPr>
        <w:t xml:space="preserve">Schroer v. Billington</w:t>
      </w:r>
      <w:r>
        <w:t xml:space="preserve">, 525 F. Supp. 2d 58 (D.C. 2007);</w:t>
      </w:r>
      <w:r>
        <w:t xml:space="preserve"> </w:t>
      </w:r>
      <w:r>
        <w:rPr>
          <w:i/>
          <w:iCs/>
        </w:rPr>
        <w:t xml:space="preserve">Barrier v. Vasterling</w:t>
      </w:r>
      <w:r>
        <w:t xml:space="preserve">, No. 1416-CV03892, 2014 WL 4966467 (Jackson Cnty. Cir. Ct. Oct. 3, 2014), as amended, 2014 WL 5469888 (Oct. 27, 2014).</w:t>
      </w:r>
    </w:p>
    <w:p>
      <w:pPr>
        <w:keepNext/>
        <w:keepLines/>
        <w:spacing w:before="312" w:after="260" w:line="299" w:lineRule="exact"/>
        <w:ind w:left="0" w:firstLine="0"/>
        <w:jc w:val="center"/>
      </w:pPr>
      <w:r>
        <w:rPr>
          <w:b/>
          <w:bCs/>
        </w:rPr>
        <w:t xml:space="preserve">Statement</w:t>
      </w:r>
      <w:r>
        <w:rPr>
          <w:b/>
          <w:bCs/>
        </w:rPr>
        <w:t xml:space="preserve"> </w:t>
      </w:r>
      <w:r>
        <w:rPr>
          <w:b/>
          <w:bCs/>
        </w:rPr>
        <w:t xml:space="preserve">of</w:t>
      </w:r>
      <w:r>
        <w:rPr>
          <w:b/>
          <w:bCs/>
        </w:rPr>
        <w:t xml:space="preserve"> </w:t>
      </w:r>
      <w:r>
        <w:rPr>
          <w:b/>
          <w:bCs/>
        </w:rPr>
        <w:t xml:space="preserve">Facts</w:t>
      </w:r>
    </w:p>
    <w:p>
      <w:pPr>
        <w:pStyle w:val="BodyText"/>
      </w:pPr>
      <w:r>
        <w:t xml:space="preserve">Amici adopt the statement of facts as set forth in Appellant’s brief.</w:t>
      </w:r>
    </w:p>
    <w:p>
      <w:pPr>
        <w:keepNext/>
        <w:keepLines/>
        <w:spacing w:before="312" w:after="260" w:line="299" w:lineRule="exact"/>
        <w:ind w:left="0" w:firstLine="0"/>
        <w:jc w:val="center"/>
      </w:pPr>
      <w:r>
        <w:rPr>
          <w:b/>
          <w:bCs/>
        </w:rPr>
        <w:t xml:space="preserve">Argument</w:t>
      </w:r>
    </w:p>
    <w:p>
      <w:pPr>
        <w:pStyle w:val="BodyTextNote"/>
      </w:pPr>
      <w:r>
        <w:t xml:space="preserve">This Court should protect all employees under the Missouri Human Rights Act (MHRA) from unlawful sex discrimination,</w:t>
      </w:r>
      <w:r>
        <w:rPr>
          <w:rStyle w:val="FootnoteReference"/>
        </w:rPr>
        <w:footnoteReference w:id="9"/>
      </w:r>
      <w:r>
        <w:t xml:space="preserve"> </w:t>
      </w:r>
      <w:r>
        <w:t xml:space="preserve">including those who are gay or lesbian, such as Petitioner-Appellant James Pittman. Pittman has alleged that he suffered workplace harassment, including being called a</w:t>
      </w:r>
      <w:r>
        <w:t xml:space="preserve"> </w:t>
      </w:r>
      <w:r>
        <w:t xml:space="preserve">“cocksucker”</w:t>
      </w:r>
      <w:r>
        <w:t xml:space="preserve"> </w:t>
      </w:r>
      <w:r>
        <w:t xml:space="preserve">and subjected to other comments of a sexual nature, and to firing, because he is gay and was in a relationship with a man. (LF 5).</w:t>
      </w:r>
      <w:r>
        <w:rPr>
          <w:rStyle w:val="FootnoteReference"/>
        </w:rPr>
        <w:footnoteReference w:id="10"/>
      </w:r>
      <w:r>
        <w:t xml:space="preserve"> </w:t>
      </w:r>
      <w:r>
        <w:t xml:space="preserve">The circuit court dismissed Pittman’s petition, finding that Pittman failed to “allege discrimination on the basis of “sex”—the fact that he was a man, being treated different [sic] than a woman,” but rather</w:t>
      </w:r>
      <w:r>
        <w:t xml:space="preserve"> </w:t>
      </w:r>
      <w:r>
        <w:t xml:space="preserve">“alleged he was discriminated against because he was a homosexual.”</w:t>
      </w:r>
      <w:r>
        <w:t xml:space="preserve"> </w:t>
      </w:r>
      <w:r>
        <w:t xml:space="preserve">(LF 29). The court further rejected Pittman’s claim that he was subjected to illegal sex stereotyping, finding that</w:t>
      </w:r>
      <w:r>
        <w:t xml:space="preserve"> </w:t>
      </w:r>
      <w:r>
        <w:t xml:space="preserve">“[i]t is not the role of the Court to create new causes of action.”</w:t>
      </w:r>
      <w:r>
        <w:t xml:space="preserve"> </w:t>
      </w:r>
      <w:r>
        <w:t xml:space="preserve">(LF 30).</w:t>
      </w:r>
    </w:p>
    <w:p>
      <w:pPr>
        <w:pStyle w:val="BodyText"/>
      </w:pPr>
      <w:r>
        <w:t xml:space="preserve">Interpreted in the light most favorable to Pittman, his allegations make out a case of sex discrimination. Missouri courts are guided by Title VII case law when interpreting the MHRA, and federal courts and the EEOC have concluded that discrimination against lesbians and gay men may constitute sex discrimination. Applying the reasoning of those decisions to Pittman’s petition shows the circuit court’s error in dismissing it. Accordingly, this Court should reverse and remand this case for further proceedings.</w:t>
      </w:r>
    </w:p>
    <w:p>
      <w:pPr>
        <w:keepNext/>
        <w:keepLines/>
        <w:spacing w:before="260" w:after="208" w:line="299" w:lineRule="exact"/>
        <w:ind w:left="0" w:firstLine="0"/>
        <w:jc w:val="left"/>
      </w:pPr>
      <w:r>
        <w:rPr>
          <w:b/>
          <w:bCs/>
        </w:rPr>
        <w:t xml:space="preserve">Missouri</w:t>
      </w:r>
      <w:r>
        <w:rPr>
          <w:b/>
          <w:bCs/>
        </w:rPr>
        <w:t xml:space="preserve"> </w:t>
      </w:r>
      <w:r>
        <w:rPr>
          <w:b/>
          <w:bCs/>
        </w:rPr>
        <w:t xml:space="preserve">courts</w:t>
      </w:r>
      <w:r>
        <w:rPr>
          <w:b/>
          <w:bCs/>
        </w:rPr>
        <w:t xml:space="preserve"> </w:t>
      </w:r>
      <w:r>
        <w:rPr>
          <w:b/>
          <w:bCs/>
        </w:rPr>
        <w:t xml:space="preserve">are</w:t>
      </w:r>
      <w:r>
        <w:rPr>
          <w:b/>
          <w:bCs/>
        </w:rPr>
        <w:t xml:space="preserve"> </w:t>
      </w:r>
      <w:r>
        <w:rPr>
          <w:b/>
          <w:bCs/>
        </w:rPr>
        <w:t xml:space="preserve">guided</w:t>
      </w:r>
      <w:r>
        <w:rPr>
          <w:b/>
          <w:bCs/>
        </w:rPr>
        <w:t xml:space="preserve"> </w:t>
      </w:r>
      <w:r>
        <w:rPr>
          <w:b/>
          <w:bCs/>
        </w:rPr>
        <w:t xml:space="preserve">by</w:t>
      </w:r>
      <w:r>
        <w:rPr>
          <w:b/>
          <w:bCs/>
        </w:rPr>
        <w:t xml:space="preserve"> </w:t>
      </w:r>
      <w:r>
        <w:rPr>
          <w:b/>
          <w:bCs/>
        </w:rPr>
        <w:t xml:space="preserve">Title</w:t>
      </w:r>
      <w:r>
        <w:rPr>
          <w:b/>
          <w:bCs/>
        </w:rPr>
        <w:t xml:space="preserve"> </w:t>
      </w:r>
      <w:r>
        <w:rPr>
          <w:b/>
          <w:bCs/>
        </w:rPr>
        <w:t xml:space="preserve">VII</w:t>
      </w:r>
      <w:r>
        <w:rPr>
          <w:b/>
          <w:bCs/>
        </w:rPr>
        <w:t xml:space="preserve"> </w:t>
      </w:r>
      <w:r>
        <w:rPr>
          <w:b/>
          <w:bCs/>
        </w:rPr>
        <w:t xml:space="preserve">case</w:t>
      </w:r>
      <w:r>
        <w:rPr>
          <w:b/>
          <w:bCs/>
        </w:rPr>
        <w:t xml:space="preserve"> </w:t>
      </w:r>
      <w:r>
        <w:rPr>
          <w:b/>
          <w:bCs/>
        </w:rPr>
        <w:t xml:space="preserve">law</w:t>
      </w:r>
      <w:r>
        <w:rPr>
          <w:b/>
          <w:bCs/>
        </w:rPr>
        <w:t xml:space="preserve"> </w:t>
      </w:r>
      <w:r>
        <w:rPr>
          <w:b/>
          <w:bCs/>
        </w:rPr>
        <w:t xml:space="preserve">when</w:t>
      </w:r>
      <w:r>
        <w:rPr>
          <w:b/>
          <w:bCs/>
        </w:rPr>
        <w:t xml:space="preserve"> </w:t>
      </w:r>
      <w:r>
        <w:rPr>
          <w:b/>
          <w:bCs/>
        </w:rPr>
        <w:t xml:space="preserve">interpreting</w:t>
      </w:r>
      <w:r>
        <w:rPr>
          <w:b/>
          <w:bCs/>
        </w:rPr>
        <w:t xml:space="preserve"> </w:t>
      </w:r>
      <w:r>
        <w:rPr>
          <w:b/>
          <w:bCs/>
        </w:rPr>
        <w:t xml:space="preserve">the</w:t>
      </w:r>
      <w:r>
        <w:rPr>
          <w:b/>
          <w:bCs/>
        </w:rPr>
        <w:t xml:space="preserve"> </w:t>
      </w:r>
      <w:r>
        <w:rPr>
          <w:b/>
          <w:bCs/>
        </w:rPr>
        <w:t xml:space="preserve">MHRA.</w:t>
      </w:r>
    </w:p>
    <w:p>
      <w:pPr>
        <w:pStyle w:val="BodyTextNote"/>
      </w:pPr>
      <w:r>
        <w:t xml:space="preserve">The MHRA, like Title VII of the Civil Rights Act of 1964, prohibits sex discrimination.</w:t>
      </w:r>
      <w:r>
        <w:rPr>
          <w:rStyle w:val="FootnoteReference"/>
        </w:rPr>
        <w:footnoteReference w:id="11"/>
      </w:r>
      <w:r>
        <w:t xml:space="preserve"> </w:t>
      </w:r>
      <w:r>
        <w:t xml:space="preserve">“In deciding a case under the MHRA, appellate courts are guided by both Missouri law and federal employment discrimination case[]law that is consistent with Missouri law.”</w:t>
      </w:r>
      <w:r>
        <w:t xml:space="preserve"> </w:t>
      </w:r>
      <w:r>
        <w:rPr>
          <w:i/>
          <w:iCs/>
        </w:rPr>
        <w:t xml:space="preserve">Daugherty</w:t>
      </w:r>
      <w:r>
        <w:rPr>
          <w:i/>
          <w:iCs/>
        </w:rPr>
        <w:t xml:space="preserve"> </w:t>
      </w:r>
      <w:r>
        <w:rPr>
          <w:i/>
          <w:iCs/>
        </w:rPr>
        <w:t xml:space="preserve">v. City of Maryland Heights</w:t>
      </w:r>
      <w:r>
        <w:t xml:space="preserve">, 231 S.W.3d 814, 818 (Mo. banc 2007);</w:t>
      </w:r>
      <w:r>
        <w:t xml:space="preserve"> </w:t>
      </w:r>
      <w:r>
        <w:rPr>
          <w:i/>
          <w:iCs/>
        </w:rPr>
        <w:t xml:space="preserve">see also</w:t>
      </w:r>
      <w:r>
        <w:t xml:space="preserve"> </w:t>
      </w:r>
      <w:r>
        <w:rPr>
          <w:i/>
          <w:iCs/>
        </w:rPr>
        <w:t xml:space="preserve">Hammond</w:t>
      </w:r>
      <w:r>
        <w:rPr>
          <w:i/>
          <w:iCs/>
        </w:rPr>
        <w:t xml:space="preserve"> </w:t>
      </w:r>
      <w:r>
        <w:rPr>
          <w:i/>
          <w:iCs/>
        </w:rPr>
        <w:t xml:space="preserve">v. Mun. Corr. Inst.</w:t>
      </w:r>
      <w:r>
        <w:t xml:space="preserve">, 117 S.W.3d 130, 136 (Mo. App. W.D. 2003).</w:t>
      </w:r>
      <w:r>
        <w:t xml:space="preserve"> </w:t>
      </w:r>
      <w:r>
        <w:t xml:space="preserve">“Missouri Courts have adopted federal Title VII case law when interpreting analogous discrimination statutes in the Missouri Human Rights Act.”</w:t>
      </w:r>
      <w:r>
        <w:t xml:space="preserve"> </w:t>
      </w:r>
      <w:r>
        <w:rPr>
          <w:i/>
          <w:iCs/>
        </w:rPr>
        <w:t xml:space="preserve">Brady</w:t>
      </w:r>
      <w:r>
        <w:rPr>
          <w:i/>
          <w:iCs/>
        </w:rPr>
        <w:t xml:space="preserve"> </w:t>
      </w:r>
      <w:r>
        <w:rPr>
          <w:i/>
          <w:iCs/>
        </w:rPr>
        <w:t xml:space="preserve">v. Curators of Univ. of Mo.</w:t>
      </w:r>
      <w:r>
        <w:t xml:space="preserve">, 213 S.W.3d 101, 113 (Mo. App. E.D. 2006). The MHRA and Title VII use identical language to forbid sex discrimination, so this Court should interpret the MHRA’s sex discrimination prohibition in accordance with federal Title VII precedent. Relying on federal precedent is particularly important here, where the question of whether discrimination against lesbians and gay men can constitute sex discrimination has not yet been decided by a Missouri appellate court.</w:t>
      </w:r>
      <w:r>
        <w:rPr>
          <w:rStyle w:val="FootnoteReference"/>
        </w:rPr>
        <w:footnoteReference w:id="12"/>
      </w:r>
      <w:r>
        <w:t xml:space="preserve"> </w:t>
      </w:r>
      <w:r>
        <w:t xml:space="preserve">“[T]he MHRA is a remedial statute, which [this Court] construe[s] broadly.”</w:t>
      </w:r>
      <w:r>
        <w:t xml:space="preserve"> </w:t>
      </w:r>
      <w:r>
        <w:rPr>
          <w:i/>
          <w:iCs/>
        </w:rPr>
        <w:t xml:space="preserve">State ex rel. Wash. Univ. v. Richardson</w:t>
      </w:r>
      <w:r>
        <w:t xml:space="preserve">, 396 S.W.3d 387, 396 (Mo. Ct. App. 2013). This Court should therefore endorse the reasoning of the federal and EEOC decisions recognizing that workplace discrimination against lesbians and gay men may constitute illegal sex discrimination under the MHRA.</w:t>
      </w:r>
    </w:p>
    <w:p>
      <w:pPr>
        <w:pStyle w:val="BodyText"/>
      </w:pPr>
      <w:r>
        <w:t xml:space="preserve">It is inconsequential that the legislative history surrounding the passage of the MHRA fails to reveal a particularized intent to proscribe discrimination against lesbians, gay men, or others who fail to live up to an employer’s gender stereotypes, because</w:t>
      </w:r>
      <w:r>
        <w:t xml:space="preserve"> </w:t>
      </w:r>
      <w:r>
        <w:t xml:space="preserve">“a court must enforce the law according to its terms, not by what may have been intended by the enactment.”</w:t>
      </w:r>
      <w:r>
        <w:t xml:space="preserve"> </w:t>
      </w:r>
      <w:r>
        <w:rPr>
          <w:i/>
          <w:iCs/>
        </w:rPr>
        <w:t xml:space="preserve">Mo. Nat’l Educ. Ass’n</w:t>
      </w:r>
      <w:r>
        <w:rPr>
          <w:i/>
          <w:iCs/>
        </w:rPr>
        <w:t xml:space="preserve"> </w:t>
      </w:r>
      <w:r>
        <w:rPr>
          <w:i/>
          <w:iCs/>
        </w:rPr>
        <w:t xml:space="preserve">v. Mo. State Bd. of Educ.</w:t>
      </w:r>
      <w:r>
        <w:t xml:space="preserve">, 34 S.W.3d 266, 279 (Mo. Ct. App. 2000) (citing</w:t>
      </w:r>
      <w:r>
        <w:t xml:space="preserve"> </w:t>
      </w:r>
      <w:r>
        <w:rPr>
          <w:i/>
          <w:iCs/>
        </w:rPr>
        <w:t xml:space="preserve">Pipe Fabricators,</w:t>
      </w:r>
      <w:r>
        <w:rPr>
          <w:i/>
          <w:iCs/>
        </w:rPr>
        <w:t xml:space="preserve"> </w:t>
      </w:r>
      <w:r>
        <w:rPr>
          <w:i/>
          <w:iCs/>
        </w:rPr>
        <w:t xml:space="preserve">Inc. v. Dir. of Revenue</w:t>
      </w:r>
      <w:r>
        <w:t xml:space="preserve">, 654 S.W.2d 74, 76 (Mo. banc 1983));</w:t>
      </w:r>
      <w:r>
        <w:t xml:space="preserve"> </w:t>
      </w:r>
      <w:r>
        <w:rPr>
          <w:i/>
          <w:iCs/>
        </w:rPr>
        <w:t xml:space="preserve">see also</w:t>
      </w:r>
      <w:r>
        <w:t xml:space="preserve"> </w:t>
      </w:r>
      <w:r>
        <w:rPr>
          <w:i/>
          <w:iCs/>
        </w:rPr>
        <w:t xml:space="preserve">Missourians for Honest Elections</w:t>
      </w:r>
      <w:r>
        <w:rPr>
          <w:i/>
          <w:iCs/>
        </w:rPr>
        <w:t xml:space="preserve"> </w:t>
      </w:r>
      <w:r>
        <w:rPr>
          <w:i/>
          <w:iCs/>
        </w:rPr>
        <w:t xml:space="preserve">v. Mo. Elections Comm’n</w:t>
      </w:r>
      <w:r>
        <w:t xml:space="preserve">, 536 S.W.2d 766, 775 (Mo. App. 1976) (</w:t>
      </w:r>
      <w:r>
        <w:t xml:space="preserve">“While the rules of statutory construction are well known, in ascertaining the meaning of a law, we must look to the express language of the Act irrespective of what was intended.”</w:t>
      </w:r>
      <w:r>
        <w:t xml:space="preserve">);</w:t>
      </w:r>
      <w:r>
        <w:t xml:space="preserve"> </w:t>
      </w:r>
      <w:r>
        <w:rPr>
          <w:i/>
          <w:iCs/>
        </w:rPr>
        <w:t xml:space="preserve">cf.</w:t>
      </w:r>
      <w:r>
        <w:t xml:space="preserve"> </w:t>
      </w:r>
      <w:r>
        <w:rPr>
          <w:i/>
          <w:iCs/>
        </w:rPr>
        <w:t xml:space="preserve">Oncale</w:t>
      </w:r>
      <w:r>
        <w:rPr>
          <w:i/>
          <w:iCs/>
        </w:rPr>
        <w:t xml:space="preserve"> </w:t>
      </w:r>
      <w:r>
        <w:rPr>
          <w:i/>
          <w:iCs/>
        </w:rPr>
        <w:t xml:space="preserve">v. Sundowner Offshore Oil Servs., Inc.</w:t>
      </w:r>
      <w:r>
        <w:t xml:space="preserve">, 523 U.S. 75, 79 (1989) (noting that Title VII coverage is not limited to specific forms of discrimination contemplated by Congress);</w:t>
      </w:r>
      <w:r>
        <w:t xml:space="preserve"> </w:t>
      </w:r>
      <w:r>
        <w:rPr>
          <w:i/>
          <w:iCs/>
        </w:rPr>
        <w:t xml:space="preserve">Doe</w:t>
      </w:r>
      <w:r>
        <w:rPr>
          <w:i/>
          <w:iCs/>
        </w:rPr>
        <w:t xml:space="preserve"> </w:t>
      </w:r>
      <w:r>
        <w:rPr>
          <w:i/>
          <w:iCs/>
        </w:rPr>
        <w:t xml:space="preserve">v. City of Belleville, Ill.</w:t>
      </w:r>
      <w:r>
        <w:t xml:space="preserve">, 119 F.3d 563, 572 (7th Cir.1997) (noting that Title VII’s coverage is not limited</w:t>
      </w:r>
      <w:r>
        <w:t xml:space="preserve"> </w:t>
      </w:r>
      <w:r>
        <w:t xml:space="preserve">“</w:t>
      </w:r>
      <w:r>
        <w:t xml:space="preserve">‘to the specific problem that motivated its enactment’</w:t>
      </w:r>
      <w:r>
        <w:t xml:space="preserve">”</w:t>
      </w:r>
      <w:r>
        <w:t xml:space="preserve"> </w:t>
      </w:r>
      <w:r>
        <w:t xml:space="preserve">(quoting</w:t>
      </w:r>
      <w:r>
        <w:t xml:space="preserve"> </w:t>
      </w:r>
      <w:r>
        <w:rPr>
          <w:i/>
          <w:iCs/>
        </w:rPr>
        <w:t xml:space="preserve">Newport News</w:t>
      </w:r>
      <w:r>
        <w:rPr>
          <w:i/>
          <w:iCs/>
        </w:rPr>
        <w:t xml:space="preserve"> </w:t>
      </w:r>
      <w:r>
        <w:rPr>
          <w:i/>
          <w:iCs/>
        </w:rPr>
        <w:t xml:space="preserve">Shipbuilding &amp; Dry Dock Co. v. EEOC</w:t>
      </w:r>
      <w:r>
        <w:t xml:space="preserve">, 462 U.S. 669, 679 (1983))),</w:t>
      </w:r>
      <w:r>
        <w:t xml:space="preserve"> </w:t>
      </w:r>
      <w:r>
        <w:rPr>
          <w:i/>
          <w:iCs/>
        </w:rPr>
        <w:t xml:space="preserve">vacated and remanded for further consideration in light of</w:t>
      </w:r>
      <w:r>
        <w:t xml:space="preserve"> </w:t>
      </w:r>
      <w:r>
        <w:rPr>
          <w:i/>
          <w:iCs/>
        </w:rPr>
        <w:t xml:space="preserve">Oncale</w:t>
      </w:r>
      <w:r>
        <w:rPr>
          <w:i/>
          <w:iCs/>
        </w:rPr>
        <w:t xml:space="preserve"> </w:t>
      </w:r>
      <w:r>
        <w:rPr>
          <w:i/>
          <w:iCs/>
        </w:rPr>
        <w:t xml:space="preserve">v. Sundowner Offshore Services</w:t>
      </w:r>
      <w:r>
        <w:t xml:space="preserve">, 523 U.S. 75 (1998).</w:t>
      </w:r>
    </w:p>
    <w:p>
      <w:pPr>
        <w:pStyle w:val="BodyText"/>
      </w:pPr>
      <w:r>
        <w:t xml:space="preserve">Similarly, the failure of subsequent efforts to amend the MHRA to explicitly prohibit discrimination based on a person’s sexual orientation is not a valid reason for courts to artificially constrict the scope of the MHRA’s existing prohibition on sex discrimination to avoid protecting lesbians and gay men from illegal gender stereotyping.</w:t>
      </w:r>
      <w:r>
        <w:t xml:space="preserve"> </w:t>
      </w:r>
      <w:r>
        <w:rPr>
          <w:i/>
          <w:iCs/>
        </w:rPr>
        <w:t xml:space="preserve">Cf.</w:t>
      </w:r>
      <w:r>
        <w:t xml:space="preserve"> </w:t>
      </w:r>
      <w:r>
        <w:rPr>
          <w:i/>
          <w:iCs/>
        </w:rPr>
        <w:t xml:space="preserve">Pension Benefit</w:t>
      </w:r>
      <w:r>
        <w:rPr>
          <w:i/>
          <w:iCs/>
        </w:rPr>
        <w:t xml:space="preserve"> </w:t>
      </w:r>
      <w:r>
        <w:rPr>
          <w:i/>
          <w:iCs/>
        </w:rPr>
        <w:t xml:space="preserve">Guarantee Corp. v. LTV Corp.</w:t>
      </w:r>
      <w:r>
        <w:t xml:space="preserve">, 496 U.S. 633, 650 (1990) (explaining that</w:t>
      </w:r>
      <w:r>
        <w:t xml:space="preserve"> </w:t>
      </w:r>
      <w:r>
        <w:t xml:space="preserve">“subsequent legislative history is a hazardous basis for inferring the intent of an earlier Congress”</w:t>
      </w:r>
      <w:r>
        <w:t xml:space="preserve"> </w:t>
      </w:r>
      <w:r>
        <w:t xml:space="preserve">and that</w:t>
      </w:r>
      <w:r>
        <w:t xml:space="preserve"> </w:t>
      </w:r>
      <w:r>
        <w:t xml:space="preserve">“Congressional inaction lacks persuasive significance because several equally tenable inferences may be drawn from such inaction, including the inference that the existing legislation already incorporated the offered change”</w:t>
      </w:r>
      <w:r>
        <w:t xml:space="preserve">).</w:t>
      </w:r>
    </w:p>
    <w:p>
      <w:pPr>
        <w:keepNext/>
        <w:keepLines/>
        <w:spacing w:before="260" w:after="208" w:line="299" w:lineRule="exact"/>
        <w:ind w:left="0" w:firstLine="0"/>
        <w:jc w:val="left"/>
      </w:pPr>
      <w:r>
        <w:rPr>
          <w:b/>
          <w:bCs/>
        </w:rPr>
        <w:t xml:space="preserve">Courts</w:t>
      </w:r>
      <w:r>
        <w:rPr>
          <w:b/>
          <w:bCs/>
        </w:rPr>
        <w:t xml:space="preserve"> </w:t>
      </w:r>
      <w:r>
        <w:rPr>
          <w:b/>
          <w:bCs/>
        </w:rPr>
        <w:t xml:space="preserve">have</w:t>
      </w:r>
      <w:r>
        <w:rPr>
          <w:b/>
          <w:bCs/>
        </w:rPr>
        <w:t xml:space="preserve"> </w:t>
      </w:r>
      <w:r>
        <w:rPr>
          <w:b/>
          <w:bCs/>
        </w:rPr>
        <w:t xml:space="preserve">interpreted</w:t>
      </w:r>
      <w:r>
        <w:rPr>
          <w:b/>
          <w:bCs/>
        </w:rPr>
        <w:t xml:space="preserve"> </w:t>
      </w:r>
      <w:r>
        <w:rPr>
          <w:b/>
          <w:bCs/>
        </w:rPr>
        <w:t xml:space="preserve">Title</w:t>
      </w:r>
      <w:r>
        <w:rPr>
          <w:b/>
          <w:bCs/>
        </w:rPr>
        <w:t xml:space="preserve"> </w:t>
      </w:r>
      <w:r>
        <w:rPr>
          <w:b/>
          <w:bCs/>
        </w:rPr>
        <w:t xml:space="preserve">VII</w:t>
      </w:r>
      <w:r>
        <w:rPr>
          <w:b/>
          <w:bCs/>
        </w:rPr>
        <w:t xml:space="preserve"> </w:t>
      </w:r>
      <w:r>
        <w:rPr>
          <w:b/>
          <w:bCs/>
        </w:rPr>
        <w:t xml:space="preserve">to</w:t>
      </w:r>
      <w:r>
        <w:rPr>
          <w:b/>
          <w:bCs/>
        </w:rPr>
        <w:t xml:space="preserve"> </w:t>
      </w:r>
      <w:r>
        <w:rPr>
          <w:b/>
          <w:bCs/>
        </w:rPr>
        <w:t xml:space="preserve">prohibit</w:t>
      </w:r>
      <w:r>
        <w:rPr>
          <w:b/>
          <w:bCs/>
        </w:rPr>
        <w:t xml:space="preserve"> </w:t>
      </w:r>
      <w:r>
        <w:rPr>
          <w:b/>
          <w:bCs/>
        </w:rPr>
        <w:t xml:space="preserve">discrimination</w:t>
      </w:r>
      <w:r>
        <w:rPr>
          <w:b/>
          <w:bCs/>
        </w:rPr>
        <w:t xml:space="preserve"> </w:t>
      </w:r>
      <w:r>
        <w:rPr>
          <w:b/>
          <w:bCs/>
        </w:rPr>
        <w:t xml:space="preserve">against</w:t>
      </w:r>
      <w:r>
        <w:rPr>
          <w:b/>
          <w:bCs/>
        </w:rPr>
        <w:t xml:space="preserve"> </w:t>
      </w:r>
      <w:r>
        <w:rPr>
          <w:b/>
          <w:bCs/>
        </w:rPr>
        <w:t xml:space="preserve">lesbians</w:t>
      </w:r>
      <w:r>
        <w:rPr>
          <w:b/>
          <w:bCs/>
        </w:rPr>
        <w:t xml:space="preserve"> </w:t>
      </w:r>
      <w:r>
        <w:rPr>
          <w:b/>
          <w:bCs/>
        </w:rPr>
        <w:t xml:space="preserve">and</w:t>
      </w:r>
      <w:r>
        <w:rPr>
          <w:b/>
          <w:bCs/>
        </w:rPr>
        <w:t xml:space="preserve"> </w:t>
      </w:r>
      <w:r>
        <w:rPr>
          <w:b/>
          <w:bCs/>
        </w:rPr>
        <w:t xml:space="preserve">gay</w:t>
      </w:r>
      <w:r>
        <w:rPr>
          <w:b/>
          <w:bCs/>
        </w:rPr>
        <w:t xml:space="preserve"> </w:t>
      </w:r>
      <w:r>
        <w:rPr>
          <w:b/>
          <w:bCs/>
        </w:rPr>
        <w:t xml:space="preserve">men.</w:t>
      </w:r>
    </w:p>
    <w:p>
      <w:pPr>
        <w:pStyle w:val="BodyText"/>
      </w:pPr>
      <w:r>
        <w:t xml:space="preserve">Both Title VII and the MHRA clearly and unambiguously forbid an employer to discriminate against its employees</w:t>
      </w:r>
      <w:r>
        <w:t xml:space="preserve"> </w:t>
      </w:r>
      <w:r>
        <w:t xml:space="preserve">“because of such individual’s ⁠. ⁠. ⁠. sex[.]”</w:t>
      </w:r>
      <w:r>
        <w:t xml:space="preserve"> </w:t>
      </w:r>
      <w:r>
        <w:t xml:space="preserve">42 U.S.C. § 2000e-⁠2(a)⁠(1);</w:t>
      </w:r>
      <w:r>
        <w:t xml:space="preserve"> </w:t>
      </w:r>
      <w:r>
        <w:t xml:space="preserve">§ 213.055.1(1).</w:t>
      </w:r>
      <w:r>
        <w:t xml:space="preserve"> </w:t>
      </w:r>
      <w:r>
        <w:t xml:space="preserve">The overwhelming majority of federal courts to consider the issue have concluded that intentional discrimination against lesbians and gay men can constitute discrimination because of sex when it is founded on gender stereotypes. Other courts have concluded that discrimination against lesbians and gay men constitutes sex discrimination because it is motivated by the sex of the employee in relation to his or her spouse or partner.</w:t>
      </w:r>
    </w:p>
    <w:p>
      <w:pPr>
        <w:keepNext/>
        <w:keepLines/>
        <w:spacing w:before="260" w:after="208" w:line="299" w:lineRule="exact"/>
        <w:ind w:left="720" w:hanging="720"/>
        <w:jc w:val="left"/>
      </w:pPr>
      <w:r>
        <w:rPr>
          <w:b/>
          <w:bCs/>
        </w:rPr>
        <w:t xml:space="preserve">Sex</w:t>
      </w:r>
      <w:r>
        <w:rPr>
          <w:b/>
          <w:bCs/>
        </w:rPr>
        <w:t xml:space="preserve"> </w:t>
      </w:r>
      <w:r>
        <w:rPr>
          <w:b/>
          <w:bCs/>
        </w:rPr>
        <w:t xml:space="preserve">discrimination</w:t>
      </w:r>
      <w:r>
        <w:rPr>
          <w:b/>
          <w:bCs/>
        </w:rPr>
        <w:t xml:space="preserve"> </w:t>
      </w:r>
      <w:r>
        <w:rPr>
          <w:b/>
          <w:bCs/>
        </w:rPr>
        <w:t xml:space="preserve">includes</w:t>
      </w:r>
      <w:r>
        <w:rPr>
          <w:b/>
          <w:bCs/>
        </w:rPr>
        <w:t xml:space="preserve"> </w:t>
      </w:r>
      <w:r>
        <w:rPr>
          <w:b/>
          <w:bCs/>
        </w:rPr>
        <w:t xml:space="preserve">discrimination</w:t>
      </w:r>
      <w:r>
        <w:rPr>
          <w:b/>
          <w:bCs/>
        </w:rPr>
        <w:t xml:space="preserve"> </w:t>
      </w:r>
      <w:r>
        <w:rPr>
          <w:b/>
          <w:bCs/>
        </w:rPr>
        <w:t xml:space="preserve">on</w:t>
      </w:r>
      <w:r>
        <w:rPr>
          <w:b/>
          <w:bCs/>
        </w:rPr>
        <w:t xml:space="preserve"> </w:t>
      </w:r>
      <w:r>
        <w:rPr>
          <w:b/>
          <w:bCs/>
        </w:rPr>
        <w:t xml:space="preserve">the</w:t>
      </w:r>
      <w:r>
        <w:rPr>
          <w:b/>
          <w:bCs/>
        </w:rPr>
        <w:t xml:space="preserve"> </w:t>
      </w:r>
      <w:r>
        <w:rPr>
          <w:b/>
          <w:bCs/>
        </w:rPr>
        <w:t xml:space="preserve">basis</w:t>
      </w:r>
      <w:r>
        <w:rPr>
          <w:b/>
          <w:bCs/>
        </w:rPr>
        <w:t xml:space="preserve"> </w:t>
      </w:r>
      <w:r>
        <w:rPr>
          <w:b/>
          <w:bCs/>
        </w:rPr>
        <w:t xml:space="preserve">of</w:t>
      </w:r>
      <w:r>
        <w:rPr>
          <w:b/>
          <w:bCs/>
        </w:rPr>
        <w:t xml:space="preserve"> </w:t>
      </w:r>
      <w:r>
        <w:rPr>
          <w:b/>
          <w:bCs/>
        </w:rPr>
        <w:t xml:space="preserve">gender</w:t>
      </w:r>
      <w:r>
        <w:rPr>
          <w:b/>
          <w:bCs/>
        </w:rPr>
        <w:t xml:space="preserve"> </w:t>
      </w:r>
      <w:r>
        <w:rPr>
          <w:b/>
          <w:bCs/>
        </w:rPr>
        <w:t xml:space="preserve">stereotypes.</w:t>
      </w:r>
    </w:p>
    <w:p>
      <w:pPr>
        <w:pStyle w:val="BodyTextNote"/>
      </w:pPr>
      <w:r>
        <w:t xml:space="preserve">In</w:t>
      </w:r>
      <w:r>
        <w:t xml:space="preserve"> </w:t>
      </w:r>
      <w:r>
        <w:rPr>
          <w:i/>
          <w:iCs/>
        </w:rPr>
        <w:t xml:space="preserve">Price Waterhouse</w:t>
      </w:r>
      <w:r>
        <w:rPr>
          <w:i/>
          <w:iCs/>
        </w:rPr>
        <w:t xml:space="preserve"> </w:t>
      </w:r>
      <w:r>
        <w:rPr>
          <w:i/>
          <w:iCs/>
        </w:rPr>
        <w:t xml:space="preserve">v. Hopkins</w:t>
      </w:r>
      <w:r>
        <w:t xml:space="preserve">, the United States Supreme Court found that</w:t>
      </w:r>
      <w:r>
        <w:t xml:space="preserve"> </w:t>
      </w:r>
      <w:r>
        <w:t xml:space="preserve">“we are beyond the day when an employer could evaluate employees by assuming or insisting that they matched the stereotype associated with their group, for</w:t>
      </w:r>
      <w:r>
        <w:t xml:space="preserve"> </w:t>
      </w:r>
      <w:r>
        <w:t xml:space="preserve">‘[i]n forbidding employers to discriminate against individuals because of their sex, Congress intended to strike at the entire spectrum of disparate treatment of men and women resulting from sex stereotypes.’</w:t>
      </w:r>
      <w:r>
        <w:t xml:space="preserve">”</w:t>
      </w:r>
      <w:r>
        <w:t xml:space="preserve"> </w:t>
      </w:r>
      <w:r>
        <w:t xml:space="preserve">490 U.S. 228, 251 (1989) (quoting</w:t>
      </w:r>
      <w:r>
        <w:t xml:space="preserve"> </w:t>
      </w:r>
      <w:r>
        <w:rPr>
          <w:i/>
          <w:iCs/>
        </w:rPr>
        <w:t xml:space="preserve">L.A. Dept. of Water &amp; Power v. Manhart</w:t>
      </w:r>
      <w:r>
        <w:t xml:space="preserve">, 435 U.S. 702, 707 n.13 (1978)). Accordingly,</w:t>
      </w:r>
      <w:r>
        <w:t xml:space="preserve"> </w:t>
      </w:r>
      <w:r>
        <w:t xml:space="preserve">“an employer who acts on the basis of a belief that a woman cannot be aggressive, or that she must not be, has acted on the basis of gender.”</w:t>
      </w:r>
      <w:r>
        <w:t xml:space="preserve"> </w:t>
      </w:r>
      <w:r>
        <w:rPr>
          <w:i/>
          <w:iCs/>
        </w:rPr>
        <w:t xml:space="preserve">Id.</w:t>
      </w:r>
      <w:r>
        <w:t xml:space="preserve"> </w:t>
      </w:r>
      <w:r>
        <w:t xml:space="preserve">at 250.</w:t>
      </w:r>
      <w:r>
        <w:t xml:space="preserve"> </w:t>
      </w:r>
      <w:r>
        <w:rPr>
          <w:i/>
          <w:iCs/>
        </w:rPr>
        <w:t xml:space="preserve">Price Waterhouse</w:t>
      </w:r>
      <w:r>
        <w:t xml:space="preserve"> </w:t>
      </w:r>
      <w:r>
        <w:t xml:space="preserve">therefore clarified that sex discrimination comprises not only disparate treatment of women as compared to men, or vice versa, but also gender-based discrimination.</w:t>
      </w:r>
      <w:r>
        <w:rPr>
          <w:rStyle w:val="FootnoteReference"/>
        </w:rPr>
        <w:footnoteReference w:id="13"/>
      </w:r>
    </w:p>
    <w:p>
      <w:pPr>
        <w:pStyle w:val="BodyTextNote"/>
      </w:pPr>
      <w:r>
        <w:t xml:space="preserve">Sexual orientation and gender are closely related because a person’s sexual orientation is determined based on his or her emotional, romantic, and sexual attraction to persons of the same or different sex.</w:t>
      </w:r>
      <w:r>
        <w:rPr>
          <w:rStyle w:val="FootnoteReference"/>
        </w:rPr>
        <w:footnoteReference w:id="14"/>
      </w:r>
      <w:r>
        <w:t xml:space="preserve"> </w:t>
      </w:r>
      <w:r>
        <w:t xml:space="preserve">Moreover, the abuse, harassment, and discrimination that gay employees are subjected to is often directly related to the gender-based stereotypes and preferences of their employers. These stereotypes and preferences can motivate the disparate treatment of lesbians and gay men because they form intimate relationships with persons of the same sex,</w:t>
      </w:r>
      <w:r>
        <w:t xml:space="preserve"> </w:t>
      </w:r>
      <w:r>
        <w:rPr>
          <w:i/>
          <w:iCs/>
        </w:rPr>
        <w:t xml:space="preserve">see, e.g.</w:t>
      </w:r>
      <w:r>
        <w:t xml:space="preserve">,</w:t>
      </w:r>
      <w:r>
        <w:t xml:space="preserve"> </w:t>
      </w:r>
      <w:r>
        <w:rPr>
          <w:i/>
          <w:iCs/>
        </w:rPr>
        <w:t xml:space="preserve">Centola</w:t>
      </w:r>
      <w:r>
        <w:rPr>
          <w:i/>
          <w:iCs/>
        </w:rPr>
        <w:t xml:space="preserve"> </w:t>
      </w:r>
      <w:r>
        <w:rPr>
          <w:i/>
          <w:iCs/>
        </w:rPr>
        <w:t xml:space="preserve">v. Potter</w:t>
      </w:r>
      <w:r>
        <w:t xml:space="preserve">, 183 F. Supp. 2d 403, 410 (D. Mass 2002) (</w:t>
      </w:r>
      <w:r>
        <w:t xml:space="preserve">“[S]tereotypes about homosexuality are directly related to our stereotypes about the proper roles of men and women.”</w:t>
      </w:r>
      <w:r>
        <w:t xml:space="preserve">), and may otherwise be perceived as appearing or behaving in ways that violate an employer’s gender-based preferences (e.g., the stereotype that gay men are effeminate while lesbians are masculine).</w:t>
      </w:r>
      <w:r>
        <w:t xml:space="preserve"> </w:t>
      </w:r>
      <w:r>
        <w:rPr>
          <w:i/>
          <w:iCs/>
        </w:rPr>
        <w:t xml:space="preserve">E.g.</w:t>
      </w:r>
      <w:r>
        <w:t xml:space="preserve">,</w:t>
      </w:r>
      <w:r>
        <w:t xml:space="preserve"> </w:t>
      </w:r>
      <w:r>
        <w:rPr>
          <w:i/>
          <w:iCs/>
        </w:rPr>
        <w:t xml:space="preserve">Doe</w:t>
      </w:r>
      <w:r>
        <w:t xml:space="preserve">, 119 F.3d at 593 n.27 (</w:t>
      </w:r>
      <w:r>
        <w:t xml:space="preserve">“[A] homophobic epithet like</w:t>
      </w:r>
      <w:r>
        <w:t xml:space="preserve"> </w:t>
      </w:r>
      <w:r>
        <w:t xml:space="preserve">‘fag,’</w:t>
      </w:r>
      <w:r>
        <w:t xml:space="preserve"> </w:t>
      </w:r>
      <w:r>
        <w:t xml:space="preserve">for example, may be as much of a disparagement of a man’s perceived effeminate qualities as it is of his perceived sexual orientation.”</w:t>
      </w:r>
      <w:r>
        <w:t xml:space="preserve">).</w:t>
      </w:r>
    </w:p>
    <w:p>
      <w:pPr>
        <w:keepNext/>
        <w:keepLines/>
        <w:spacing w:before="260" w:after="208" w:line="299" w:lineRule="exact"/>
        <w:ind w:left="720" w:hanging="720"/>
        <w:jc w:val="left"/>
      </w:pPr>
      <w:r>
        <w:rPr>
          <w:b/>
          <w:bCs/>
        </w:rPr>
        <w:t xml:space="preserve">1.</w:t>
      </w:r>
      <w:r>
        <w:rPr>
          <w:b/>
          <w:bCs/>
        </w:rPr>
        <w:t xml:space="preserve"> </w:t>
      </w:r>
      <w:r>
        <w:rPr>
          <w:b/>
          <w:bCs/>
        </w:rPr>
        <w:t xml:space="preserve">Impermissible</w:t>
      </w:r>
      <w:r>
        <w:rPr>
          <w:b/>
          <w:bCs/>
        </w:rPr>
        <w:t xml:space="preserve"> </w:t>
      </w:r>
      <w:r>
        <w:rPr>
          <w:b/>
          <w:bCs/>
        </w:rPr>
        <w:t xml:space="preserve">gender</w:t>
      </w:r>
      <w:r>
        <w:rPr>
          <w:b/>
          <w:bCs/>
        </w:rPr>
        <w:t xml:space="preserve"> </w:t>
      </w:r>
      <w:r>
        <w:rPr>
          <w:b/>
          <w:bCs/>
        </w:rPr>
        <w:t xml:space="preserve">stereotypes</w:t>
      </w:r>
      <w:r>
        <w:rPr>
          <w:b/>
          <w:bCs/>
        </w:rPr>
        <w:t xml:space="preserve"> </w:t>
      </w:r>
      <w:r>
        <w:rPr>
          <w:b/>
          <w:bCs/>
        </w:rPr>
        <w:t xml:space="preserve">include</w:t>
      </w:r>
      <w:r>
        <w:rPr>
          <w:b/>
          <w:bCs/>
        </w:rPr>
        <w:t xml:space="preserve"> </w:t>
      </w:r>
      <w:r>
        <w:rPr>
          <w:b/>
          <w:bCs/>
        </w:rPr>
        <w:t xml:space="preserve">the</w:t>
      </w:r>
      <w:r>
        <w:rPr>
          <w:b/>
          <w:bCs/>
        </w:rPr>
        <w:t xml:space="preserve"> </w:t>
      </w:r>
      <w:r>
        <w:rPr>
          <w:b/>
          <w:bCs/>
        </w:rPr>
        <w:t xml:space="preserve">belief</w:t>
      </w:r>
      <w:r>
        <w:rPr>
          <w:b/>
          <w:bCs/>
        </w:rPr>
        <w:t xml:space="preserve"> </w:t>
      </w:r>
      <w:r>
        <w:rPr>
          <w:b/>
          <w:bCs/>
        </w:rPr>
        <w:t xml:space="preserve">that</w:t>
      </w:r>
      <w:r>
        <w:rPr>
          <w:b/>
          <w:bCs/>
        </w:rPr>
        <w:t xml:space="preserve"> </w:t>
      </w:r>
      <w:r>
        <w:rPr>
          <w:b/>
          <w:bCs/>
        </w:rPr>
        <w:t xml:space="preserve">gay</w:t>
      </w:r>
      <w:r>
        <w:rPr>
          <w:b/>
          <w:bCs/>
        </w:rPr>
        <w:t xml:space="preserve"> </w:t>
      </w:r>
      <w:r>
        <w:rPr>
          <w:b/>
          <w:bCs/>
        </w:rPr>
        <w:t xml:space="preserve">men</w:t>
      </w:r>
      <w:r>
        <w:rPr>
          <w:b/>
          <w:bCs/>
        </w:rPr>
        <w:t xml:space="preserve"> </w:t>
      </w:r>
      <w:r>
        <w:rPr>
          <w:b/>
          <w:bCs/>
        </w:rPr>
        <w:t xml:space="preserve">are</w:t>
      </w:r>
      <w:r>
        <w:rPr>
          <w:b/>
          <w:bCs/>
        </w:rPr>
        <w:t xml:space="preserve"> </w:t>
      </w:r>
      <w:r>
        <w:rPr>
          <w:b/>
          <w:bCs/>
        </w:rPr>
        <w:t xml:space="preserve">insufficiently</w:t>
      </w:r>
      <w:r>
        <w:rPr>
          <w:b/>
          <w:bCs/>
        </w:rPr>
        <w:t xml:space="preserve"> </w:t>
      </w:r>
      <w:r>
        <w:rPr>
          <w:b/>
          <w:bCs/>
        </w:rPr>
        <w:t xml:space="preserve">masculine</w:t>
      </w:r>
      <w:r>
        <w:rPr>
          <w:b/>
          <w:bCs/>
        </w:rPr>
        <w:t xml:space="preserve"> </w:t>
      </w:r>
      <w:r>
        <w:rPr>
          <w:b/>
          <w:bCs/>
        </w:rPr>
        <w:t xml:space="preserve">and</w:t>
      </w:r>
      <w:r>
        <w:rPr>
          <w:b/>
          <w:bCs/>
        </w:rPr>
        <w:t xml:space="preserve"> </w:t>
      </w:r>
      <w:r>
        <w:rPr>
          <w:b/>
          <w:bCs/>
        </w:rPr>
        <w:t xml:space="preserve">lesbians</w:t>
      </w:r>
      <w:r>
        <w:rPr>
          <w:b/>
          <w:bCs/>
        </w:rPr>
        <w:t xml:space="preserve"> </w:t>
      </w:r>
      <w:r>
        <w:rPr>
          <w:b/>
          <w:bCs/>
        </w:rPr>
        <w:t xml:space="preserve">insufficiently</w:t>
      </w:r>
      <w:r>
        <w:rPr>
          <w:b/>
          <w:bCs/>
        </w:rPr>
        <w:t xml:space="preserve"> </w:t>
      </w:r>
      <w:r>
        <w:rPr>
          <w:b/>
          <w:bCs/>
        </w:rPr>
        <w:t xml:space="preserve">feminine.</w:t>
      </w:r>
    </w:p>
    <w:p>
      <w:pPr>
        <w:pStyle w:val="BodyText"/>
      </w:pPr>
      <w:r>
        <w:t xml:space="preserve">Sex discrimination claims by employees whose appearance or behavior failed to comport with their employer’s gender stereotypes have been widely recognized by federal courts. For example, in</w:t>
      </w:r>
      <w:r>
        <w:t xml:space="preserve"> </w:t>
      </w:r>
      <w:r>
        <w:rPr>
          <w:i/>
          <w:iCs/>
        </w:rPr>
        <w:t xml:space="preserve">Lewis</w:t>
      </w:r>
      <w:r>
        <w:rPr>
          <w:i/>
          <w:iCs/>
        </w:rPr>
        <w:t xml:space="preserve"> </w:t>
      </w:r>
      <w:r>
        <w:rPr>
          <w:i/>
          <w:iCs/>
        </w:rPr>
        <w:t xml:space="preserve">v. Heartland Inns of America, L.L.C.</w:t>
      </w:r>
      <w:r>
        <w:t xml:space="preserve">, 591 F.3d 1033, 1042 (8th Cir. 2010), the Eighth Circuit held that evidence an employer did not like a female employee’s</w:t>
      </w:r>
      <w:r>
        <w:t xml:space="preserve"> </w:t>
      </w:r>
      <w:r>
        <w:t xml:space="preserve">“</w:t>
      </w:r>
      <w:r>
        <w:t xml:space="preserve">‘tomboyish’</w:t>
      </w:r>
      <w:r>
        <w:t xml:space="preserve"> </w:t>
      </w:r>
      <w:r>
        <w:t xml:space="preserve">appearance”</w:t>
      </w:r>
      <w:r>
        <w:t xml:space="preserve"> </w:t>
      </w:r>
      <w:r>
        <w:t xml:space="preserve">and</w:t>
      </w:r>
      <w:r>
        <w:t xml:space="preserve"> </w:t>
      </w:r>
      <w:r>
        <w:t xml:space="preserve">“Ellen DeGeneres kind of look”</w:t>
      </w:r>
      <w:r>
        <w:t xml:space="preserve"> </w:t>
      </w:r>
      <w:r>
        <w:t xml:space="preserve">made out case of sex discrimination.</w:t>
      </w:r>
      <w:r>
        <w:t xml:space="preserve"> </w:t>
      </w:r>
      <w:r>
        <w:rPr>
          <w:i/>
          <w:iCs/>
        </w:rPr>
        <w:t xml:space="preserve">See also</w:t>
      </w:r>
      <w:r>
        <w:t xml:space="preserve"> </w:t>
      </w:r>
      <w:r>
        <w:rPr>
          <w:i/>
          <w:iCs/>
        </w:rPr>
        <w:t xml:space="preserve">EEOC v. Boh Bros. Const.</w:t>
      </w:r>
      <w:r>
        <w:rPr>
          <w:i/>
          <w:iCs/>
        </w:rPr>
        <w:t xml:space="preserve"> </w:t>
      </w:r>
      <w:r>
        <w:rPr>
          <w:i/>
          <w:iCs/>
        </w:rPr>
        <w:t xml:space="preserve">Co., L.L.C.</w:t>
      </w:r>
      <w:r>
        <w:t xml:space="preserve">, 731 F.3d 444, 457</w:t>
      </w:r>
      <w:r>
        <w:noBreakHyphen/>
      </w:r>
      <w:r>
        <w:t xml:space="preserve">59 (5th Cir. 2013) (finding that</w:t>
      </w:r>
      <w:r>
        <w:t xml:space="preserve"> </w:t>
      </w:r>
      <w:r>
        <w:t xml:space="preserve">“sex-based epithets in the workplace such as</w:t>
      </w:r>
      <w:r>
        <w:t xml:space="preserve"> </w:t>
      </w:r>
      <w:r>
        <w:t xml:space="preserve">‘fa—ot,’</w:t>
      </w:r>
      <w:r>
        <w:t xml:space="preserve"> </w:t>
      </w:r>
      <w:r>
        <w:t xml:space="preserve">‘pu—y,’</w:t>
      </w:r>
      <w:r>
        <w:t xml:space="preserve"> </w:t>
      </w:r>
      <w:r>
        <w:t xml:space="preserve">and</w:t>
      </w:r>
      <w:r>
        <w:t xml:space="preserve"> </w:t>
      </w:r>
      <w:r>
        <w:t xml:space="preserve">‘princess,’</w:t>
      </w:r>
      <w:r>
        <w:t xml:space="preserve">”</w:t>
      </w:r>
      <w:r>
        <w:t xml:space="preserve"> </w:t>
      </w:r>
      <w:r>
        <w:t xml:space="preserve">could be viewed by a jury</w:t>
      </w:r>
      <w:r>
        <w:t xml:space="preserve"> </w:t>
      </w:r>
      <w:r>
        <w:t xml:space="preserve">“as an attempt to denigrate [the employee] because—at least in [his employer’s] view—[he] fell outside of [his employer’s] manly-man stereotype”</w:t>
      </w:r>
      <w:r>
        <w:t xml:space="preserve">);</w:t>
      </w:r>
      <w:r>
        <w:t xml:space="preserve"> </w:t>
      </w:r>
      <w:r>
        <w:rPr>
          <w:i/>
          <w:iCs/>
        </w:rPr>
        <w:t xml:space="preserve">Higgins</w:t>
      </w:r>
      <w:r>
        <w:rPr>
          <w:i/>
          <w:iCs/>
        </w:rPr>
        <w:t xml:space="preserve"> </w:t>
      </w:r>
      <w:r>
        <w:rPr>
          <w:i/>
          <w:iCs/>
        </w:rPr>
        <w:t xml:space="preserve">v. New Balance Athletic Shoe, Inc.</w:t>
      </w:r>
      <w:r>
        <w:t xml:space="preserve">, 194 F.3d 252, 261 n.4 (1st Cir. 1999) (finding that</w:t>
      </w:r>
      <w:r>
        <w:t xml:space="preserve"> </w:t>
      </w:r>
      <w:r>
        <w:t xml:space="preserve">“a man can ground a [Title VII] claim on evidence that other men discriminated against him because he did not meet stereotyped expectations of masculinity”</w:t>
      </w:r>
      <w:r>
        <w:t xml:space="preserve">);</w:t>
      </w:r>
      <w:r>
        <w:t xml:space="preserve"> </w:t>
      </w:r>
      <w:r>
        <w:rPr>
          <w:i/>
          <w:iCs/>
        </w:rPr>
        <w:t xml:space="preserve">Prowel</w:t>
      </w:r>
      <w:r>
        <w:rPr>
          <w:i/>
          <w:iCs/>
        </w:rPr>
        <w:t xml:space="preserve"> </w:t>
      </w:r>
      <w:r>
        <w:rPr>
          <w:i/>
          <w:iCs/>
        </w:rPr>
        <w:t xml:space="preserve">v. Wise Bus. Forums, Inc.</w:t>
      </w:r>
      <w:r>
        <w:t xml:space="preserve">, 579 F.3d 285, 287 (3d Cir. 2009) (finding that gay man harassed for speaking with a high voice and walking and sitting in an effeminate manner pled a cognizable claim of gender stereotyping);</w:t>
      </w:r>
      <w:r>
        <w:t xml:space="preserve"> </w:t>
      </w:r>
      <w:r>
        <w:rPr>
          <w:i/>
          <w:iCs/>
        </w:rPr>
        <w:t xml:space="preserve">Smith</w:t>
      </w:r>
      <w:r>
        <w:rPr>
          <w:i/>
          <w:iCs/>
        </w:rPr>
        <w:t xml:space="preserve"> </w:t>
      </w:r>
      <w:r>
        <w:rPr>
          <w:i/>
          <w:iCs/>
        </w:rPr>
        <w:t xml:space="preserve">v. City of Salem, Ohio</w:t>
      </w:r>
      <w:r>
        <w:t xml:space="preserve">, 378 F.3d 566, 574 (6th Cir. 2004) (noting that</w:t>
      </w:r>
      <w:r>
        <w:t xml:space="preserve"> </w:t>
      </w:r>
      <w:r>
        <w:t xml:space="preserve">“employers who discriminate against men because they ⁠. ⁠. ⁠. act femininely, are also engaging in sex discrimination, because the discrimination would not occur but for the victim’s sex”</w:t>
      </w:r>
      <w:r>
        <w:t xml:space="preserve">);</w:t>
      </w:r>
      <w:r>
        <w:t xml:space="preserve"> </w:t>
      </w:r>
      <w:r>
        <w:rPr>
          <w:i/>
          <w:iCs/>
        </w:rPr>
        <w:t xml:space="preserve">Doe</w:t>
      </w:r>
      <w:r>
        <w:t xml:space="preserve">, 119 F.3d at 580</w:t>
      </w:r>
      <w:r>
        <w:noBreakHyphen/>
      </w:r>
      <w:r>
        <w:t xml:space="preserve">81 (finding that</w:t>
      </w:r>
      <w:r>
        <w:t xml:space="preserve"> </w:t>
      </w:r>
      <w:r>
        <w:t xml:space="preserve">“a man who is harassed because his voice is soft, his physique is slight, his hair long, or because in some other respect he exhibits his masculinity in a way that does not meet his coworkers’ idea of how men are to appear and behave, is harassed</w:t>
      </w:r>
      <w:r>
        <w:t xml:space="preserve"> </w:t>
      </w:r>
      <w:r>
        <w:t xml:space="preserve">‘because of his sex’</w:t>
      </w:r>
      <w:r>
        <w:t xml:space="preserve">”</w:t>
      </w:r>
      <w:r>
        <w:t xml:space="preserve">);</w:t>
      </w:r>
      <w:r>
        <w:t xml:space="preserve"> </w:t>
      </w:r>
      <w:r>
        <w:rPr>
          <w:i/>
          <w:iCs/>
        </w:rPr>
        <w:t xml:space="preserve">Nichols</w:t>
      </w:r>
      <w:r>
        <w:rPr>
          <w:i/>
          <w:iCs/>
        </w:rPr>
        <w:t xml:space="preserve"> </w:t>
      </w:r>
      <w:r>
        <w:rPr>
          <w:i/>
          <w:iCs/>
        </w:rPr>
        <w:t xml:space="preserve">v. Azteca Rest. Enters.</w:t>
      </w:r>
      <w:r>
        <w:t xml:space="preserve">, 256 F.3d 864, 874</w:t>
      </w:r>
      <w:r>
        <w:noBreakHyphen/>
      </w:r>
      <w:r>
        <w:t xml:space="preserve">75 (9th Cir. 2001) (finding that harassment of a gay employee</w:t>
      </w:r>
      <w:r>
        <w:t xml:space="preserve"> </w:t>
      </w:r>
      <w:r>
        <w:t xml:space="preserve">“based upon the perception that [he] is effeminate”</w:t>
      </w:r>
      <w:r>
        <w:t xml:space="preserve"> </w:t>
      </w:r>
      <w:r>
        <w:t xml:space="preserve">is harassment because of sex);</w:t>
      </w:r>
      <w:r>
        <w:t xml:space="preserve"> </w:t>
      </w:r>
      <w:r>
        <w:rPr>
          <w:i/>
          <w:iCs/>
        </w:rPr>
        <w:t xml:space="preserve">E.E.O.C. v. Grief Bros. Corp.</w:t>
      </w:r>
      <w:r>
        <w:t xml:space="preserve">, No. 02-CV</w:t>
      </w:r>
      <w:r>
        <w:noBreakHyphen/>
      </w:r>
      <w:r>
        <w:t xml:space="preserve">468S, 2004 WL 2202641, at *15 (W.D.N.Y. Sept. 30, 2004) (finding that harassment because employee wore an earring, refused to take part in discussions regarding sex with women and</w:t>
      </w:r>
      <w:r>
        <w:t xml:space="preserve"> </w:t>
      </w:r>
      <w:r>
        <w:t xml:space="preserve">“was subjected to taunts disparaging his masculinity, such as</w:t>
      </w:r>
      <w:r>
        <w:t xml:space="preserve"> </w:t>
      </w:r>
      <w:r>
        <w:t xml:space="preserve">‘fag,’</w:t>
      </w:r>
      <w:r>
        <w:t xml:space="preserve"> </w:t>
      </w:r>
      <w:r>
        <w:t xml:space="preserve">‘fudgepacker,’</w:t>
      </w:r>
      <w:r>
        <w:t xml:space="preserve"> </w:t>
      </w:r>
      <w:r>
        <w:t xml:space="preserve">‘homo’</w:t>
      </w:r>
      <w:r>
        <w:t xml:space="preserve"> </w:t>
      </w:r>
      <w:r>
        <w:t xml:space="preserve">and</w:t>
      </w:r>
      <w:r>
        <w:t xml:space="preserve"> </w:t>
      </w:r>
      <w:r>
        <w:t xml:space="preserve">‘queer’</w:t>
      </w:r>
      <w:r>
        <w:t xml:space="preserve">”</w:t>
      </w:r>
      <w:r>
        <w:t xml:space="preserve"> </w:t>
      </w:r>
      <w:r>
        <w:t xml:space="preserve">sufficient to support</w:t>
      </w:r>
      <w:r>
        <w:t xml:space="preserve"> </w:t>
      </w:r>
      <w:r>
        <w:t xml:space="preserve">“gender stereotype theory of sex discrimination”</w:t>
      </w:r>
      <w:r>
        <w:t xml:space="preserve">);</w:t>
      </w:r>
      <w:r>
        <w:t xml:space="preserve"> </w:t>
      </w:r>
      <w:r>
        <w:rPr>
          <w:i/>
          <w:iCs/>
        </w:rPr>
        <w:t xml:space="preserve">Ianetta</w:t>
      </w:r>
      <w:r>
        <w:rPr>
          <w:i/>
          <w:iCs/>
        </w:rPr>
        <w:t xml:space="preserve"> </w:t>
      </w:r>
      <w:r>
        <w:rPr>
          <w:i/>
          <w:iCs/>
        </w:rPr>
        <w:t xml:space="preserve">v. Putnam Invs., Inc.</w:t>
      </w:r>
      <w:r>
        <w:t xml:space="preserve">, 142 F. Supp. 2d 131, 133</w:t>
      </w:r>
      <w:r>
        <w:noBreakHyphen/>
      </w:r>
      <w:r>
        <w:t xml:space="preserve">34 (D. Mass. 2002) (finding that an allegation that supervisor called employee</w:t>
      </w:r>
      <w:r>
        <w:t xml:space="preserve"> </w:t>
      </w:r>
      <w:r>
        <w:t xml:space="preserve">“faggot”</w:t>
      </w:r>
      <w:r>
        <w:t xml:space="preserve"> </w:t>
      </w:r>
      <w:r>
        <w:t xml:space="preserve">and otherwise discriminated against him on the basis of gender stereotypes made out case of sex discrimination).</w:t>
      </w:r>
    </w:p>
    <w:p>
      <w:pPr>
        <w:keepNext/>
        <w:keepLines/>
        <w:spacing w:before="260" w:after="208" w:line="299" w:lineRule="exact"/>
        <w:ind w:left="720" w:hanging="720"/>
        <w:jc w:val="left"/>
      </w:pPr>
      <w:r>
        <w:rPr>
          <w:b/>
          <w:bCs/>
        </w:rPr>
        <w:t xml:space="preserve">2.</w:t>
      </w:r>
      <w:r>
        <w:rPr>
          <w:b/>
          <w:bCs/>
        </w:rPr>
        <w:t xml:space="preserve"> </w:t>
      </w:r>
      <w:r>
        <w:rPr>
          <w:b/>
          <w:bCs/>
        </w:rPr>
        <w:t xml:space="preserve">Impermissible</w:t>
      </w:r>
      <w:r>
        <w:rPr>
          <w:b/>
          <w:bCs/>
        </w:rPr>
        <w:t xml:space="preserve"> </w:t>
      </w:r>
      <w:r>
        <w:rPr>
          <w:b/>
          <w:bCs/>
        </w:rPr>
        <w:t xml:space="preserve">gender</w:t>
      </w:r>
      <w:r>
        <w:rPr>
          <w:b/>
          <w:bCs/>
        </w:rPr>
        <w:t xml:space="preserve"> </w:t>
      </w:r>
      <w:r>
        <w:rPr>
          <w:b/>
          <w:bCs/>
        </w:rPr>
        <w:t xml:space="preserve">stereotypes</w:t>
      </w:r>
      <w:r>
        <w:rPr>
          <w:b/>
          <w:bCs/>
        </w:rPr>
        <w:t xml:space="preserve"> </w:t>
      </w:r>
      <w:r>
        <w:rPr>
          <w:b/>
          <w:bCs/>
        </w:rPr>
        <w:t xml:space="preserve">include</w:t>
      </w:r>
      <w:r>
        <w:rPr>
          <w:b/>
          <w:bCs/>
        </w:rPr>
        <w:t xml:space="preserve"> </w:t>
      </w:r>
      <w:r>
        <w:rPr>
          <w:b/>
          <w:bCs/>
        </w:rPr>
        <w:t xml:space="preserve">the</w:t>
      </w:r>
      <w:r>
        <w:rPr>
          <w:b/>
          <w:bCs/>
        </w:rPr>
        <w:t xml:space="preserve"> </w:t>
      </w:r>
      <w:r>
        <w:rPr>
          <w:b/>
          <w:bCs/>
        </w:rPr>
        <w:t xml:space="preserve">belief</w:t>
      </w:r>
      <w:r>
        <w:rPr>
          <w:b/>
          <w:bCs/>
        </w:rPr>
        <w:t xml:space="preserve"> </w:t>
      </w:r>
      <w:r>
        <w:rPr>
          <w:b/>
          <w:bCs/>
        </w:rPr>
        <w:t xml:space="preserve">that</w:t>
      </w:r>
      <w:r>
        <w:rPr>
          <w:b/>
          <w:bCs/>
        </w:rPr>
        <w:t xml:space="preserve"> </w:t>
      </w:r>
      <w:r>
        <w:rPr>
          <w:b/>
          <w:bCs/>
        </w:rPr>
        <w:t xml:space="preserve">men</w:t>
      </w:r>
      <w:r>
        <w:rPr>
          <w:b/>
          <w:bCs/>
        </w:rPr>
        <w:t xml:space="preserve"> </w:t>
      </w:r>
      <w:r>
        <w:rPr>
          <w:b/>
          <w:bCs/>
        </w:rPr>
        <w:t xml:space="preserve">should</w:t>
      </w:r>
      <w:r>
        <w:rPr>
          <w:b/>
          <w:bCs/>
        </w:rPr>
        <w:t xml:space="preserve"> </w:t>
      </w:r>
      <w:r>
        <w:rPr>
          <w:b/>
          <w:bCs/>
        </w:rPr>
        <w:t xml:space="preserve">only</w:t>
      </w:r>
      <w:r>
        <w:rPr>
          <w:b/>
          <w:bCs/>
        </w:rPr>
        <w:t xml:space="preserve"> </w:t>
      </w:r>
      <w:r>
        <w:rPr>
          <w:b/>
          <w:bCs/>
        </w:rPr>
        <w:t xml:space="preserve">form</w:t>
      </w:r>
      <w:r>
        <w:rPr>
          <w:b/>
          <w:bCs/>
        </w:rPr>
        <w:t xml:space="preserve"> </w:t>
      </w:r>
      <w:r>
        <w:rPr>
          <w:b/>
          <w:bCs/>
        </w:rPr>
        <w:t xml:space="preserve">intimate</w:t>
      </w:r>
      <w:r>
        <w:rPr>
          <w:b/>
          <w:bCs/>
        </w:rPr>
        <w:t xml:space="preserve"> </w:t>
      </w:r>
      <w:r>
        <w:rPr>
          <w:b/>
          <w:bCs/>
        </w:rPr>
        <w:t xml:space="preserve">relationships</w:t>
      </w:r>
      <w:r>
        <w:rPr>
          <w:b/>
          <w:bCs/>
        </w:rPr>
        <w:t xml:space="preserve"> </w:t>
      </w:r>
      <w:r>
        <w:rPr>
          <w:b/>
          <w:bCs/>
        </w:rPr>
        <w:t xml:space="preserve">with</w:t>
      </w:r>
      <w:r>
        <w:rPr>
          <w:b/>
          <w:bCs/>
        </w:rPr>
        <w:t xml:space="preserve"> </w:t>
      </w:r>
      <w:r>
        <w:rPr>
          <w:b/>
          <w:bCs/>
        </w:rPr>
        <w:t xml:space="preserve">women</w:t>
      </w:r>
      <w:r>
        <w:rPr>
          <w:b/>
          <w:bCs/>
        </w:rPr>
        <w:t xml:space="preserve"> </w:t>
      </w:r>
      <w:r>
        <w:rPr>
          <w:b/>
          <w:bCs/>
        </w:rPr>
        <w:t xml:space="preserve">and</w:t>
      </w:r>
      <w:r>
        <w:rPr>
          <w:b/>
          <w:bCs/>
        </w:rPr>
        <w:t xml:space="preserve"> </w:t>
      </w:r>
      <w:r>
        <w:rPr>
          <w:b/>
          <w:bCs/>
        </w:rPr>
        <w:t xml:space="preserve">women</w:t>
      </w:r>
      <w:r>
        <w:rPr>
          <w:b/>
          <w:bCs/>
        </w:rPr>
        <w:t xml:space="preserve"> </w:t>
      </w:r>
      <w:r>
        <w:rPr>
          <w:b/>
          <w:bCs/>
        </w:rPr>
        <w:t xml:space="preserve">should</w:t>
      </w:r>
      <w:r>
        <w:rPr>
          <w:b/>
          <w:bCs/>
        </w:rPr>
        <w:t xml:space="preserve"> </w:t>
      </w:r>
      <w:r>
        <w:rPr>
          <w:b/>
          <w:bCs/>
        </w:rPr>
        <w:t xml:space="preserve">only</w:t>
      </w:r>
      <w:r>
        <w:rPr>
          <w:b/>
          <w:bCs/>
        </w:rPr>
        <w:t xml:space="preserve"> </w:t>
      </w:r>
      <w:r>
        <w:rPr>
          <w:b/>
          <w:bCs/>
        </w:rPr>
        <w:t xml:space="preserve">form</w:t>
      </w:r>
      <w:r>
        <w:rPr>
          <w:b/>
          <w:bCs/>
        </w:rPr>
        <w:t xml:space="preserve"> </w:t>
      </w:r>
      <w:r>
        <w:rPr>
          <w:b/>
          <w:bCs/>
        </w:rPr>
        <w:t xml:space="preserve">intimate</w:t>
      </w:r>
      <w:r>
        <w:rPr>
          <w:b/>
          <w:bCs/>
        </w:rPr>
        <w:t xml:space="preserve"> </w:t>
      </w:r>
      <w:r>
        <w:rPr>
          <w:b/>
          <w:bCs/>
        </w:rPr>
        <w:t xml:space="preserve">relationships</w:t>
      </w:r>
      <w:r>
        <w:rPr>
          <w:b/>
          <w:bCs/>
        </w:rPr>
        <w:t xml:space="preserve"> </w:t>
      </w:r>
      <w:r>
        <w:rPr>
          <w:b/>
          <w:bCs/>
        </w:rPr>
        <w:t xml:space="preserve">with</w:t>
      </w:r>
      <w:r>
        <w:rPr>
          <w:b/>
          <w:bCs/>
        </w:rPr>
        <w:t xml:space="preserve"> </w:t>
      </w:r>
      <w:r>
        <w:rPr>
          <w:b/>
          <w:bCs/>
        </w:rPr>
        <w:t xml:space="preserve">men.</w:t>
      </w:r>
    </w:p>
    <w:p>
      <w:pPr>
        <w:pStyle w:val="BodyText"/>
      </w:pPr>
      <w:r>
        <w:t xml:space="preserve">Lesbians and gay men are often victims of gender-based discrimination directed at them because they form intimate relationships with persons of the same sex. A male employee who is gay or perceived to be gay, for example, whether effeminate or not, can allege sex discrimination</w:t>
      </w:r>
      <w:r>
        <w:t xml:space="preserve"> </w:t>
      </w:r>
      <w:r>
        <w:t xml:space="preserve">“due to his failure to conform with sexual stereotypes about what</w:t>
      </w:r>
      <w:r>
        <w:t xml:space="preserve"> </w:t>
      </w:r>
      <w:r>
        <w:t xml:space="preserve">‘real’</w:t>
      </w:r>
      <w:r>
        <w:t xml:space="preserve"> </w:t>
      </w:r>
      <w:r>
        <w:t xml:space="preserve">men do or don’t do”</w:t>
      </w:r>
      <w:r>
        <w:t xml:space="preserve"> </w:t>
      </w:r>
      <w:r>
        <w:t xml:space="preserve">because in the minds of some employers</w:t>
      </w:r>
      <w:r>
        <w:t xml:space="preserve"> </w:t>
      </w:r>
      <w:r>
        <w:t xml:space="preserve">“</w:t>
      </w:r>
      <w:r>
        <w:t xml:space="preserve">‘real men don’t date men.’</w:t>
      </w:r>
      <w:r>
        <w:t xml:space="preserve">”</w:t>
      </w:r>
      <w:r>
        <w:t xml:space="preserve"> </w:t>
      </w:r>
      <w:r>
        <w:rPr>
          <w:i/>
          <w:iCs/>
        </w:rPr>
        <w:t xml:space="preserve">Centola</w:t>
      </w:r>
      <w:r>
        <w:t xml:space="preserve">, 183 F. Supp. 2d at 410.</w:t>
      </w:r>
    </w:p>
    <w:p>
      <w:pPr>
        <w:pStyle w:val="BodyText"/>
      </w:pPr>
      <w:r>
        <w:rPr>
          <w:i/>
          <w:iCs/>
        </w:rPr>
        <w:t xml:space="preserve">Koren</w:t>
      </w:r>
      <w:r>
        <w:rPr>
          <w:i/>
          <w:iCs/>
        </w:rPr>
        <w:t xml:space="preserve"> </w:t>
      </w:r>
      <w:r>
        <w:rPr>
          <w:i/>
          <w:iCs/>
        </w:rPr>
        <w:t xml:space="preserve">v. Ohio Bell Telephone Co.</w:t>
      </w:r>
      <w:r>
        <w:t xml:space="preserve">, 894 F. Supp. 2d 1032, 1037</w:t>
      </w:r>
      <w:r>
        <w:noBreakHyphen/>
      </w:r>
      <w:r>
        <w:t xml:space="preserve">38 (N.D. Ohio 2012), is an example of such a case. Jason Koren</w:t>
      </w:r>
      <w:r>
        <w:t xml:space="preserve"> </w:t>
      </w:r>
      <w:r>
        <w:t xml:space="preserve">alleged that, after marrying a man and taking his husband’s last name—</w:t>
      </w:r>
      <w:r>
        <w:t xml:space="preserve">“a</w:t>
      </w:r>
      <w:r>
        <w:t xml:space="preserve"> </w:t>
      </w:r>
      <w:r>
        <w:t xml:space="preserve">‘traditionally’</w:t>
      </w:r>
      <w:r>
        <w:t xml:space="preserve"> </w:t>
      </w:r>
      <w:r>
        <w:t xml:space="preserve">feminine practice”</w:t>
      </w:r>
      <w:r>
        <w:t xml:space="preserve">—his superior showed ill will towards him by refusing to use his married name, which encouraged his superior to reject Koren’s</w:t>
      </w:r>
      <w:r>
        <w:t xml:space="preserve"> </w:t>
      </w:r>
      <w:r>
        <w:t xml:space="preserve">requests for excused absences, resulting in his termination.</w:t>
      </w:r>
      <w:r>
        <w:t xml:space="preserve"> </w:t>
      </w:r>
      <w:r>
        <w:rPr>
          <w:i/>
          <w:iCs/>
        </w:rPr>
        <w:t xml:space="preserve">Id.</w:t>
      </w:r>
      <w:r>
        <w:t xml:space="preserve"> </w:t>
      </w:r>
      <w:r>
        <w:t xml:space="preserve">The district court found this evidence sufficient to make out a case of gender stereotyping and denied the employer summary judgment.</w:t>
      </w:r>
      <w:r>
        <w:t xml:space="preserve"> </w:t>
      </w:r>
      <w:r>
        <w:rPr>
          <w:i/>
          <w:iCs/>
        </w:rPr>
        <w:t xml:space="preserve">Id.</w:t>
      </w:r>
      <w:r>
        <w:t xml:space="preserve"> </w:t>
      </w:r>
      <w:r>
        <w:t xml:space="preserve">at 1038. Similarly, in</w:t>
      </w:r>
      <w:r>
        <w:t xml:space="preserve"> </w:t>
      </w:r>
      <w:r>
        <w:rPr>
          <w:i/>
          <w:iCs/>
        </w:rPr>
        <w:t xml:space="preserve">Heller</w:t>
      </w:r>
      <w:r>
        <w:rPr>
          <w:i/>
          <w:iCs/>
        </w:rPr>
        <w:t xml:space="preserve"> </w:t>
      </w:r>
      <w:r>
        <w:rPr>
          <w:i/>
          <w:iCs/>
        </w:rPr>
        <w:t xml:space="preserve">v. Columbia Edgewater Country Club</w:t>
      </w:r>
      <w:r>
        <w:t xml:space="preserve">, 195 F. Supp. 2d 1212, 1217 (D. Or. 2002), a lesbian cook alleged that she was subjected to severe harassment and termination after her supervisor</w:t>
      </w:r>
      <w:r>
        <w:t xml:space="preserve"> </w:t>
      </w:r>
      <w:r>
        <w:t xml:space="preserve">“became increasingly obsessed with the fact that Heller</w:t>
      </w:r>
      <w:r>
        <w:t xml:space="preserve"> </w:t>
      </w:r>
      <w:r>
        <w:t xml:space="preserve">was having an intimate relationship with a woman.”</w:t>
      </w:r>
      <w:r>
        <w:t xml:space="preserve"> </w:t>
      </w:r>
      <w:r>
        <w:t xml:space="preserve">The harassment included insulting and abusive comments related to her sex life and personal relationship.</w:t>
      </w:r>
      <w:r>
        <w:t xml:space="preserve"> </w:t>
      </w:r>
      <w:r>
        <w:rPr>
          <w:i/>
          <w:iCs/>
        </w:rPr>
        <w:t xml:space="preserve">Id.</w:t>
      </w:r>
      <w:r>
        <w:t xml:space="preserve"> </w:t>
      </w:r>
      <w:r>
        <w:t xml:space="preserve">at 1217</w:t>
      </w:r>
      <w:r>
        <w:noBreakHyphen/>
      </w:r>
      <w:r>
        <w:t xml:space="preserve">18. The district court found the evidence sufficient to support a claim under Title VII, since it showed that Heller</w:t>
      </w:r>
      <w:r>
        <w:t xml:space="preserve"> </w:t>
      </w:r>
      <w:r>
        <w:t xml:space="preserve">failed to conform to her employer’s</w:t>
      </w:r>
      <w:r>
        <w:t xml:space="preserve"> </w:t>
      </w:r>
      <w:r>
        <w:t xml:space="preserve">“stereotype of how a woman ought to behave,”</w:t>
      </w:r>
      <w:r>
        <w:t xml:space="preserve"> </w:t>
      </w:r>
      <w:r>
        <w:t xml:space="preserve">since</w:t>
      </w:r>
      <w:r>
        <w:t xml:space="preserve"> </w:t>
      </w:r>
      <w:r>
        <w:t xml:space="preserve">“Heller</w:t>
      </w:r>
      <w:r>
        <w:t xml:space="preserve"> </w:t>
      </w:r>
      <w:r>
        <w:t xml:space="preserve">is attracted to and dates other women, whereas [her employer] believes that a woman should be attracted to and date only men.”</w:t>
      </w:r>
      <w:r>
        <w:t xml:space="preserve"> </w:t>
      </w:r>
      <w:r>
        <w:rPr>
          <w:i/>
          <w:iCs/>
        </w:rPr>
        <w:t xml:space="preserve">Id.</w:t>
      </w:r>
      <w:r>
        <w:t xml:space="preserve"> </w:t>
      </w:r>
      <w:r>
        <w:t xml:space="preserve">at 1224.</w:t>
      </w:r>
    </w:p>
    <w:p>
      <w:pPr>
        <w:keepNext/>
        <w:keepLines/>
        <w:spacing w:before="260" w:after="208" w:line="299" w:lineRule="exact"/>
        <w:ind w:left="720" w:hanging="720"/>
        <w:jc w:val="left"/>
      </w:pPr>
      <w:r>
        <w:rPr>
          <w:b/>
          <w:bCs/>
        </w:rPr>
        <w:t xml:space="preserve">3.</w:t>
      </w:r>
      <w:r>
        <w:rPr>
          <w:b/>
          <w:bCs/>
        </w:rPr>
        <w:t xml:space="preserve"> </w:t>
      </w:r>
      <w:r>
        <w:rPr>
          <w:b/>
          <w:bCs/>
        </w:rPr>
        <w:t xml:space="preserve">Discrimination</w:t>
      </w:r>
      <w:r>
        <w:rPr>
          <w:b/>
          <w:bCs/>
        </w:rPr>
        <w:t xml:space="preserve"> </w:t>
      </w:r>
      <w:r>
        <w:rPr>
          <w:b/>
          <w:bCs/>
        </w:rPr>
        <w:t xml:space="preserve">against</w:t>
      </w:r>
      <w:r>
        <w:rPr>
          <w:b/>
          <w:bCs/>
        </w:rPr>
        <w:t xml:space="preserve"> </w:t>
      </w:r>
      <w:r>
        <w:rPr>
          <w:b/>
          <w:bCs/>
        </w:rPr>
        <w:t xml:space="preserve">lesbian</w:t>
      </w:r>
      <w:r>
        <w:rPr>
          <w:b/>
          <w:bCs/>
        </w:rPr>
        <w:t xml:space="preserve"> </w:t>
      </w:r>
      <w:r>
        <w:rPr>
          <w:b/>
          <w:bCs/>
        </w:rPr>
        <w:t xml:space="preserve">and</w:t>
      </w:r>
      <w:r>
        <w:rPr>
          <w:b/>
          <w:bCs/>
        </w:rPr>
        <w:t xml:space="preserve"> </w:t>
      </w:r>
      <w:r>
        <w:rPr>
          <w:b/>
          <w:bCs/>
        </w:rPr>
        <w:t xml:space="preserve">gay</w:t>
      </w:r>
      <w:r>
        <w:rPr>
          <w:b/>
          <w:bCs/>
        </w:rPr>
        <w:t xml:space="preserve"> </w:t>
      </w:r>
      <w:r>
        <w:rPr>
          <w:b/>
          <w:bCs/>
        </w:rPr>
        <w:t xml:space="preserve">employees</w:t>
      </w:r>
      <w:r>
        <w:rPr>
          <w:b/>
          <w:bCs/>
        </w:rPr>
        <w:t xml:space="preserve"> </w:t>
      </w:r>
      <w:r>
        <w:rPr>
          <w:b/>
          <w:bCs/>
        </w:rPr>
        <w:t xml:space="preserve">because</w:t>
      </w:r>
      <w:r>
        <w:rPr>
          <w:b/>
          <w:bCs/>
        </w:rPr>
        <w:t xml:space="preserve"> </w:t>
      </w:r>
      <w:r>
        <w:rPr>
          <w:b/>
          <w:bCs/>
        </w:rPr>
        <w:t xml:space="preserve">of</w:t>
      </w:r>
      <w:r>
        <w:rPr>
          <w:b/>
          <w:bCs/>
        </w:rPr>
        <w:t xml:space="preserve"> </w:t>
      </w:r>
      <w:r>
        <w:rPr>
          <w:b/>
          <w:bCs/>
        </w:rPr>
        <w:t xml:space="preserve">their</w:t>
      </w:r>
      <w:r>
        <w:rPr>
          <w:b/>
          <w:bCs/>
        </w:rPr>
        <w:t xml:space="preserve"> </w:t>
      </w:r>
      <w:r>
        <w:rPr>
          <w:b/>
          <w:bCs/>
        </w:rPr>
        <w:t xml:space="preserve">sex</w:t>
      </w:r>
      <w:r>
        <w:rPr>
          <w:b/>
          <w:bCs/>
        </w:rPr>
        <w:t xml:space="preserve"> </w:t>
      </w:r>
      <w:r>
        <w:rPr>
          <w:b/>
          <w:bCs/>
        </w:rPr>
        <w:t xml:space="preserve">in</w:t>
      </w:r>
      <w:r>
        <w:rPr>
          <w:b/>
          <w:bCs/>
        </w:rPr>
        <w:t xml:space="preserve"> </w:t>
      </w:r>
      <w:r>
        <w:rPr>
          <w:b/>
          <w:bCs/>
        </w:rPr>
        <w:t xml:space="preserve">relation</w:t>
      </w:r>
      <w:r>
        <w:rPr>
          <w:b/>
          <w:bCs/>
        </w:rPr>
        <w:t xml:space="preserve"> </w:t>
      </w:r>
      <w:r>
        <w:rPr>
          <w:b/>
          <w:bCs/>
        </w:rPr>
        <w:t xml:space="preserve">to</w:t>
      </w:r>
      <w:r>
        <w:rPr>
          <w:b/>
          <w:bCs/>
        </w:rPr>
        <w:t xml:space="preserve"> </w:t>
      </w:r>
      <w:r>
        <w:rPr>
          <w:b/>
          <w:bCs/>
        </w:rPr>
        <w:t xml:space="preserve">their</w:t>
      </w:r>
      <w:r>
        <w:rPr>
          <w:b/>
          <w:bCs/>
        </w:rPr>
        <w:t xml:space="preserve"> </w:t>
      </w:r>
      <w:r>
        <w:rPr>
          <w:b/>
          <w:bCs/>
        </w:rPr>
        <w:t xml:space="preserve">intimate</w:t>
      </w:r>
      <w:r>
        <w:rPr>
          <w:b/>
          <w:bCs/>
        </w:rPr>
        <w:t xml:space="preserve"> </w:t>
      </w:r>
      <w:r>
        <w:rPr>
          <w:b/>
          <w:bCs/>
        </w:rPr>
        <w:t xml:space="preserve">partner</w:t>
      </w:r>
      <w:r>
        <w:rPr>
          <w:b/>
          <w:bCs/>
        </w:rPr>
        <w:t xml:space="preserve"> </w:t>
      </w:r>
      <w:r>
        <w:rPr>
          <w:b/>
          <w:bCs/>
        </w:rPr>
        <w:t xml:space="preserve">is</w:t>
      </w:r>
      <w:r>
        <w:rPr>
          <w:b/>
          <w:bCs/>
        </w:rPr>
        <w:t xml:space="preserve"> </w:t>
      </w:r>
      <w:r>
        <w:rPr>
          <w:b/>
          <w:bCs/>
        </w:rPr>
        <w:t xml:space="preserve">sex</w:t>
      </w:r>
      <w:r>
        <w:rPr>
          <w:b/>
          <w:bCs/>
        </w:rPr>
        <w:t xml:space="preserve"> </w:t>
      </w:r>
      <w:r>
        <w:rPr>
          <w:b/>
          <w:bCs/>
        </w:rPr>
        <w:t xml:space="preserve">discrimination.</w:t>
      </w:r>
    </w:p>
    <w:p>
      <w:pPr>
        <w:pStyle w:val="BodyText"/>
      </w:pPr>
      <w:r>
        <w:t xml:space="preserve">Sex discrimination may also be shown where an employer subjects an employee to disparate treatment because of her sex in relation to her spouse or partner. In</w:t>
      </w:r>
      <w:r>
        <w:t xml:space="preserve"> </w:t>
      </w:r>
      <w:r>
        <w:rPr>
          <w:i/>
          <w:iCs/>
        </w:rPr>
        <w:t xml:space="preserve">Heller</w:t>
      </w:r>
      <w:r>
        <w:t xml:space="preserve">, for example, the court described an alternative method to gender stereotyping through which Heller</w:t>
      </w:r>
      <w:r>
        <w:t xml:space="preserve"> </w:t>
      </w:r>
      <w:r>
        <w:t xml:space="preserve">could prove she was subjected to sex discrimination.</w:t>
      </w:r>
      <w:r>
        <w:t xml:space="preserve"> </w:t>
      </w:r>
      <w:r>
        <w:rPr>
          <w:i/>
          <w:iCs/>
        </w:rPr>
        <w:t xml:space="preserve">Heller</w:t>
      </w:r>
      <w:r>
        <w:t xml:space="preserve">, 195 F. Supp. 2d at 1217</w:t>
      </w:r>
      <w:r>
        <w:noBreakHyphen/>
      </w:r>
      <w:r>
        <w:t xml:space="preserve">18. If Heller</w:t>
      </w:r>
      <w:r>
        <w:t xml:space="preserve"> </w:t>
      </w:r>
      <w:r>
        <w:t xml:space="preserve">proved that her employer</w:t>
      </w:r>
      <w:r>
        <w:t xml:space="preserve"> </w:t>
      </w:r>
      <w:r>
        <w:t xml:space="preserve">“would not have acted as she (allegedly) did if [Heller]</w:t>
      </w:r>
      <w:r>
        <w:t xml:space="preserve"> </w:t>
      </w:r>
      <w:r>
        <w:t xml:space="preserve">were a man dating a woman, instead of a woman dating a woman,”</w:t>
      </w:r>
      <w:r>
        <w:t xml:space="preserve"> </w:t>
      </w:r>
      <w:r>
        <w:t xml:space="preserve">then Heller</w:t>
      </w:r>
      <w:r>
        <w:t xml:space="preserve"> </w:t>
      </w:r>
      <w:r>
        <w:t xml:space="preserve">would have shown that her employer</w:t>
      </w:r>
      <w:r>
        <w:t xml:space="preserve"> </w:t>
      </w:r>
      <w:r>
        <w:t xml:space="preserve">“discriminated against [Heller]</w:t>
      </w:r>
      <w:r>
        <w:t xml:space="preserve"> </w:t>
      </w:r>
      <w:r>
        <w:t xml:space="preserve">because of her gender.”</w:t>
      </w:r>
      <w:r>
        <w:t xml:space="preserve"> </w:t>
      </w:r>
      <w:r>
        <w:rPr>
          <w:i/>
          <w:iCs/>
        </w:rPr>
        <w:t xml:space="preserve">Id.</w:t>
      </w:r>
      <w:r>
        <w:t xml:space="preserve"> </w:t>
      </w:r>
      <w:r>
        <w:t xml:space="preserve">at 1223.</w:t>
      </w:r>
    </w:p>
    <w:p>
      <w:pPr>
        <w:pStyle w:val="BodyText"/>
      </w:pPr>
      <w:r>
        <w:t xml:space="preserve">In</w:t>
      </w:r>
      <w:r>
        <w:t xml:space="preserve"> </w:t>
      </w:r>
      <w:r>
        <w:rPr>
          <w:i/>
          <w:iCs/>
        </w:rPr>
        <w:t xml:space="preserve">Hall v. BNSF</w:t>
      </w:r>
      <w:r>
        <w:rPr>
          <w:i/>
          <w:iCs/>
        </w:rPr>
        <w:t xml:space="preserve"> </w:t>
      </w:r>
      <w:r>
        <w:rPr>
          <w:i/>
          <w:iCs/>
        </w:rPr>
        <w:t xml:space="preserve">Ry. Co.</w:t>
      </w:r>
      <w:r>
        <w:t xml:space="preserve">, No. C13</w:t>
      </w:r>
      <w:r>
        <w:noBreakHyphen/>
      </w:r>
      <w:r>
        <w:t xml:space="preserve">2160 RSM, 2014 WL 4719007, at *3</w:t>
      </w:r>
      <w:r>
        <w:noBreakHyphen/>
      </w:r>
      <w:r>
        <w:t xml:space="preserve">5 (W.D. Wash. Sept. 22, 2014), the district court reached a similar conclusion in a case where a gay man’s employer denied him spousal health insurance benefits for his male spouse. The district court rejected the employer’s motion to dismiss, finding that the employee had sufficiently</w:t>
      </w:r>
      <w:r>
        <w:t xml:space="preserve"> </w:t>
      </w:r>
      <w:r>
        <w:t xml:space="preserve">“allege[d] disparate treatment based on his sex, not … sexual orientation”</w:t>
      </w:r>
      <w:r>
        <w:t xml:space="preserve"> </w:t>
      </w:r>
      <w:r>
        <w:t xml:space="preserve">in that the employee</w:t>
      </w:r>
      <w:r>
        <w:t xml:space="preserve"> </w:t>
      </w:r>
      <w:r>
        <w:t xml:space="preserve">“(as a male who married a male) was treated differently in comparison to his female coworkers who also married males.”</w:t>
      </w:r>
      <w:r>
        <w:t xml:space="preserve"> </w:t>
      </w:r>
      <w:r>
        <w:rPr>
          <w:i/>
          <w:iCs/>
        </w:rPr>
        <w:t xml:space="preserve">Id.</w:t>
      </w:r>
      <w:r>
        <w:t xml:space="preserve"> </w:t>
      </w:r>
      <w:r>
        <w:t xml:space="preserve">at *3;</w:t>
      </w:r>
      <w:r>
        <w:t xml:space="preserve"> </w:t>
      </w:r>
      <w:r>
        <w:rPr>
          <w:i/>
          <w:iCs/>
        </w:rPr>
        <w:t xml:space="preserve">see also</w:t>
      </w:r>
      <w:r>
        <w:t xml:space="preserve"> </w:t>
      </w:r>
      <w:r>
        <w:rPr>
          <w:i/>
          <w:iCs/>
        </w:rPr>
        <w:t xml:space="preserve">In re Levenson</w:t>
      </w:r>
      <w:r>
        <w:t xml:space="preserve">, 537 F.3d 925, 929 (9th Cir. 2009) (reaching a similar conclusion in a dispute that involved a federal public defender’s same-sex partner being denied benefits).</w:t>
      </w:r>
    </w:p>
    <w:p>
      <w:pPr>
        <w:pStyle w:val="BodyText"/>
      </w:pPr>
      <w:r>
        <w:t xml:space="preserve">In a related context, several courts have recognized that bans on marriage for same-sex couples discriminate on the basis of sex because the plaintiffs’</w:t>
      </w:r>
      <w:r>
        <w:t xml:space="preserve"> </w:t>
      </w:r>
      <w:r>
        <w:t xml:space="preserve">“rights under the states’ bans on same-sex marriage are wholly determined by their sex,”</w:t>
      </w:r>
      <w:r>
        <w:t xml:space="preserve"> </w:t>
      </w:r>
      <w:r>
        <w:t xml:space="preserve">since</w:t>
      </w:r>
      <w:r>
        <w:t xml:space="preserve"> </w:t>
      </w:r>
      <w:r>
        <w:t xml:space="preserve">“[b]ut for their gender, plaintiffs would be able to marry the partners of their choice[,]”</w:t>
      </w:r>
      <w:r>
        <w:t xml:space="preserve"> </w:t>
      </w:r>
      <w:r>
        <w:t xml:space="preserve">and because the bans</w:t>
      </w:r>
      <w:r>
        <w:t xml:space="preserve"> </w:t>
      </w:r>
      <w:r>
        <w:t xml:space="preserve">“implicitly and explicitly, draw on</w:t>
      </w:r>
      <w:r>
        <w:t xml:space="preserve"> </w:t>
      </w:r>
      <w:r>
        <w:t xml:space="preserve">‘archaic and stereotypic notions’</w:t>
      </w:r>
      <w:r>
        <w:t xml:space="preserve"> </w:t>
      </w:r>
      <w:r>
        <w:t xml:space="preserve">about the purportedly distinctive roles and abilities of men and women.”</w:t>
      </w:r>
      <w:r>
        <w:t xml:space="preserve"> </w:t>
      </w:r>
      <w:r>
        <w:rPr>
          <w:i/>
          <w:iCs/>
        </w:rPr>
        <w:t xml:space="preserve">Latta</w:t>
      </w:r>
      <w:r>
        <w:rPr>
          <w:i/>
          <w:iCs/>
        </w:rPr>
        <w:t xml:space="preserve"> </w:t>
      </w:r>
      <w:r>
        <w:rPr>
          <w:i/>
          <w:iCs/>
        </w:rPr>
        <w:t xml:space="preserve">v. Otter</w:t>
      </w:r>
      <w:r>
        <w:t xml:space="preserve">, 771 F.3d 456, 480, 485 (9th Cir. 2014) (Berzon, J., concurring). Significantly, this analysis has already been endorsed by three federal district courts within the Eighth Circuit.</w:t>
      </w:r>
      <w:r>
        <w:t xml:space="preserve"> </w:t>
      </w:r>
      <w:r>
        <w:rPr>
          <w:i/>
          <w:iCs/>
        </w:rPr>
        <w:t xml:space="preserve">See</w:t>
      </w:r>
      <w:r>
        <w:t xml:space="preserve"> </w:t>
      </w:r>
      <w:r>
        <w:rPr>
          <w:i/>
          <w:iCs/>
        </w:rPr>
        <w:t xml:space="preserve">Jernigan</w:t>
      </w:r>
      <w:r>
        <w:rPr>
          <w:i/>
          <w:iCs/>
        </w:rPr>
        <w:t xml:space="preserve"> </w:t>
      </w:r>
      <w:r>
        <w:rPr>
          <w:i/>
          <w:iCs/>
        </w:rPr>
        <w:t xml:space="preserve">v. Crane</w:t>
      </w:r>
      <w:r>
        <w:t xml:space="preserve">, No. 4:13-CV</w:t>
      </w:r>
      <w:r>
        <w:noBreakHyphen/>
      </w:r>
      <w:r>
        <w:t xml:space="preserve">00410 KGB, 2014 WL 6685391, at *23 (E.D. Ark. Nov. 25, 2014);</w:t>
      </w:r>
      <w:r>
        <w:t xml:space="preserve"> </w:t>
      </w:r>
      <w:r>
        <w:rPr>
          <w:i/>
          <w:iCs/>
        </w:rPr>
        <w:t xml:space="preserve">Rosenbrahn</w:t>
      </w:r>
      <w:r>
        <w:rPr>
          <w:i/>
          <w:iCs/>
        </w:rPr>
        <w:t xml:space="preserve"> </w:t>
      </w:r>
      <w:r>
        <w:rPr>
          <w:i/>
          <w:iCs/>
        </w:rPr>
        <w:t xml:space="preserve">v. Daugaard</w:t>
      </w:r>
      <w:r>
        <w:t xml:space="preserve">, No. 4:14-CV</w:t>
      </w:r>
      <w:r>
        <w:noBreakHyphen/>
      </w:r>
      <w:r>
        <w:t xml:space="preserve">04081-KES, 2014 WL 6386903, at *10 (D.S.D. Nov. 14, 2014);</w:t>
      </w:r>
      <w:r>
        <w:t xml:space="preserve"> </w:t>
      </w:r>
      <w:r>
        <w:rPr>
          <w:i/>
          <w:iCs/>
        </w:rPr>
        <w:t xml:space="preserve">Lawson</w:t>
      </w:r>
      <w:r>
        <w:rPr>
          <w:i/>
          <w:iCs/>
        </w:rPr>
        <w:t xml:space="preserve"> </w:t>
      </w:r>
      <w:r>
        <w:rPr>
          <w:i/>
          <w:iCs/>
        </w:rPr>
        <w:t xml:space="preserve">v. Kelly</w:t>
      </w:r>
      <w:r>
        <w:t xml:space="preserve">, No. 14</w:t>
      </w:r>
      <w:r>
        <w:noBreakHyphen/>
      </w:r>
      <w:r>
        <w:t xml:space="preserve">0622-CV-W-ODS, 2014 WL 5810215, at *8 (W.D. Mo. Nov. 7, 2014);</w:t>
      </w:r>
      <w:r>
        <w:t xml:space="preserve"> </w:t>
      </w:r>
      <w:r>
        <w:rPr>
          <w:i/>
          <w:iCs/>
        </w:rPr>
        <w:t xml:space="preserve">see also</w:t>
      </w:r>
      <w:r>
        <w:t xml:space="preserve"> </w:t>
      </w:r>
      <w:r>
        <w:rPr>
          <w:i/>
          <w:iCs/>
        </w:rPr>
        <w:t xml:space="preserve">Kitchen</w:t>
      </w:r>
      <w:r>
        <w:rPr>
          <w:i/>
          <w:iCs/>
        </w:rPr>
        <w:t xml:space="preserve"> </w:t>
      </w:r>
      <w:r>
        <w:rPr>
          <w:i/>
          <w:iCs/>
        </w:rPr>
        <w:t xml:space="preserve">v. Herbert</w:t>
      </w:r>
      <w:r>
        <w:t xml:space="preserve">, 961 F. Supp. 2d 1181, 1206 (D. Utah 2013),</w:t>
      </w:r>
      <w:r>
        <w:t xml:space="preserve"> </w:t>
      </w:r>
      <w:r>
        <w:rPr>
          <w:i/>
          <w:iCs/>
        </w:rPr>
        <w:t xml:space="preserve">aff’d on other grounds</w:t>
      </w:r>
      <w:r>
        <w:t xml:space="preserve">, 755 F.3d 1193 (10th Cir. 2014);</w:t>
      </w:r>
      <w:r>
        <w:t xml:space="preserve"> </w:t>
      </w:r>
      <w:r>
        <w:rPr>
          <w:i/>
          <w:iCs/>
        </w:rPr>
        <w:t xml:space="preserve">Perry v. Schwarzenegger</w:t>
      </w:r>
      <w:r>
        <w:t xml:space="preserve">, 704 F. Supp. 2d 921, 996 (N.D. Cal. 2010),</w:t>
      </w:r>
      <w:r>
        <w:t xml:space="preserve"> </w:t>
      </w:r>
      <w:r>
        <w:rPr>
          <w:i/>
          <w:iCs/>
        </w:rPr>
        <w:t xml:space="preserve">appeal dismissed sub nom.</w:t>
      </w:r>
      <w:r>
        <w:t xml:space="preserve">,</w:t>
      </w:r>
      <w:r>
        <w:t xml:space="preserve"> </w:t>
      </w:r>
      <w:r>
        <w:rPr>
          <w:i/>
          <w:iCs/>
        </w:rPr>
        <w:t xml:space="preserve">Perry v. Brown</w:t>
      </w:r>
      <w:r>
        <w:t xml:space="preserve">, 725 F.3d 1140 (9th Cir. 2013).</w:t>
      </w:r>
    </w:p>
    <w:p>
      <w:pPr>
        <w:pStyle w:val="BodyText"/>
      </w:pPr>
      <w:r>
        <w:t xml:space="preserve">In the context of both employment discrimination and marriage equality, sex discrimination occurs when an individual is subjected to discrimination because of their sex in relationship to the sex of their partner. In the context of employment, such discrimination violates the MHRA.</w:t>
      </w:r>
    </w:p>
    <w:p>
      <w:pPr>
        <w:keepNext/>
        <w:keepLines/>
        <w:spacing w:before="260" w:after="208" w:line="299" w:lineRule="exact"/>
        <w:ind w:left="720" w:hanging="720"/>
        <w:jc w:val="left"/>
      </w:pPr>
      <w:r>
        <w:rPr>
          <w:b/>
          <w:bCs/>
        </w:rPr>
        <w:t xml:space="preserve">4.</w:t>
      </w:r>
      <w:r>
        <w:rPr>
          <w:b/>
          <w:bCs/>
        </w:rPr>
        <w:t xml:space="preserve"> </w:t>
      </w:r>
      <w:r>
        <w:rPr>
          <w:b/>
          <w:bCs/>
        </w:rPr>
        <w:t xml:space="preserve">Contrary</w:t>
      </w:r>
      <w:r>
        <w:rPr>
          <w:b/>
          <w:bCs/>
        </w:rPr>
        <w:t xml:space="preserve"> </w:t>
      </w:r>
      <w:r>
        <w:rPr>
          <w:b/>
          <w:bCs/>
        </w:rPr>
        <w:t xml:space="preserve">court</w:t>
      </w:r>
      <w:r>
        <w:rPr>
          <w:b/>
          <w:bCs/>
        </w:rPr>
        <w:t xml:space="preserve"> </w:t>
      </w:r>
      <w:r>
        <w:rPr>
          <w:b/>
          <w:bCs/>
        </w:rPr>
        <w:t xml:space="preserve">decisions</w:t>
      </w:r>
      <w:r>
        <w:rPr>
          <w:b/>
          <w:bCs/>
        </w:rPr>
        <w:t xml:space="preserve"> </w:t>
      </w:r>
      <w:r>
        <w:rPr>
          <w:b/>
          <w:bCs/>
        </w:rPr>
        <w:t xml:space="preserve">finding</w:t>
      </w:r>
      <w:r>
        <w:rPr>
          <w:b/>
          <w:bCs/>
        </w:rPr>
        <w:t xml:space="preserve"> </w:t>
      </w:r>
      <w:r>
        <w:rPr>
          <w:b/>
          <w:bCs/>
        </w:rPr>
        <w:t xml:space="preserve">that</w:t>
      </w:r>
      <w:r>
        <w:rPr>
          <w:b/>
          <w:bCs/>
        </w:rPr>
        <w:t xml:space="preserve"> </w:t>
      </w:r>
      <w:r>
        <w:rPr>
          <w:b/>
          <w:bCs/>
        </w:rPr>
        <w:t xml:space="preserve">discrimination</w:t>
      </w:r>
      <w:r>
        <w:rPr>
          <w:b/>
          <w:bCs/>
        </w:rPr>
        <w:t xml:space="preserve"> </w:t>
      </w:r>
      <w:r>
        <w:rPr>
          <w:b/>
          <w:bCs/>
        </w:rPr>
        <w:t xml:space="preserve">against</w:t>
      </w:r>
      <w:r>
        <w:rPr>
          <w:b/>
          <w:bCs/>
        </w:rPr>
        <w:t xml:space="preserve"> </w:t>
      </w:r>
      <w:r>
        <w:rPr>
          <w:b/>
          <w:bCs/>
        </w:rPr>
        <w:t xml:space="preserve">lesbians</w:t>
      </w:r>
      <w:r>
        <w:rPr>
          <w:b/>
          <w:bCs/>
        </w:rPr>
        <w:t xml:space="preserve"> </w:t>
      </w:r>
      <w:r>
        <w:rPr>
          <w:b/>
          <w:bCs/>
        </w:rPr>
        <w:t xml:space="preserve">and</w:t>
      </w:r>
      <w:r>
        <w:rPr>
          <w:b/>
          <w:bCs/>
        </w:rPr>
        <w:t xml:space="preserve"> </w:t>
      </w:r>
      <w:r>
        <w:rPr>
          <w:b/>
          <w:bCs/>
        </w:rPr>
        <w:t xml:space="preserve">gay</w:t>
      </w:r>
      <w:r>
        <w:rPr>
          <w:b/>
          <w:bCs/>
        </w:rPr>
        <w:t xml:space="preserve"> </w:t>
      </w:r>
      <w:r>
        <w:rPr>
          <w:b/>
          <w:bCs/>
        </w:rPr>
        <w:t xml:space="preserve">men</w:t>
      </w:r>
      <w:r>
        <w:rPr>
          <w:b/>
          <w:bCs/>
        </w:rPr>
        <w:t xml:space="preserve"> </w:t>
      </w:r>
      <w:r>
        <w:rPr>
          <w:b/>
          <w:bCs/>
        </w:rPr>
        <w:t xml:space="preserve">is</w:t>
      </w:r>
      <w:r>
        <w:rPr>
          <w:b/>
          <w:bCs/>
        </w:rPr>
        <w:t xml:space="preserve"> </w:t>
      </w:r>
      <w:r>
        <w:rPr>
          <w:b/>
          <w:bCs/>
        </w:rPr>
        <w:t xml:space="preserve">not</w:t>
      </w:r>
      <w:r>
        <w:rPr>
          <w:b/>
          <w:bCs/>
        </w:rPr>
        <w:t xml:space="preserve"> </w:t>
      </w:r>
      <w:r>
        <w:rPr>
          <w:b/>
          <w:bCs/>
        </w:rPr>
        <w:t xml:space="preserve">sex</w:t>
      </w:r>
      <w:r>
        <w:rPr>
          <w:b/>
          <w:bCs/>
        </w:rPr>
        <w:t xml:space="preserve"> </w:t>
      </w:r>
      <w:r>
        <w:rPr>
          <w:b/>
          <w:bCs/>
        </w:rPr>
        <w:t xml:space="preserve">discrimination</w:t>
      </w:r>
      <w:r>
        <w:rPr>
          <w:b/>
          <w:bCs/>
        </w:rPr>
        <w:t xml:space="preserve"> </w:t>
      </w:r>
      <w:r>
        <w:rPr>
          <w:b/>
          <w:bCs/>
        </w:rPr>
        <w:t xml:space="preserve">are</w:t>
      </w:r>
      <w:r>
        <w:rPr>
          <w:b/>
          <w:bCs/>
        </w:rPr>
        <w:t xml:space="preserve"> </w:t>
      </w:r>
      <w:r>
        <w:rPr>
          <w:b/>
          <w:bCs/>
        </w:rPr>
        <w:t xml:space="preserve">outdated</w:t>
      </w:r>
      <w:r>
        <w:rPr>
          <w:b/>
          <w:bCs/>
        </w:rPr>
        <w:t xml:space="preserve"> </w:t>
      </w:r>
      <w:r>
        <w:rPr>
          <w:b/>
          <w:bCs/>
        </w:rPr>
        <w:t xml:space="preserve">and</w:t>
      </w:r>
      <w:r>
        <w:rPr>
          <w:b/>
          <w:bCs/>
        </w:rPr>
        <w:t xml:space="preserve"> </w:t>
      </w:r>
      <w:r>
        <w:rPr>
          <w:b/>
          <w:bCs/>
        </w:rPr>
        <w:t xml:space="preserve">have</w:t>
      </w:r>
      <w:r>
        <w:rPr>
          <w:b/>
          <w:bCs/>
        </w:rPr>
        <w:t xml:space="preserve"> </w:t>
      </w:r>
      <w:r>
        <w:rPr>
          <w:b/>
          <w:bCs/>
        </w:rPr>
        <w:t xml:space="preserve">been</w:t>
      </w:r>
      <w:r>
        <w:rPr>
          <w:b/>
          <w:bCs/>
        </w:rPr>
        <w:t xml:space="preserve"> </w:t>
      </w:r>
      <w:r>
        <w:rPr>
          <w:b/>
          <w:bCs/>
        </w:rPr>
        <w:t xml:space="preserve">abrogated</w:t>
      </w:r>
      <w:r>
        <w:rPr>
          <w:b/>
          <w:bCs/>
        </w:rPr>
        <w:t xml:space="preserve"> </w:t>
      </w:r>
      <w:r>
        <w:rPr>
          <w:b/>
          <w:bCs/>
        </w:rPr>
        <w:t xml:space="preserve">by</w:t>
      </w:r>
      <w:r>
        <w:rPr>
          <w:b/>
          <w:bCs/>
        </w:rPr>
        <w:t xml:space="preserve"> </w:t>
      </w:r>
      <w:r>
        <w:rPr>
          <w:b/>
          <w:bCs/>
        </w:rPr>
        <w:t xml:space="preserve">Price</w:t>
      </w:r>
      <w:r>
        <w:rPr>
          <w:b/>
          <w:bCs/>
        </w:rPr>
        <w:t xml:space="preserve"> </w:t>
      </w:r>
      <w:r>
        <w:rPr>
          <w:b/>
          <w:bCs/>
        </w:rPr>
        <w:t xml:space="preserve">Waterhouse.</w:t>
      </w:r>
    </w:p>
    <w:p>
      <w:pPr>
        <w:pStyle w:val="BodyText"/>
      </w:pPr>
      <w:r>
        <w:t xml:space="preserve">The circuit court’s rejection of Pittman’s allegations of sex discrimination because Pittman failed to assert</w:t>
      </w:r>
      <w:r>
        <w:t xml:space="preserve"> </w:t>
      </w:r>
      <w:r>
        <w:t xml:space="preserve">“that he was a man, being treated different [sic] than a woman,”</w:t>
      </w:r>
      <w:r>
        <w:t xml:space="preserve"> </w:t>
      </w:r>
      <w:r>
        <w:t xml:space="preserve">(LF 29), not only fails to credit the disparate treatment Pittman asserted, but it is also founded on a narrow and discredited interpretation of sex discrimination.</w:t>
      </w:r>
    </w:p>
    <w:p>
      <w:pPr>
        <w:pStyle w:val="BodyText"/>
      </w:pPr>
      <w:r>
        <w:t xml:space="preserve">The Eighth Circuit’s decision in</w:t>
      </w:r>
      <w:r>
        <w:t xml:space="preserve"> </w:t>
      </w:r>
      <w:r>
        <w:rPr>
          <w:i/>
          <w:iCs/>
        </w:rPr>
        <w:t xml:space="preserve">Lewis</w:t>
      </w:r>
      <w:r>
        <w:t xml:space="preserve"> </w:t>
      </w:r>
      <w:r>
        <w:t xml:space="preserve">shows the error in the circuit court’s analysis. The</w:t>
      </w:r>
      <w:r>
        <w:t xml:space="preserve"> </w:t>
      </w:r>
      <w:r>
        <w:rPr>
          <w:i/>
          <w:iCs/>
        </w:rPr>
        <w:t xml:space="preserve">Lewis</w:t>
      </w:r>
      <w:r>
        <w:t xml:space="preserve"> </w:t>
      </w:r>
      <w:r>
        <w:t xml:space="preserve">court reversed a federal district court’s dismissal of a Title VII case brought by a woman who was fired because her slightly masculine</w:t>
      </w:r>
      <w:r>
        <w:t xml:space="preserve"> </w:t>
      </w:r>
      <w:r>
        <w:t xml:space="preserve">“tomboyish”</w:t>
      </w:r>
      <w:r>
        <w:t xml:space="preserve"> </w:t>
      </w:r>
      <w:r>
        <w:t xml:space="preserve">appearance, which her immediate boss</w:t>
      </w:r>
      <w:r>
        <w:t xml:space="preserve"> </w:t>
      </w:r>
      <w:r>
        <w:t xml:space="preserve">“characterized … as</w:t>
      </w:r>
      <w:r>
        <w:t xml:space="preserve"> </w:t>
      </w:r>
      <w:r>
        <w:t xml:space="preserve">‘an Ellen DeGeneres kind of look,’</w:t>
      </w:r>
      <w:r>
        <w:t xml:space="preserve">”</w:t>
      </w:r>
      <w:r>
        <w:t xml:space="preserve"> </w:t>
      </w:r>
      <w:r>
        <w:t xml:space="preserve">failed to fulfill the Operations Managers’ requirement that female front desk employees have a stereotypically feminine appearance. 591 F.3d at 1036. The court of appeals found the evidence sufficient to make out a case of gender stereotyping under</w:t>
      </w:r>
      <w:r>
        <w:t xml:space="preserve"> </w:t>
      </w:r>
      <w:r>
        <w:rPr>
          <w:i/>
          <w:iCs/>
        </w:rPr>
        <w:t xml:space="preserve">Price Waterhouse</w:t>
      </w:r>
      <w:r>
        <w:t xml:space="preserve">.</w:t>
      </w:r>
      <w:r>
        <w:t xml:space="preserve"> </w:t>
      </w:r>
      <w:r>
        <w:rPr>
          <w:i/>
          <w:iCs/>
        </w:rPr>
        <w:t xml:space="preserve">Id.</w:t>
      </w:r>
      <w:r>
        <w:t xml:space="preserve"> </w:t>
      </w:r>
      <w:r>
        <w:t xml:space="preserve">at 1041. It also found that the district court’s dismissal of the case because of its</w:t>
      </w:r>
      <w:r>
        <w:t xml:space="preserve"> </w:t>
      </w:r>
      <w:r>
        <w:t xml:space="preserve">“mistaken view that a Title VII plaintiff must produce evidence that she was treated differently than similarly situated males,”</w:t>
      </w:r>
      <w:r>
        <w:t xml:space="preserve"> </w:t>
      </w:r>
      <w:r>
        <w:t xml:space="preserve">was error.</w:t>
      </w:r>
      <w:r>
        <w:t xml:space="preserve"> </w:t>
      </w:r>
      <w:r>
        <w:rPr>
          <w:i/>
          <w:iCs/>
        </w:rPr>
        <w:t xml:space="preserve">Id.</w:t>
      </w:r>
      <w:r>
        <w:t xml:space="preserve"> </w:t>
      </w:r>
      <w:r>
        <w:t xml:space="preserve">at 1039. It reasoned that</w:t>
      </w:r>
      <w:r>
        <w:t xml:space="preserve"> </w:t>
      </w:r>
      <w:r>
        <w:t xml:space="preserve">“</w:t>
      </w:r>
      <w:r>
        <w:rPr>
          <w:i/>
          <w:iCs/>
        </w:rPr>
        <w:t xml:space="preserve">Oncale</w:t>
      </w:r>
      <w:r>
        <w:t xml:space="preserve"> </w:t>
      </w:r>
      <w:r>
        <w:t xml:space="preserve">illustrates how an employee may prove an adverse employment action because of sex without evidence that employees of the opposite sex were treated differently[,]”</w:t>
      </w:r>
      <w:r>
        <w:t xml:space="preserve"> </w:t>
      </w:r>
      <w:r>
        <w:t xml:space="preserve">finding that “‘comparative evidence about how [an] alleged harasser treated members of both sexes” is only one ‘evidentiary route’ to prove discrimination.”</w:t>
      </w:r>
      <w:r>
        <w:t xml:space="preserve"> </w:t>
      </w:r>
      <w:r>
        <w:rPr>
          <w:i/>
          <w:iCs/>
        </w:rPr>
        <w:t xml:space="preserve">Id.</w:t>
      </w:r>
      <w:r>
        <w:t xml:space="preserve"> </w:t>
      </w:r>
      <w:r>
        <w:t xml:space="preserve">at 1040 (quoting</w:t>
      </w:r>
      <w:r>
        <w:t xml:space="preserve"> </w:t>
      </w:r>
      <w:r>
        <w:rPr>
          <w:i/>
          <w:iCs/>
        </w:rPr>
        <w:t xml:space="preserve">Oncale</w:t>
      </w:r>
      <w:r>
        <w:t xml:space="preserve">, 523 U.S. at 80</w:t>
      </w:r>
      <w:r>
        <w:noBreakHyphen/>
      </w:r>
      <w:r>
        <w:t xml:space="preserve">81).</w:t>
      </w:r>
    </w:p>
    <w:p>
      <w:pPr>
        <w:pStyle w:val="BodyText"/>
      </w:pPr>
      <w:r>
        <w:t xml:space="preserve">And, while it is true that earlier decisions found that Title VII’s prohibition on sex discrimination only covered discrimination against</w:t>
      </w:r>
      <w:r>
        <w:t xml:space="preserve"> </w:t>
      </w:r>
      <w:r>
        <w:t xml:space="preserve">“women because they are women and men because they are men,”</w:t>
      </w:r>
      <w:r>
        <w:t xml:space="preserve"> </w:t>
      </w:r>
      <w:r>
        <w:rPr>
          <w:i/>
          <w:iCs/>
        </w:rPr>
        <w:t xml:space="preserve">Ulane</w:t>
      </w:r>
      <w:r>
        <w:rPr>
          <w:i/>
          <w:iCs/>
        </w:rPr>
        <w:t xml:space="preserve"> </w:t>
      </w:r>
      <w:r>
        <w:rPr>
          <w:i/>
          <w:iCs/>
        </w:rPr>
        <w:t xml:space="preserve">v. Eastern Airlines, Inc.</w:t>
      </w:r>
      <w:r>
        <w:t xml:space="preserve">, 742 F.2d 1081, 1085 (7th Cir. 1984);</w:t>
      </w:r>
      <w:r>
        <w:t xml:space="preserve"> </w:t>
      </w:r>
      <w:r>
        <w:rPr>
          <w:i/>
          <w:iCs/>
        </w:rPr>
        <w:t xml:space="preserve">Sommers</w:t>
      </w:r>
      <w:r>
        <w:rPr>
          <w:i/>
          <w:iCs/>
        </w:rPr>
        <w:t xml:space="preserve"> </w:t>
      </w:r>
      <w:r>
        <w:rPr>
          <w:i/>
          <w:iCs/>
        </w:rPr>
        <w:t xml:space="preserve">v. Budget Marketing</w:t>
      </w:r>
      <w:r>
        <w:t xml:space="preserve">, 667 F.2d 748, 750 (8th Cir. 1982) (limiting interpretation of</w:t>
      </w:r>
      <w:r>
        <w:t xml:space="preserve"> </w:t>
      </w:r>
      <w:r>
        <w:t xml:space="preserve">“sex”</w:t>
      </w:r>
      <w:r>
        <w:t xml:space="preserve"> </w:t>
      </w:r>
      <w:r>
        <w:t xml:space="preserve">to</w:t>
      </w:r>
      <w:r>
        <w:t xml:space="preserve"> </w:t>
      </w:r>
      <w:r>
        <w:t xml:space="preserve">“biological sex”</w:t>
      </w:r>
      <w:r>
        <w:t xml:space="preserve">), and that discrimination on the basis of sexual orientation and gender stereotypes was, therefore, unaddressed by Title VII,</w:t>
      </w:r>
      <w:r>
        <w:t xml:space="preserve"> </w:t>
      </w:r>
      <w:r>
        <w:rPr>
          <w:i/>
          <w:iCs/>
        </w:rPr>
        <w:t xml:space="preserve">see, e.g.</w:t>
      </w:r>
      <w:r>
        <w:t xml:space="preserve">,</w:t>
      </w:r>
      <w:r>
        <w:t xml:space="preserve"> </w:t>
      </w:r>
      <w:r>
        <w:rPr>
          <w:i/>
          <w:iCs/>
        </w:rPr>
        <w:t xml:space="preserve">DeSantis</w:t>
      </w:r>
      <w:r>
        <w:rPr>
          <w:i/>
          <w:iCs/>
        </w:rPr>
        <w:t xml:space="preserve"> </w:t>
      </w:r>
      <w:r>
        <w:rPr>
          <w:i/>
          <w:iCs/>
        </w:rPr>
        <w:t xml:space="preserve">v. Pacific Tel. &amp; Tel. Co.</w:t>
      </w:r>
      <w:r>
        <w:t xml:space="preserve">, 608 F.2d 327, 329</w:t>
      </w:r>
      <w:r>
        <w:noBreakHyphen/>
      </w:r>
      <w:r>
        <w:t xml:space="preserve">30, 332 (9th Cir.1979) (finding that Title VII fails to prohibit discrimination on the basis of sexual orientation or</w:t>
      </w:r>
      <w:r>
        <w:t xml:space="preserve"> </w:t>
      </w:r>
      <w:r>
        <w:t xml:space="preserve">“discrimination because of effeminacy”</w:t>
      </w:r>
      <w:r>
        <w:t xml:space="preserve">),</w:t>
      </w:r>
      <w:r>
        <w:t xml:space="preserve"> </w:t>
      </w:r>
      <w:r>
        <w:rPr>
          <w:i/>
          <w:iCs/>
        </w:rPr>
        <w:t xml:space="preserve">abrogated by</w:t>
      </w:r>
      <w:r>
        <w:t xml:space="preserve"> </w:t>
      </w:r>
      <w:r>
        <w:rPr>
          <w:i/>
          <w:iCs/>
        </w:rPr>
        <w:t xml:space="preserve">Nichols</w:t>
      </w:r>
      <w:r>
        <w:t xml:space="preserve">, 256 F.3d at 875;</w:t>
      </w:r>
      <w:r>
        <w:t xml:space="preserve"> </w:t>
      </w:r>
      <w:r>
        <w:rPr>
          <w:i/>
          <w:iCs/>
        </w:rPr>
        <w:t xml:space="preserve">Ulane</w:t>
      </w:r>
      <w:r>
        <w:t xml:space="preserve">, 742 F.2d at 1084 (finding no Title VII coverage for</w:t>
      </w:r>
      <w:r>
        <w:t xml:space="preserve"> </w:t>
      </w:r>
      <w:r>
        <w:t xml:space="preserve">“homosexuals”</w:t>
      </w:r>
      <w:r>
        <w:t xml:space="preserve">);</w:t>
      </w:r>
      <w:r>
        <w:t xml:space="preserve"> </w:t>
      </w:r>
      <w:r>
        <w:rPr>
          <w:i/>
          <w:iCs/>
        </w:rPr>
        <w:t xml:space="preserve">Williamson</w:t>
      </w:r>
      <w:r>
        <w:rPr>
          <w:i/>
          <w:iCs/>
        </w:rPr>
        <w:t xml:space="preserve"> </w:t>
      </w:r>
      <w:r>
        <w:rPr>
          <w:i/>
          <w:iCs/>
        </w:rPr>
        <w:t xml:space="preserve">v. A.G. Edwards &amp; Sons, Inc.</w:t>
      </w:r>
      <w:r>
        <w:t xml:space="preserve">, 876 F.2d 69, 70 (8th Cir. 1989) (same) (citing</w:t>
      </w:r>
      <w:r>
        <w:t xml:space="preserve"> </w:t>
      </w:r>
      <w:r>
        <w:rPr>
          <w:i/>
          <w:iCs/>
        </w:rPr>
        <w:t xml:space="preserve">Sommers</w:t>
      </w:r>
      <w:r>
        <w:t xml:space="preserve"> </w:t>
      </w:r>
      <w:r>
        <w:t xml:space="preserve">and</w:t>
      </w:r>
      <w:r>
        <w:t xml:space="preserve"> </w:t>
      </w:r>
      <w:r>
        <w:rPr>
          <w:i/>
          <w:iCs/>
        </w:rPr>
        <w:t xml:space="preserve">DeSantis</w:t>
      </w:r>
      <w:r>
        <w:t xml:space="preserve">),</w:t>
      </w:r>
      <w:r>
        <w:t xml:space="preserve"> </w:t>
      </w:r>
      <w:r>
        <w:rPr>
          <w:i/>
          <w:iCs/>
        </w:rPr>
        <w:t xml:space="preserve">Price Waterhouse</w:t>
      </w:r>
      <w:r>
        <w:t xml:space="preserve">,</w:t>
      </w:r>
      <w:r>
        <w:t xml:space="preserve"> </w:t>
      </w:r>
      <w:r>
        <w:rPr>
          <w:i/>
          <w:iCs/>
        </w:rPr>
        <w:t xml:space="preserve">Oncale</w:t>
      </w:r>
      <w:r>
        <w:t xml:space="preserve">, and many other federal court decisions have left the continuing authority of these older decisions in serious doubt.</w:t>
      </w:r>
      <w:r>
        <w:t xml:space="preserve"> </w:t>
      </w:r>
      <w:r>
        <w:rPr>
          <w:i/>
          <w:iCs/>
        </w:rPr>
        <w:t xml:space="preserve">See, e.g.</w:t>
      </w:r>
      <w:r>
        <w:t xml:space="preserve">,</w:t>
      </w:r>
      <w:r>
        <w:t xml:space="preserve"> </w:t>
      </w:r>
      <w:r>
        <w:rPr>
          <w:i/>
          <w:iCs/>
        </w:rPr>
        <w:t xml:space="preserve">Glenn v. Brumby</w:t>
      </w:r>
      <w:r>
        <w:t xml:space="preserve">, 663 F.3d 1312, 1318 n.5 (11th Cir. 2011) (stating that</w:t>
      </w:r>
      <w:r>
        <w:t xml:space="preserve"> </w:t>
      </w:r>
      <w:r>
        <w:t xml:space="preserve">“since the decision in</w:t>
      </w:r>
      <w:r>
        <w:t xml:space="preserve"> </w:t>
      </w:r>
      <w:r>
        <w:rPr>
          <w:i/>
          <w:iCs/>
        </w:rPr>
        <w:t xml:space="preserve">Price Waterhouse</w:t>
      </w:r>
      <w:r>
        <w:t xml:space="preserve">, federal courts have recognized with near-total unanimity”</w:t>
      </w:r>
      <w:r>
        <w:t xml:space="preserve"> </w:t>
      </w:r>
      <w:r>
        <w:t xml:space="preserve">that the approach in cases such as</w:t>
      </w:r>
      <w:r>
        <w:t xml:space="preserve"> </w:t>
      </w:r>
      <w:r>
        <w:rPr>
          <w:i/>
          <w:iCs/>
        </w:rPr>
        <w:t xml:space="preserve">Ulane</w:t>
      </w:r>
      <w:r>
        <w:t xml:space="preserve"> </w:t>
      </w:r>
      <w:r>
        <w:t xml:space="preserve">and</w:t>
      </w:r>
      <w:r>
        <w:t xml:space="preserve"> </w:t>
      </w:r>
      <w:r>
        <w:rPr>
          <w:i/>
          <w:iCs/>
        </w:rPr>
        <w:t xml:space="preserve">Sommers</w:t>
      </w:r>
      <w:r>
        <w:t xml:space="preserve"> </w:t>
      </w:r>
      <w:r>
        <w:t xml:space="preserve">“</w:t>
      </w:r>
      <w:r>
        <w:t xml:space="preserve">‘has been eviscerated’</w:t>
      </w:r>
      <w:r>
        <w:t xml:space="preserve"> </w:t>
      </w:r>
      <w:r>
        <w:t xml:space="preserve">by</w:t>
      </w:r>
      <w:r>
        <w:t xml:space="preserve"> </w:t>
      </w:r>
      <w:r>
        <w:rPr>
          <w:i/>
          <w:iCs/>
        </w:rPr>
        <w:t xml:space="preserve">Price Waterhouse</w:t>
      </w:r>
      <w:r>
        <w:t xml:space="preserve">’s holding”</w:t>
      </w:r>
      <w:r>
        <w:t xml:space="preserve"> </w:t>
      </w:r>
      <w:r>
        <w:t xml:space="preserve">(quoting</w:t>
      </w:r>
      <w:r>
        <w:t xml:space="preserve"> </w:t>
      </w:r>
      <w:r>
        <w:rPr>
          <w:i/>
          <w:iCs/>
        </w:rPr>
        <w:t xml:space="preserve">Smith</w:t>
      </w:r>
      <w:r>
        <w:t xml:space="preserve">, 378 F.3d at 573)).</w:t>
      </w:r>
    </w:p>
    <w:p>
      <w:pPr>
        <w:keepNext/>
        <w:keepLines/>
        <w:spacing w:before="260" w:after="208" w:line="299" w:lineRule="exact"/>
        <w:ind w:left="0" w:firstLine="0"/>
        <w:jc w:val="left"/>
      </w:pPr>
      <w:r>
        <w:rPr>
          <w:b/>
          <w:bCs/>
        </w:rPr>
        <w:t xml:space="preserve">The</w:t>
      </w:r>
      <w:r>
        <w:rPr>
          <w:b/>
          <w:bCs/>
        </w:rPr>
        <w:t xml:space="preserve"> </w:t>
      </w:r>
      <w:r>
        <w:rPr>
          <w:b/>
          <w:bCs/>
        </w:rPr>
        <w:t xml:space="preserve">EEOC</w:t>
      </w:r>
      <w:r>
        <w:rPr>
          <w:b/>
          <w:bCs/>
        </w:rPr>
        <w:t xml:space="preserve"> </w:t>
      </w:r>
      <w:r>
        <w:rPr>
          <w:b/>
          <w:bCs/>
        </w:rPr>
        <w:t xml:space="preserve">has</w:t>
      </w:r>
      <w:r>
        <w:rPr>
          <w:b/>
          <w:bCs/>
        </w:rPr>
        <w:t xml:space="preserve"> </w:t>
      </w:r>
      <w:r>
        <w:rPr>
          <w:b/>
          <w:bCs/>
        </w:rPr>
        <w:t xml:space="preserve">interpreted</w:t>
      </w:r>
      <w:r>
        <w:rPr>
          <w:b/>
          <w:bCs/>
        </w:rPr>
        <w:t xml:space="preserve"> </w:t>
      </w:r>
      <w:r>
        <w:rPr>
          <w:b/>
          <w:bCs/>
        </w:rPr>
        <w:t xml:space="preserve">Title</w:t>
      </w:r>
      <w:r>
        <w:rPr>
          <w:b/>
          <w:bCs/>
        </w:rPr>
        <w:t xml:space="preserve"> </w:t>
      </w:r>
      <w:r>
        <w:rPr>
          <w:b/>
          <w:bCs/>
        </w:rPr>
        <w:t xml:space="preserve">VII</w:t>
      </w:r>
      <w:r>
        <w:rPr>
          <w:b/>
          <w:bCs/>
        </w:rPr>
        <w:t xml:space="preserve"> </w:t>
      </w:r>
      <w:r>
        <w:rPr>
          <w:b/>
          <w:bCs/>
        </w:rPr>
        <w:t xml:space="preserve">to</w:t>
      </w:r>
      <w:r>
        <w:rPr>
          <w:b/>
          <w:bCs/>
        </w:rPr>
        <w:t xml:space="preserve"> </w:t>
      </w:r>
      <w:r>
        <w:rPr>
          <w:b/>
          <w:bCs/>
        </w:rPr>
        <w:t xml:space="preserve">prohibit</w:t>
      </w:r>
      <w:r>
        <w:rPr>
          <w:b/>
          <w:bCs/>
        </w:rPr>
        <w:t xml:space="preserve"> </w:t>
      </w:r>
      <w:r>
        <w:rPr>
          <w:b/>
          <w:bCs/>
        </w:rPr>
        <w:t xml:space="preserve">discrimination</w:t>
      </w:r>
      <w:r>
        <w:rPr>
          <w:b/>
          <w:bCs/>
        </w:rPr>
        <w:t xml:space="preserve"> </w:t>
      </w:r>
      <w:r>
        <w:rPr>
          <w:b/>
          <w:bCs/>
        </w:rPr>
        <w:t xml:space="preserve">against</w:t>
      </w:r>
      <w:r>
        <w:rPr>
          <w:b/>
          <w:bCs/>
        </w:rPr>
        <w:t xml:space="preserve"> </w:t>
      </w:r>
      <w:r>
        <w:rPr>
          <w:b/>
          <w:bCs/>
        </w:rPr>
        <w:t xml:space="preserve">lesbians</w:t>
      </w:r>
      <w:r>
        <w:rPr>
          <w:b/>
          <w:bCs/>
        </w:rPr>
        <w:t xml:space="preserve"> </w:t>
      </w:r>
      <w:r>
        <w:rPr>
          <w:b/>
          <w:bCs/>
        </w:rPr>
        <w:t xml:space="preserve">and</w:t>
      </w:r>
      <w:r>
        <w:rPr>
          <w:b/>
          <w:bCs/>
        </w:rPr>
        <w:t xml:space="preserve"> </w:t>
      </w:r>
      <w:r>
        <w:rPr>
          <w:b/>
          <w:bCs/>
        </w:rPr>
        <w:t xml:space="preserve">gay</w:t>
      </w:r>
      <w:r>
        <w:rPr>
          <w:b/>
          <w:bCs/>
        </w:rPr>
        <w:t xml:space="preserve"> </w:t>
      </w:r>
      <w:r>
        <w:rPr>
          <w:b/>
          <w:bCs/>
        </w:rPr>
        <w:t xml:space="preserve">men.</w:t>
      </w:r>
    </w:p>
    <w:p>
      <w:pPr>
        <w:pStyle w:val="BodyText"/>
      </w:pPr>
      <w:r>
        <w:t xml:space="preserve">The EEOC also recognizes sex discrimination claims based upon an employee’s perceived sexual orientation or intimate relationship with someone of the same sex. In its federal sector rulings, it has concluded that even though</w:t>
      </w:r>
      <w:r>
        <w:t xml:space="preserve"> </w:t>
      </w:r>
      <w:r>
        <w:t xml:space="preserve">“Title VII’s prohibition of discrimination does not explicitly include sexual orientation … sex discrimination claims may intersect with claims of sexual orientation discrimination.”</w:t>
      </w:r>
      <w:r>
        <w:t xml:space="preserve"> </w:t>
      </w:r>
      <w:r>
        <w:rPr>
          <w:i/>
          <w:iCs/>
        </w:rPr>
        <w:t xml:space="preserve">Complainant v.</w:t>
      </w:r>
      <w:r>
        <w:rPr>
          <w:i/>
          <w:iCs/>
        </w:rPr>
        <w:t xml:space="preserve"> </w:t>
      </w:r>
      <w:r>
        <w:rPr>
          <w:i/>
          <w:iCs/>
        </w:rPr>
        <w:t xml:space="preserve">Dep’t of Homeland Sec.</w:t>
      </w:r>
      <w:r>
        <w:t xml:space="preserve">, EEOC Appeal No. 0120110576, 2014 WL 4407422, at *7 (Aug. 20, 2014). As a result, a</w:t>
      </w:r>
      <w:r>
        <w:t xml:space="preserve"> </w:t>
      </w:r>
      <w:r>
        <w:t xml:space="preserve">“claim of harassment based on [a male employee’s]</w:t>
      </w:r>
      <w:r>
        <w:t xml:space="preserve"> </w:t>
      </w:r>
      <w:r>
        <w:t xml:space="preserve">‘perceived sexual orientation’</w:t>
      </w:r>
      <w:r>
        <w:t xml:space="preserve"> </w:t>
      </w:r>
      <w:r>
        <w:t xml:space="preserve">is a claim of discrimination based on the perception that [the employee] does not conform to gender stereotypes of masculinity, and therefore states a viable claim under title VII’s sex discrimination prohibition.”</w:t>
      </w:r>
      <w:r>
        <w:t xml:space="preserve"> </w:t>
      </w:r>
      <w:r>
        <w:rPr>
          <w:i/>
          <w:iCs/>
        </w:rPr>
        <w:t xml:space="preserve">Couch</w:t>
      </w:r>
      <w:r>
        <w:rPr>
          <w:i/>
          <w:iCs/>
        </w:rPr>
        <w:t xml:space="preserve"> </w:t>
      </w:r>
      <w:r>
        <w:rPr>
          <w:i/>
          <w:iCs/>
        </w:rPr>
        <w:t xml:space="preserve">v. Chu, Sec’y, Dep’t of Energy</w:t>
      </w:r>
      <w:r>
        <w:t xml:space="preserve">, EEOC Appeal 0120131136, 2013 WL 4499198, at *8 (Aug. 13, 2013);</w:t>
      </w:r>
      <w:r>
        <w:t xml:space="preserve"> </w:t>
      </w:r>
      <w:r>
        <w:rPr>
          <w:i/>
          <w:iCs/>
        </w:rPr>
        <w:t xml:space="preserve">accord</w:t>
      </w:r>
      <w:r>
        <w:t xml:space="preserve"> </w:t>
      </w:r>
      <w:r>
        <w:rPr>
          <w:i/>
          <w:iCs/>
        </w:rPr>
        <w:t xml:space="preserve">Culp</w:t>
      </w:r>
      <w:r>
        <w:rPr>
          <w:i/>
          <w:iCs/>
        </w:rPr>
        <w:t xml:space="preserve"> </w:t>
      </w:r>
      <w:r>
        <w:rPr>
          <w:i/>
          <w:iCs/>
        </w:rPr>
        <w:t xml:space="preserve">v. Napolitano, Sec’y, Dep’t of Homeland Sec.</w:t>
      </w:r>
      <w:r>
        <w:t xml:space="preserve">, EEOC Appeal 0720130012, 2013 WL 2146756, at *4 (May 7, 2013) (finding plaintiff’s claim that her</w:t>
      </w:r>
      <w:r>
        <w:t xml:space="preserve"> </w:t>
      </w:r>
      <w:r>
        <w:t xml:space="preserve">“supervisor was motivated by his attitudes about stereotypes that women should only have relationships with men, and that two lesbians seen together created an</w:t>
      </w:r>
      <w:r>
        <w:t xml:space="preserve"> </w:t>
      </w:r>
      <w:r>
        <w:t xml:space="preserve">‘improper perception’</w:t>
      </w:r>
      <w:r>
        <w:t xml:space="preserve"> </w:t>
      </w:r>
      <w:r>
        <w:t xml:space="preserve">that goes against that gender stereotype”</w:t>
      </w:r>
      <w:r>
        <w:t xml:space="preserve"> </w:t>
      </w:r>
      <w:r>
        <w:t xml:space="preserve">sufficiently stated a claim of sex discrimination);</w:t>
      </w:r>
      <w:r>
        <w:t xml:space="preserve"> </w:t>
      </w:r>
      <w:r>
        <w:rPr>
          <w:i/>
          <w:iCs/>
        </w:rPr>
        <w:t xml:space="preserve">Castello</w:t>
      </w:r>
      <w:r>
        <w:rPr>
          <w:i/>
          <w:iCs/>
        </w:rPr>
        <w:t xml:space="preserve"> </w:t>
      </w:r>
      <w:r>
        <w:rPr>
          <w:i/>
          <w:iCs/>
        </w:rPr>
        <w:t xml:space="preserve">v. U.S. Postal Serv.</w:t>
      </w:r>
      <w:r>
        <w:t xml:space="preserve">, EEOC Request No. 0520110649, 2011 WL 6960810, at *2</w:t>
      </w:r>
      <w:r>
        <w:noBreakHyphen/>
      </w:r>
      <w:r>
        <w:t xml:space="preserve">3 (Dec. 20, 2011) (finding gender stereotyping based in part on evidence of offensive and derogatory comments regarding employee’s sexual relationships with women);</w:t>
      </w:r>
      <w:r>
        <w:t xml:space="preserve"> </w:t>
      </w:r>
      <w:r>
        <w:rPr>
          <w:i/>
          <w:iCs/>
        </w:rPr>
        <w:t xml:space="preserve">Veretto</w:t>
      </w:r>
      <w:r>
        <w:rPr>
          <w:i/>
          <w:iCs/>
        </w:rPr>
        <w:t xml:space="preserve"> </w:t>
      </w:r>
      <w:r>
        <w:rPr>
          <w:i/>
          <w:iCs/>
        </w:rPr>
        <w:t xml:space="preserve">v. Donahoe, Postmaster Gen., U.S. Postal Serv.</w:t>
      </w:r>
      <w:r>
        <w:t xml:space="preserve">, EEOC Appeal 0120110873, 2011 WL 2663401, at *3 (July 1, 2011) (finding plaintiff’s claim</w:t>
      </w:r>
      <w:r>
        <w:t xml:space="preserve"> </w:t>
      </w:r>
      <w:r>
        <w:t xml:space="preserve">“that he was subjected to a hostile work environment because [his employer] learned that he was marrying a man”</w:t>
      </w:r>
      <w:r>
        <w:t xml:space="preserve"> </w:t>
      </w:r>
      <w:r>
        <w:t xml:space="preserve">sufficiently stated a claim for sex discrimination because it alleged the employer’s</w:t>
      </w:r>
      <w:r>
        <w:t xml:space="preserve"> </w:t>
      </w:r>
      <w:r>
        <w:t xml:space="preserve">“actions were motivated by his attitudes about stereotypical gender roles in marriage”</w:t>
      </w:r>
      <w:r>
        <w:t xml:space="preserve">).</w:t>
      </w:r>
    </w:p>
    <w:p>
      <w:pPr>
        <w:pStyle w:val="BodyText"/>
      </w:pPr>
      <w:r>
        <w:t xml:space="preserve">The EEOC has also been engaging in education of employees and employers regarding Title VII’s coverage for discrimination against lesbian, gay, bisexual and transgender employees. The EEOC’s current Strategic Enforcement Plan</w:t>
      </w:r>
      <w:r>
        <w:t xml:space="preserve"> </w:t>
      </w:r>
      <w:r>
        <w:t xml:space="preserve">identifies</w:t>
      </w:r>
      <w:r>
        <w:t xml:space="preserve"> </w:t>
      </w:r>
      <w:r>
        <w:t xml:space="preserve">“coverage of lesbian, gay, bisexual and transgender individuals under Title VII’s sex discrimination provisions”</w:t>
      </w:r>
      <w:r>
        <w:t xml:space="preserve"> </w:t>
      </w:r>
      <w:r>
        <w:t xml:space="preserve">as a top EEOC enforcement priority.</w:t>
      </w:r>
      <w:r>
        <w:t xml:space="preserve"> </w:t>
      </w:r>
      <w:r>
        <w:rPr>
          <w:i/>
          <w:iCs/>
        </w:rPr>
        <w:t xml:space="preserve">See</w:t>
      </w:r>
      <w:r>
        <w:t xml:space="preserve"> </w:t>
      </w:r>
      <w:r>
        <w:t xml:space="preserve">U.S. EEOC Strategic Enforcement Plan</w:t>
      </w:r>
      <w:r>
        <w:t xml:space="preserve"> </w:t>
      </w:r>
      <w:r>
        <w:t xml:space="preserve">for FY 2013</w:t>
      </w:r>
      <w:r>
        <w:noBreakHyphen/>
      </w:r>
      <w:r>
        <w:t xml:space="preserve">2016,</w:t>
      </w:r>
      <w:r>
        <w:t xml:space="preserve"> </w:t>
      </w:r>
      <w:r>
        <w:rPr>
          <w:i/>
          <w:iCs/>
        </w:rPr>
        <w:t xml:space="preserve">available at</w:t>
      </w:r>
      <w:r>
        <w:t xml:space="preserve"> </w:t>
      </w:r>
      <w:r>
        <w:t xml:space="preserve">http://​www.​eeoc.​gov/​eeoc/​plan/​sep.​cfm, at section III.B.3. The agency’s publication on its website of its federal sector rulings serves to educate employers and employees regarding Title VII’s coverage of certain claims of sexual orientation discrimination.</w:t>
      </w:r>
      <w:r>
        <w:t xml:space="preserve"> </w:t>
      </w:r>
      <w:r>
        <w:rPr>
          <w:i/>
          <w:iCs/>
        </w:rPr>
        <w:t xml:space="preserve">See</w:t>
      </w:r>
      <w:r>
        <w:t xml:space="preserve"> </w:t>
      </w:r>
      <w:r>
        <w:t xml:space="preserve">EEOC,</w:t>
      </w:r>
      <w:r>
        <w:t xml:space="preserve"> </w:t>
      </w:r>
      <w:r>
        <w:t xml:space="preserve">“Processing Complaints</w:t>
      </w:r>
      <w:r>
        <w:t xml:space="preserve"> </w:t>
      </w:r>
      <w:r>
        <w:t xml:space="preserve">of Discrimination by Lesbian, Gay, Bisexual, and Transgender (LGBT) Federal Employees,”</w:t>
      </w:r>
      <w:r>
        <w:t xml:space="preserve"> </w:t>
      </w:r>
      <w:r>
        <w:rPr>
          <w:i/>
          <w:iCs/>
        </w:rPr>
        <w:t xml:space="preserve">available at</w:t>
      </w:r>
      <w:r>
        <w:t xml:space="preserve"> </w:t>
      </w:r>
      <w:r>
        <w:t xml:space="preserve">http://​www.​eeoc.​gov/​federal/​directives/​lgbt complaint processing.cfm. Finally, the EEOC has reached out specifically to encourage lesbian, gay, bisexual and transgender victims of employment discrimination to report it to the EEOC, because of its coverage under Title VII.</w:t>
      </w:r>
      <w:r>
        <w:t xml:space="preserve"> </w:t>
      </w:r>
      <w:r>
        <w:rPr>
          <w:i/>
          <w:iCs/>
        </w:rPr>
        <w:t xml:space="preserve">See</w:t>
      </w:r>
      <w:r>
        <w:t xml:space="preserve"> </w:t>
      </w:r>
      <w:r>
        <w:t xml:space="preserve">EEOC,</w:t>
      </w:r>
      <w:r>
        <w:t xml:space="preserve"> </w:t>
      </w:r>
      <w:r>
        <w:t xml:space="preserve">“Gender Stereotyping: Preventing</w:t>
      </w:r>
      <w:r>
        <w:t xml:space="preserve"> </w:t>
      </w:r>
      <w:r>
        <w:t xml:space="preserve">Employment Discrimination of Lesbian, Gay, Bisexual, or Transgender Workers,”</w:t>
      </w:r>
      <w:r>
        <w:t xml:space="preserve"> </w:t>
      </w:r>
      <w:r>
        <w:rPr>
          <w:i/>
          <w:iCs/>
        </w:rPr>
        <w:t xml:space="preserve">available at</w:t>
      </w:r>
      <w:r>
        <w:t xml:space="preserve"> </w:t>
      </w:r>
      <w:r>
        <w:t xml:space="preserve">http://​www.​eeoc.​gov/​eeoc/​publications/​brochure-​gender_stereotyping.​cfm;</w:t>
      </w:r>
      <w:r>
        <w:t xml:space="preserve"> </w:t>
      </w:r>
      <w:r>
        <w:rPr>
          <w:i/>
          <w:iCs/>
        </w:rPr>
        <w:t xml:space="preserve">see also</w:t>
      </w:r>
      <w:r>
        <w:t xml:space="preserve"> </w:t>
      </w:r>
      <w:r>
        <w:t xml:space="preserve">EEOC, Memorandum: Update on Intake</w:t>
      </w:r>
      <w:r>
        <w:t xml:space="preserve"> </w:t>
      </w:r>
      <w:r>
        <w:t xml:space="preserve">and Charge Processing of Title VII Claims of Sex Discrimination Related to LGBT Status (Feb. 3, 2015),</w:t>
      </w:r>
      <w:r>
        <w:t xml:space="preserve"> </w:t>
      </w:r>
      <w:r>
        <w:rPr>
          <w:i/>
          <w:iCs/>
        </w:rPr>
        <w:t xml:space="preserve">available at</w:t>
      </w:r>
      <w:r>
        <w:t xml:space="preserve"> </w:t>
      </w:r>
      <w:r>
        <w:t xml:space="preserve">https://​s3.​amazonaws.​com/​s3.​documentcloud.​org/​documents/​1670449/​eeoc-​lgbt-​field-​guidance.​pdf (advising that complaints of discrimination based on transgender status, gender identity, or sexual orientation</w:t>
      </w:r>
      <w:r>
        <w:t xml:space="preserve"> </w:t>
      </w:r>
      <w:r>
        <w:t xml:space="preserve">“should be accepted under Title VII and investigated as claims of sex discrimination in light of Commission precedent”</w:t>
      </w:r>
      <w:r>
        <w:t xml:space="preserve">).</w:t>
      </w:r>
    </w:p>
    <w:p>
      <w:pPr>
        <w:pStyle w:val="BodyText"/>
      </w:pPr>
      <w:r>
        <w:t xml:space="preserve">As the federal agency with primary enforcement authority of Title VII, this Court should credit the EEOC’s conclusion that</w:t>
      </w:r>
      <w:r>
        <w:t xml:space="preserve"> </w:t>
      </w:r>
      <w:r>
        <w:t xml:space="preserve">“Title VII protects gay, lesbian and bisexual individuals against sex discrimination, which includes adverse actions taken because of a person’s failure to conform to sex or gender stereotypes,”</w:t>
      </w:r>
      <w:r>
        <w:t xml:space="preserve"> </w:t>
      </w:r>
      <w:r>
        <w:t xml:space="preserve">EEOC,</w:t>
      </w:r>
      <w:r>
        <w:t xml:space="preserve"> </w:t>
      </w:r>
      <w:r>
        <w:t xml:space="preserve">“Gender Stereotyping: Preventing</w:t>
      </w:r>
      <w:r>
        <w:t xml:space="preserve"> </w:t>
      </w:r>
      <w:r>
        <w:t xml:space="preserve">Employment Discrimination of Lesbian, Gay, Bisexual, or Transgender Workers,”</w:t>
      </w:r>
      <w:r>
        <w:t xml:space="preserve"> </w:t>
      </w:r>
      <w:r>
        <w:rPr>
          <w:i/>
          <w:iCs/>
        </w:rPr>
        <w:t xml:space="preserve">available at</w:t>
      </w:r>
      <w:r>
        <w:t xml:space="preserve"> </w:t>
      </w:r>
      <w:r>
        <w:t xml:space="preserve">http://​www.​eeoc.​gov/​eeoc/​publications/​brochure-​gender_stereotyping.​cfm, when evaluating the question of whether the MHRA protects lesbians and gay men from impermissible sex discrimination.</w:t>
      </w:r>
    </w:p>
    <w:p>
      <w:pPr>
        <w:keepNext/>
        <w:keepLines/>
        <w:spacing w:before="260" w:after="208" w:line="299" w:lineRule="exact"/>
        <w:ind w:left="0" w:firstLine="0"/>
        <w:jc w:val="left"/>
      </w:pPr>
      <w:r>
        <w:rPr>
          <w:b/>
          <w:bCs/>
        </w:rPr>
        <w:t xml:space="preserve">Pittman’s</w:t>
      </w:r>
      <w:r>
        <w:rPr>
          <w:b/>
          <w:bCs/>
        </w:rPr>
        <w:t xml:space="preserve"> </w:t>
      </w:r>
      <w:r>
        <w:rPr>
          <w:b/>
          <w:bCs/>
        </w:rPr>
        <w:t xml:space="preserve">allegations</w:t>
      </w:r>
      <w:r>
        <w:rPr>
          <w:b/>
          <w:bCs/>
        </w:rPr>
        <w:t xml:space="preserve"> </w:t>
      </w:r>
      <w:r>
        <w:rPr>
          <w:b/>
          <w:bCs/>
        </w:rPr>
        <w:t xml:space="preserve">are</w:t>
      </w:r>
      <w:r>
        <w:rPr>
          <w:b/>
          <w:bCs/>
        </w:rPr>
        <w:t xml:space="preserve"> </w:t>
      </w:r>
      <w:r>
        <w:rPr>
          <w:b/>
          <w:bCs/>
        </w:rPr>
        <w:t xml:space="preserve">sufficient</w:t>
      </w:r>
      <w:r>
        <w:rPr>
          <w:b/>
          <w:bCs/>
        </w:rPr>
        <w:t xml:space="preserve"> </w:t>
      </w:r>
      <w:r>
        <w:rPr>
          <w:b/>
          <w:bCs/>
        </w:rPr>
        <w:t xml:space="preserve">to</w:t>
      </w:r>
      <w:r>
        <w:rPr>
          <w:b/>
          <w:bCs/>
        </w:rPr>
        <w:t xml:space="preserve"> </w:t>
      </w:r>
      <w:r>
        <w:rPr>
          <w:b/>
          <w:bCs/>
        </w:rPr>
        <w:t xml:space="preserve">state</w:t>
      </w:r>
      <w:r>
        <w:rPr>
          <w:b/>
          <w:bCs/>
        </w:rPr>
        <w:t xml:space="preserve"> </w:t>
      </w:r>
      <w:r>
        <w:rPr>
          <w:b/>
          <w:bCs/>
        </w:rPr>
        <w:t xml:space="preserve">a</w:t>
      </w:r>
      <w:r>
        <w:rPr>
          <w:b/>
          <w:bCs/>
        </w:rPr>
        <w:t xml:space="preserve"> </w:t>
      </w:r>
      <w:r>
        <w:rPr>
          <w:b/>
          <w:bCs/>
        </w:rPr>
        <w:t xml:space="preserve">claim</w:t>
      </w:r>
      <w:r>
        <w:rPr>
          <w:b/>
          <w:bCs/>
        </w:rPr>
        <w:t xml:space="preserve"> </w:t>
      </w:r>
      <w:r>
        <w:rPr>
          <w:b/>
          <w:bCs/>
        </w:rPr>
        <w:t xml:space="preserve">of</w:t>
      </w:r>
      <w:r>
        <w:rPr>
          <w:b/>
          <w:bCs/>
        </w:rPr>
        <w:t xml:space="preserve"> </w:t>
      </w:r>
      <w:r>
        <w:rPr>
          <w:b/>
          <w:bCs/>
        </w:rPr>
        <w:t xml:space="preserve">sex</w:t>
      </w:r>
      <w:r>
        <w:rPr>
          <w:b/>
          <w:bCs/>
        </w:rPr>
        <w:t xml:space="preserve"> </w:t>
      </w:r>
      <w:r>
        <w:rPr>
          <w:b/>
          <w:bCs/>
        </w:rPr>
        <w:t xml:space="preserve">discrimination</w:t>
      </w:r>
      <w:r>
        <w:rPr>
          <w:b/>
          <w:bCs/>
        </w:rPr>
        <w:t xml:space="preserve"> </w:t>
      </w:r>
      <w:r>
        <w:rPr>
          <w:b/>
          <w:bCs/>
        </w:rPr>
        <w:t xml:space="preserve">for</w:t>
      </w:r>
      <w:r>
        <w:rPr>
          <w:b/>
          <w:bCs/>
        </w:rPr>
        <w:t xml:space="preserve"> </w:t>
      </w:r>
      <w:r>
        <w:rPr>
          <w:b/>
          <w:bCs/>
        </w:rPr>
        <w:t xml:space="preserve">purposes</w:t>
      </w:r>
      <w:r>
        <w:rPr>
          <w:b/>
          <w:bCs/>
        </w:rPr>
        <w:t xml:space="preserve"> </w:t>
      </w:r>
      <w:r>
        <w:rPr>
          <w:b/>
          <w:bCs/>
        </w:rPr>
        <w:t xml:space="preserve">of</w:t>
      </w:r>
      <w:r>
        <w:rPr>
          <w:b/>
          <w:bCs/>
        </w:rPr>
        <w:t xml:space="preserve"> </w:t>
      </w:r>
      <w:r>
        <w:rPr>
          <w:b/>
          <w:bCs/>
        </w:rPr>
        <w:t xml:space="preserve">surviving</w:t>
      </w:r>
      <w:r>
        <w:rPr>
          <w:b/>
          <w:bCs/>
        </w:rPr>
        <w:t xml:space="preserve"> </w:t>
      </w:r>
      <w:r>
        <w:rPr>
          <w:b/>
          <w:bCs/>
        </w:rPr>
        <w:t xml:space="preserve">a</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p>
    <w:p>
      <w:pPr>
        <w:pStyle w:val="BodyText"/>
      </w:pPr>
      <w:r>
        <w:t xml:space="preserve">The circuit erred in dismissing Pittman’s petition because he alleged disparate treatment and harassment based on his relationship with a man. (LF 5) (</w:t>
      </w:r>
      <w:r>
        <w:t xml:space="preserve">“Defendant treated Plaintiff more harshly than a male who was getting a divorce from his female wife.”</w:t>
      </w:r>
      <w:r>
        <w:t xml:space="preserve">). Liberally construed, Pittman’s petition sufficiently alleged sex discrimination.</w:t>
      </w:r>
      <w:r>
        <w:t xml:space="preserve"> </w:t>
      </w:r>
      <w:r>
        <w:rPr>
          <w:i/>
          <w:iCs/>
        </w:rPr>
        <w:t xml:space="preserve">See</w:t>
      </w:r>
      <w:r>
        <w:t xml:space="preserve"> </w:t>
      </w:r>
      <w:r>
        <w:rPr>
          <w:i/>
          <w:iCs/>
        </w:rPr>
        <w:t xml:space="preserve">Lynch</w:t>
      </w:r>
      <w:r>
        <w:rPr>
          <w:i/>
          <w:iCs/>
        </w:rPr>
        <w:t xml:space="preserve"> </w:t>
      </w:r>
      <w:r>
        <w:rPr>
          <w:i/>
          <w:iCs/>
        </w:rPr>
        <w:t xml:space="preserve">v. Lynch</w:t>
      </w:r>
      <w:r>
        <w:t xml:space="preserve">, 260 S.W.3d 834, 836 (Mo. banc 2008) (noting that facts in a petition are</w:t>
      </w:r>
      <w:r>
        <w:t xml:space="preserve"> </w:t>
      </w:r>
      <w:r>
        <w:t xml:space="preserve">“construed liberally in favor of the plaintiffs,”</w:t>
      </w:r>
      <w:r>
        <w:t xml:space="preserve"> </w:t>
      </w:r>
      <w:r>
        <w:t xml:space="preserve">when ruling on a motion to dismiss). As the discussion in sections II and III,</w:t>
      </w:r>
      <w:r>
        <w:t xml:space="preserve"> </w:t>
      </w:r>
      <w:r>
        <w:rPr>
          <w:i/>
          <w:iCs/>
        </w:rPr>
        <w:t xml:space="preserve">supra</w:t>
      </w:r>
      <w:r>
        <w:t xml:space="preserve">, demonstrates, several courts and the EEOC have recognized that disparate workplace treatment because of a person’s same-sex relationship may constitute sex discrimination—either by showing the employer would have acted differently had the employee been a different sex,</w:t>
      </w:r>
      <w:r>
        <w:t xml:space="preserve"> </w:t>
      </w:r>
      <w:r>
        <w:rPr>
          <w:i/>
          <w:iCs/>
        </w:rPr>
        <w:t xml:space="preserve">Heller</w:t>
      </w:r>
      <w:r>
        <w:t xml:space="preserve">, 195 F. Supp. 2d at 1223, or by showing that the employer’s adverse treatment was motivated by the employee’s failure to behave according to the employer’s beliefs regarding the</w:t>
      </w:r>
      <w:r>
        <w:t xml:space="preserve"> </w:t>
      </w:r>
      <w:r>
        <w:t xml:space="preserve">“proper”</w:t>
      </w:r>
      <w:r>
        <w:t xml:space="preserve"> </w:t>
      </w:r>
      <w:r>
        <w:t xml:space="preserve">roles of men or women.</w:t>
      </w:r>
      <w:r>
        <w:t xml:space="preserve"> </w:t>
      </w:r>
      <w:r>
        <w:rPr>
          <w:i/>
          <w:iCs/>
        </w:rPr>
        <w:t xml:space="preserve">See, e.g.</w:t>
      </w:r>
      <w:r>
        <w:t xml:space="preserve">,</w:t>
      </w:r>
      <w:r>
        <w:t xml:space="preserve"> </w:t>
      </w:r>
      <w:r>
        <w:rPr>
          <w:i/>
          <w:iCs/>
        </w:rPr>
        <w:t xml:space="preserve">Heller</w:t>
      </w:r>
      <w:r>
        <w:t xml:space="preserve">, 195 F. Supp. 2d at 1224;</w:t>
      </w:r>
      <w:r>
        <w:t xml:space="preserve"> </w:t>
      </w:r>
      <w:r>
        <w:rPr>
          <w:i/>
          <w:iCs/>
        </w:rPr>
        <w:t xml:space="preserve">Koren</w:t>
      </w:r>
      <w:r>
        <w:t xml:space="preserve">, 894 F. Supp. 2d at 1037</w:t>
      </w:r>
      <w:r>
        <w:noBreakHyphen/>
      </w:r>
      <w:r>
        <w:t xml:space="preserve">38;</w:t>
      </w:r>
      <w:r>
        <w:t xml:space="preserve"> </w:t>
      </w:r>
      <w:r>
        <w:rPr>
          <w:i/>
          <w:iCs/>
        </w:rPr>
        <w:t xml:space="preserve">Culp</w:t>
      </w:r>
      <w:r>
        <w:t xml:space="preserve">, 2013 WL 2146756, at *4.</w:t>
      </w:r>
    </w:p>
    <w:p>
      <w:pPr>
        <w:pStyle w:val="BodyText"/>
      </w:pPr>
      <w:r>
        <w:t xml:space="preserve">Pittman’s additional allegation that Defendant’s President called him</w:t>
      </w:r>
      <w:r>
        <w:t xml:space="preserve"> </w:t>
      </w:r>
      <w:r>
        <w:t xml:space="preserve">“cocksucker”</w:t>
      </w:r>
      <w:r>
        <w:t xml:space="preserve"> </w:t>
      </w:r>
      <w:r>
        <w:t xml:space="preserve">and</w:t>
      </w:r>
      <w:r>
        <w:t xml:space="preserve"> </w:t>
      </w:r>
      <w:r>
        <w:t xml:space="preserve">“directed other comments of a sexual nature, discriminatory to a male homosexual, including asking him if he had AIDS[,]”</w:t>
      </w:r>
      <w:r>
        <w:t xml:space="preserve"> </w:t>
      </w:r>
      <w:r>
        <w:t xml:space="preserve">(LF 5), evidence assumptions and stereotypes regarding a gay man and his failure to comport with gender stereotypes regarding how a man should behave. Similar conduct has been found to constitute sex discrimination by federal courts and the EEOC.</w:t>
      </w:r>
      <w:r>
        <w:t xml:space="preserve"> </w:t>
      </w:r>
      <w:r>
        <w:rPr>
          <w:i/>
          <w:iCs/>
        </w:rPr>
        <w:t xml:space="preserve">See, e.g.</w:t>
      </w:r>
      <w:r>
        <w:t xml:space="preserve">,</w:t>
      </w:r>
      <w:r>
        <w:t xml:space="preserve"> </w:t>
      </w:r>
      <w:r>
        <w:rPr>
          <w:i/>
          <w:iCs/>
        </w:rPr>
        <w:t xml:space="preserve">Boh Bros. Const.</w:t>
      </w:r>
      <w:r>
        <w:t xml:space="preserve">, 731 F.3d at 457</w:t>
      </w:r>
      <w:r>
        <w:noBreakHyphen/>
      </w:r>
      <w:r>
        <w:t xml:space="preserve">59;</w:t>
      </w:r>
      <w:r>
        <w:t xml:space="preserve"> </w:t>
      </w:r>
      <w:r>
        <w:rPr>
          <w:i/>
          <w:iCs/>
        </w:rPr>
        <w:t xml:space="preserve">Grief Bros. Corp.</w:t>
      </w:r>
      <w:r>
        <w:t xml:space="preserve">, 2004 WL 2202641, at *15;</w:t>
      </w:r>
      <w:r>
        <w:t xml:space="preserve"> </w:t>
      </w:r>
      <w:r>
        <w:rPr>
          <w:i/>
          <w:iCs/>
        </w:rPr>
        <w:t xml:space="preserve">Couch</w:t>
      </w:r>
      <w:r>
        <w:t xml:space="preserve">, 2013 WL 4499198, at *8 (finding that the employer’s constant references to employee as</w:t>
      </w:r>
      <w:r>
        <w:t xml:space="preserve"> </w:t>
      </w:r>
      <w:r>
        <w:t xml:space="preserve">“fag”</w:t>
      </w:r>
      <w:r>
        <w:t xml:space="preserve"> </w:t>
      </w:r>
      <w:r>
        <w:t xml:space="preserve">“faggot”</w:t>
      </w:r>
      <w:r>
        <w:t xml:space="preserve"> </w:t>
      </w:r>
      <w:r>
        <w:t xml:space="preserve">and</w:t>
      </w:r>
      <w:r>
        <w:t xml:space="preserve"> </w:t>
      </w:r>
      <w:r>
        <w:t xml:space="preserve">“gay,”</w:t>
      </w:r>
      <w:r>
        <w:t xml:space="preserve"> </w:t>
      </w:r>
      <w:r>
        <w:t xml:space="preserve">among other derogatory comments, made out viable sex discrimination claim).</w:t>
      </w:r>
    </w:p>
    <w:p>
      <w:pPr>
        <w:pStyle w:val="BodyText"/>
      </w:pPr>
      <w:r>
        <w:t xml:space="preserve">Pittman also alleged a hostile environment based on his sexual orientation. (LF 6). This suggests he may have been labeled as gay in</w:t>
      </w:r>
      <w:r>
        <w:t xml:space="preserve"> </w:t>
      </w:r>
      <w:r>
        <w:t xml:space="preserve">“an effort to debase [the employee’s] masculinity,”</w:t>
      </w:r>
      <w:r>
        <w:t xml:space="preserve"> </w:t>
      </w:r>
      <w:r>
        <w:t xml:space="preserve">which is a form of sex discrimination.</w:t>
      </w:r>
      <w:r>
        <w:t xml:space="preserve"> </w:t>
      </w:r>
      <w:r>
        <w:rPr>
          <w:i/>
          <w:iCs/>
        </w:rPr>
        <w:t xml:space="preserve">Schmeddling</w:t>
      </w:r>
      <w:r>
        <w:rPr>
          <w:i/>
          <w:iCs/>
        </w:rPr>
        <w:t xml:space="preserve"> </w:t>
      </w:r>
      <w:r>
        <w:rPr>
          <w:i/>
          <w:iCs/>
        </w:rPr>
        <w:t xml:space="preserve">v. Tnemec Co. Inc.</w:t>
      </w:r>
      <w:r>
        <w:t xml:space="preserve">, 187 F.3d 862, 865 (8th Cir. 1999) (finding that harassment, including rumors falsely labeling employee as gay, constituted actionable sex discrimination);</w:t>
      </w:r>
      <w:r>
        <w:t xml:space="preserve"> </w:t>
      </w:r>
      <w:r>
        <w:rPr>
          <w:i/>
          <w:iCs/>
        </w:rPr>
        <w:t xml:space="preserve">see also</w:t>
      </w:r>
      <w:r>
        <w:t xml:space="preserve"> </w:t>
      </w:r>
      <w:r>
        <w:rPr>
          <w:i/>
          <w:iCs/>
        </w:rPr>
        <w:t xml:space="preserve">Terveer</w:t>
      </w:r>
      <w:r>
        <w:rPr>
          <w:i/>
          <w:iCs/>
        </w:rPr>
        <w:t xml:space="preserve"> </w:t>
      </w:r>
      <w:r>
        <w:rPr>
          <w:i/>
          <w:iCs/>
        </w:rPr>
        <w:t xml:space="preserve">v. Billington</w:t>
      </w:r>
      <w:r>
        <w:t xml:space="preserve">, 34 F.Supp.3d 100, 116 (D.D.C. 2014) (finding that a gay employee who alleged that his</w:t>
      </w:r>
      <w:r>
        <w:t xml:space="preserve"> </w:t>
      </w:r>
      <w:r>
        <w:t xml:space="preserve">“sexual orientation is not consistent with the [employer’s] perception of acceptable gender roles”</w:t>
      </w:r>
      <w:r>
        <w:t xml:space="preserve"> </w:t>
      </w:r>
      <w:r>
        <w:t xml:space="preserve">stated a claim of sex discrimination);</w:t>
      </w:r>
      <w:r>
        <w:t xml:space="preserve"> </w:t>
      </w:r>
      <w:r>
        <w:rPr>
          <w:i/>
          <w:iCs/>
        </w:rPr>
        <w:t xml:space="preserve">Centola</w:t>
      </w:r>
      <w:r>
        <w:t xml:space="preserve">, 183 F. Supp. 2d at 410 (finding that harassment of postal worker by</w:t>
      </w:r>
      <w:r>
        <w:t xml:space="preserve"> </w:t>
      </w:r>
      <w:r>
        <w:t xml:space="preserve">“mocking his masculinity, portraying him as effeminate, and implying that he was a homosexual”</w:t>
      </w:r>
      <w:r>
        <w:t xml:space="preserve"> </w:t>
      </w:r>
      <w:r>
        <w:t xml:space="preserve">constituted sex discrimination).</w:t>
      </w:r>
    </w:p>
    <w:p>
      <w:pPr>
        <w:pStyle w:val="BodyText"/>
      </w:pPr>
      <w:r>
        <w:t xml:space="preserve">Having sufficiently alleged a case of gender stereotyping, Pittman was not required to allege disparate treatment as compared to female employees, because the allegation of</w:t>
      </w:r>
      <w:r>
        <w:t xml:space="preserve"> </w:t>
      </w:r>
      <w:r>
        <w:t xml:space="preserve">“gender stereotyping establishes the link to the plaintiff’s sex that Title VII requires.”</w:t>
      </w:r>
      <w:r>
        <w:t xml:space="preserve"> </w:t>
      </w:r>
      <w:r>
        <w:rPr>
          <w:i/>
          <w:iCs/>
        </w:rPr>
        <w:t xml:space="preserve">Doe</w:t>
      </w:r>
      <w:r>
        <w:t xml:space="preserve"> </w:t>
      </w:r>
      <w:r>
        <w:t xml:space="preserve">119 F.3d at 581;</w:t>
      </w:r>
      <w:r>
        <w:t xml:space="preserve"> </w:t>
      </w:r>
      <w:r>
        <w:rPr>
          <w:i/>
          <w:iCs/>
        </w:rPr>
        <w:t xml:space="preserve">see also</w:t>
      </w:r>
      <w:r>
        <w:t xml:space="preserve"> </w:t>
      </w:r>
      <w:r>
        <w:t xml:space="preserve">section II.C.,</w:t>
      </w:r>
      <w:r>
        <w:t xml:space="preserve"> </w:t>
      </w:r>
      <w:r>
        <w:rPr>
          <w:i/>
          <w:iCs/>
        </w:rPr>
        <w:t xml:space="preserve">supra</w:t>
      </w:r>
      <w:r>
        <w:t xml:space="preserve">.</w:t>
      </w:r>
    </w:p>
    <w:p>
      <w:pPr>
        <w:pStyle w:val="BodyText"/>
      </w:pPr>
      <w:r>
        <w:t xml:space="preserve">The fact that an employee, such as Pittman, is lesbian or gay does not license an employer to engage in gender stereotyping.</w:t>
      </w:r>
      <w:r>
        <w:t xml:space="preserve"> </w:t>
      </w:r>
      <w:r>
        <w:t xml:space="preserve">“Sex stereotyping based on a person’s gender non-conforming behavior is impermissible discrimination, irrespective of the cause of that behavior.”</w:t>
      </w:r>
      <w:r>
        <w:t xml:space="preserve"> </w:t>
      </w:r>
      <w:r>
        <w:rPr>
          <w:i/>
          <w:iCs/>
        </w:rPr>
        <w:t xml:space="preserve">Smith</w:t>
      </w:r>
      <w:r>
        <w:t xml:space="preserve">, 378 F.3d at 575. In</w:t>
      </w:r>
      <w:r>
        <w:t xml:space="preserve"> </w:t>
      </w:r>
      <w:r>
        <w:rPr>
          <w:i/>
          <w:iCs/>
        </w:rPr>
        <w:t xml:space="preserve">Smith</w:t>
      </w:r>
      <w:r>
        <w:t xml:space="preserve">, the Sixth Circuit reversed the district court’s dismissal of a transgender plaintiff’s claims of gender stereotyping, because the district court incorrectly viewed those allegations as confirmation of the plaintiff’s status as transgender, which</w:t>
      </w:r>
      <w:r>
        <w:t xml:space="preserve"> </w:t>
      </w:r>
      <w:r>
        <w:t xml:space="preserve">“precluded Smith</w:t>
      </w:r>
      <w:r>
        <w:t xml:space="preserve"> </w:t>
      </w:r>
      <w:r>
        <w:t xml:space="preserve">from Title VII protection[,]”</w:t>
      </w:r>
      <w:r>
        <w:t xml:space="preserve"> </w:t>
      </w:r>
      <w:r>
        <w:t xml:space="preserve">instead of considering</w:t>
      </w:r>
      <w:r>
        <w:t xml:space="preserve"> </w:t>
      </w:r>
      <w:r>
        <w:t xml:space="preserve">“Smith’s</w:t>
      </w:r>
      <w:r>
        <w:t xml:space="preserve"> </w:t>
      </w:r>
      <w:r>
        <w:t xml:space="preserve">well-pleaded claims concerning his contra-gender behavior[.]”</w:t>
      </w:r>
      <w:r>
        <w:t xml:space="preserve"> </w:t>
      </w:r>
      <w:r>
        <w:rPr>
          <w:i/>
          <w:iCs/>
        </w:rPr>
        <w:t xml:space="preserve">Id.</w:t>
      </w:r>
      <w:r>
        <w:t xml:space="preserve"> </w:t>
      </w:r>
      <w:r>
        <w:t xml:space="preserve">at 574. In reversing the district court’s decision, the Sixth Circuit concluded that</w:t>
      </w:r>
      <w:r>
        <w:t xml:space="preserve"> </w:t>
      </w:r>
      <w:r>
        <w:t xml:space="preserve">“a label, such as</w:t>
      </w:r>
      <w:r>
        <w:t xml:space="preserve"> </w:t>
      </w:r>
      <w:r>
        <w:t xml:space="preserve">‘transsexual,’</w:t>
      </w:r>
      <w:r>
        <w:t xml:space="preserve"> </w:t>
      </w:r>
      <w:r>
        <w:t xml:space="preserve">is not fatal to a sex discrimination claim where the victim has suffered discrimination because of his or her gender non-conformity.”</w:t>
      </w:r>
      <w:r>
        <w:t xml:space="preserve"> </w:t>
      </w:r>
      <w:r>
        <w:rPr>
          <w:i/>
          <w:iCs/>
        </w:rPr>
        <w:t xml:space="preserve">Id.</w:t>
      </w:r>
      <w:r>
        <w:t xml:space="preserve"> </w:t>
      </w:r>
      <w:r>
        <w:t xml:space="preserve">at 575.</w:t>
      </w:r>
    </w:p>
    <w:p>
      <w:pPr>
        <w:pStyle w:val="BodyText"/>
      </w:pPr>
      <w:r>
        <w:t xml:space="preserve">Similarly, labeling an employee’s disparate treatment on the basis of gender stereotyping as sexual orientation discrimination is an improper ground for dismissing a claim of sex discrimination.</w:t>
      </w:r>
      <w:r>
        <w:t xml:space="preserve"> </w:t>
      </w:r>
      <w:r>
        <w:rPr>
          <w:i/>
          <w:iCs/>
        </w:rPr>
        <w:t xml:space="preserve">Cf.</w:t>
      </w:r>
      <w:r>
        <w:t xml:space="preserve"> </w:t>
      </w:r>
      <w:r>
        <w:rPr>
          <w:i/>
          <w:iCs/>
        </w:rPr>
        <w:t xml:space="preserve">Heller</w:t>
      </w:r>
      <w:r>
        <w:t xml:space="preserve">, 195 F. Supp. 2d at 1222 (</w:t>
      </w:r>
      <w:r>
        <w:t xml:space="preserve">“Nothing in Title VII suggests that Congress intended to confine the benefits of that statute to heterosexual employees alone.”</w:t>
      </w:r>
      <w:r>
        <w:t xml:space="preserve">). As discussed,</w:t>
      </w:r>
      <w:r>
        <w:t xml:space="preserve"> </w:t>
      </w:r>
      <w:r>
        <w:rPr>
          <w:i/>
          <w:iCs/>
        </w:rPr>
        <w:t xml:space="preserve">supra</w:t>
      </w:r>
      <w:r>
        <w:t xml:space="preserve">, disparate treatment of lesbians and gay men may constitute both sex and sexual orientation discrimination. To find, in contrast, that sex discrimination suffered by employees is somehow different or permissible simply because the victim of the discrimination is a lesbian or gay man undermines the protections provided for in the MHRA and Title VII—laws that were enacted to protect all employees from illegal sex discrimination.</w:t>
      </w:r>
    </w:p>
    <w:p>
      <w:pPr>
        <w:keepNext/>
        <w:keepLines/>
        <w:spacing w:before="312" w:after="260" w:line="299" w:lineRule="exact"/>
        <w:ind w:left="0" w:firstLine="0"/>
        <w:jc w:val="center"/>
      </w:pPr>
      <w:r>
        <w:rPr>
          <w:b/>
          <w:bCs/>
        </w:rPr>
        <w:t xml:space="preserve">Conclusion</w:t>
      </w:r>
    </w:p>
    <w:p>
      <w:pPr>
        <w:pStyle w:val="BodyText"/>
      </w:pPr>
      <w:r>
        <w:t xml:space="preserve">James Pittman alleged that he was harassed with derogatory comments of a sexual nature because he is gay and treated more harshly during a break-up with his partner than coworkers in different-sex relationships. His allegations are sufficient to raise a claim of sex discrimination, because they indicate that the discrimination Pittman experienced resulted from his sex in relation to his former partner as well as his failure to act consistently with his employer’s beliefs regarding how a man should behave. This Court should reverse the trial court’s dismissal of Pittman’s employment discrimination claims and remand this case to the circuit court for further proceedings.</w:t>
      </w:r>
    </w:p>
    <w:p>
      <w:pPr>
        <w:spacing w:before="0" w:after="0" w:line="576" w:lineRule="exact"/>
      </w:pPr>
    </w:p>
    <w:tbl>
      <w:tblPr>
        <w:tblW w:w="9360" w:type="dxa"/>
        <w:tblLayout w:type="fixed"/>
        <w:tblCellMar>
          <w:top w:w="0" w:type="dxa"/>
          <w:left w:w="0" w:type="dxa"/>
          <w:bottom w:w="0" w:type="dxa"/>
          <w:right w:w="0" w:type="dxa"/>
        </w:tblCellMar>
        <w:tblLook w:val="0000" w:firstRow="0" w:lastRow="0" w:firstColumn="0" w:lastColumn="0" w:noHBand="0" w:noVBand="0"/>
      </w:tblPr>
      <w:tblGrid>
        <w:gridCol w:w="9360"/>
      </w:tblGrid>
      <w:tr>
        <w:trPr>
          <w:cantSplit/>
        </w:trPr>
        <w:tc>
          <w:tcPr>
            <w:tcW w:w="9360" w:type="dxa"/>
          </w:tcPr>
          <w:p>
            <w:pPr>
              <w:spacing w:before="156" w:after="0" w:line="299" w:lineRule="exact"/>
              <w:ind w:left="4608" w:firstLine="0"/>
              <w:jc w:val="left"/>
            </w:pPr>
            <w:r>
              <w:t xml:space="preserve">Respectfully</w:t>
            </w:r>
            <w:r>
              <w:t xml:space="preserve"> </w:t>
            </w:r>
            <w:r>
              <w:t xml:space="preserve">submitted,</w:t>
            </w:r>
          </w:p>
          <w:p>
            <w:pPr>
              <w:spacing w:before="156" w:after="0" w:line="299" w:lineRule="exact"/>
              <w:ind w:left="4608" w:firstLine="0"/>
              <w:jc w:val="left"/>
            </w:pPr>
            <w:r>
              <w:rPr>
                <w:u w:val="single"/>
              </w:rPr>
              <w:t xml:space="preserve">/s/</w:t>
            </w:r>
            <w:r>
              <w:rPr>
                <w:u w:val="single"/>
              </w:rPr>
              <w:t xml:space="preserve"> </w:t>
            </w:r>
            <w:r>
              <w:rPr>
                <w:u w:val="single"/>
              </w:rPr>
              <w:t xml:space="preserve">Anthony</w:t>
            </w:r>
            <w:r>
              <w:rPr>
                <w:u w:val="single"/>
              </w:rPr>
              <w:t xml:space="preserve"> </w:t>
            </w:r>
            <w:r>
              <w:rPr>
                <w:u w:val="single"/>
              </w:rPr>
              <w:t xml:space="preserve">E.</w:t>
            </w:r>
            <w:r>
              <w:rPr>
                <w:u w:val="single"/>
              </w:rPr>
              <w:t xml:space="preserve"> </w:t>
            </w:r>
            <w:r>
              <w:rPr>
                <w:u w:val="single"/>
              </w:rPr>
              <w:t xml:space="preserve">Rothert</w:t>
            </w:r>
          </w:p>
          <w:p>
            <w:pPr>
              <w:spacing w:before="0" w:after="0" w:line="299" w:lineRule="exact"/>
              <w:ind w:left="4608" w:firstLine="0"/>
              <w:jc w:val="left"/>
            </w:pPr>
            <w:r>
              <w:t xml:space="preserve">Anthony</w:t>
            </w:r>
            <w:r>
              <w:t xml:space="preserve"> </w:t>
            </w:r>
            <w:r>
              <w:t xml:space="preserve">E.</w:t>
            </w:r>
            <w:r>
              <w:t xml:space="preserve"> </w:t>
            </w:r>
            <w:r>
              <w:t xml:space="preserve">Rothert,</w:t>
            </w:r>
            <w:r>
              <w:t xml:space="preserve"> </w:t>
            </w:r>
            <w:r>
              <w:t xml:space="preserve">#44827</w:t>
            </w:r>
          </w:p>
          <w:p>
            <w:pPr>
              <w:spacing w:before="0" w:after="0" w:line="299" w:lineRule="exact"/>
              <w:ind w:left="4608" w:firstLine="0"/>
              <w:jc w:val="left"/>
            </w:pPr>
            <w:r>
              <w:t xml:space="preserve">Grant</w:t>
            </w:r>
            <w:r>
              <w:t xml:space="preserve"> </w:t>
            </w:r>
            <w:r>
              <w:t xml:space="preserve">R.</w:t>
            </w:r>
            <w:r>
              <w:t xml:space="preserve"> </w:t>
            </w:r>
            <w:r>
              <w:t xml:space="preserve">Doty,</w:t>
            </w:r>
            <w:r>
              <w:t xml:space="preserve"> </w:t>
            </w:r>
            <w:r>
              <w:t xml:space="preserve">#60788</w:t>
            </w:r>
          </w:p>
          <w:p>
            <w:pPr>
              <w:spacing w:before="0" w:after="0" w:line="299" w:lineRule="exact"/>
              <w:ind w:left="4608" w:firstLine="0"/>
              <w:jc w:val="left"/>
            </w:pPr>
            <w:r>
              <w:t xml:space="preserve">Andrew</w:t>
            </w:r>
            <w:r>
              <w:t xml:space="preserve"> </w:t>
            </w:r>
            <w:r>
              <w:t xml:space="preserve">McNulty,</w:t>
            </w:r>
            <w:r>
              <w:t xml:space="preserve"> </w:t>
            </w:r>
            <w:r>
              <w:t xml:space="preserve">#67138</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454</w:t>
            </w:r>
            <w:r>
              <w:t xml:space="preserve"> </w:t>
            </w:r>
            <w:r>
              <w:t xml:space="preserve">Whittier</w:t>
            </w:r>
            <w:r>
              <w:t xml:space="preserve"> </w:t>
            </w:r>
            <w:r>
              <w:t xml:space="preserve">Street</w:t>
            </w:r>
          </w:p>
          <w:p>
            <w:pPr>
              <w:spacing w:before="0" w:after="0" w:line="299" w:lineRule="exact"/>
              <w:ind w:left="4608" w:firstLine="0"/>
              <w:jc w:val="left"/>
            </w:pPr>
            <w:r>
              <w:t xml:space="preserve">St.</w:t>
            </w:r>
            <w:r>
              <w:t xml:space="preserve"> </w:t>
            </w:r>
            <w:r>
              <w:t xml:space="preserve">Louis,</w:t>
            </w:r>
            <w:r>
              <w:t xml:space="preserve"> </w:t>
            </w:r>
            <w:r>
              <w:t xml:space="preserve">Missouri</w:t>
            </w:r>
            <w:r>
              <w:t xml:space="preserve"> </w:t>
            </w:r>
            <w:r>
              <w:t xml:space="preserve">63108</w:t>
            </w:r>
          </w:p>
          <w:p>
            <w:pPr>
              <w:spacing w:before="0" w:after="0" w:line="299" w:lineRule="exact"/>
              <w:ind w:left="4608" w:firstLine="0"/>
              <w:jc w:val="left"/>
            </w:pPr>
            <w:r>
              <w:t xml:space="preserve">(314)</w:t>
            </w:r>
            <w:r>
              <w:t xml:space="preserve"> </w:t>
            </w:r>
            <w:r>
              <w:t xml:space="preserve">652</w:t>
              <w:noBreakHyphen/>
              <w:t xml:space="preserve">3114</w:t>
            </w:r>
          </w:p>
          <w:p>
            <w:pPr>
              <w:spacing w:before="0" w:after="0" w:line="299" w:lineRule="exact"/>
              <w:ind w:left="4608" w:firstLine="0"/>
              <w:jc w:val="left"/>
            </w:pPr>
            <w:r>
              <w:t xml:space="preserve">arothert@aclu-mo.org</w:t>
            </w:r>
          </w:p>
          <w:p>
            <w:pPr>
              <w:spacing w:before="0" w:after="0" w:line="299" w:lineRule="exact"/>
              <w:ind w:left="4608" w:firstLine="0"/>
              <w:jc w:val="left"/>
            </w:pPr>
            <w:r>
              <w:t xml:space="preserve">gdoty@aclu-mo.org</w:t>
            </w:r>
          </w:p>
          <w:p>
            <w:pPr>
              <w:spacing w:before="0" w:after="0" w:line="299" w:lineRule="exact"/>
              <w:ind w:left="4608" w:firstLine="0"/>
              <w:jc w:val="left"/>
            </w:pPr>
            <w:r>
              <w:t xml:space="preserve">amcnulty@aclu-mo.org</w:t>
            </w:r>
          </w:p>
          <w:p>
            <w:pPr>
              <w:spacing w:before="0" w:after="0" w:line="299" w:lineRule="exact"/>
              <w:ind w:left="4608" w:firstLine="0"/>
              <w:jc w:val="left"/>
            </w:pPr>
          </w:p>
          <w:p>
            <w:pPr>
              <w:spacing w:before="0" w:after="0" w:line="299" w:lineRule="exact"/>
              <w:ind w:left="4608" w:firstLine="0"/>
              <w:jc w:val="left"/>
            </w:pPr>
            <w:r>
              <w:t xml:space="preserve">Gillian</w:t>
            </w:r>
            <w:r>
              <w:t xml:space="preserve"> </w:t>
            </w:r>
            <w:r>
              <w:t xml:space="preserve">R.</w:t>
            </w:r>
            <w:r>
              <w:t xml:space="preserve"> </w:t>
            </w:r>
            <w:r>
              <w:t xml:space="preserve">Wilcox,</w:t>
            </w:r>
            <w:r>
              <w:t xml:space="preserve"> </w:t>
            </w:r>
            <w:r>
              <w:t xml:space="preserve">#61278</w:t>
            </w:r>
          </w:p>
          <w:p>
            <w:pPr>
              <w:spacing w:before="0" w:after="0" w:line="299" w:lineRule="exact"/>
              <w:ind w:left="4608" w:firstLine="0"/>
              <w:jc w:val="left"/>
            </w:pPr>
            <w:r>
              <w:t xml:space="preserve">ACLU</w:t>
            </w:r>
            <w:r>
              <w:t xml:space="preserve"> </w:t>
            </w:r>
            <w:r>
              <w:t xml:space="preserve">of</w:t>
            </w:r>
            <w:r>
              <w:t xml:space="preserve"> </w:t>
            </w:r>
            <w:r>
              <w:t xml:space="preserve">Missouri</w:t>
            </w:r>
            <w:r>
              <w:t xml:space="preserve"> </w:t>
            </w:r>
            <w:r>
              <w:t xml:space="preserve">Foundation</w:t>
            </w:r>
          </w:p>
          <w:p>
            <w:pPr>
              <w:spacing w:before="0" w:after="0" w:line="299" w:lineRule="exact"/>
              <w:ind w:left="4608" w:firstLine="0"/>
              <w:jc w:val="left"/>
            </w:pPr>
            <w:r>
              <w:t xml:space="preserve">3601</w:t>
            </w:r>
            <w:r>
              <w:t xml:space="preserve"> </w:t>
            </w:r>
            <w:r>
              <w:t xml:space="preserve">Main</w:t>
            </w:r>
            <w:r>
              <w:t xml:space="preserve"> </w:t>
            </w:r>
            <w:r>
              <w:t xml:space="preserve">Street</w:t>
            </w:r>
          </w:p>
          <w:p>
            <w:pPr>
              <w:spacing w:before="0" w:after="0" w:line="299" w:lineRule="exact"/>
              <w:ind w:left="4608" w:firstLine="0"/>
              <w:jc w:val="left"/>
            </w:pPr>
            <w:r>
              <w:t xml:space="preserve">Kansas</w:t>
            </w:r>
            <w:r>
              <w:t xml:space="preserve"> </w:t>
            </w:r>
            <w:r>
              <w:t xml:space="preserve">City,</w:t>
            </w:r>
            <w:r>
              <w:t xml:space="preserve"> </w:t>
            </w:r>
            <w:r>
              <w:t xml:space="preserve">Missouri</w:t>
            </w:r>
            <w:r>
              <w:t xml:space="preserve"> </w:t>
            </w:r>
            <w:r>
              <w:t xml:space="preserve">64111</w:t>
            </w:r>
          </w:p>
          <w:p>
            <w:pPr>
              <w:spacing w:before="0" w:after="0" w:line="299" w:lineRule="exact"/>
              <w:ind w:left="4608" w:firstLine="0"/>
              <w:jc w:val="left"/>
            </w:pPr>
            <w:r>
              <w:t xml:space="preserve">(816)</w:t>
            </w:r>
            <w:r>
              <w:t xml:space="preserve"> </w:t>
            </w:r>
            <w:r>
              <w:t xml:space="preserve">470</w:t>
              <w:noBreakHyphen/>
              <w:t xml:space="preserve">9933</w:t>
            </w:r>
          </w:p>
          <w:p>
            <w:pPr>
              <w:spacing w:before="0" w:after="0" w:line="299" w:lineRule="exact"/>
              <w:ind w:left="4608" w:firstLine="0"/>
              <w:jc w:val="left"/>
            </w:pPr>
            <w:r>
              <w:t xml:space="preserve">gwilcox@aclu-mo.org</w:t>
            </w:r>
          </w:p>
          <w:p>
            <w:pPr>
              <w:spacing w:before="0" w:after="0" w:line="299" w:lineRule="exact"/>
              <w:ind w:left="4608" w:firstLine="0"/>
              <w:jc w:val="left"/>
            </w:pPr>
          </w:p>
          <w:p>
            <w:pPr>
              <w:spacing w:before="0" w:after="0" w:line="299" w:lineRule="exact"/>
              <w:ind w:left="4608" w:firstLine="0"/>
              <w:jc w:val="left"/>
            </w:pPr>
            <w:r>
              <w:rPr>
                <w:i/>
                <w:iCs/>
              </w:rPr>
              <w:t xml:space="preserve">Attorneys</w:t>
            </w:r>
            <w:r>
              <w:rPr>
                <w:i/>
                <w:iCs/>
              </w:rPr>
              <w:t xml:space="preserve"> </w:t>
            </w:r>
            <w:r>
              <w:rPr>
                <w:i/>
                <w:iCs/>
              </w:rPr>
              <w:t xml:space="preserve">for</w:t>
            </w:r>
            <w:r>
              <w:rPr>
                <w:i/>
                <w:iCs/>
              </w:rPr>
              <w:t xml:space="preserve"> </w:t>
            </w:r>
            <w:r>
              <w:rPr>
                <w:i/>
                <w:iCs/>
              </w:rPr>
              <w:t xml:space="preserve">Amici</w:t>
            </w:r>
            <w:r>
              <w:rPr>
                <w:i/>
                <w:iCs/>
              </w:rPr>
              <w:t xml:space="preserve"> </w:t>
            </w:r>
            <w:r>
              <w:rPr>
                <w:i/>
                <w:iCs/>
              </w:rPr>
              <w:t xml:space="preserve">Curiae</w:t>
            </w:r>
          </w:p>
        </w:tc>
      </w:tr>
    </w:tbl>
    <w:p>
      <w:pPr>
        <w:pageBreakBefore/>
        <w:spacing w:before="0" w:after="0" w:line="1" w:lineRule="exact"/>
      </w:pPr>
    </w:p>
    <w:p>
      <w:pPr>
        <w:keepNext/>
        <w:keepLines/>
        <w:spacing w:before="0" w:after="260" w:line="299" w:lineRule="exact"/>
        <w:ind w:left="0" w:firstLine="0"/>
        <w:jc w:val="center"/>
      </w:pPr>
      <w:r>
        <w:rPr>
          <w:b/>
          <w:bCs/>
        </w:rPr>
        <w:t xml:space="preserve">Certificate</w:t>
      </w:r>
      <w:r>
        <w:rPr>
          <w:b/>
          <w:bCs/>
        </w:rPr>
        <w:t xml:space="preserve"> </w:t>
      </w:r>
      <w:r>
        <w:rPr>
          <w:b/>
          <w:bCs/>
        </w:rPr>
        <w:t xml:space="preserve">of</w:t>
      </w:r>
      <w:r>
        <w:rPr>
          <w:b/>
          <w:bCs/>
        </w:rPr>
        <w:t xml:space="preserve"> </w:t>
      </w:r>
      <w:r>
        <w:rPr>
          <w:b/>
          <w:bCs/>
        </w:rPr>
        <w:t xml:space="preserve">Service</w:t>
      </w:r>
      <w:r>
        <w:rPr>
          <w:b/>
          <w:bCs/>
        </w:rPr>
        <w:t xml:space="preserve"> </w:t>
      </w:r>
      <w:r>
        <w:rPr>
          <w:b/>
          <w:bCs/>
        </w:rPr>
        <w:t xml:space="preserve">and</w:t>
      </w:r>
      <w:r>
        <w:rPr>
          <w:b/>
          <w:bCs/>
        </w:rPr>
        <w:t xml:space="preserve"> </w:t>
      </w:r>
      <w:r>
        <w:rPr>
          <w:b/>
          <w:bCs/>
        </w:rPr>
        <w:t xml:space="preserve">Compliance</w:t>
      </w:r>
    </w:p>
    <w:p>
      <w:pPr>
        <w:pStyle w:val="XdTail"/>
      </w:pPr>
      <w:r>
        <w:t xml:space="preserve">The undersigned hereby certifies that on February 27, 2015, the foregoing amici brief was filed electronically and served automatically on counsel for all parties.</w:t>
      </w:r>
    </w:p>
    <w:p>
      <w:pPr>
        <w:pStyle w:val="XdTail"/>
      </w:pPr>
      <w:r>
        <w:t xml:space="preserve">The undersigned further certifies that pursuant to Rule 84.06(c), this brief: (1) contains the information required by Rule 55.03; (2) complies with the limitations in Rule 84.06 and Local Rule XLI; (3) contains 5,027 words, as determined using the word-count feature of Microsoft Office Word. Finally, the undersigned certifies that electronically filed brief was scanned and found to be virus-free.</w:t>
      </w:r>
    </w:p>
    <w:p>
      <w:pPr>
        <w:pStyle w:val="XdTail"/>
      </w:pPr>
      <w:r>
        <w:t xml:space="preserve">/s/ Anthony E. Rothert</w:t>
      </w:r>
    </w:p>
    <w:sectPr>
      <w:footerReference w:type="default" r:id="rIdXdPage"/>
      <w:pgSz w:w="12240" w:h="15840"/>
      <w:pgMar w:top="1440" w:right="1440" w:bottom="1440" w:left="1440" w:header="720" w:footer="709"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All statutory references are to Missouri Revised Statutes (2000), as updated, unless otherwise noted.</w:t>
      </w:r>
    </w:p>
  </w:footnote>
  <w:footnote w:id="10">
    <w:p>
      <w:pPr>
        <w:pStyle w:val="FootnoteText"/>
      </w:pPr>
      <w:r>
        <w:rPr>
          <w:rStyle w:val="FootnoteReference"/>
        </w:rPr>
        <w:footnoteRef/>
      </w:r>
      <w:r>
        <w:t xml:space="preserve"> </w:t>
      </w:r>
      <w:r>
        <w:t xml:space="preserve">All record citations are to the joint legal file submitted by the parties.</w:t>
      </w:r>
    </w:p>
  </w:footnote>
  <w:footnote w:id="11">
    <w:p>
      <w:pPr>
        <w:pStyle w:val="FootnoteText"/>
      </w:pPr>
      <w:r>
        <w:rPr>
          <w:rStyle w:val="FootnoteReference"/>
        </w:rPr>
        <w:footnoteRef/>
      </w:r>
      <w:r>
        <w:t xml:space="preserve"> </w:t>
      </w:r>
      <w:r>
        <w:t xml:space="preserve">MHRA states that</w:t>
      </w:r>
      <w:r>
        <w:t xml:space="preserve"> </w:t>
      </w:r>
      <w:r>
        <w:t xml:space="preserve">“[i]t shall be an unlawful employment practice … [f]or an employer ⁠. ⁠. ⁠. to discriminate against any individual with respect to his compensation, terms, conditions, or privileges of employment, because of such individual’s race, color, religion, national origin, sex, ancestry, age or disability[.]”</w:t>
      </w:r>
      <w:r>
        <w:t xml:space="preserve"> </w:t>
      </w:r>
      <w:r>
        <w:t xml:space="preserve">§ 213.055.1(1).</w:t>
      </w:r>
      <w:r>
        <w:t xml:space="preserve"> </w:t>
      </w:r>
      <w:r>
        <w:t xml:space="preserve">Title VII of the Civil Rights Act of 1964 similarly states that</w:t>
      </w:r>
      <w:r>
        <w:t xml:space="preserve"> </w:t>
      </w:r>
      <w:r>
        <w:t xml:space="preserve">“[i]t shall be an unlawful employment practice for an employer ⁠. ⁠. ⁠. to discriminate against any individual with respect to his compensation, terms, conditions, or privileges of employment, because of such individual’s race, color, religion, sex, or national origin[.]”</w:t>
      </w:r>
      <w:r>
        <w:t xml:space="preserve"> </w:t>
      </w:r>
      <w:r>
        <w:t xml:space="preserve">42 U.S.C. § 2000e-⁠2(a)⁠(1).</w:t>
      </w:r>
    </w:p>
  </w:footnote>
  <w:footnote w:id="12">
    <w:p>
      <w:pPr>
        <w:pStyle w:val="FootnoteText"/>
      </w:pPr>
      <w:r>
        <w:rPr>
          <w:rStyle w:val="FootnoteReference"/>
        </w:rPr>
        <w:footnoteRef/>
      </w:r>
      <w:r>
        <w:t xml:space="preserve"> </w:t>
      </w:r>
      <w:r>
        <w:t xml:space="preserve">This Court has already concluded that</w:t>
      </w:r>
      <w:r>
        <w:t xml:space="preserve"> </w:t>
      </w:r>
      <w:r>
        <w:t xml:space="preserve">“the Missouri Human Rights Act, like Title VII, prohibits sexual harassment regardless of the sex of the claimant or the harasser.”</w:t>
      </w:r>
      <w:r>
        <w:t xml:space="preserve"> </w:t>
      </w:r>
      <w:r>
        <w:rPr>
          <w:i/>
          <w:iCs/>
        </w:rPr>
        <w:t xml:space="preserve">Gilliland</w:t>
      </w:r>
      <w:r>
        <w:rPr>
          <w:i/>
          <w:iCs/>
        </w:rPr>
        <w:t xml:space="preserve"> </w:t>
      </w:r>
      <w:r>
        <w:rPr>
          <w:i/>
          <w:iCs/>
        </w:rPr>
        <w:t xml:space="preserve">v. Mo. Athletic Club</w:t>
      </w:r>
      <w:r>
        <w:t xml:space="preserve">, 273 S.W.3d 516, 521 n.8 (Mo. banc 2009).</w:t>
      </w:r>
    </w:p>
  </w:footnote>
  <w:footnote w:id="13">
    <w:p>
      <w:pPr>
        <w:pStyle w:val="FootnoteText"/>
      </w:pPr>
      <w:r>
        <w:rPr>
          <w:rStyle w:val="FootnoteReference"/>
        </w:rPr>
        <w:footnoteRef/>
      </w:r>
      <w:r>
        <w:t xml:space="preserve"> </w:t>
      </w:r>
      <w:r>
        <w:t xml:space="preserve">“[T]he term</w:t>
      </w:r>
      <w:r>
        <w:t xml:space="preserve"> </w:t>
      </w:r>
      <w:r>
        <w:t xml:space="preserve">‘gender’</w:t>
      </w:r>
      <w:r>
        <w:t xml:space="preserve"> </w:t>
      </w:r>
      <w:r>
        <w:t xml:space="preserve">is one</w:t>
      </w:r>
      <w:r>
        <w:t xml:space="preserve"> </w:t>
      </w:r>
      <w:r>
        <w:t xml:space="preserve">‘borrowed from grammar to designate the sexes as viewed as social rather than biological classes.’</w:t>
      </w:r>
      <w:r>
        <w:t xml:space="preserve">”</w:t>
      </w:r>
      <w:r>
        <w:t xml:space="preserve"> </w:t>
      </w:r>
      <w:r>
        <w:rPr>
          <w:i/>
          <w:iCs/>
        </w:rPr>
        <w:t xml:space="preserve">Smith</w:t>
      </w:r>
      <w:r>
        <w:rPr>
          <w:i/>
          <w:iCs/>
        </w:rPr>
        <w:t xml:space="preserve"> </w:t>
      </w:r>
      <w:r>
        <w:rPr>
          <w:i/>
          <w:iCs/>
        </w:rPr>
        <w:t xml:space="preserve">v. City of Salem, Ohio</w:t>
      </w:r>
      <w:r>
        <w:t xml:space="preserve">, 378 F.3d 566, 572 (6th Cir. 2004) (quoting RICHARD A. POSNER,</w:t>
      </w:r>
      <w:r>
        <w:t xml:space="preserve"> </w:t>
      </w:r>
      <w:r>
        <w:t xml:space="preserve">SEX AND REASON, 24</w:t>
      </w:r>
      <w:r>
        <w:noBreakHyphen/>
      </w:r>
      <w:r>
        <w:t xml:space="preserve">25 (1992)). Thus,</w:t>
      </w:r>
      <w:r>
        <w:t xml:space="preserve"> </w:t>
      </w:r>
      <w:r>
        <w:t xml:space="preserve">“[t]he Supreme Court made clear that in the context of Title VII, discrimination because of</w:t>
      </w:r>
      <w:r>
        <w:t xml:space="preserve"> </w:t>
      </w:r>
      <w:r>
        <w:t xml:space="preserve">‘sex’</w:t>
      </w:r>
      <w:r>
        <w:t xml:space="preserve"> </w:t>
      </w:r>
      <w:r>
        <w:t xml:space="preserve">includes gender discrimination:</w:t>
      </w:r>
      <w:r>
        <w:t xml:space="preserve"> </w:t>
      </w:r>
      <w:r>
        <w:t xml:space="preserve">‘In the context of sex stereotyping, an employer who acts on the basis of a belief that a woman cannot be aggressive, or that she must not be, has acted on the basis of gender.’</w:t>
      </w:r>
      <w:r>
        <w:t xml:space="preserve">”</w:t>
      </w:r>
      <w:r>
        <w:t xml:space="preserve"> </w:t>
      </w:r>
      <w:r>
        <w:rPr>
          <w:i/>
          <w:iCs/>
        </w:rPr>
        <w:t xml:space="preserve">Id.</w:t>
      </w:r>
      <w:r>
        <w:t xml:space="preserve"> </w:t>
      </w:r>
      <w:r>
        <w:t xml:space="preserve">(quoting</w:t>
      </w:r>
      <w:r>
        <w:t xml:space="preserve"> </w:t>
      </w:r>
      <w:r>
        <w:rPr>
          <w:i/>
          <w:iCs/>
        </w:rPr>
        <w:t xml:space="preserve">Price Waterhouse</w:t>
      </w:r>
      <w:r>
        <w:rPr>
          <w:i/>
          <w:iCs/>
        </w:rPr>
        <w:t xml:space="preserve"> </w:t>
      </w:r>
      <w:r>
        <w:rPr>
          <w:i/>
          <w:iCs/>
        </w:rPr>
        <w:t xml:space="preserve">v. Hopkins</w:t>
      </w:r>
      <w:r>
        <w:t xml:space="preserve">, 490 U.S. 228, 250 (1989)).</w:t>
      </w:r>
    </w:p>
  </w:footnote>
  <w:footnote w:id="14">
    <w:p>
      <w:pPr>
        <w:pStyle w:val="FootnoteText"/>
      </w:pPr>
      <w:r>
        <w:rPr>
          <w:rStyle w:val="FootnoteReference"/>
        </w:rPr>
        <w:footnoteRef/>
      </w:r>
      <w:r>
        <w:t xml:space="preserve"> </w:t>
      </w:r>
      <w:r>
        <w:rPr>
          <w:i/>
          <w:iCs/>
        </w:rPr>
        <w:t xml:space="preserve">See</w:t>
      </w:r>
      <w:r>
        <w:t xml:space="preserve"> </w:t>
      </w:r>
      <w:r>
        <w:t xml:space="preserve">American Psychological Association,</w:t>
      </w:r>
      <w:r>
        <w:t xml:space="preserve"> </w:t>
      </w:r>
      <w:r>
        <w:t xml:space="preserve">“Answers to Your Questions For a Better Understanding of Sexual Orientation &amp; Homosexuality,”</w:t>
      </w:r>
      <w:r>
        <w:t xml:space="preserve"> </w:t>
      </w:r>
      <w:r>
        <w:rPr>
          <w:i/>
          <w:iCs/>
        </w:rPr>
        <w:t xml:space="preserve">available at</w:t>
      </w:r>
      <w:r>
        <w:t xml:space="preserve"> </w:t>
      </w:r>
      <w:r>
        <w:t xml:space="preserve">http://​www.​apa.​org/​topics/​lgbt/​orientation.​aspx.</w:t>
      </w:r>
    </w:p>
  </w:footnote>
</w:footnotes>
</file>

<file path=word/ftr-add.xml><?xml version="1.0" encoding="utf-8"?>
<w:ftr xmlns:w="http://schemas.openxmlformats.org/wordprocessingml/2006/main" xmlns:r="http://schemas.openxmlformats.org/officeDocument/2006/relationships">
  <w:p>
    <w:pPr>
      <w:spacing w:before="0" w:after="0"/>
      <w:jc w:val="center"/>
    </w:pPr>
    <w:r>
      <w:t>Add-</w:t>
    </w:r>
    <w:r>
      <w:fldChar w:fldCharType="begin"/>
    </w:r>
    <w:r>
      <w:instrText xml:space="preserve"> PAGE </w:instrText>
    </w:r>
    <w:r>
      <w:fldChar w:fldCharType="separate"/>
    </w:r>
    <w:r>
      <w:t>1</w:t>
    </w:r>
    <w:r>
      <w:fldChar w:fldCharType="end"/>
    </w:r>
  </w:p>
</w:ftr>
</file>

<file path=word/ftr-none.xml><?xml version="1.0" encoding="utf-8"?>
<w:ftr xmlns:w="http://schemas.openxmlformats.org/wordprocessingml/2006/main" xmlns:r="http://schemas.openxmlformats.org/officeDocument/2006/relationships">
  <w:p>
    <w:pPr>
      <w:spacing w:before="0" w:after="0"/>
      <w:jc w:val="center"/>
    </w:pPr>
  </w:p>
</w:ftr>
</file>

<file path=word/ftr-own1.xml><?xml version="1.0" encoding="utf-8"?>
<w:ftr xmlns:w="http://schemas.openxmlformats.org/wordprocessingml/2006/main" xmlns:r="http://schemas.openxmlformats.org/officeDocument/2006/relationships">
  <w:p>
    <w:pPr>
      <w:spacing w:before="0" w:after="0" w:line="299" w:lineRule="exact"/>
      <w:jc w:val="center"/>
    </w:pPr>
    <w:r>
      <w:fldChar w:fldCharType="begin"/>
    </w:r>
    <w:r>
      <w:instrText xml:space="preserve"> PAGE </w:instrText>
    </w:r>
    <w:r>
      <w:fldChar w:fldCharType="separate"/>
    </w:r>
    <w:r>
      <w:t>1</w:t>
    </w:r>
    <w:r>
      <w:fldChar w:fldCharType="end"/>
    </w:r>
  </w:p>
</w:ftr>
</file>

<file path=word/ftr-own2.xml><?xml version="1.0" encoding="utf-8"?>
<w:ftr xmlns:w="http://schemas.openxmlformats.org/wordprocessingml/2006/main" xmlns:r="http://schemas.openxmlformats.org/officeDocument/2006/relationships">
  <w:p>
    <w:pPr>
      <w:spacing w:before="0" w:after="0" w:line="299" w:lineRule="exact"/>
      <w:jc w:val="center"/>
    </w:pPr>
  </w:p>
</w:ftr>
</file>

<file path=word/ftr-page.xml><?xml version="1.0" encoding="utf-8"?>
<w:ftr xmlns:w="http://schemas.openxmlformats.org/wordprocessingml/2006/main" xmlns:r="http://schemas.openxmlformats.org/officeDocument/2006/relationships">
  <w:p>
    <w:pPr>
      <w:spacing w:before="0" w:after="0"/>
      <w:jc w:val="center"/>
    </w:pPr>
    <w:r>
      <w:fldChar w:fldCharType="begin"/>
    </w:r>
    <w:r>
      <w:instrText xml:space="preserve"> PAGE </w:instrText>
    </w:r>
    <w:r>
      <w:fldChar w:fldCharType="separate"/>
    </w:r>
    <w:r>
      <w:t>1</w:t>
    </w:r>
    <w:r>
      <w:fldChar w:fldCharType="end"/>
    </w:r>
  </w:p>
</w:ft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6"/>
        <w:szCs w:val="26"/>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49"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120" w:line="299" w:lineRule="exact"/>
      <w:ind w:firstLine="0"/>
      <w:jc w:val="center"/>
      <w:outlineLvl w:val="0"/>
    </w:pPr>
    <w:rPr>
      <w:rFonts w:ascii="Times New Roman" w:hAnsi="Times New Roman" w:eastAsia="Times New Roman" w:cs="Times New Roman"/>
      <w:b/>
      <w:bCs/>
      <w:caps/>
      <w:color w:val="000000"/>
      <w:sz w:val="26"/>
      <w:szCs w:val="26"/>
    </w:rPr>
  </w:style>
  <w:style w:type="paragraph" w:styleId="Heading2">
    <w:name w:val="heading 2"/>
    <w:basedOn w:val="Normal"/>
    <w:next w:val="BodyText"/>
    <w:link w:val="Heading2Char"/>
    <w:uiPriority w:val="9"/>
    <w:semiHidden/>
    <w:unhideWhenUsed/>
    <w:qFormat/>
    <w:rsid w:val="00A10FD9"/>
    <w:pPr>
      <w:keepNext/>
      <w:keepLines/>
      <w:spacing w:before="240" w:after="120" w:line="299" w:lineRule="exact"/>
      <w:ind w:firstLine="0"/>
      <w:outlineLvl w:val="1"/>
    </w:pPr>
    <w:rPr>
      <w:rFonts w:ascii="Times New Roman" w:hAnsi="Times New Roman" w:eastAsia="Times New Roman" w:cs="Times New Roman"/>
      <w:b/>
      <w:bCs/>
      <w:color w:val="000000"/>
      <w:sz w:val="26"/>
      <w:szCs w:val="26"/>
    </w:rPr>
  </w:style>
  <w:style w:type="paragraph" w:styleId="Heading3">
    <w:name w:val="heading 3"/>
    <w:basedOn w:val="Normal"/>
    <w:next w:val="BodyText"/>
    <w:link w:val="Heading3Char"/>
    <w:uiPriority w:val="9"/>
    <w:semiHidden/>
    <w:unhideWhenUsed/>
    <w:qFormat/>
    <w:rsid w:val="00A10FD9"/>
    <w:pPr>
      <w:keepNext/>
      <w:keepLines/>
      <w:spacing w:before="240" w:after="120" w:line="299" w:lineRule="exact"/>
      <w:ind w:firstLine="0"/>
      <w:outlineLvl w:val="2"/>
    </w:pPr>
    <w:rPr>
      <w:rFonts w:ascii="Times New Roman" w:hAnsi="Times New Roman" w:eastAsia="Times New Roman" w:cs="Times New Roman"/>
      <w:b/>
      <w:bCs/>
      <w:color w:val="000000"/>
      <w:sz w:val="26"/>
      <w:szCs w:val="26"/>
    </w:rPr>
  </w:style>
  <w:style w:type="paragraph" w:styleId="Heading4">
    <w:name w:val="heading 4"/>
    <w:basedOn w:val="Normal"/>
    <w:next w:val="BodyText"/>
    <w:link w:val="Heading4Char"/>
    <w:uiPriority w:val="9"/>
    <w:semiHidden/>
    <w:unhideWhenUsed/>
    <w:qFormat/>
    <w:rsid w:val="00A10FD9"/>
    <w:pPr>
      <w:keepNext/>
      <w:keepLines/>
      <w:spacing w:before="240" w:after="120" w:line="299" w:lineRule="exact"/>
      <w:ind w:firstLine="0"/>
      <w:outlineLvl w:val="3"/>
    </w:pPr>
    <w:rPr>
      <w:rFonts w:ascii="Times New Roman" w:hAnsi="Times New Roman" w:eastAsia="Times New Roman" w:cs="Times New Roman"/>
      <w:b/>
      <w:bCs/>
      <w:i/>
      <w:color w:val="000000"/>
      <w:sz w:val="26"/>
      <w:szCs w:val="26"/>
    </w:rPr>
  </w:style>
  <w:style w:type="paragraph" w:styleId="Heading5">
    <w:name w:val="heading 5"/>
    <w:basedOn w:val="Normal"/>
    <w:next w:val="BodyText"/>
    <w:link w:val="Heading5Char"/>
    <w:uiPriority w:val="9"/>
    <w:semiHidden/>
    <w:unhideWhenUsed/>
    <w:qFormat/>
    <w:rsid w:val="00A10FD9"/>
    <w:pPr>
      <w:keepNext/>
      <w:keepLines/>
      <w:spacing w:before="240" w:after="120" w:line="299" w:lineRule="exact"/>
      <w:ind w:firstLine="0"/>
      <w:outlineLvl w:val="4"/>
    </w:pPr>
    <w:rPr>
      <w:rFonts w:ascii="Times New Roman" w:hAnsi="Times New Roman" w:eastAsia="Times New Roman" w:cs="Times New Roman"/>
      <w:b/>
      <w:bCs/>
      <w:i/>
      <w:color w:val="000000"/>
      <w:sz w:val="26"/>
      <w:szCs w:val="26"/>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49" w:lineRule="exact"/>
      <w:ind w:left="720" w:hanging="720"/>
    </w:pPr>
  </w:style>
  <w:style w:type="paragraph" w:styleId="BlockText">
    <w:name w:val="Block Text"/>
    <w:basedOn w:val="BodyText"/>
    <w:next w:val="BodyText"/>
    <w:uiPriority w:val="9"/>
    <w:unhideWhenUsed/>
    <w:qFormat/>
    <w:pPr>
      <w:spacing w:before="280" w:after="280" w:line="299" w:lineRule="exact"/>
      <w:ind w:firstLine="0" w:left="720" w:right="720"/>
    </w:pPr>
  </w:style>
  <w:style w:type="paragraph" w:styleId="FootnoteText">
    <w:name w:val="Footnote Text"/>
    <w:basedOn w:val="Normal"/>
    <w:next w:val="FootnoteText"/>
    <w:uiPriority w:val="9"/>
    <w:unhideWhenUsed/>
    <w:qFormat/>
    <w:pPr>
      <w:keepLines/>
      <w:spacing w:before="0" w:after="140" w:line="299" w:lineRule="exact"/>
    </w:pPr>
    <w:rPr>
      <w:sz w:val="26"/>
      <w:szCs w:val="26"/>
    </w:rPr>
  </w:style>
  <w:style w:type="paragraph" w:styleId="FootnoteBlockText">
    <w:name w:val="Footnote Block Text"/>
    <w:basedOn w:val="FootnoteText"/>
    <w:next w:val="FootnoteText"/>
    <w:uiPriority w:val="9"/>
    <w:unhideWhenUsed/>
    <w:qFormat/>
    <w:pPr>
      <w:spacing w:before="280" w:after="28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BodyTextNote">
    <w:name w:val="Body Text Note"/>
    <w:basedOn w:val="BodyText"/>
    <w:qFormat/>
    <w:pPr>
      <w:widowControl w:val="0"/>
    </w:pPr>
  </w:style>
  <w:style w:type="paragraph" w:customStyle="1" w:styleId="XdQuote">
    <w:name w:val="Xd Quote"/>
    <w:basedOn w:val="Normal"/>
    <w:qFormat/>
    <w:pPr>
      <w:spacing w:before="0" w:after="0" w:line="299" w:lineRule="exact"/>
      <w:ind w:left="720" w:right="720" w:firstLine="0"/>
    </w:pPr>
  </w:style>
  <w:style w:type="paragraph" w:customStyle="1" w:styleId="XdQuoteFirst">
    <w:name w:val="Xd Quote First"/>
    <w:basedOn w:val="Normal"/>
    <w:qFormat/>
    <w:pPr>
      <w:spacing w:before="156" w:after="0" w:line="299" w:lineRule="exact"/>
      <w:ind w:left="720" w:right="720" w:firstLine="0"/>
    </w:pPr>
  </w:style>
  <w:style w:type="paragraph" w:customStyle="1" w:styleId="XdQuoteLast">
    <w:name w:val="Xd Quote Last"/>
    <w:basedOn w:val="Normal"/>
    <w:qFormat/>
    <w:pPr>
      <w:spacing w:before="0" w:after="260" w:line="299" w:lineRule="exact"/>
      <w:ind w:left="720" w:right="720" w:firstLine="0"/>
    </w:pPr>
  </w:style>
  <w:style w:type="paragraph" w:customStyle="1" w:styleId="XdQuoteOnly">
    <w:name w:val="Xd Quote Only"/>
    <w:basedOn w:val="Normal"/>
    <w:qFormat/>
    <w:pPr>
      <w:spacing w:before="156" w:after="260" w:line="299" w:lineRule="exact"/>
      <w:ind w:left="720" w:right="720" w:firstLine="0"/>
    </w:pPr>
  </w:style>
  <w:style w:type="paragraph" w:customStyle="1" w:styleId="XdTail">
    <w:name w:val="Xd Tail"/>
    <w:basedOn w:val="Normal"/>
    <w:qFormat/>
    <w:pPr>
      <w:spacing w:before="0" w:after="260" w:line="299" w:lineRule="exact"/>
      <w:ind w:firstLine="0"/>
    </w:pPr>
  </w:style>
  <w:style w:type="paragraph" w:customStyle="1" w:styleId="XdList1">
    <w:name w:val="XdList 1"/>
    <w:basedOn w:val="Normal"/>
    <w:qFormat/>
    <w:pPr>
      <w:spacing w:before="0" w:after="0" w:line="449" w:lineRule="exact"/>
      <w:ind w:left="720" w:hanging="720"/>
    </w:pPr>
  </w:style>
  <w:style w:type="paragraph" w:customStyle="1" w:styleId="XdList2">
    <w:name w:val="XdList 2"/>
    <w:basedOn w:val="Normal"/>
    <w:qFormat/>
    <w:pPr>
      <w:spacing w:before="0" w:after="0" w:line="449" w:lineRule="exact"/>
      <w:ind w:left="1440" w:hanging="720"/>
    </w:pPr>
  </w:style>
  <w:style w:type="paragraph" w:customStyle="1" w:styleId="XdList3">
    <w:name w:val="XdList 3"/>
    <w:basedOn w:val="Normal"/>
    <w:qFormat/>
    <w:pPr>
      <w:spacing w:before="0" w:after="0" w:line="449" w:lineRule="exact"/>
      <w:ind w:left="2160" w:hanging="720"/>
    </w:pPr>
  </w:style>
  <w:style w:type="paragraph" w:customStyle="1" w:styleId="XdTailList1">
    <w:name w:val="XdTailList 1"/>
    <w:basedOn w:val="Normal"/>
    <w:qFormat/>
    <w:pPr>
      <w:spacing w:before="0" w:after="0" w:line="299" w:lineRule="exact"/>
      <w:ind w:left="720" w:hanging="720"/>
    </w:pPr>
  </w:style>
  <w:style w:type="paragraph" w:customStyle="1" w:styleId="XdTailList2">
    <w:name w:val="XdTailList 2"/>
    <w:basedOn w:val="Normal"/>
    <w:qFormat/>
    <w:pPr>
      <w:spacing w:before="0" w:after="0" w:line="299" w:lineRule="exact"/>
      <w:ind w:left="1440" w:hanging="720"/>
    </w:pPr>
  </w:style>
  <w:style w:type="paragraph" w:customStyle="1" w:styleId="XdTailList3">
    <w:name w:val="XdTailList 3"/>
    <w:basedOn w:val="Normal"/>
    <w:qFormat/>
    <w:pPr>
      <w:spacing w:before="0" w:after="0" w:line="299" w:lineRule="exact"/>
      <w:ind w:left="2160" w:hanging="720"/>
    </w:pPr>
  </w:style>
  <w:style w:type="paragraph" w:customStyle="1" w:styleId="XdQuoteList1">
    <w:name w:val="Xd Quote List 1"/>
    <w:basedOn w:val="Normal"/>
    <w:qFormat/>
    <w:pPr>
      <w:spacing w:before="0" w:after="0" w:line="299" w:lineRule="exact"/>
      <w:ind w:left="1440" w:right="720" w:hanging="720"/>
    </w:pPr>
  </w:style>
  <w:style w:type="paragraph" w:customStyle="1" w:styleId="XdQuoteList2">
    <w:name w:val="Xd Quote List 2"/>
    <w:basedOn w:val="Normal"/>
    <w:qFormat/>
    <w:pPr>
      <w:spacing w:before="0" w:after="0" w:line="299" w:lineRule="exact"/>
      <w:ind w:left="2160" w:right="720" w:hanging="720"/>
    </w:pPr>
  </w:style>
  <w:style w:type="paragraph" w:customStyle="1" w:styleId="XdQuoteList3">
    <w:name w:val="Xd Quote List 3"/>
    <w:basedOn w:val="Normal"/>
    <w:qFormat/>
    <w:pPr>
      <w:spacing w:before="0" w:after="0" w:line="299" w:lineRule="exact"/>
      <w:ind w:left="2880" w:right="720" w:hanging="720"/>
    </w:pPr>
  </w:style>
  <w:style w:type="paragraph" w:customStyle="1" w:styleId="XdTail">
    <w:name w:val="XdTail"/>
    <w:basedOn w:val="BodyText"/>
    <w:qFormat/>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 Type="http://schemas.openxmlformats.org/officeDocument/2006/relationships/footer" Id="rIdFtrNone" Target="ftr-none.xml"/><Relationship Type="http://schemas.openxmlformats.org/officeDocument/2006/relationships/footer" Id="rIdFtrPage" Target="ftr-page.xml"/><Relationship Type="http://schemas.openxmlformats.org/officeDocument/2006/relationships/footer" Id="rIdFtrAdd" Target="ftr-add.xml"/><Relationship Type="http://schemas.openxmlformats.org/officeDocument/2006/relationships/footer" Id="rIdXdPage" Target="ftr-own1.xml"/><Relationship Type="http://schemas.openxmlformats.org/officeDocument/2006/relationships/footer" Id="rIdXdNone" Target="ftr-own2.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