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GEORGIA</w:t>
      </w:r>
    </w:p>
    <w:p>
      <w:pPr>
        <w:spacing w:before="432" w:after="0" w:line="322" w:lineRule="exact"/>
        <w:ind w:left="0" w:firstLine="0"/>
        <w:jc w:val="center"/>
      </w:pPr>
      <w:r>
        <w:rPr>
          <w:b/>
          <w:bCs/>
        </w:rPr>
        <w:t xml:space="preserve">Case</w:t>
      </w:r>
      <w:r>
        <w:rPr>
          <w:b/>
          <w:bCs/>
        </w:rPr>
        <w:t xml:space="preserve"> </w:t>
      </w:r>
      <w:r>
        <w:rPr>
          <w:b/>
          <w:bCs/>
        </w:rPr>
        <w:t xml:space="preserve">No.</w:t>
      </w:r>
      <w:r>
        <w:rPr>
          <w:b/>
          <w:bCs/>
        </w:rPr>
        <w:t xml:space="preserve"> </w:t>
      </w:r>
      <w:r>
        <w:rPr>
          <w:b/>
          <w:bCs/>
        </w:rPr>
        <w:t xml:space="preserve">A26A2158</w:t>
      </w:r>
    </w:p>
    <w:p>
      <w:pPr>
        <w:spacing w:before="432" w:after="0" w:line="322" w:lineRule="exact"/>
        <w:ind w:left="0" w:firstLine="0"/>
        <w:jc w:val="center"/>
      </w:pPr>
      <w:r>
        <w:t xml:space="preserve">HEIDI</w:t>
      </w:r>
      <w:r>
        <w:t xml:space="preserve"> </w:t>
      </w:r>
      <w:r>
        <w:t xml:space="preserve">CHAPMAN,</w:t>
      </w:r>
    </w:p>
    <w:p>
      <w:pPr>
        <w:spacing w:before="0" w:after="0" w:line="322" w:lineRule="exact"/>
        <w:ind w:left="0" w:firstLine="0"/>
        <w:jc w:val="center"/>
      </w:pPr>
      <w:r>
        <w:rPr>
          <w:i/>
          <w:iCs/>
        </w:rPr>
        <w:t xml:space="preserve">Appellant,</w:t>
      </w:r>
    </w:p>
    <w:p>
      <w:pPr>
        <w:spacing w:before="432" w:after="0" w:line="322" w:lineRule="exact"/>
        <w:ind w:left="0" w:firstLine="0"/>
        <w:jc w:val="center"/>
      </w:pPr>
      <w:r>
        <w:t xml:space="preserve">v.</w:t>
      </w:r>
    </w:p>
    <w:p>
      <w:pPr>
        <w:spacing w:before="432" w:after="0" w:line="322" w:lineRule="exact"/>
        <w:ind w:left="0" w:firstLine="0"/>
        <w:jc w:val="center"/>
      </w:pPr>
      <w:r>
        <w:t xml:space="preserve">METROPOLITAN</w:t>
      </w:r>
      <w:r>
        <w:t xml:space="preserve"> </w:t>
      </w:r>
      <w:r>
        <w:t xml:space="preserve">ATLANTA</w:t>
      </w:r>
      <w:r>
        <w:t xml:space="preserve"> </w:t>
      </w:r>
      <w:r>
        <w:t xml:space="preserve">RAPID</w:t>
      </w:r>
      <w:r>
        <w:t xml:space="preserve"> </w:t>
      </w:r>
      <w:r>
        <w:t xml:space="preserve">TRANSIT</w:t>
      </w:r>
      <w:r>
        <w:t xml:space="preserve"> </w:t>
      </w:r>
      <w:r>
        <w:t xml:space="preserve">AUTHORITY,</w:t>
      </w:r>
    </w:p>
    <w:p>
      <w:pPr>
        <w:spacing w:before="0" w:after="0" w:line="322" w:lineRule="exact"/>
        <w:ind w:left="0" w:firstLine="0"/>
        <w:jc w:val="center"/>
      </w:pPr>
      <w:r>
        <w:rPr>
          <w:i/>
          <w:iCs/>
        </w:rPr>
        <w:t xml:space="preserve">Appellee.</w:t>
      </w:r>
    </w:p>
    <w:p>
      <w:pPr>
        <w:spacing w:before="1440" w:after="0" w:line="368" w:lineRule="exact"/>
        <w:ind w:left="0" w:firstLine="0"/>
        <w:jc w:val="center"/>
      </w:pPr>
      <w:r>
        <w:rPr>
          <w:b/>
          <w:bCs/>
          <w:sz w:val="32"/>
          <w:szCs w:val="32"/>
        </w:rPr>
        <w:t xml:space="preserve">APPELLANT’S</w:t>
      </w:r>
      <w:r>
        <w:rPr>
          <w:b/>
          <w:bCs/>
          <w:sz w:val="32"/>
          <w:szCs w:val="32"/>
        </w:rPr>
        <w:t xml:space="preserve"> </w:t>
      </w:r>
      <w:r>
        <w:rPr>
          <w:b/>
          <w:bCs/>
          <w:sz w:val="32"/>
          <w:szCs w:val="32"/>
        </w:rPr>
        <w:t xml:space="preserve">REPLY</w:t>
      </w:r>
      <w:r>
        <w:rPr>
          <w:b/>
          <w:bCs/>
          <w:sz w:val="32"/>
          <w:szCs w:val="32"/>
        </w:rPr>
        <w:t xml:space="preserve"> </w:t>
      </w:r>
      <w:r>
        <w:rPr>
          <w:b/>
          <w:bCs/>
          <w:sz w:val="32"/>
          <w:szCs w:val="32"/>
        </w:rPr>
        <w:t xml:space="preserve">BRIEF</w:t>
      </w:r>
    </w:p>
    <w:p>
      <w:pPr>
        <w:spacing w:before="1440" w:after="0" w:line="322" w:lineRule="exact"/>
        <w:ind w:left="4608" w:firstLine="0"/>
        <w:jc w:val="left"/>
      </w:pPr>
      <w:r>
        <w:rPr>
          <w:b/>
          <w:bCs/>
        </w:rPr>
        <w:t xml:space="preserve">Keith</w:t>
      </w:r>
      <w:r>
        <w:rPr>
          <w:b/>
          <w:bCs/>
        </w:rPr>
        <w:t xml:space="preserve"> </w:t>
      </w:r>
      <w:r>
        <w:rPr>
          <w:b/>
          <w:bCs/>
        </w:rPr>
        <w:t xml:space="preserve">Foster</w:t>
      </w:r>
    </w:p>
    <w:p>
      <w:pPr>
        <w:spacing w:before="0" w:after="0" w:line="322" w:lineRule="exact"/>
        <w:ind w:left="4608" w:firstLine="0"/>
        <w:jc w:val="left"/>
      </w:pPr>
      <w:r>
        <w:t xml:space="preserve">Georgia</w:t>
      </w:r>
      <w:r>
        <w:t xml:space="preserve"> </w:t>
      </w:r>
      <w:r>
        <w:t xml:space="preserve">State</w:t>
      </w:r>
      <w:r>
        <w:t xml:space="preserve"> </w:t>
      </w:r>
      <w:r>
        <w:t xml:space="preserve">Bar</w:t>
      </w:r>
      <w:r>
        <w:t xml:space="preserve"> </w:t>
      </w:r>
      <w:r>
        <w:t xml:space="preserve">271001</w:t>
      </w:r>
    </w:p>
    <w:p>
      <w:pPr>
        <w:spacing w:before="0" w:after="0" w:line="322" w:lineRule="exact"/>
        <w:ind w:left="4608" w:firstLine="0"/>
        <w:jc w:val="left"/>
      </w:pPr>
      <w:r>
        <w:rPr>
          <w:i/>
          <w:iCs/>
        </w:rPr>
        <w:t xml:space="preserve">Attorney</w:t>
      </w:r>
      <w:r>
        <w:rPr>
          <w:i/>
          <w:iCs/>
        </w:rPr>
        <w:t xml:space="preserve"> </w:t>
      </w:r>
      <w:r>
        <w:rPr>
          <w:i/>
          <w:iCs/>
        </w:rPr>
        <w:t xml:space="preserve">for</w:t>
      </w:r>
      <w:r>
        <w:rPr>
          <w:i/>
          <w:iCs/>
        </w:rPr>
        <w:t xml:space="preserve"> </w:t>
      </w:r>
      <w:r>
        <w:rPr>
          <w:i/>
          <w:iCs/>
        </w:rPr>
        <w:t xml:space="preserve">Plaintiff</w:t>
      </w:r>
    </w:p>
    <w:p>
      <w:pPr>
        <w:spacing w:before="0" w:after="0" w:line="322" w:lineRule="exact"/>
        <w:ind w:left="4608" w:firstLine="0"/>
        <w:jc w:val="left"/>
      </w:pPr>
      <w:r>
        <w:t xml:space="preserve">The</w:t>
      </w:r>
      <w:r>
        <w:t xml:space="preserve"> </w:t>
      </w:r>
      <w:r>
        <w:t xml:space="preserve">Foster</w:t>
      </w:r>
      <w:r>
        <w:t xml:space="preserve"> </w:t>
      </w:r>
      <w:r>
        <w:t xml:space="preserve">Firm,</w:t>
      </w:r>
      <w:r>
        <w:t xml:space="preserve"> </w:t>
      </w:r>
      <w:r>
        <w:t xml:space="preserve">LLC</w:t>
      </w:r>
    </w:p>
    <w:p>
      <w:pPr>
        <w:spacing w:before="0" w:after="0" w:line="322" w:lineRule="exact"/>
        <w:ind w:left="4608" w:firstLine="0"/>
        <w:jc w:val="left"/>
      </w:pPr>
      <w:r>
        <w:t xml:space="preserve">One</w:t>
      </w:r>
      <w:r>
        <w:t xml:space="preserve"> </w:t>
      </w:r>
      <w:r>
        <w:t xml:space="preserve">Crown</w:t>
      </w:r>
      <w:r>
        <w:t xml:space="preserve"> </w:t>
      </w:r>
      <w:r>
        <w:t xml:space="preserve">Center</w:t>
      </w:r>
    </w:p>
    <w:p>
      <w:pPr>
        <w:spacing w:before="0" w:after="0" w:line="322" w:lineRule="exact"/>
        <w:ind w:left="4608" w:firstLine="0"/>
        <w:jc w:val="left"/>
      </w:pPr>
      <w:r>
        <w:t xml:space="preserve">1895</w:t>
      </w:r>
      <w:r>
        <w:t xml:space="preserve"> </w:t>
      </w:r>
      <w:r>
        <w:t xml:space="preserve">Phoenix</w:t>
      </w:r>
      <w:r>
        <w:t xml:space="preserve"> </w:t>
      </w:r>
      <w:r>
        <w:t xml:space="preserve">Blvd.</w:t>
      </w:r>
      <w:r>
        <w:t xml:space="preserve"> </w:t>
      </w:r>
      <w:r>
        <w:t xml:space="preserve">Suite</w:t>
      </w:r>
      <w:r>
        <w:t xml:space="preserve"> </w:t>
      </w:r>
      <w:r>
        <w:t xml:space="preserve">110</w:t>
      </w:r>
    </w:p>
    <w:p>
      <w:pPr>
        <w:spacing w:before="0" w:after="0" w:line="322" w:lineRule="exact"/>
        <w:ind w:left="4608" w:firstLine="0"/>
        <w:jc w:val="left"/>
      </w:pPr>
      <w:r>
        <w:t xml:space="preserve">Atlanta,</w:t>
      </w:r>
      <w:r>
        <w:t xml:space="preserve"> </w:t>
      </w:r>
      <w:r>
        <w:t xml:space="preserve">GA.</w:t>
      </w:r>
      <w:r>
        <w:t xml:space="preserve"> </w:t>
      </w:r>
      <w:r>
        <w:t xml:space="preserve">30349</w:t>
      </w:r>
    </w:p>
    <w:p>
      <w:pPr>
        <w:spacing w:before="0" w:after="0" w:line="322" w:lineRule="exact"/>
        <w:ind w:left="4608" w:firstLine="0"/>
        <w:jc w:val="left"/>
      </w:pPr>
      <w:r>
        <w:t xml:space="preserve">Tel:</w:t>
      </w:r>
      <w:r>
        <w:t xml:space="preserve"> </w:t>
      </w:r>
      <w:r>
        <w:t xml:space="preserve">(404)</w:t>
      </w:r>
      <w:r>
        <w:t xml:space="preserve"> </w:t>
      </w:r>
      <w:r>
        <w:t xml:space="preserve">559</w:t>
        <w:noBreakHyphen/>
        <w:t xml:space="preserve">8325</w:t>
      </w:r>
    </w:p>
    <w:p>
      <w:pPr>
        <w:spacing w:before="0" w:after="0" w:line="322" w:lineRule="exact"/>
        <w:ind w:left="4608" w:firstLine="0"/>
        <w:jc w:val="left"/>
      </w:pPr>
      <w:r>
        <w:t xml:space="preserve">Kfoster@tfflaw.net</w:t>
      </w:r>
    </w:p>
    <w:p>
      <w:pPr>
        <w:spacing w:before="160" w:after="0" w:line="322" w:lineRule="exact"/>
        <w:ind w:left="4608" w:firstLine="0"/>
        <w:jc w:val="left"/>
      </w:pPr>
      <w:r>
        <w:rPr>
          <w:b/>
          <w:bCs/>
        </w:rPr>
        <w:t xml:space="preserve">Ralph</w:t>
      </w:r>
      <w:r>
        <w:rPr>
          <w:b/>
          <w:bCs/>
        </w:rPr>
        <w:t xml:space="preserve"> </w:t>
      </w:r>
      <w:r>
        <w:rPr>
          <w:b/>
          <w:bCs/>
        </w:rPr>
        <w:t xml:space="preserve">Goldberg</w:t>
      </w:r>
    </w:p>
    <w:p>
      <w:pPr>
        <w:spacing w:before="0" w:after="0" w:line="322" w:lineRule="exact"/>
        <w:ind w:left="4608" w:firstLine="0"/>
        <w:jc w:val="left"/>
      </w:pPr>
      <w:r>
        <w:t xml:space="preserve">Georgia</w:t>
      </w:r>
      <w:r>
        <w:t xml:space="preserve"> </w:t>
      </w:r>
      <w:r>
        <w:t xml:space="preserve">Bar</w:t>
      </w:r>
      <w:r>
        <w:t xml:space="preserve"> </w:t>
      </w:r>
      <w:r>
        <w:t xml:space="preserve">No.</w:t>
      </w:r>
      <w:r>
        <w:t xml:space="preserve"> </w:t>
      </w:r>
      <w:r>
        <w:t xml:space="preserve">299475</w:t>
      </w:r>
    </w:p>
    <w:p>
      <w:pPr>
        <w:spacing w:before="0" w:after="0" w:line="322" w:lineRule="exact"/>
        <w:ind w:left="4608" w:firstLine="0"/>
        <w:jc w:val="left"/>
      </w:pPr>
      <w:r>
        <w:rPr>
          <w:i/>
          <w:iCs/>
        </w:rPr>
        <w:t xml:space="preserve">Attorney</w:t>
      </w:r>
      <w:r>
        <w:rPr>
          <w:i/>
          <w:iCs/>
        </w:rPr>
        <w:t xml:space="preserve"> </w:t>
      </w:r>
      <w:r>
        <w:rPr>
          <w:i/>
          <w:iCs/>
        </w:rPr>
        <w:t xml:space="preserve">for</w:t>
      </w:r>
      <w:r>
        <w:rPr>
          <w:i/>
          <w:iCs/>
        </w:rPr>
        <w:t xml:space="preserve"> </w:t>
      </w:r>
      <w:r>
        <w:rPr>
          <w:i/>
          <w:iCs/>
        </w:rPr>
        <w:t xml:space="preserve">Plaintiff</w:t>
      </w:r>
    </w:p>
    <w:p>
      <w:pPr>
        <w:spacing w:before="0" w:after="0" w:line="322" w:lineRule="exact"/>
        <w:ind w:left="4608" w:firstLine="0"/>
        <w:jc w:val="left"/>
      </w:pPr>
      <w:r>
        <w:t xml:space="preserve">Goldberg</w:t>
      </w:r>
      <w:r>
        <w:t xml:space="preserve"> </w:t>
      </w:r>
      <w:r>
        <w:t xml:space="preserve">&amp;</w:t>
      </w:r>
      <w:r>
        <w:t xml:space="preserve"> </w:t>
      </w:r>
      <w:r>
        <w:t xml:space="preserve">Cuvillier,</w:t>
      </w:r>
      <w:r>
        <w:t xml:space="preserve"> </w:t>
      </w:r>
      <w:r>
        <w:t xml:space="preserve">P.C.</w:t>
      </w:r>
    </w:p>
    <w:p>
      <w:pPr>
        <w:spacing w:before="0" w:after="0" w:line="322" w:lineRule="exact"/>
        <w:ind w:left="4608" w:firstLine="0"/>
        <w:jc w:val="left"/>
      </w:pPr>
      <w:r>
        <w:t xml:space="preserve">2295</w:t>
      </w:r>
      <w:r>
        <w:t xml:space="preserve"> </w:t>
      </w:r>
      <w:r>
        <w:t xml:space="preserve">Parklake</w:t>
      </w:r>
      <w:r>
        <w:t xml:space="preserve"> </w:t>
      </w:r>
      <w:r>
        <w:t xml:space="preserve">Dr.,</w:t>
      </w:r>
      <w:r>
        <w:t xml:space="preserve"> </w:t>
      </w:r>
      <w:r>
        <w:t xml:space="preserve">N.E.,</w:t>
      </w:r>
      <w:r>
        <w:t xml:space="preserve"> </w:t>
      </w:r>
      <w:r>
        <w:t xml:space="preserve">Suite</w:t>
      </w:r>
      <w:r>
        <w:t xml:space="preserve"> </w:t>
      </w:r>
      <w:r>
        <w:t xml:space="preserve">432</w:t>
      </w:r>
    </w:p>
    <w:p>
      <w:pPr>
        <w:spacing w:before="0" w:after="0" w:line="322" w:lineRule="exact"/>
        <w:ind w:left="4608" w:firstLine="0"/>
        <w:jc w:val="left"/>
      </w:pPr>
      <w:r>
        <w:t xml:space="preserve">Atlanta,</w:t>
      </w:r>
      <w:r>
        <w:t xml:space="preserve"> </w:t>
      </w:r>
      <w:r>
        <w:t xml:space="preserve">GA.</w:t>
      </w:r>
      <w:r>
        <w:t xml:space="preserve"> </w:t>
      </w:r>
      <w:r>
        <w:t xml:space="preserve">30345</w:t>
      </w:r>
    </w:p>
    <w:p>
      <w:pPr>
        <w:spacing w:before="0" w:after="0" w:line="322" w:lineRule="exact"/>
        <w:ind w:left="4608" w:firstLine="0"/>
        <w:jc w:val="left"/>
      </w:pPr>
      <w:r>
        <w:t xml:space="preserve">Tel:</w:t>
      </w:r>
      <w:r>
        <w:t xml:space="preserve"> </w:t>
      </w:r>
      <w:r>
        <w:t xml:space="preserve">(770)</w:t>
      </w:r>
      <w:r>
        <w:t xml:space="preserve"> </w:t>
      </w:r>
      <w:r>
        <w:t xml:space="preserve">670</w:t>
        <w:noBreakHyphen/>
        <w:t xml:space="preserve">7343</w:t>
      </w:r>
    </w:p>
    <w:p>
      <w:pPr>
        <w:spacing w:before="0" w:after="0" w:line="322" w:lineRule="exact"/>
        <w:ind w:left="4608" w:firstLine="0"/>
        <w:jc w:val="left"/>
      </w:pPr>
      <w:r>
        <w:t xml:space="preserve">attorneygoldberg@hotmail.com</w:t>
      </w:r>
    </w:p>
    <w:p>
      <w:pPr>
        <w:pageBreakBefore/>
        <w:spacing w:before="0" w:after="0" w:line="1" w:lineRule="exact"/>
      </w:pPr>
    </w:p>
    <w:p>
      <w:pPr>
        <w:keepNext/>
        <w:keepLines/>
        <w:spacing w:before="0" w:after="320"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60" w:after="0" w:line="322" w:lineRule="exact"/>
        <w:ind w:left="720" w:right="720" w:hanging="720"/>
      </w:pPr>
      <w:r>
        <w:t xml:space="preserve">Argument</w:t>
      </w:r>
      <w:r>
        <w:t xml:space="preserve"> </w:t>
      </w:r>
      <w:r>
        <w:t xml:space="preserve">and</w:t>
      </w:r>
      <w:r>
        <w:t xml:space="preserve"> </w:t>
      </w:r>
      <w:r>
        <w:t xml:space="preserve">Citations</w:t>
      </w:r>
      <w:r>
        <w:t xml:space="preserve"> </w:t>
      </w:r>
      <w:r>
        <w:t xml:space="preserve">of</w:t>
      </w:r>
      <w:r>
        <w:t xml:space="preserve"> </w:t>
      </w:r>
      <w:r>
        <w:t xml:space="preserve">Authorities</w:t>
      </w:r>
      <w:r>
        <w:t xml:space="preserve">   </w:t>
      </w:r>
      <w:r>
        <w:tab/>
      </w:r>
      <w:r>
        <w:t xml:space="preserve">4</w:t>
      </w:r>
    </w:p>
    <w:p>
      <w:pPr>
        <w:keepLines/>
        <w:tabs>
          <w:tab w:val="right" w:leader="dot" w:pos="9360"/>
        </w:tabs>
        <w:spacing w:before="160" w:after="0" w:line="322" w:lineRule="exact"/>
        <w:ind w:left="1440" w:right="720" w:hanging="720"/>
      </w:pPr>
      <w:r>
        <w:t xml:space="preserve">III.</w:t>
      </w:r>
      <w:r>
        <w:t xml:space="preserve"> </w:t>
      </w:r>
      <w:r>
        <w:t xml:space="preserve">The</w:t>
      </w:r>
      <w:r>
        <w:t xml:space="preserve"> </w:t>
      </w:r>
      <w:r>
        <w:t xml:space="preserve">Court</w:t>
      </w:r>
      <w:r>
        <w:t xml:space="preserve"> </w:t>
      </w:r>
      <w:r>
        <w:t xml:space="preserve">Improperly</w:t>
      </w:r>
      <w:r>
        <w:t xml:space="preserve"> </w:t>
      </w:r>
      <w:r>
        <w:t xml:space="preserve">Failed</w:t>
      </w:r>
      <w:r>
        <w:t xml:space="preserve"> </w:t>
      </w:r>
      <w:r>
        <w:t xml:space="preserve">to</w:t>
      </w:r>
      <w:r>
        <w:t xml:space="preserve"> </w:t>
      </w:r>
      <w:r>
        <w:t xml:space="preserve">Inform</w:t>
      </w:r>
      <w:r>
        <w:t xml:space="preserve"> </w:t>
      </w:r>
      <w:r>
        <w:t xml:space="preserve">Appellant</w:t>
      </w:r>
      <w:r>
        <w:t xml:space="preserve"> </w:t>
      </w:r>
      <w:r>
        <w:t xml:space="preserve">of</w:t>
      </w:r>
      <w:r>
        <w:t xml:space="preserve"> </w:t>
      </w:r>
      <w:r>
        <w:t xml:space="preserve">Its</w:t>
      </w:r>
      <w:r>
        <w:t xml:space="preserve"> </w:t>
      </w:r>
      <w:r>
        <w:t xml:space="preserve">Intention</w:t>
      </w:r>
      <w:r>
        <w:t xml:space="preserve"> </w:t>
      </w:r>
      <w:r>
        <w:t xml:space="preserve">to</w:t>
      </w:r>
      <w:r>
        <w:t xml:space="preserve"> </w:t>
      </w:r>
      <w:r>
        <w:t xml:space="preserve">Take</w:t>
      </w:r>
      <w:r>
        <w:t xml:space="preserve"> </w:t>
      </w:r>
      <w:r>
        <w:t xml:space="preserve">Judicial</w:t>
      </w:r>
      <w:r>
        <w:t xml:space="preserve"> </w:t>
      </w:r>
      <w:r>
        <w:t xml:space="preserve">Notice.</w:t>
      </w:r>
      <w:r>
        <w:t xml:space="preserve"> </w:t>
      </w:r>
      <w:r>
        <w:t xml:space="preserve">Because</w:t>
      </w:r>
      <w:r>
        <w:t xml:space="preserve"> </w:t>
      </w:r>
      <w:r>
        <w:t xml:space="preserve">Final</w:t>
      </w:r>
      <w:r>
        <w:t xml:space="preserve"> </w:t>
      </w:r>
      <w:r>
        <w:t xml:space="preserve">Judgment</w:t>
      </w:r>
      <w:r>
        <w:t xml:space="preserve"> </w:t>
      </w:r>
      <w:r>
        <w:t xml:space="preserve">Had</w:t>
      </w:r>
      <w:r>
        <w:t xml:space="preserve"> </w:t>
      </w:r>
      <w:r>
        <w:t xml:space="preserve">Been</w:t>
      </w:r>
      <w:r>
        <w:t xml:space="preserve"> </w:t>
      </w:r>
      <w:r>
        <w:t xml:space="preserve">Entered</w:t>
      </w:r>
      <w:r>
        <w:t xml:space="preserve"> </w:t>
      </w:r>
      <w:r>
        <w:t xml:space="preserve">No</w:t>
      </w:r>
      <w:r>
        <w:t xml:space="preserve"> </w:t>
      </w:r>
      <w:r>
        <w:t xml:space="preserve">Stage</w:t>
      </w:r>
      <w:r>
        <w:t xml:space="preserve"> </w:t>
      </w:r>
      <w:r>
        <w:t xml:space="preserve">of</w:t>
      </w:r>
      <w:r>
        <w:t xml:space="preserve"> </w:t>
      </w:r>
      <w:r>
        <w:t xml:space="preserve">the</w:t>
      </w:r>
      <w:r>
        <w:t xml:space="preserve"> </w:t>
      </w:r>
      <w:r>
        <w:t xml:space="preserve">Proceeding</w:t>
      </w:r>
      <w:r>
        <w:t xml:space="preserve"> </w:t>
      </w:r>
      <w:r>
        <w:t xml:space="preserve">Remained</w:t>
      </w:r>
      <w:r>
        <w:t xml:space="preserve"> </w:t>
      </w:r>
      <w:r>
        <w:t xml:space="preserve">and</w:t>
      </w:r>
      <w:r>
        <w:t xml:space="preserve"> </w:t>
      </w:r>
      <w:r>
        <w:t xml:space="preserve">Appellant</w:t>
      </w:r>
      <w:r>
        <w:t xml:space="preserve"> </w:t>
      </w:r>
      <w:r>
        <w:t xml:space="preserve">Had</w:t>
      </w:r>
      <w:r>
        <w:t xml:space="preserve"> </w:t>
      </w:r>
      <w:r>
        <w:t xml:space="preserve">No</w:t>
      </w:r>
      <w:r>
        <w:t xml:space="preserve"> </w:t>
      </w:r>
      <w:r>
        <w:t xml:space="preserve">Opportunity</w:t>
      </w:r>
      <w:r>
        <w:t xml:space="preserve"> </w:t>
      </w:r>
      <w:r>
        <w:t xml:space="preserve">to</w:t>
      </w:r>
      <w:r>
        <w:t xml:space="preserve"> </w:t>
      </w:r>
      <w:r>
        <w:t xml:space="preserve">Challenge</w:t>
      </w:r>
      <w:r>
        <w:t xml:space="preserve"> </w:t>
      </w:r>
      <w:r>
        <w:t xml:space="preserve">the</w:t>
      </w:r>
      <w:r>
        <w:t xml:space="preserve"> </w:t>
      </w:r>
      <w:r>
        <w:t xml:space="preserve">Court’s</w:t>
      </w:r>
      <w:r>
        <w:t xml:space="preserve"> </w:t>
      </w:r>
      <w:r>
        <w:t xml:space="preserve">Decision</w:t>
      </w:r>
      <w:r>
        <w:t xml:space="preserve">   </w:t>
      </w:r>
      <w:r>
        <w:tab/>
      </w:r>
      <w:r>
        <w:t xml:space="preserve">4</w:t>
      </w:r>
    </w:p>
    <w:p>
      <w:pPr>
        <w:keepLines/>
        <w:tabs>
          <w:tab w:val="right" w:leader="dot" w:pos="9360"/>
        </w:tabs>
        <w:spacing w:before="160" w:after="0" w:line="322" w:lineRule="exact"/>
        <w:ind w:left="720" w:right="720" w:hanging="720"/>
      </w:pPr>
      <w:r>
        <w:t xml:space="preserve">Conclusion</w:t>
      </w:r>
      <w:r>
        <w:t xml:space="preserve">   </w:t>
      </w:r>
      <w:r>
        <w:tab/>
      </w:r>
      <w:r>
        <w:t xml:space="preserve">8</w:t>
      </w:r>
    </w:p>
    <w:p>
      <w:pPr>
        <w:pageBreakBefore/>
        <w:spacing w:before="0" w:after="0" w:line="1" w:lineRule="exact"/>
      </w:pPr>
    </w:p>
    <w:p>
      <w:pPr>
        <w:keepNext/>
        <w:keepLines/>
        <w:spacing w:before="0" w:after="320"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22" w:after="0" w:line="322" w:lineRule="exact"/>
        <w:ind w:left="0" w:firstLine="0"/>
        <w:jc w:val="left"/>
      </w:pPr>
      <w:r>
        <w:rPr>
          <w:b/>
          <w:bCs/>
        </w:rPr>
        <w:t xml:space="preserve">A.</w:t>
      </w:r>
      <w:r>
        <w:rPr>
          <w:b/>
          <w:bCs/>
        </w:rPr>
        <w:t xml:space="preserve"> </w:t>
      </w:r>
      <w:r>
        <w:rPr>
          <w:b/>
          <w:bCs/>
        </w:rPr>
        <w:t xml:space="preserve">Cases</w:t>
      </w:r>
    </w:p>
    <w:p>
      <w:pPr>
        <w:keepLines/>
        <w:tabs>
          <w:tab w:val="right" w:leader="dot" w:pos="9360"/>
        </w:tabs>
        <w:spacing w:before="160" w:after="0" w:line="322" w:lineRule="exact"/>
        <w:ind w:left="720" w:right="1120" w:hanging="720"/>
      </w:pPr>
      <w:r>
        <w:rPr>
          <w:i/>
          <w:iCs/>
        </w:rPr>
        <w:t xml:space="preserve">Durham</w:t>
      </w:r>
      <w:r>
        <w:rPr>
          <w:i/>
          <w:iCs/>
        </w:rPr>
        <w:t xml:space="preserve"> </w:t>
      </w:r>
      <w:r>
        <w:rPr>
          <w:i/>
          <w:iCs/>
        </w:rPr>
        <w:t xml:space="preserve">v.</w:t>
      </w:r>
      <w:r>
        <w:rPr>
          <w:i/>
          <w:iCs/>
        </w:rPr>
        <w:t xml:space="preserve"> </w:t>
      </w:r>
      <w:r>
        <w:rPr>
          <w:i/>
          <w:iCs/>
        </w:rPr>
        <w:t xml:space="preserve">Durham</w:t>
      </w:r>
      <w:r>
        <w:t xml:space="preserve">,</w:t>
      </w:r>
      <w:r>
        <w:t xml:space="preserve"> </w:t>
      </w:r>
      <w:r>
        <w:t xml:space="preserve">291</w:t>
      </w:r>
      <w:r>
        <w:t xml:space="preserve"> </w:t>
      </w:r>
      <w:r>
        <w:t xml:space="preserve">Ga.</w:t>
      </w:r>
      <w:r>
        <w:t xml:space="preserve"> </w:t>
      </w:r>
      <w:r>
        <w:t xml:space="preserve">231</w:t>
      </w:r>
      <w:r>
        <w:t xml:space="preserve"> </w:t>
      </w:r>
      <w:r>
        <w:t xml:space="preserve">(2012)</w:t>
      </w:r>
      <w:r>
        <w:t xml:space="preserve">   </w:t>
      </w:r>
      <w:r>
        <w:tab/>
      </w:r>
      <w:r>
        <w:t xml:space="preserve">4</w:t>
      </w:r>
    </w:p>
    <w:p>
      <w:pPr>
        <w:keepLines/>
        <w:tabs>
          <w:tab w:val="right" w:leader="dot" w:pos="9360"/>
        </w:tabs>
        <w:spacing w:before="160" w:after="0" w:line="322" w:lineRule="exact"/>
        <w:ind w:left="720" w:right="1120" w:hanging="720"/>
      </w:pPr>
      <w:r>
        <w:rPr>
          <w:i/>
          <w:iCs/>
        </w:rPr>
        <w:t xml:space="preserve">Gaddis</w:t>
      </w:r>
      <w:r>
        <w:rPr>
          <w:i/>
          <w:iCs/>
        </w:rPr>
        <w:t xml:space="preserve"> </w:t>
      </w:r>
      <w:r>
        <w:rPr>
          <w:i/>
          <w:iCs/>
        </w:rPr>
        <w:t xml:space="preserve">v.</w:t>
      </w:r>
      <w:r>
        <w:rPr>
          <w:i/>
          <w:iCs/>
        </w:rPr>
        <w:t xml:space="preserve"> </w:t>
      </w:r>
      <w:r>
        <w:rPr>
          <w:i/>
          <w:iCs/>
        </w:rPr>
        <w:t xml:space="preserve">State</w:t>
      </w:r>
      <w:r>
        <w:t xml:space="preserve">,</w:t>
      </w:r>
      <w:r>
        <w:t xml:space="preserve"> </w:t>
      </w:r>
      <w:r>
        <w:t xml:space="preserve">310</w:t>
      </w:r>
      <w:r>
        <w:t xml:space="preserve"> </w:t>
      </w:r>
      <w:r>
        <w:t xml:space="preserve">Ga.</w:t>
      </w:r>
      <w:r>
        <w:t xml:space="preserve"> </w:t>
      </w:r>
      <w:r>
        <w:t xml:space="preserve">App.</w:t>
      </w:r>
      <w:r>
        <w:t xml:space="preserve"> </w:t>
      </w:r>
      <w:r>
        <w:t xml:space="preserve">189</w:t>
      </w:r>
      <w:r>
        <w:t xml:space="preserve"> </w:t>
      </w:r>
      <w:r>
        <w:t xml:space="preserve">(2011)</w:t>
      </w:r>
      <w:r>
        <w:t xml:space="preserve">   </w:t>
      </w:r>
      <w:r>
        <w:tab/>
      </w:r>
      <w:r>
        <w:t xml:space="preserve">5</w:t>
      </w:r>
    </w:p>
    <w:p>
      <w:pPr>
        <w:keepLines/>
        <w:tabs>
          <w:tab w:val="right" w:leader="dot" w:pos="9360"/>
        </w:tabs>
        <w:spacing w:before="160" w:after="0" w:line="322" w:lineRule="exact"/>
        <w:ind w:left="720" w:right="1120" w:hanging="720"/>
      </w:pPr>
      <w:r>
        <w:rPr>
          <w:i/>
          <w:iCs/>
        </w:rPr>
        <w:t xml:space="preserve">Garner</w:t>
      </w:r>
      <w:r>
        <w:rPr>
          <w:i/>
          <w:iCs/>
        </w:rPr>
        <w:t xml:space="preserve"> </w:t>
      </w:r>
      <w:r>
        <w:rPr>
          <w:i/>
          <w:iCs/>
        </w:rPr>
        <w:t xml:space="preserve">v.</w:t>
      </w:r>
      <w:r>
        <w:rPr>
          <w:i/>
          <w:iCs/>
        </w:rPr>
        <w:t xml:space="preserve"> </w:t>
      </w:r>
      <w:r>
        <w:rPr>
          <w:i/>
          <w:iCs/>
        </w:rPr>
        <w:t xml:space="preserve">State</w:t>
      </w:r>
      <w:r>
        <w:rPr>
          <w:i/>
          <w:iCs/>
        </w:rPr>
        <w:t xml:space="preserve"> </w:t>
      </w:r>
      <w:r>
        <w:rPr>
          <w:i/>
          <w:iCs/>
        </w:rPr>
        <w:t xml:space="preserve">of</w:t>
      </w:r>
      <w:r>
        <w:rPr>
          <w:i/>
          <w:iCs/>
        </w:rPr>
        <w:t xml:space="preserve"> </w:t>
      </w:r>
      <w:r>
        <w:rPr>
          <w:i/>
          <w:iCs/>
        </w:rPr>
        <w:t xml:space="preserve">La.</w:t>
      </w:r>
      <w:r>
        <w:t xml:space="preserve">,</w:t>
      </w:r>
      <w:r>
        <w:t xml:space="preserve"> </w:t>
      </w:r>
      <w:r>
        <w:t xml:space="preserve">368</w:t>
      </w:r>
      <w:r>
        <w:t xml:space="preserve"> </w:t>
      </w:r>
      <w:r>
        <w:t xml:space="preserve">U.S.</w:t>
      </w:r>
      <w:r>
        <w:t xml:space="preserve"> </w:t>
      </w:r>
      <w:r>
        <w:t xml:space="preserve">157</w:t>
      </w:r>
      <w:r>
        <w:t xml:space="preserve"> </w:t>
      </w:r>
      <w:r>
        <w:t xml:space="preserve">(1961)</w:t>
      </w:r>
      <w:r>
        <w:t xml:space="preserve">   </w:t>
      </w:r>
      <w:r>
        <w:tab/>
      </w:r>
      <w:r>
        <w:t xml:space="preserve">8</w:t>
      </w:r>
    </w:p>
    <w:p>
      <w:pPr>
        <w:keepLines/>
        <w:tabs>
          <w:tab w:val="right" w:leader="dot" w:pos="9360"/>
        </w:tabs>
        <w:spacing w:before="160" w:after="0" w:line="322" w:lineRule="exact"/>
        <w:ind w:left="720" w:right="1120" w:hanging="720"/>
      </w:pPr>
      <w:r>
        <w:rPr>
          <w:i/>
          <w:iCs/>
        </w:rPr>
        <w:t xml:space="preserve">Georgia</w:t>
      </w:r>
      <w:r>
        <w:rPr>
          <w:i/>
          <w:iCs/>
        </w:rPr>
        <w:t xml:space="preserve"> </w:t>
      </w:r>
      <w:r>
        <w:rPr>
          <w:i/>
          <w:iCs/>
        </w:rPr>
        <w:t xml:space="preserve">Department</w:t>
      </w:r>
      <w:r>
        <w:rPr>
          <w:i/>
          <w:iCs/>
        </w:rPr>
        <w:t xml:space="preserve"> </w:t>
      </w:r>
      <w:r>
        <w:rPr>
          <w:i/>
          <w:iCs/>
        </w:rPr>
        <w:t xml:space="preserve">Of</w:t>
      </w:r>
      <w:r>
        <w:rPr>
          <w:i/>
          <w:iCs/>
        </w:rPr>
        <w:t xml:space="preserve"> </w:t>
      </w:r>
      <w:r>
        <w:rPr>
          <w:i/>
          <w:iCs/>
        </w:rPr>
        <w:t xml:space="preserve">Human</w:t>
      </w:r>
      <w:r>
        <w:rPr>
          <w:i/>
          <w:iCs/>
        </w:rPr>
        <w:t xml:space="preserve"> </w:t>
      </w:r>
      <w:r>
        <w:rPr>
          <w:i/>
          <w:iCs/>
        </w:rPr>
        <w:t xml:space="preserve">Services</w:t>
      </w:r>
      <w:r>
        <w:rPr>
          <w:i/>
          <w:iCs/>
        </w:rPr>
        <w:t xml:space="preserve"> </w:t>
      </w:r>
      <w:r>
        <w:rPr>
          <w:i/>
          <w:iCs/>
        </w:rPr>
        <w:t xml:space="preserve">v.</w:t>
      </w:r>
      <w:r>
        <w:rPr>
          <w:i/>
          <w:iCs/>
        </w:rPr>
        <w:t xml:space="preserve"> </w:t>
      </w:r>
      <w:r>
        <w:rPr>
          <w:i/>
          <w:iCs/>
        </w:rPr>
        <w:t xml:space="preserve">Steiner</w:t>
      </w:r>
      <w:r>
        <w:t xml:space="preserve">,</w:t>
      </w:r>
      <w:r>
        <w:t xml:space="preserve"> </w:t>
      </w:r>
      <w:r>
        <w:t xml:space="preserve">303</w:t>
      </w:r>
      <w:r>
        <w:t xml:space="preserve"> </w:t>
      </w:r>
      <w:r>
        <w:t xml:space="preserve">Ga.</w:t>
      </w:r>
      <w:r>
        <w:t xml:space="preserve"> </w:t>
      </w:r>
      <w:r>
        <w:t xml:space="preserve">890</w:t>
      </w:r>
      <w:r>
        <w:t xml:space="preserve"> </w:t>
      </w:r>
      <w:r>
        <w:t xml:space="preserve">(2018)</w:t>
      </w:r>
      <w:r>
        <w:t xml:space="preserve">   </w:t>
      </w:r>
      <w:r>
        <w:tab/>
      </w:r>
      <w:r>
        <w:t xml:space="preserve">6</w:t>
      </w:r>
    </w:p>
    <w:p>
      <w:pPr>
        <w:keepLines/>
        <w:tabs>
          <w:tab w:val="right" w:leader="dot" w:pos="9360"/>
        </w:tabs>
        <w:spacing w:before="160" w:after="0" w:line="322" w:lineRule="exact"/>
        <w:ind w:left="720" w:right="1120" w:hanging="720"/>
      </w:pPr>
      <w:r>
        <w:rPr>
          <w:i/>
          <w:iCs/>
        </w:rPr>
        <w:t xml:space="preserve">Graves</w:t>
      </w:r>
      <w:r>
        <w:rPr>
          <w:i/>
          <w:iCs/>
        </w:rPr>
        <w:t xml:space="preserve"> </w:t>
      </w:r>
      <w:r>
        <w:rPr>
          <w:i/>
          <w:iCs/>
        </w:rPr>
        <w:t xml:space="preserve">v.</w:t>
      </w:r>
      <w:r>
        <w:rPr>
          <w:i/>
          <w:iCs/>
        </w:rPr>
        <w:t xml:space="preserve"> </w:t>
      </w:r>
      <w:r>
        <w:rPr>
          <w:i/>
          <w:iCs/>
        </w:rPr>
        <w:t xml:space="preserve">State</w:t>
      </w:r>
      <w:r>
        <w:t xml:space="preserve">,</w:t>
      </w:r>
      <w:r>
        <w:t xml:space="preserve"> </w:t>
      </w:r>
      <w:r>
        <w:t xml:space="preserve">269</w:t>
      </w:r>
      <w:r>
        <w:t xml:space="preserve"> </w:t>
      </w:r>
      <w:r>
        <w:t xml:space="preserve">Ga.</w:t>
      </w:r>
      <w:r>
        <w:t xml:space="preserve"> </w:t>
      </w:r>
      <w:r>
        <w:t xml:space="preserve">772</w:t>
      </w:r>
      <w:r>
        <w:t xml:space="preserve"> </w:t>
      </w:r>
      <w:r>
        <w:t xml:space="preserve">(1998)</w:t>
      </w:r>
      <w:r>
        <w:t xml:space="preserve">   </w:t>
      </w:r>
      <w:r>
        <w:tab/>
      </w:r>
      <w:r>
        <w:t xml:space="preserve">4, 7</w:t>
      </w:r>
    </w:p>
    <w:p>
      <w:pPr>
        <w:keepLines/>
        <w:tabs>
          <w:tab w:val="right" w:leader="dot" w:pos="9360"/>
        </w:tabs>
        <w:spacing w:before="160" w:after="0" w:line="322" w:lineRule="exact"/>
        <w:ind w:left="720" w:right="1120" w:hanging="720"/>
      </w:pPr>
      <w:r>
        <w:rPr>
          <w:i/>
          <w:iCs/>
        </w:rPr>
        <w:t xml:space="preserve">Hunter</w:t>
      </w:r>
      <w:r>
        <w:rPr>
          <w:i/>
          <w:iCs/>
        </w:rPr>
        <w:t xml:space="preserve"> </w:t>
      </w:r>
      <w:r>
        <w:rPr>
          <w:i/>
          <w:iCs/>
        </w:rPr>
        <w:t xml:space="preserve">v.</w:t>
      </w:r>
      <w:r>
        <w:rPr>
          <w:i/>
          <w:iCs/>
        </w:rPr>
        <w:t xml:space="preserve"> </w:t>
      </w:r>
      <w:r>
        <w:rPr>
          <w:i/>
          <w:iCs/>
        </w:rPr>
        <w:t xml:space="preserve">Will</w:t>
      </w:r>
      <w:r>
        <w:t xml:space="preserve">,</w:t>
      </w:r>
      <w:r>
        <w:t xml:space="preserve"> </w:t>
      </w:r>
      <w:r>
        <w:t xml:space="preserve">352</w:t>
      </w:r>
      <w:r>
        <w:t xml:space="preserve"> </w:t>
      </w:r>
      <w:r>
        <w:t xml:space="preserve">Ga.</w:t>
      </w:r>
      <w:r>
        <w:t xml:space="preserve"> </w:t>
      </w:r>
      <w:r>
        <w:t xml:space="preserve">App.</w:t>
      </w:r>
      <w:r>
        <w:t xml:space="preserve"> </w:t>
      </w:r>
      <w:r>
        <w:t xml:space="preserve">479</w:t>
      </w:r>
      <w:r>
        <w:t xml:space="preserve"> </w:t>
      </w:r>
      <w:r>
        <w:t xml:space="preserve">(2019)</w:t>
      </w:r>
      <w:r>
        <w:t xml:space="preserve">   </w:t>
      </w:r>
      <w:r>
        <w:tab/>
      </w:r>
      <w:r>
        <w:t xml:space="preserve">4</w:t>
      </w:r>
    </w:p>
    <w:p>
      <w:pPr>
        <w:keepLines/>
        <w:tabs>
          <w:tab w:val="right" w:leader="dot" w:pos="9360"/>
        </w:tabs>
        <w:spacing w:before="160" w:after="0" w:line="322" w:lineRule="exact"/>
        <w:ind w:left="720" w:right="1120" w:hanging="720"/>
      </w:pPr>
      <w:r>
        <w:rPr>
          <w:i/>
          <w:iCs/>
        </w:rPr>
        <w:t xml:space="preserve">In</w:t>
      </w:r>
      <w:r>
        <w:rPr>
          <w:i/>
          <w:iCs/>
        </w:rPr>
        <w:t xml:space="preserve"> </w:t>
      </w:r>
      <w:r>
        <w:rPr>
          <w:i/>
          <w:iCs/>
        </w:rPr>
        <w:t xml:space="preserve">re</w:t>
      </w:r>
      <w:r>
        <w:rPr>
          <w:i/>
          <w:iCs/>
        </w:rPr>
        <w:t xml:space="preserve"> </w:t>
      </w:r>
      <w:r>
        <w:rPr>
          <w:i/>
          <w:iCs/>
        </w:rPr>
        <w:t xml:space="preserve">Graves</w:t>
      </w:r>
      <w:r>
        <w:t xml:space="preserve">,</w:t>
      </w:r>
      <w:r>
        <w:t xml:space="preserve"> </w:t>
      </w:r>
      <w:r>
        <w:t xml:space="preserve">217</w:t>
      </w:r>
      <w:r>
        <w:t xml:space="preserve"> </w:t>
      </w:r>
      <w:r>
        <w:t xml:space="preserve">S.W.3d</w:t>
      </w:r>
      <w:r>
        <w:t xml:space="preserve"> </w:t>
      </w:r>
      <w:r>
        <w:t xml:space="preserve">744</w:t>
      </w:r>
      <w:r>
        <w:t xml:space="preserve"> </w:t>
      </w:r>
      <w:r>
        <w:t xml:space="preserve">(Tex.</w:t>
      </w:r>
      <w:r>
        <w:t xml:space="preserve"> </w:t>
      </w:r>
      <w:r>
        <w:t xml:space="preserve">App.</w:t>
      </w:r>
      <w:r>
        <w:t xml:space="preserve"> </w:t>
      </w:r>
      <w:r>
        <w:t xml:space="preserve">2007)</w:t>
      </w:r>
      <w:r>
        <w:t xml:space="preserve">   </w:t>
      </w:r>
      <w:r>
        <w:tab/>
      </w:r>
      <w:r>
        <w:t xml:space="preserve">5</w:t>
      </w:r>
    </w:p>
    <w:p>
      <w:pPr>
        <w:keepLines/>
        <w:tabs>
          <w:tab w:val="right" w:leader="dot" w:pos="9360"/>
        </w:tabs>
        <w:spacing w:before="160" w:after="0" w:line="322" w:lineRule="exact"/>
        <w:ind w:left="720" w:right="1120" w:hanging="720"/>
      </w:pPr>
      <w:r>
        <w:rPr>
          <w:i/>
          <w:iCs/>
        </w:rPr>
        <w:t xml:space="preserve">Lussier</w:t>
      </w:r>
      <w:r>
        <w:rPr>
          <w:i/>
          <w:iCs/>
        </w:rPr>
        <w:t xml:space="preserve"> </w:t>
      </w:r>
      <w:r>
        <w:rPr>
          <w:i/>
          <w:iCs/>
        </w:rPr>
        <w:t xml:space="preserve">v.</w:t>
      </w:r>
      <w:r>
        <w:rPr>
          <w:i/>
          <w:iCs/>
        </w:rPr>
        <w:t xml:space="preserve"> </w:t>
      </w:r>
      <w:r>
        <w:rPr>
          <w:i/>
          <w:iCs/>
        </w:rPr>
        <w:t xml:space="preserve">Runyon</w:t>
      </w:r>
      <w:r>
        <w:t xml:space="preserve">,</w:t>
      </w:r>
      <w:r>
        <w:t xml:space="preserve"> </w:t>
      </w:r>
      <w:r>
        <w:t xml:space="preserve">50</w:t>
      </w:r>
      <w:r>
        <w:t xml:space="preserve"> </w:t>
      </w:r>
      <w:r>
        <w:t xml:space="preserve">F.3d</w:t>
      </w:r>
      <w:r>
        <w:t xml:space="preserve"> </w:t>
      </w:r>
      <w:r>
        <w:t xml:space="preserve">1103</w:t>
      </w:r>
      <w:r>
        <w:t xml:space="preserve"> </w:t>
      </w:r>
      <w:r>
        <w:t xml:space="preserve">(1st</w:t>
      </w:r>
      <w:r>
        <w:t xml:space="preserve"> </w:t>
      </w:r>
      <w:r>
        <w:t xml:space="preserve">Cir.</w:t>
      </w:r>
      <w:r>
        <w:t xml:space="preserve"> </w:t>
      </w:r>
      <w:r>
        <w:t xml:space="preserve">1995)</w:t>
      </w:r>
      <w:r>
        <w:t xml:space="preserve">   </w:t>
      </w:r>
      <w:r>
        <w:tab/>
      </w:r>
      <w:r>
        <w:t xml:space="preserve">5</w:t>
      </w:r>
    </w:p>
    <w:p>
      <w:pPr>
        <w:keepLines/>
        <w:tabs>
          <w:tab w:val="right" w:leader="dot" w:pos="9360"/>
        </w:tabs>
        <w:spacing w:before="160" w:after="0" w:line="322" w:lineRule="exact"/>
        <w:ind w:left="720" w:right="1120" w:hanging="720"/>
      </w:pPr>
      <w:r>
        <w:rPr>
          <w:i/>
          <w:iCs/>
        </w:rPr>
        <w:t xml:space="preserve">Mann</w:t>
      </w:r>
      <w:r>
        <w:rPr>
          <w:i/>
          <w:iCs/>
        </w:rPr>
        <w:t xml:space="preserve"> </w:t>
      </w:r>
      <w:r>
        <w:rPr>
          <w:i/>
          <w:iCs/>
        </w:rPr>
        <w:t xml:space="preserve">v.</w:t>
      </w:r>
      <w:r>
        <w:rPr>
          <w:i/>
          <w:iCs/>
        </w:rPr>
        <w:t xml:space="preserve"> </w:t>
      </w:r>
      <w:r>
        <w:rPr>
          <w:i/>
          <w:iCs/>
        </w:rPr>
        <w:t xml:space="preserve">State</w:t>
      </w:r>
      <w:r>
        <w:t xml:space="preserve">,</w:t>
      </w:r>
      <w:r>
        <w:t xml:space="preserve"> </w:t>
      </w:r>
      <w:r>
        <w:t xml:space="preserve">285</w:t>
      </w:r>
      <w:r>
        <w:t xml:space="preserve"> </w:t>
      </w:r>
      <w:r>
        <w:t xml:space="preserve">Ga.</w:t>
      </w:r>
      <w:r>
        <w:t xml:space="preserve"> </w:t>
      </w:r>
      <w:r>
        <w:t xml:space="preserve">App.</w:t>
      </w:r>
      <w:r>
        <w:t xml:space="preserve"> </w:t>
      </w:r>
      <w:r>
        <w:t xml:space="preserve">39</w:t>
      </w:r>
      <w:r>
        <w:t xml:space="preserve"> </w:t>
      </w:r>
      <w:r>
        <w:t xml:space="preserve">(2007)</w:t>
      </w:r>
      <w:r>
        <w:t xml:space="preserve">   </w:t>
      </w:r>
      <w:r>
        <w:tab/>
      </w:r>
      <w:r>
        <w:t xml:space="preserve">5</w:t>
      </w:r>
    </w:p>
    <w:p>
      <w:pPr>
        <w:keepLines/>
        <w:tabs>
          <w:tab w:val="right" w:leader="dot" w:pos="9360"/>
        </w:tabs>
        <w:spacing w:before="160" w:after="0" w:line="322" w:lineRule="exact"/>
        <w:ind w:left="720" w:right="1120" w:hanging="720"/>
      </w:pPr>
      <w:r>
        <w:rPr>
          <w:i/>
          <w:iCs/>
        </w:rPr>
        <w:t xml:space="preserve">Nairon</w:t>
      </w:r>
      <w:r>
        <w:rPr>
          <w:i/>
          <w:iCs/>
        </w:rPr>
        <w:t xml:space="preserve"> </w:t>
      </w:r>
      <w:r>
        <w:rPr>
          <w:i/>
          <w:iCs/>
        </w:rPr>
        <w:t xml:space="preserve">v.</w:t>
      </w:r>
      <w:r>
        <w:rPr>
          <w:i/>
          <w:iCs/>
        </w:rPr>
        <w:t xml:space="preserve"> </w:t>
      </w:r>
      <w:r>
        <w:rPr>
          <w:i/>
          <w:iCs/>
        </w:rPr>
        <w:t xml:space="preserve">Land</w:t>
      </w:r>
      <w:r>
        <w:t xml:space="preserve">,</w:t>
      </w:r>
      <w:r>
        <w:t xml:space="preserve"> </w:t>
      </w:r>
      <w:r>
        <w:t xml:space="preserve">242</w:t>
      </w:r>
      <w:r>
        <w:t xml:space="preserve"> </w:t>
      </w:r>
      <w:r>
        <w:t xml:space="preserve">Ga.</w:t>
      </w:r>
      <w:r>
        <w:t xml:space="preserve"> </w:t>
      </w:r>
      <w:r>
        <w:t xml:space="preserve">App.</w:t>
      </w:r>
      <w:r>
        <w:t xml:space="preserve"> </w:t>
      </w:r>
      <w:r>
        <w:t xml:space="preserve">259</w:t>
      </w:r>
      <w:r>
        <w:t xml:space="preserve"> </w:t>
      </w:r>
      <w:r>
        <w:t xml:space="preserve">(2000)</w:t>
      </w:r>
      <w:r>
        <w:t xml:space="preserve">   </w:t>
      </w:r>
      <w:r>
        <w:tab/>
      </w:r>
      <w:r>
        <w:t xml:space="preserve">7</w:t>
      </w:r>
    </w:p>
    <w:p>
      <w:pPr>
        <w:keepLines/>
        <w:tabs>
          <w:tab w:val="right" w:leader="dot" w:pos="9360"/>
        </w:tabs>
        <w:spacing w:before="160" w:after="0" w:line="322" w:lineRule="exact"/>
        <w:ind w:left="720" w:right="1120" w:hanging="720"/>
      </w:pPr>
      <w:r>
        <w:rPr>
          <w:i/>
          <w:iCs/>
        </w:rPr>
        <w:t xml:space="preserve">1</w:t>
        <w:noBreakHyphen/>
        <w:t xml:space="preserve">800</w:t>
        <w:noBreakHyphen/>
        <w:t xml:space="preserve">411-Pain</w:t>
      </w:r>
      <w:r>
        <w:rPr>
          <w:i/>
          <w:iCs/>
        </w:rPr>
        <w:t xml:space="preserve"> </w:t>
      </w:r>
      <w:r>
        <w:rPr>
          <w:i/>
          <w:iCs/>
        </w:rPr>
        <w:t xml:space="preserve">Referral</w:t>
      </w:r>
      <w:r>
        <w:rPr>
          <w:i/>
          <w:iCs/>
        </w:rPr>
        <w:t xml:space="preserve"> </w:t>
      </w:r>
      <w:r>
        <w:rPr>
          <w:i/>
          <w:iCs/>
        </w:rPr>
        <w:t xml:space="preserve">Service,</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Otto</w:t>
      </w:r>
      <w:r>
        <w:t xml:space="preserve">,</w:t>
      </w:r>
      <w:r>
        <w:t xml:space="preserve"> </w:t>
      </w:r>
      <w:r>
        <w:t xml:space="preserve">744</w:t>
      </w:r>
      <w:r>
        <w:t xml:space="preserve"> </w:t>
      </w:r>
      <w:r>
        <w:t xml:space="preserve">F.3d</w:t>
      </w:r>
      <w:r>
        <w:t xml:space="preserve"> </w:t>
      </w:r>
      <w:r>
        <w:t xml:space="preserve">1045</w:t>
      </w:r>
      <w:r>
        <w:t xml:space="preserve"> </w:t>
      </w:r>
      <w:r>
        <w:t xml:space="preserve">(8th</w:t>
      </w:r>
      <w:r>
        <w:t xml:space="preserve"> </w:t>
      </w:r>
      <w:r>
        <w:t xml:space="preserve">Cir.</w:t>
      </w:r>
      <w:r>
        <w:t xml:space="preserve"> </w:t>
      </w:r>
      <w:r>
        <w:t xml:space="preserve">2014)</w:t>
      </w:r>
      <w:r>
        <w:t xml:space="preserve">   </w:t>
      </w:r>
      <w:r>
        <w:tab/>
      </w:r>
      <w:r>
        <w:t xml:space="preserve">5</w:t>
      </w:r>
    </w:p>
    <w:p>
      <w:pPr>
        <w:keepLines/>
        <w:tabs>
          <w:tab w:val="right" w:leader="dot" w:pos="9360"/>
        </w:tabs>
        <w:spacing w:before="160" w:after="0" w:line="322" w:lineRule="exact"/>
        <w:ind w:left="720" w:right="1120" w:hanging="720"/>
      </w:pPr>
      <w:r>
        <w:rPr>
          <w:i/>
          <w:iCs/>
        </w:rPr>
        <w:t xml:space="preserve">Scott</w:t>
      </w:r>
      <w:r>
        <w:rPr>
          <w:i/>
          <w:iCs/>
        </w:rPr>
        <w:t xml:space="preserve"> </w:t>
      </w:r>
      <w:r>
        <w:rPr>
          <w:i/>
          <w:iCs/>
        </w:rPr>
        <w:t xml:space="preserve">v.</w:t>
      </w:r>
      <w:r>
        <w:rPr>
          <w:i/>
          <w:iCs/>
        </w:rPr>
        <w:t xml:space="preserve"> </w:t>
      </w:r>
      <w:r>
        <w:rPr>
          <w:i/>
          <w:iCs/>
        </w:rPr>
        <w:t xml:space="preserve">Liberty</w:t>
      </w:r>
      <w:r>
        <w:rPr>
          <w:i/>
          <w:iCs/>
        </w:rPr>
        <w:t xml:space="preserve"> </w:t>
      </w:r>
      <w:r>
        <w:rPr>
          <w:i/>
          <w:iCs/>
        </w:rPr>
        <w:t xml:space="preserve">Mut.</w:t>
      </w:r>
      <w:r>
        <w:rPr>
          <w:i/>
          <w:iCs/>
        </w:rPr>
        <w:t xml:space="preserve"> </w:t>
      </w:r>
      <w:r>
        <w:rPr>
          <w:i/>
          <w:iCs/>
        </w:rPr>
        <w:t xml:space="preserve">Ins.</w:t>
      </w:r>
      <w:r>
        <w:rPr>
          <w:i/>
          <w:iCs/>
        </w:rPr>
        <w:t xml:space="preserve"> </w:t>
      </w:r>
      <w:r>
        <w:rPr>
          <w:i/>
          <w:iCs/>
        </w:rPr>
        <w:t xml:space="preserve">Co.</w:t>
      </w:r>
      <w:r>
        <w:t xml:space="preserve">,</w:t>
      </w:r>
      <w:r>
        <w:t xml:space="preserve"> </w:t>
      </w:r>
      <w:r>
        <w:t xml:space="preserve">168</w:t>
      </w:r>
      <w:r>
        <w:t xml:space="preserve"> </w:t>
      </w:r>
      <w:r>
        <w:t xml:space="preserve">Ga.</w:t>
      </w:r>
      <w:r>
        <w:t xml:space="preserve"> </w:t>
      </w:r>
      <w:r>
        <w:t xml:space="preserve">App.</w:t>
      </w:r>
      <w:r>
        <w:t xml:space="preserve"> </w:t>
      </w:r>
      <w:r>
        <w:t xml:space="preserve">815</w:t>
      </w:r>
      <w:r>
        <w:t xml:space="preserve"> </w:t>
      </w:r>
      <w:r>
        <w:t xml:space="preserve">(1983)</w:t>
      </w:r>
      <w:r>
        <w:t xml:space="preserve">   </w:t>
      </w:r>
      <w:r>
        <w:tab/>
      </w:r>
      <w:r>
        <w:t xml:space="preserve">7</w:t>
      </w:r>
    </w:p>
    <w:p>
      <w:pPr>
        <w:keepLines/>
        <w:tabs>
          <w:tab w:val="right" w:leader="dot" w:pos="9360"/>
        </w:tabs>
        <w:spacing w:before="160" w:after="0" w:line="322" w:lineRule="exact"/>
        <w:ind w:left="720" w:right="1120" w:hanging="720"/>
      </w:pPr>
      <w:r>
        <w:rPr>
          <w:i/>
          <w:iCs/>
        </w:rPr>
        <w:t xml:space="preserve">Wallace</w:t>
      </w:r>
      <w:r>
        <w:rPr>
          <w:i/>
          <w:iCs/>
        </w:rPr>
        <w:t xml:space="preserve"> </w:t>
      </w:r>
      <w:r>
        <w:rPr>
          <w:i/>
          <w:iCs/>
        </w:rPr>
        <w:t xml:space="preserve">v.</w:t>
      </w:r>
      <w:r>
        <w:rPr>
          <w:i/>
          <w:iCs/>
        </w:rPr>
        <w:t xml:space="preserve"> </w:t>
      </w:r>
      <w:r>
        <w:rPr>
          <w:i/>
          <w:iCs/>
        </w:rPr>
        <w:t xml:space="preserve">Chandler</w:t>
      </w:r>
      <w:r>
        <w:t xml:space="preserve">,</w:t>
      </w:r>
      <w:r>
        <w:t xml:space="preserve"> </w:t>
      </w:r>
      <w:r>
        <w:t xml:space="preserve">360</w:t>
      </w:r>
      <w:r>
        <w:t xml:space="preserve"> </w:t>
      </w:r>
      <w:r>
        <w:t xml:space="preserve">Ga.</w:t>
      </w:r>
      <w:r>
        <w:t xml:space="preserve"> </w:t>
      </w:r>
      <w:r>
        <w:t xml:space="preserve">App.</w:t>
      </w:r>
      <w:r>
        <w:t xml:space="preserve"> </w:t>
      </w:r>
      <w:r>
        <w:t xml:space="preserve">541</w:t>
      </w:r>
      <w:r>
        <w:t xml:space="preserve"> </w:t>
      </w:r>
      <w:r>
        <w:t xml:space="preserve">(2021)</w:t>
      </w:r>
      <w:r>
        <w:t xml:space="preserve">   </w:t>
      </w:r>
      <w:r>
        <w:tab/>
      </w:r>
      <w:r>
        <w:t xml:space="preserve">4</w:t>
      </w:r>
    </w:p>
    <w:p>
      <w:pPr>
        <w:keepLines/>
        <w:tabs>
          <w:tab w:val="right" w:leader="dot" w:pos="9360"/>
        </w:tabs>
        <w:spacing w:before="160" w:after="0" w:line="322" w:lineRule="exact"/>
        <w:ind w:left="720" w:right="1120" w:hanging="720"/>
      </w:pPr>
      <w:r>
        <w:rPr>
          <w:i/>
          <w:iCs/>
        </w:rPr>
        <w:t xml:space="preserve">Zayac</w:t>
      </w:r>
      <w:r>
        <w:rPr>
          <w:i/>
          <w:iCs/>
        </w:rPr>
        <w:t xml:space="preserve"> </w:t>
      </w:r>
      <w:r>
        <w:rPr>
          <w:i/>
          <w:iCs/>
        </w:rPr>
        <w:t xml:space="preserve">v.</w:t>
      </w:r>
      <w:r>
        <w:rPr>
          <w:i/>
          <w:iCs/>
        </w:rPr>
        <w:t xml:space="preserve"> </w:t>
      </w:r>
      <w:r>
        <w:rPr>
          <w:i/>
          <w:iCs/>
        </w:rPr>
        <w:t xml:space="preserve">State</w:t>
      </w:r>
      <w:r>
        <w:t xml:space="preserve">,</w:t>
      </w:r>
      <w:r>
        <w:t xml:space="preserve"> </w:t>
      </w:r>
      <w:r>
        <w:t xml:space="preserve">372</w:t>
      </w:r>
      <w:r>
        <w:t xml:space="preserve"> </w:t>
      </w:r>
      <w:r>
        <w:t xml:space="preserve">Ga.</w:t>
      </w:r>
      <w:r>
        <w:t xml:space="preserve"> </w:t>
      </w:r>
      <w:r>
        <w:t xml:space="preserve">App.</w:t>
      </w:r>
      <w:r>
        <w:t xml:space="preserve"> </w:t>
      </w:r>
      <w:r>
        <w:t xml:space="preserve">239</w:t>
      </w:r>
      <w:r>
        <w:t xml:space="preserve"> </w:t>
      </w:r>
      <w:r>
        <w:t xml:space="preserve">(2024)</w:t>
      </w:r>
      <w:r>
        <w:t xml:space="preserve">   </w:t>
      </w:r>
      <w:r>
        <w:tab/>
      </w:r>
      <w:r>
        <w:t xml:space="preserve">4</w:t>
      </w:r>
    </w:p>
    <w:p>
      <w:pPr>
        <w:keepNext/>
        <w:keepLines/>
        <w:spacing w:before="322" w:after="0" w:line="322" w:lineRule="exact"/>
        <w:ind w:left="0" w:firstLine="0"/>
        <w:jc w:val="left"/>
      </w:pPr>
      <w:r>
        <w:rPr>
          <w:b/>
          <w:bCs/>
        </w:rPr>
        <w:t xml:space="preserve">B.</w:t>
      </w:r>
      <w:r>
        <w:rPr>
          <w:b/>
          <w:bCs/>
        </w:rPr>
        <w:t xml:space="preserve"> </w:t>
      </w:r>
      <w:r>
        <w:rPr>
          <w:b/>
          <w:bCs/>
        </w:rPr>
        <w:t xml:space="preserve">Other</w:t>
      </w:r>
      <w:r>
        <w:rPr>
          <w:b/>
          <w:bCs/>
        </w:rPr>
        <w:t xml:space="preserve"> </w:t>
      </w:r>
      <w:r>
        <w:rPr>
          <w:b/>
          <w:bCs/>
        </w:rPr>
        <w:t xml:space="preserve">Authority</w:t>
      </w:r>
    </w:p>
    <w:p>
      <w:pPr>
        <w:keepLines/>
        <w:tabs>
          <w:tab w:val="right" w:leader="dot" w:pos="9360"/>
        </w:tabs>
        <w:spacing w:before="160" w:after="0" w:line="322" w:lineRule="exact"/>
        <w:ind w:left="720" w:right="1120" w:hanging="720"/>
      </w:pPr>
      <w:r>
        <w:t xml:space="preserve">Black’s</w:t>
      </w:r>
      <w:r>
        <w:t xml:space="preserve"> </w:t>
      </w:r>
      <w:r>
        <w:t xml:space="preserve">Law</w:t>
      </w:r>
      <w:r>
        <w:t xml:space="preserve"> </w:t>
      </w:r>
      <w:r>
        <w:t xml:space="preserve">Dictionary</w:t>
      </w:r>
      <w:r>
        <w:t xml:space="preserve"> </w:t>
      </w:r>
      <w:r>
        <w:t xml:space="preserve">(6th</w:t>
      </w:r>
      <w:r>
        <w:t xml:space="preserve"> </w:t>
      </w:r>
      <w:r>
        <w:t xml:space="preserve">ed.</w:t>
      </w:r>
      <w:r>
        <w:t xml:space="preserve"> </w:t>
      </w:r>
      <w:r>
        <w:t xml:space="preserve">1990)</w:t>
      </w:r>
      <w:r>
        <w:t xml:space="preserve">   </w:t>
      </w:r>
      <w:r>
        <w:tab/>
      </w:r>
      <w:r>
        <w:t xml:space="preserve">6</w:t>
      </w:r>
    </w:p>
    <w:p>
      <w:pPr>
        <w:keepLines/>
        <w:tabs>
          <w:tab w:val="right" w:leader="dot" w:pos="9360"/>
        </w:tabs>
        <w:spacing w:before="160" w:after="0" w:line="322" w:lineRule="exact"/>
        <w:ind w:left="720" w:right="1120" w:hanging="720"/>
      </w:pPr>
      <w:r>
        <w:t xml:space="preserve">Carroll,</w:t>
      </w:r>
      <w:r>
        <w:t xml:space="preserve"> </w:t>
      </w:r>
      <w:r>
        <w:rPr>
          <w:i/>
          <w:iCs/>
        </w:rPr>
        <w:t xml:space="preserve">Alice</w:t>
      </w:r>
      <w:r>
        <w:rPr>
          <w:i/>
          <w:iCs/>
        </w:rPr>
        <w:t xml:space="preserve"> </w:t>
      </w:r>
      <w:r>
        <w:rPr>
          <w:i/>
          <w:iCs/>
        </w:rPr>
        <w:t xml:space="preserve">in</w:t>
      </w:r>
      <w:r>
        <w:rPr>
          <w:i/>
          <w:iCs/>
        </w:rPr>
        <w:t xml:space="preserve"> </w:t>
      </w:r>
      <w:r>
        <w:rPr>
          <w:i/>
          <w:iCs/>
        </w:rPr>
        <w:t xml:space="preserve">Wonderland</w:t>
      </w:r>
      <w:r>
        <w:t xml:space="preserve">   </w:t>
      </w:r>
      <w:r>
        <w:tab/>
      </w:r>
      <w:r>
        <w:t xml:space="preserve">7</w:t>
      </w:r>
    </w:p>
    <w:p>
      <w:pPr>
        <w:keepLines/>
        <w:tabs>
          <w:tab w:val="right" w:leader="dot" w:pos="9360"/>
        </w:tabs>
        <w:spacing w:before="160" w:after="0" w:line="322" w:lineRule="exact"/>
        <w:ind w:left="720" w:right="1120" w:hanging="720"/>
      </w:pPr>
      <w:r>
        <w:t xml:space="preserve">FRE</w:t>
      </w:r>
      <w:r>
        <w:t xml:space="preserve"> </w:t>
      </w:r>
      <w:r>
        <w:t xml:space="preserve">201(e)</w:t>
      </w:r>
      <w:r>
        <w:t xml:space="preserve">   </w:t>
      </w:r>
      <w:r>
        <w:tab/>
      </w:r>
      <w:r>
        <w:t xml:space="preserve">5</w:t>
      </w:r>
    </w:p>
    <w:p>
      <w:pPr>
        <w:keepLines/>
        <w:tabs>
          <w:tab w:val="right" w:leader="dot" w:pos="9360"/>
        </w:tabs>
        <w:spacing w:before="160" w:after="0" w:line="322" w:lineRule="exact"/>
        <w:ind w:left="720" w:right="1120" w:hanging="720"/>
      </w:pPr>
      <w:r>
        <w:t xml:space="preserve">O.C.G.A.</w:t>
      </w:r>
      <w:r>
        <w:t xml:space="preserve"> </w:t>
      </w:r>
      <w:r>
        <w:t xml:space="preserve">§</w:t>
      </w:r>
      <w:r>
        <w:t xml:space="preserve"> </w:t>
      </w:r>
      <w:r>
        <w:t xml:space="preserve">24</w:t>
        <w:noBreakHyphen/>
        <w:t xml:space="preserve">2</w:t>
        <w:noBreakHyphen/>
        <w:t xml:space="preserve">201(e)</w:t>
      </w:r>
      <w:r>
        <w:t xml:space="preserve">   </w:t>
      </w:r>
      <w:r>
        <w:tab/>
      </w:r>
      <w:r>
        <w:t xml:space="preserve">7</w:t>
      </w:r>
    </w:p>
    <w:p>
      <w:pPr>
        <w:keepLines/>
        <w:tabs>
          <w:tab w:val="right" w:leader="dot" w:pos="9360"/>
        </w:tabs>
        <w:spacing w:before="160" w:after="0" w:line="322" w:lineRule="exact"/>
        <w:ind w:left="720" w:right="1120" w:hanging="720"/>
      </w:pPr>
      <w:r>
        <w:t xml:space="preserve">O.C.G.A.</w:t>
      </w:r>
      <w:r>
        <w:t xml:space="preserve"> </w:t>
      </w:r>
      <w:r>
        <w:t xml:space="preserve">§</w:t>
      </w:r>
      <w:r>
        <w:t xml:space="preserve"> </w:t>
      </w:r>
      <w:r>
        <w:t xml:space="preserve">24</w:t>
        <w:noBreakHyphen/>
        <w:t xml:space="preserve">2</w:t>
        <w:noBreakHyphen/>
        <w:t xml:space="preserve">201(f)</w:t>
      </w:r>
      <w:r>
        <w:t xml:space="preserve">   </w:t>
      </w:r>
      <w:r>
        <w:tab/>
      </w:r>
      <w:r>
        <w:t xml:space="preserve">6</w:t>
      </w:r>
    </w:p>
    <w:p>
      <w:pPr>
        <w:keepLines/>
        <w:tabs>
          <w:tab w:val="right" w:leader="dot" w:pos="9360"/>
        </w:tabs>
        <w:spacing w:before="160" w:after="0" w:line="322" w:lineRule="exact"/>
        <w:ind w:left="720" w:right="1120" w:hanging="720"/>
      </w:pPr>
      <w:r>
        <w:t xml:space="preserve">1</w:t>
      </w:r>
      <w:r>
        <w:t xml:space="preserve"> </w:t>
      </w:r>
      <w:r>
        <w:t xml:space="preserve">Weinstein</w:t>
      </w:r>
      <w:r>
        <w:t xml:space="preserve"> </w:t>
      </w:r>
      <w:r>
        <w:t xml:space="preserve">&amp;</w:t>
      </w:r>
      <w:r>
        <w:t xml:space="preserve"> </w:t>
      </w:r>
      <w:r>
        <w:t xml:space="preserve">Berger,</w:t>
      </w:r>
      <w:r>
        <w:t xml:space="preserve"> </w:t>
      </w:r>
      <w:r>
        <w:t xml:space="preserve">Weinstein’s</w:t>
      </w:r>
      <w:r>
        <w:t xml:space="preserve"> </w:t>
      </w:r>
      <w:r>
        <w:t xml:space="preserve">Evidence,</w:t>
      </w:r>
      <w:r>
        <w:t xml:space="preserve"> </w:t>
      </w:r>
      <w:r>
        <w:t xml:space="preserve">2d</w:t>
      </w:r>
      <w:r>
        <w:t xml:space="preserve"> </w:t>
      </w:r>
      <w:r>
        <w:t xml:space="preserve">ed.</w:t>
      </w:r>
      <w:r>
        <w:t xml:space="preserve"> </w:t>
      </w:r>
      <w:r>
        <w:t xml:space="preserve">1996,</w:t>
      </w:r>
      <w:r>
        <w:t xml:space="preserve"> </w:t>
      </w:r>
      <w:r>
        <w:t xml:space="preserve">p.</w:t>
      </w:r>
      <w:r>
        <w:t xml:space="preserve"> </w:t>
      </w:r>
      <w:r>
        <w:t xml:space="preserve">201</w:t>
        <w:noBreakHyphen/>
        <w:t xml:space="preserve">64</w:t>
      </w:r>
      <w:r>
        <w:t xml:space="preserve">   </w:t>
      </w:r>
      <w:r>
        <w:tab/>
      </w:r>
      <w:r>
        <w:t xml:space="preserve">7</w:t>
      </w:r>
    </w:p>
    <w:p>
      <w:pPr>
        <w:keepLines/>
        <w:tabs>
          <w:tab w:val="right" w:leader="dot" w:pos="9360"/>
        </w:tabs>
        <w:spacing w:before="160" w:after="0" w:line="322" w:lineRule="exact"/>
        <w:ind w:left="720" w:right="1120" w:hanging="720"/>
      </w:pPr>
      <w:r>
        <w:t xml:space="preserve">Wright</w:t>
      </w:r>
      <w:r>
        <w:t xml:space="preserve"> </w:t>
      </w:r>
      <w:r>
        <w:t xml:space="preserve">&amp;</w:t>
      </w:r>
      <w:r>
        <w:t xml:space="preserve"> </w:t>
      </w:r>
      <w:r>
        <w:t xml:space="preserve">Miller,</w:t>
      </w:r>
      <w:r>
        <w:t xml:space="preserve"> </w:t>
      </w:r>
      <w:r>
        <w:t xml:space="preserve">Federal</w:t>
      </w:r>
      <w:r>
        <w:t xml:space="preserve"> </w:t>
      </w:r>
      <w:r>
        <w:t xml:space="preserve">Practice</w:t>
      </w:r>
      <w:r>
        <w:t xml:space="preserve"> </w:t>
      </w:r>
      <w:r>
        <w:t xml:space="preserve">and</w:t>
      </w:r>
      <w:r>
        <w:t xml:space="preserve"> </w:t>
      </w:r>
      <w:r>
        <w:t xml:space="preserve">Procedures,</w:t>
      </w:r>
      <w:r>
        <w:t xml:space="preserve"> </w:t>
      </w:r>
      <w:r>
        <w:t xml:space="preserve">§</w:t>
      </w:r>
      <w:r>
        <w:t xml:space="preserve"> </w:t>
      </w:r>
      <w:r>
        <w:t xml:space="preserve">5107</w:t>
      </w:r>
      <w:r>
        <w:t xml:space="preserve">   </w:t>
      </w:r>
      <w:r>
        <w:tab/>
      </w:r>
      <w:r>
        <w:t xml:space="preserve">8</w:t>
      </w:r>
    </w:p>
    <w:p>
      <w:pPr>
        <w:keepLines/>
        <w:tabs>
          <w:tab w:val="right" w:leader="dot" w:pos="9360"/>
        </w:tabs>
        <w:spacing w:before="160" w:after="0" w:line="322" w:lineRule="exact"/>
        <w:ind w:left="720" w:right="1120" w:hanging="720"/>
      </w:pPr>
      <w:r>
        <w:t xml:space="preserve">Wright</w:t>
      </w:r>
      <w:r>
        <w:t xml:space="preserve"> </w:t>
      </w:r>
      <w:r>
        <w:t xml:space="preserve">&amp;</w:t>
      </w:r>
      <w:r>
        <w:t xml:space="preserve"> </w:t>
      </w:r>
      <w:r>
        <w:t xml:space="preserve">Miller,</w:t>
      </w:r>
      <w:r>
        <w:t xml:space="preserve"> </w:t>
      </w:r>
      <w:r>
        <w:t xml:space="preserve">Federal</w:t>
      </w:r>
      <w:r>
        <w:t xml:space="preserve"> </w:t>
      </w:r>
      <w:r>
        <w:t xml:space="preserve">Practice</w:t>
      </w:r>
      <w:r>
        <w:t xml:space="preserve"> </w:t>
      </w:r>
      <w:r>
        <w:t xml:space="preserve">and</w:t>
      </w:r>
      <w:r>
        <w:t xml:space="preserve"> </w:t>
      </w:r>
      <w:r>
        <w:t xml:space="preserve">Procedures,</w:t>
      </w:r>
      <w:r>
        <w:t xml:space="preserve"> </w:t>
      </w:r>
      <w:r>
        <w:t xml:space="preserve">§</w:t>
      </w:r>
      <w:r>
        <w:t xml:space="preserve"> </w:t>
      </w:r>
      <w:r>
        <w:t xml:space="preserve">5109</w:t>
      </w:r>
      <w:r>
        <w:t xml:space="preserve">   </w:t>
      </w:r>
      <w:r>
        <w:tab/>
      </w:r>
      <w:r>
        <w:t xml:space="preserve">5, 7</w:t>
      </w:r>
    </w:p>
    <w:p>
      <w:pPr>
        <w:pageBreakBefore/>
        <w:spacing w:before="0" w:after="0" w:line="1" w:lineRule="exact"/>
      </w:pPr>
    </w:p>
    <w:p>
      <w:pPr>
        <w:keepNext/>
        <w:keepLines/>
        <w:spacing w:before="0" w:after="320" w:line="322" w:lineRule="exact"/>
        <w:ind w:left="0" w:firstLine="0"/>
        <w:jc w:val="center"/>
      </w:pPr>
      <w:r>
        <w:rPr>
          <w:b/>
          <w:bCs/>
        </w:rPr>
        <w:t xml:space="preserve">ARGUMENT</w:t>
      </w:r>
      <w:r>
        <w:rPr>
          <w:b/>
          <w:bCs/>
        </w:rPr>
        <w:t xml:space="preserve"> </w:t>
      </w:r>
      <w:r>
        <w:rPr>
          <w:b/>
          <w:bCs/>
        </w:rPr>
        <w:t xml:space="preserve">AND</w:t>
      </w:r>
      <w:r>
        <w:rPr>
          <w:b/>
          <w:bCs/>
        </w:rPr>
        <w:t xml:space="preserve"> </w:t>
      </w:r>
      <w:r>
        <w:rPr>
          <w:b/>
          <w:bCs/>
        </w:rPr>
        <w:t xml:space="preserve">CITATIONS</w:t>
      </w:r>
      <w:r>
        <w:rPr>
          <w:b/>
          <w:bCs/>
        </w:rPr>
        <w:t xml:space="preserve"> </w:t>
      </w:r>
      <w:r>
        <w:rPr>
          <w:b/>
          <w:bCs/>
        </w:rPr>
        <w:t xml:space="preserve">OF</w:t>
      </w:r>
      <w:r>
        <w:rPr>
          <w:b/>
          <w:bCs/>
        </w:rPr>
        <w:t xml:space="preserve"> </w:t>
      </w:r>
      <w:r>
        <w:rPr>
          <w:b/>
          <w:bCs/>
        </w:rPr>
        <w:t xml:space="preserve">AUTHORITIES</w:t>
      </w:r>
    </w:p>
    <w:p>
      <w:pPr>
        <w:keepNext/>
        <w:keepLines/>
        <w:spacing w:before="320" w:after="240" w:line="322" w:lineRule="exact"/>
        <w:ind w:left="720" w:hanging="720"/>
        <w:jc w:val="left"/>
      </w:pPr>
      <w:r>
        <w:rPr>
          <w:b/>
          <w:bCs/>
        </w:rPr>
        <w:t xml:space="preserve">III.</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Improperly</w:t>
      </w:r>
      <w:r>
        <w:rPr>
          <w:b/>
          <w:bCs/>
        </w:rPr>
        <w:t xml:space="preserve"> </w:t>
      </w:r>
      <w:r>
        <w:rPr>
          <w:b/>
          <w:bCs/>
        </w:rPr>
        <w:t xml:space="preserve">Failed</w:t>
      </w:r>
      <w:r>
        <w:rPr>
          <w:b/>
          <w:bCs/>
        </w:rPr>
        <w:t xml:space="preserve"> </w:t>
      </w:r>
      <w:r>
        <w:rPr>
          <w:b/>
          <w:bCs/>
        </w:rPr>
        <w:t xml:space="preserve">to</w:t>
      </w:r>
      <w:r>
        <w:rPr>
          <w:b/>
          <w:bCs/>
        </w:rPr>
        <w:t xml:space="preserve"> </w:t>
      </w:r>
      <w:r>
        <w:rPr>
          <w:b/>
          <w:bCs/>
        </w:rPr>
        <w:t xml:space="preserve">Inform</w:t>
      </w:r>
      <w:r>
        <w:rPr>
          <w:b/>
          <w:bCs/>
        </w:rPr>
        <w:t xml:space="preserve"> </w:t>
      </w:r>
      <w:r>
        <w:rPr>
          <w:b/>
          <w:bCs/>
        </w:rPr>
        <w:t xml:space="preserve">Appellant</w:t>
      </w:r>
      <w:r>
        <w:rPr>
          <w:b/>
          <w:bCs/>
        </w:rPr>
        <w:t xml:space="preserve"> </w:t>
      </w:r>
      <w:r>
        <w:rPr>
          <w:b/>
          <w:bCs/>
        </w:rPr>
        <w:t xml:space="preserve">of</w:t>
      </w:r>
      <w:r>
        <w:rPr>
          <w:b/>
          <w:bCs/>
        </w:rPr>
        <w:t xml:space="preserve"> </w:t>
      </w:r>
      <w:r>
        <w:rPr>
          <w:b/>
          <w:bCs/>
        </w:rPr>
        <w:t xml:space="preserve">Its</w:t>
      </w:r>
      <w:r>
        <w:rPr>
          <w:b/>
          <w:bCs/>
        </w:rPr>
        <w:t xml:space="preserve"> </w:t>
      </w:r>
      <w:r>
        <w:rPr>
          <w:b/>
          <w:bCs/>
        </w:rPr>
        <w:t xml:space="preserve">Intention</w:t>
      </w:r>
      <w:r>
        <w:rPr>
          <w:b/>
          <w:bCs/>
        </w:rPr>
        <w:t xml:space="preserve"> </w:t>
      </w:r>
      <w:r>
        <w:rPr>
          <w:b/>
          <w:bCs/>
        </w:rPr>
        <w:t xml:space="preserve">to</w:t>
      </w:r>
      <w:r>
        <w:rPr>
          <w:b/>
          <w:bCs/>
        </w:rPr>
        <w:t xml:space="preserve"> </w:t>
      </w:r>
      <w:r>
        <w:rPr>
          <w:b/>
          <w:bCs/>
        </w:rPr>
        <w:t xml:space="preserve">Take</w:t>
      </w:r>
      <w:r>
        <w:rPr>
          <w:b/>
          <w:bCs/>
        </w:rPr>
        <w:t xml:space="preserve"> </w:t>
      </w:r>
      <w:r>
        <w:rPr>
          <w:b/>
          <w:bCs/>
        </w:rPr>
        <w:t xml:space="preserve">Judicial</w:t>
      </w:r>
      <w:r>
        <w:rPr>
          <w:b/>
          <w:bCs/>
        </w:rPr>
        <w:t xml:space="preserve"> </w:t>
      </w:r>
      <w:r>
        <w:rPr>
          <w:b/>
          <w:bCs/>
        </w:rPr>
        <w:t xml:space="preserve">Notice.</w:t>
      </w:r>
      <w:r>
        <w:rPr>
          <w:b/>
          <w:bCs/>
        </w:rPr>
        <w:t xml:space="preserve"> </w:t>
      </w:r>
      <w:r>
        <w:rPr>
          <w:b/>
          <w:bCs/>
        </w:rPr>
        <w:t xml:space="preserve">Because</w:t>
      </w:r>
      <w:r>
        <w:rPr>
          <w:b/>
          <w:bCs/>
        </w:rPr>
        <w:t xml:space="preserve"> </w:t>
      </w:r>
      <w:r>
        <w:rPr>
          <w:b/>
          <w:bCs/>
        </w:rPr>
        <w:t xml:space="preserve">Final</w:t>
      </w:r>
      <w:r>
        <w:rPr>
          <w:b/>
          <w:bCs/>
        </w:rPr>
        <w:t xml:space="preserve"> </w:t>
      </w:r>
      <w:r>
        <w:rPr>
          <w:b/>
          <w:bCs/>
        </w:rPr>
        <w:t xml:space="preserve">Judgment</w:t>
      </w:r>
      <w:r>
        <w:rPr>
          <w:b/>
          <w:bCs/>
        </w:rPr>
        <w:t xml:space="preserve"> </w:t>
      </w:r>
      <w:r>
        <w:rPr>
          <w:b/>
          <w:bCs/>
        </w:rPr>
        <w:t xml:space="preserve">Had</w:t>
      </w:r>
      <w:r>
        <w:rPr>
          <w:b/>
          <w:bCs/>
        </w:rPr>
        <w:t xml:space="preserve"> </w:t>
      </w:r>
      <w:r>
        <w:rPr>
          <w:b/>
          <w:bCs/>
        </w:rPr>
        <w:t xml:space="preserve">Been</w:t>
      </w:r>
      <w:r>
        <w:rPr>
          <w:b/>
          <w:bCs/>
        </w:rPr>
        <w:t xml:space="preserve"> </w:t>
      </w:r>
      <w:r>
        <w:rPr>
          <w:b/>
          <w:bCs/>
        </w:rPr>
        <w:t xml:space="preserve">Entered</w:t>
      </w:r>
      <w:r>
        <w:rPr>
          <w:b/>
          <w:bCs/>
        </w:rPr>
        <w:t xml:space="preserve"> </w:t>
      </w:r>
      <w:r>
        <w:rPr>
          <w:b/>
          <w:bCs/>
        </w:rPr>
        <w:t xml:space="preserve">No</w:t>
      </w:r>
      <w:r>
        <w:rPr>
          <w:b/>
          <w:bCs/>
        </w:rPr>
        <w:t xml:space="preserve"> </w:t>
      </w:r>
      <w:r>
        <w:rPr>
          <w:b/>
          <w:bCs/>
        </w:rPr>
        <w:t xml:space="preserve">Stage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Proceeding</w:t>
      </w:r>
      <w:r>
        <w:rPr>
          <w:b/>
          <w:bCs/>
        </w:rPr>
        <w:t xml:space="preserve"> </w:t>
      </w:r>
      <w:r>
        <w:rPr>
          <w:b/>
          <w:bCs/>
        </w:rPr>
        <w:t xml:space="preserve">Remained</w:t>
      </w:r>
      <w:r>
        <w:rPr>
          <w:b/>
          <w:bCs/>
        </w:rPr>
        <w:t xml:space="preserve"> </w:t>
      </w:r>
      <w:r>
        <w:rPr>
          <w:b/>
          <w:bCs/>
        </w:rPr>
        <w:t xml:space="preserve">and</w:t>
      </w:r>
      <w:r>
        <w:rPr>
          <w:b/>
          <w:bCs/>
        </w:rPr>
        <w:t xml:space="preserve"> </w:t>
      </w:r>
      <w:r>
        <w:rPr>
          <w:b/>
          <w:bCs/>
        </w:rPr>
        <w:t xml:space="preserve">Appellant</w:t>
      </w:r>
      <w:r>
        <w:rPr>
          <w:b/>
          <w:bCs/>
        </w:rPr>
        <w:t xml:space="preserve"> </w:t>
      </w:r>
      <w:r>
        <w:rPr>
          <w:b/>
          <w:bCs/>
        </w:rPr>
        <w:t xml:space="preserve">Had</w:t>
      </w:r>
      <w:r>
        <w:rPr>
          <w:b/>
          <w:bCs/>
        </w:rPr>
        <w:t xml:space="preserve"> </w:t>
      </w:r>
      <w:r>
        <w:rPr>
          <w:b/>
          <w:bCs/>
        </w:rPr>
        <w:t xml:space="preserve">No</w:t>
      </w:r>
      <w:r>
        <w:rPr>
          <w:b/>
          <w:bCs/>
        </w:rPr>
        <w:t xml:space="preserve"> </w:t>
      </w:r>
      <w:r>
        <w:rPr>
          <w:b/>
          <w:bCs/>
        </w:rPr>
        <w:t xml:space="preserve">Opportunity</w:t>
      </w:r>
      <w:r>
        <w:rPr>
          <w:b/>
          <w:bCs/>
        </w:rPr>
        <w:t xml:space="preserve"> </w:t>
      </w:r>
      <w:r>
        <w:rPr>
          <w:b/>
          <w:bCs/>
        </w:rPr>
        <w:t xml:space="preserve">to</w:t>
      </w:r>
      <w:r>
        <w:rPr>
          <w:b/>
          <w:bCs/>
        </w:rPr>
        <w:t xml:space="preserve"> </w:t>
      </w:r>
      <w:r>
        <w:rPr>
          <w:b/>
          <w:bCs/>
        </w:rPr>
        <w:t xml:space="preserve">Challenge</w:t>
      </w:r>
      <w:r>
        <w:rPr>
          <w:b/>
          <w:bCs/>
        </w:rPr>
        <w:t xml:space="preserve"> </w:t>
      </w:r>
      <w:r>
        <w:rPr>
          <w:b/>
          <w:bCs/>
        </w:rPr>
        <w:t xml:space="preserve">the</w:t>
      </w:r>
      <w:r>
        <w:rPr>
          <w:b/>
          <w:bCs/>
        </w:rPr>
        <w:t xml:space="preserve"> </w:t>
      </w:r>
      <w:r>
        <w:rPr>
          <w:b/>
          <w:bCs/>
        </w:rPr>
        <w:t xml:space="preserve">Court’s</w:t>
      </w:r>
      <w:r>
        <w:rPr>
          <w:b/>
          <w:bCs/>
        </w:rPr>
        <w:t xml:space="preserve"> </w:t>
      </w:r>
      <w:r>
        <w:rPr>
          <w:b/>
          <w:bCs/>
        </w:rPr>
        <w:t xml:space="preserve">Decision</w:t>
      </w:r>
    </w:p>
    <w:p>
      <w:pPr>
        <w:pStyle w:val="BodyTextNote"/>
      </w:pPr>
      <w:r>
        <w:t xml:space="preserve">Appellants’ brief gives little or no weight to due process requirements guaranteed to every litigant.</w:t>
      </w:r>
      <w:r>
        <w:rPr>
          <w:rStyle w:val="FootnoteReference"/>
        </w:rPr>
        <w:footnoteReference w:id="9"/>
      </w:r>
    </w:p>
    <w:p>
      <w:pPr>
        <w:pStyle w:val="BodyText"/>
      </w:pPr>
      <w:r>
        <w:t xml:space="preserve">In</w:t>
      </w:r>
      <w:r>
        <w:t xml:space="preserve"> </w:t>
      </w:r>
      <w:r>
        <w:rPr>
          <w:i/>
          <w:iCs/>
        </w:rPr>
        <w:t xml:space="preserve">Graves v. State</w:t>
      </w:r>
      <w:r>
        <w:t xml:space="preserve">, 269 Ga. 772</w:t>
      </w:r>
      <w:r>
        <w:t xml:space="preserve"> </w:t>
      </w:r>
      <w:r>
        <w:t xml:space="preserve">(1998), the Court explained:</w:t>
      </w:r>
    </w:p>
    <w:p>
      <w:pPr>
        <w:pStyle w:val="XdQuoteFirst"/>
      </w:pPr>
      <w:r>
        <w:t xml:space="preserve">First, we conclude that henceforth, if a trial court intends to take judicial notice of any fact, it must first announce its intention to do so on the record, and afford the parties an opportunity to be heard regarding whether judicial notice should be taken. The reasons for requiring such a rule have been well stated by the United States Supreme Court in</w:t>
      </w:r>
      <w:r>
        <w:t xml:space="preserve"> </w:t>
      </w:r>
      <w:r>
        <w:rPr>
          <w:i/>
          <w:iCs/>
        </w:rPr>
        <w:t xml:space="preserve">Garner v. Louisiana</w:t>
      </w:r>
      <w:r>
        <w:t xml:space="preserve">:</w:t>
      </w:r>
    </w:p>
    <w:p>
      <w:pPr>
        <w:pStyle w:val="XdQuote"/>
      </w:pPr>
      <w:r>
        <w:t xml:space="preserve">[U]nless an accused is informed at trial of the facts of which the court is taking judicial notice, not only does he not know upon what evidence he is being convicted, but, in addition, he is deprived of any opportunity to challenge the deductions drawn from such notice or to dispute the notoriety or truth of the facts allegedly relied upon. Moreover, there is no way by which an appellate court may review the facts and law of a case and intelligently decide whether the findings of the lower court are supported by evidence where that evidence is unknown. Such an assumption would be a denial of due process.</w:t>
      </w:r>
    </w:p>
    <w:p>
      <w:pPr>
        <w:pStyle w:val="XdQuote"/>
      </w:pPr>
      <w:r>
        <w:t xml:space="preserve">The Federal Rules require that a trial judge notify parties that she is taking judicial notice of an adjudicative fact, and provide them an opportunity to be heard, and we see no reason to require anything less in the courts of this State. In addition to the reasons discussed in</w:t>
      </w:r>
      <w:r>
        <w:t xml:space="preserve"> </w:t>
      </w:r>
      <w:r>
        <w:rPr>
          <w:i/>
          <w:iCs/>
        </w:rPr>
        <w:t xml:space="preserve">Garner</w:t>
      </w:r>
      <w:r>
        <w:t xml:space="preserve">,</w:t>
      </w:r>
      <w:r>
        <w:t xml:space="preserve"> </w:t>
      </w:r>
      <w:r>
        <w:rPr>
          <w:i/>
          <w:iCs/>
        </w:rPr>
        <w:t xml:space="preserve">supra</w:t>
      </w:r>
      <w:r>
        <w:t xml:space="preserve">, so long as a trial court need not announce an intention to take judicial notice, it might appear that reviewing courts could resort to judicial notice to legitimize an otherwise flawed decision, despite the absence of evidence that judicial notice actually was taken.</w:t>
      </w:r>
    </w:p>
    <w:p>
      <w:pPr>
        <w:pStyle w:val="XdQuoteLast"/>
      </w:pPr>
      <w:r>
        <w:t xml:space="preserve">For all of these reasons, we conclude that in future cases, trial courts are required to announce on the record an intention to take judicial notice, and to give the parties an opportunity to be heard on whether judicial notice should be taken.</w:t>
      </w:r>
    </w:p>
    <w:p>
      <w:pPr>
        <w:pStyle w:val="BodyText"/>
      </w:pPr>
      <w:r>
        <w:t xml:space="preserve">(footnotes omitted).</w:t>
      </w:r>
    </w:p>
    <w:p>
      <w:pPr>
        <w:pStyle w:val="BodyText"/>
      </w:pPr>
      <w:r>
        <w:rPr>
          <w:i/>
          <w:iCs/>
        </w:rPr>
        <w:t xml:space="preserve">See Mann v. State</w:t>
      </w:r>
      <w:r>
        <w:t xml:space="preserve">, 285 Ga. App.</w:t>
      </w:r>
      <w:r>
        <w:t xml:space="preserve"> </w:t>
      </w:r>
      <w:r>
        <w:t xml:space="preserve">39 (2007), recognizing that this holding still remains controlling precedent.</w:t>
      </w:r>
      <w:r>
        <w:t xml:space="preserve"> </w:t>
      </w:r>
      <w:r>
        <w:rPr>
          <w:i/>
          <w:iCs/>
        </w:rPr>
        <w:t xml:space="preserve">Compare Gaddis v. State</w:t>
      </w:r>
      <w:r>
        <w:t xml:space="preserve">, 310 Ga. App.</w:t>
      </w:r>
      <w:r>
        <w:t xml:space="preserve"> </w:t>
      </w:r>
      <w:r>
        <w:t xml:space="preserve">189 (2011).</w:t>
      </w:r>
    </w:p>
    <w:p>
      <w:pPr>
        <w:pStyle w:val="BodyText"/>
      </w:pPr>
      <w:r>
        <w:t xml:space="preserve">As Wright &amp; Miller, Federal Practice and Procedures, § 5109</w:t>
      </w:r>
      <w:r>
        <w:t xml:space="preserve"> </w:t>
      </w:r>
      <w:r>
        <w:t xml:space="preserve">notes, there are no cases that interpret FRE 201(e),</w:t>
      </w:r>
      <w:r>
        <w:t xml:space="preserve"> </w:t>
      </w:r>
      <w:r>
        <w:t xml:space="preserve">as providing a “chance” to be heard, instead of a “right” to a hearing, citing</w:t>
      </w:r>
      <w:r>
        <w:t xml:space="preserve"> </w:t>
      </w:r>
      <w:r>
        <w:rPr>
          <w:i/>
          <w:iCs/>
        </w:rPr>
        <w:t xml:space="preserve">1</w:t>
      </w:r>
      <w:r>
        <w:noBreakHyphen/>
      </w:r>
      <w:r>
        <w:rPr>
          <w:i/>
          <w:iCs/>
        </w:rPr>
        <w:t xml:space="preserve">800</w:t>
      </w:r>
      <w:r>
        <w:noBreakHyphen/>
      </w:r>
      <w:r>
        <w:rPr>
          <w:i/>
          <w:iCs/>
        </w:rPr>
        <w:t xml:space="preserve">411-Pain Referral Service, LLC v. Otto</w:t>
      </w:r>
      <w:r>
        <w:t xml:space="preserve">, 744 F.3d</w:t>
      </w:r>
      <w:r>
        <w:t xml:space="preserve"> </w:t>
      </w:r>
      <w:r>
        <w:t xml:space="preserve">1045 (8th. Cir. 2014);</w:t>
      </w:r>
      <w:r>
        <w:t xml:space="preserve"> </w:t>
      </w:r>
      <w:r>
        <w:rPr>
          <w:i/>
          <w:iCs/>
        </w:rPr>
        <w:t xml:space="preserve">In re Graves</w:t>
      </w:r>
      <w:r>
        <w:t xml:space="preserve">, 217 S.W.3d</w:t>
      </w:r>
      <w:r>
        <w:t xml:space="preserve"> </w:t>
      </w:r>
      <w:r>
        <w:t xml:space="preserve">744 (Tex. App. 2007).</w:t>
      </w:r>
      <w:r>
        <w:t xml:space="preserve"> </w:t>
      </w:r>
      <w:r>
        <w:rPr>
          <w:i/>
          <w:iCs/>
        </w:rPr>
        <w:t xml:space="preserve">See Lussier v. Runyon</w:t>
      </w:r>
      <w:r>
        <w:t xml:space="preserve">, 50 F.3d</w:t>
      </w:r>
      <w:r>
        <w:t xml:space="preserve"> </w:t>
      </w:r>
      <w:r>
        <w:t xml:space="preserve">1103 (1st Cir. 1995).</w:t>
      </w:r>
    </w:p>
    <w:p>
      <w:pPr>
        <w:pStyle w:val="BodyText"/>
      </w:pPr>
      <w:r>
        <w:t xml:space="preserve">As the Treatise concluded at § 5109</w:t>
      </w:r>
    </w:p>
    <w:p>
      <w:pPr>
        <w:pStyle w:val="XdQuoteFirst"/>
      </w:pPr>
      <w:r>
        <w:t xml:space="preserve">One instance where the opponent of judicial notice may occupy a different procedural posture than the proponent is when the court takes judicial notice sua sponte. In such cases, the proponent does not need to be heard. But the opponent may not learn that notice has been taken until the judge instructs the jury or makes findings of fact—which may be too late to convince the judge to change her mind. Hence, the sine qua non of the due process right to a hearing is notice to a party that action is being contemplated that affects her interests.</w:t>
      </w:r>
    </w:p>
    <w:p>
      <w:pPr>
        <w:pStyle w:val="XdQuoteLast"/>
      </w:pPr>
      <w:r>
        <w:t xml:space="preserve">The Model Code of Evidence required the court to tell the parties it was thinking of taking judicial notice of a fact so that they could exercise their constitutional right to be heard on the question. The original Uniform Rules of Evidence implied some advance notice in requiring the court to afford each party an opportunity to be heard on the propriety of taking notice.</w:t>
      </w:r>
    </w:p>
    <w:p>
      <w:pPr>
        <w:pStyle w:val="BodyText"/>
      </w:pPr>
      <w:r>
        <w:t xml:space="preserve">(footnotes omitted).</w:t>
      </w:r>
    </w:p>
    <w:p>
      <w:pPr>
        <w:pStyle w:val="BodyText"/>
      </w:pPr>
      <w:r>
        <w:t xml:space="preserve">As Justice Peterson has stated “Notice and an opportunity to be heard is the sine qua non of due process.”</w:t>
      </w:r>
      <w:r>
        <w:t xml:space="preserve"> </w:t>
      </w:r>
      <w:r>
        <w:rPr>
          <w:i/>
          <w:iCs/>
        </w:rPr>
        <w:t xml:space="preserve">Georgia Department Of Human Services v. Steiner</w:t>
      </w:r>
      <w:r>
        <w:t xml:space="preserve">, 303 Ga. 890,</w:t>
      </w:r>
      <w:r>
        <w:t xml:space="preserve"> </w:t>
      </w:r>
      <w:r>
        <w:t xml:space="preserve">908 (2018). Appellant did not receive due process.</w:t>
      </w:r>
    </w:p>
    <w:p>
      <w:pPr>
        <w:pStyle w:val="BodyText"/>
      </w:pPr>
      <w:r>
        <w:t xml:space="preserve">O.C.G.A. § 24-⁠2-⁠201(f)</w:t>
      </w:r>
      <w:r>
        <w:t xml:space="preserve"> </w:t>
      </w:r>
      <w:r>
        <w:t xml:space="preserve">says:</w:t>
      </w:r>
    </w:p>
    <w:p>
      <w:pPr>
        <w:pStyle w:val="XdQuoteOnly"/>
      </w:pPr>
      <w:r>
        <w:t xml:space="preserve">Judicial notice may be taken at any stage of the proceeding.</w:t>
      </w:r>
    </w:p>
    <w:p>
      <w:pPr>
        <w:pStyle w:val="BodyText"/>
      </w:pPr>
      <w:r>
        <w:t xml:space="preserve">According to Black’s Law Dictionary</w:t>
      </w:r>
      <w:r>
        <w:t xml:space="preserve"> </w:t>
      </w:r>
      <w:r>
        <w:t xml:space="preserve">(6th ed. 1990), defining a “proceeding”:</w:t>
      </w:r>
    </w:p>
    <w:p>
      <w:pPr>
        <w:pStyle w:val="XdQuoteOnly"/>
      </w:pPr>
      <w:r>
        <w:t xml:space="preserve">This word may be used synonymously with “action” or “suit” to describe the entire course of an “action” or “suit” from ⁠. ⁠. the filing of the complaint until the entry of a final judgment.</w:t>
      </w:r>
    </w:p>
    <w:p>
      <w:pPr>
        <w:pStyle w:val="BodyText"/>
      </w:pPr>
      <w:r>
        <w:t xml:space="preserve">In this case, it was only after final judgment that appellant learned of the taking of judicial notice. (V2</w:t>
      </w:r>
      <w:r>
        <w:noBreakHyphen/>
      </w:r>
      <w:r>
        <w:t xml:space="preserve">124</w:t>
      </w:r>
      <w:r>
        <w:noBreakHyphen/>
      </w:r>
      <w:r>
        <w:t xml:space="preserve">123) This Court has adopted a similar standard. “It is clear that proceedings in the trial court are “terminated” by the entry of a final judgment, after which time “the cause is no longer pending in the court below.”</w:t>
      </w:r>
      <w:r>
        <w:t xml:space="preserve"> </w:t>
      </w:r>
      <w:r>
        <w:rPr>
          <w:i/>
          <w:iCs/>
        </w:rPr>
        <w:t xml:space="preserve">Scott v. Liberty Mut. Ins. Co.</w:t>
      </w:r>
      <w:r>
        <w:t xml:space="preserve">, 168 Ga. App.</w:t>
      </w:r>
      <w:r>
        <w:t xml:space="preserve"> </w:t>
      </w:r>
      <w:r>
        <w:t xml:space="preserve">815 (1983),</w:t>
      </w:r>
      <w:r>
        <w:t xml:space="preserve"> </w:t>
      </w:r>
      <w:r>
        <w:rPr>
          <w:i/>
          <w:iCs/>
        </w:rPr>
        <w:t xml:space="preserve">Nairon v. Land</w:t>
      </w:r>
      <w:r>
        <w:t xml:space="preserve">, 242 Ga. App.</w:t>
      </w:r>
      <w:r>
        <w:t xml:space="preserve"> </w:t>
      </w:r>
      <w:r>
        <w:t xml:space="preserve">259 (2000).</w:t>
      </w:r>
    </w:p>
    <w:p>
      <w:pPr>
        <w:pStyle w:val="BodyText"/>
      </w:pPr>
      <w:r>
        <w:t xml:space="preserve">In other words, the rule set out in O.C.G.A. § 24-⁠2-⁠201(e),</w:t>
      </w:r>
      <w:r>
        <w:t xml:space="preserve"> </w:t>
      </w:r>
      <w:r>
        <w:t xml:space="preserve">quite simply did not apply because the proceeding was over, even though in any other situation where the case is still pending, such taking of judicial notice may still be made under O.C.G.A. § 24-⁠2-⁠201(e).</w:t>
      </w:r>
    </w:p>
    <w:p>
      <w:pPr>
        <w:pStyle w:val="BodyText"/>
      </w:pPr>
      <w:r>
        <w:t xml:space="preserve">As Wright &amp; Miller, Federal Practice and Procedures, § 5109</w:t>
      </w:r>
      <w:r>
        <w:t xml:space="preserve"> </w:t>
      </w:r>
      <w:r>
        <w:t xml:space="preserve">notes:</w:t>
      </w:r>
    </w:p>
    <w:p>
      <w:pPr>
        <w:pStyle w:val="XdQuoteOnly"/>
      </w:pPr>
      <w:r>
        <w:t xml:space="preserve">Though no court has held Rule 201(e) unconstitutional, it seems dubious due process to allow a party to be heard only after the judge has already made up her mind.</w:t>
      </w:r>
    </w:p>
    <w:p>
      <w:pPr>
        <w:pStyle w:val="BodyText"/>
      </w:pPr>
      <w:r>
        <w:t xml:space="preserve">It seems even more dubious not to provide for a retrospective hearing after the decision made even if there were some mechanism.</w:t>
      </w:r>
      <w:r>
        <w:t xml:space="preserve"> </w:t>
      </w:r>
      <w:r>
        <w:rPr>
          <w:i/>
          <w:iCs/>
        </w:rPr>
        <w:t xml:space="preserve">Compare</w:t>
      </w:r>
      <w:r>
        <w:t xml:space="preserve"> </w:t>
      </w:r>
      <w:r>
        <w:t xml:space="preserve">1 Weinstein</w:t>
      </w:r>
      <w:r>
        <w:t xml:space="preserve"> </w:t>
      </w:r>
      <w:r>
        <w:t xml:space="preserve">&amp; Berger, Weinstein’s</w:t>
      </w:r>
      <w:r>
        <w:t xml:space="preserve"> </w:t>
      </w:r>
      <w:r>
        <w:t xml:space="preserve">Evidence, 2d ed. 1996. P. 201</w:t>
      </w:r>
      <w:r>
        <w:noBreakHyphen/>
      </w:r>
      <w:r>
        <w:t xml:space="preserve">64.</w:t>
      </w:r>
    </w:p>
    <w:p>
      <w:pPr>
        <w:pStyle w:val="BodyText"/>
      </w:pPr>
      <w:r>
        <w:t xml:space="preserve">The whole idea of due process depends upon pre-deprivation process – notice before the taking.</w:t>
      </w:r>
    </w:p>
    <w:p>
      <w:pPr>
        <w:pStyle w:val="BodyText"/>
      </w:pPr>
      <w:r>
        <w:t xml:space="preserve">When appellees discuss due process at pages 12</w:t>
      </w:r>
      <w:r>
        <w:noBreakHyphen/>
      </w:r>
      <w:r>
        <w:t xml:space="preserve">14, their idea of due process is thin gruel indeed. Essentially, Plaintiff was supposed to object to the taking of judicial notice when she has no notice when judicial notice was to be taken. This is</w:t>
      </w:r>
      <w:r>
        <w:t xml:space="preserve"> </w:t>
      </w:r>
      <w:r>
        <w:rPr>
          <w:i/>
          <w:iCs/>
        </w:rPr>
        <w:t xml:space="preserve">Alice in Wonderland</w:t>
      </w:r>
      <w:r>
        <w:t xml:space="preserve">. There is no discussion of</w:t>
      </w:r>
      <w:r>
        <w:t xml:space="preserve"> </w:t>
      </w:r>
      <w:r>
        <w:rPr>
          <w:i/>
          <w:iCs/>
        </w:rPr>
        <w:t xml:space="preserve">Graves v. State</w:t>
      </w:r>
      <w:r>
        <w:t xml:space="preserve">, 269 Ga. 772</w:t>
      </w:r>
      <w:r>
        <w:t xml:space="preserve"> </w:t>
      </w:r>
      <w:r>
        <w:t xml:space="preserve">(1998). The best appellee can do is to wash away</w:t>
      </w:r>
      <w:r>
        <w:t xml:space="preserve"> </w:t>
      </w:r>
      <w:r>
        <w:rPr>
          <w:i/>
          <w:iCs/>
        </w:rPr>
        <w:t xml:space="preserve">Garner v. State of La.</w:t>
      </w:r>
      <w:r>
        <w:t xml:space="preserve">, 368 U.S.</w:t>
      </w:r>
      <w:r>
        <w:t xml:space="preserve"> </w:t>
      </w:r>
      <w:r>
        <w:t xml:space="preserve">157 (1961), with the following sentence “judicial notice of racial tensions were mentioned, but not central to the outcome of the case.” A reading of</w:t>
      </w:r>
      <w:r>
        <w:t xml:space="preserve"> </w:t>
      </w:r>
      <w:r>
        <w:rPr>
          <w:i/>
          <w:iCs/>
        </w:rPr>
        <w:t xml:space="preserve">Garner</w:t>
      </w:r>
      <w:r>
        <w:t xml:space="preserve"> </w:t>
      </w:r>
      <w:r>
        <w:t xml:space="preserve">makes it clear that the State’s argument about judicial notice was the linchpin of its case.</w:t>
      </w:r>
      <w:r>
        <w:t xml:space="preserve"> </w:t>
      </w:r>
      <w:r>
        <w:rPr>
          <w:i/>
          <w:iCs/>
        </w:rPr>
        <w:t xml:space="preserve">See</w:t>
      </w:r>
      <w:r>
        <w:t xml:space="preserve"> </w:t>
      </w:r>
      <w:r>
        <w:t xml:space="preserve">Wright &amp; Miller, Federal Practice and Procedures, § 5107.</w:t>
      </w:r>
    </w:p>
    <w:p>
      <w:pPr>
        <w:pStyle w:val="BodyText"/>
      </w:pPr>
      <w:r>
        <w:t xml:space="preserve">Appellant has been denied due process.</w:t>
      </w:r>
    </w:p>
    <w:p>
      <w:pPr>
        <w:keepNext/>
        <w:keepLines/>
        <w:spacing w:before="480" w:after="320" w:line="322" w:lineRule="exact"/>
        <w:ind w:left="0" w:firstLine="0"/>
        <w:jc w:val="center"/>
      </w:pPr>
      <w:r>
        <w:rPr>
          <w:b/>
          <w:bCs/>
        </w:rPr>
        <w:t xml:space="preserve">CONCLUSION</w:t>
      </w:r>
    </w:p>
    <w:p>
      <w:pPr>
        <w:pStyle w:val="BodyTextNote"/>
      </w:pPr>
      <w:r>
        <w:t xml:space="preserve">The Court’s decision below should be reversed. Alternatively, the Court’s decision should be vacated so that the Court can apply both § 24-⁠2-⁠201 and the local rules of Fulton County correctly.</w:t>
      </w:r>
      <w:r>
        <w:rPr>
          <w:rStyle w:val="FootnoteReference"/>
        </w:rPr>
        <w:footnoteReference w:id="10"/>
      </w: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644" w:lineRule="exact"/>
              <w:ind w:left="0" w:firstLine="720"/>
              <w:jc w:val="left"/>
            </w:pPr>
            <w:r>
              <w:t xml:space="preserve">This</w:t>
            </w:r>
            <w:r>
              <w:t xml:space="preserve"> </w:t>
            </w:r>
            <w:r>
              <w:t xml:space="preserve">submission</w:t>
            </w:r>
            <w:r>
              <w:t xml:space="preserve"> </w:t>
            </w:r>
            <w:r>
              <w:t xml:space="preserve">does</w:t>
            </w:r>
            <w:r>
              <w:t xml:space="preserve"> </w:t>
            </w:r>
            <w:r>
              <w:t xml:space="preserve">not</w:t>
            </w:r>
            <w:r>
              <w:t xml:space="preserve"> </w:t>
            </w:r>
            <w:r>
              <w:t xml:space="preserve">exceed</w:t>
            </w:r>
            <w:r>
              <w:t xml:space="preserve"> </w:t>
            </w:r>
            <w:r>
              <w:t xml:space="preserve">the</w:t>
            </w:r>
            <w:r>
              <w:t xml:space="preserve"> </w:t>
            </w:r>
            <w:r>
              <w:t xml:space="preserve">word</w:t>
            </w:r>
            <w:r>
              <w:t xml:space="preserve"> </w:t>
            </w:r>
            <w:r>
              <w:t xml:space="preserve">count</w:t>
            </w:r>
            <w:r>
              <w:t xml:space="preserve"> </w:t>
            </w:r>
            <w:r>
              <w:t xml:space="preserve">limit</w:t>
            </w:r>
            <w:r>
              <w:t xml:space="preserve"> </w:t>
            </w:r>
            <w:r>
              <w:t xml:space="preserve">imposed</w:t>
            </w:r>
            <w:r>
              <w:t xml:space="preserve"> </w:t>
            </w:r>
            <w:r>
              <w:t xml:space="preserve">by</w:t>
            </w:r>
            <w:r>
              <w:t xml:space="preserve"> </w:t>
            </w:r>
            <w:r>
              <w:t xml:space="preserve">Rule</w:t>
            </w:r>
            <w:r>
              <w:t xml:space="preserve"> </w:t>
            </w:r>
            <w:r>
              <w:t xml:space="preserve">24.</w:t>
            </w:r>
          </w:p>
          <w:p>
            <w:pPr>
              <w:spacing w:before="240" w:after="0" w:line="322" w:lineRule="exact"/>
              <w:ind w:left="4608" w:firstLine="0"/>
              <w:jc w:val="left"/>
            </w:pPr>
            <w:r>
              <w:rPr>
                <w:u w:val="single"/>
              </w:rPr>
              <w:t xml:space="preserve">/s/</w:t>
            </w:r>
            <w:r>
              <w:rPr>
                <w:u w:val="single"/>
              </w:rPr>
              <w:t xml:space="preserve"> </w:t>
            </w:r>
            <w:r>
              <w:rPr>
                <w:i/>
                <w:iCs/>
                <w:u w:val="single"/>
              </w:rPr>
              <w:t xml:space="preserve">Keith</w:t>
            </w:r>
            <w:r>
              <w:rPr>
                <w:i/>
                <w:iCs/>
                <w:u w:val="single"/>
              </w:rPr>
              <w:t xml:space="preserve"> </w:t>
            </w:r>
            <w:r>
              <w:rPr>
                <w:i/>
                <w:iCs/>
                <w:u w:val="single"/>
              </w:rPr>
              <w:t xml:space="preserve">R.</w:t>
            </w:r>
            <w:r>
              <w:rPr>
                <w:i/>
                <w:iCs/>
                <w:u w:val="single"/>
              </w:rPr>
              <w:t xml:space="preserve"> </w:t>
            </w:r>
            <w:r>
              <w:rPr>
                <w:i/>
                <w:iCs/>
                <w:u w:val="single"/>
              </w:rPr>
              <w:t xml:space="preserve">Foster</w:t>
            </w:r>
          </w:p>
          <w:p>
            <w:pPr>
              <w:spacing w:before="0" w:after="0" w:line="322" w:lineRule="exact"/>
              <w:ind w:left="4608" w:firstLine="0"/>
              <w:jc w:val="left"/>
            </w:pPr>
            <w:r>
              <w:t xml:space="preserve">Keith</w:t>
            </w:r>
            <w:r>
              <w:t xml:space="preserve"> </w:t>
            </w:r>
            <w:r>
              <w:t xml:space="preserve">R.</w:t>
            </w:r>
            <w:r>
              <w:t xml:space="preserve"> </w:t>
            </w:r>
            <w:r>
              <w:t xml:space="preserve">Foster</w:t>
            </w:r>
          </w:p>
          <w:p>
            <w:pPr>
              <w:spacing w:before="0" w:after="0" w:line="322" w:lineRule="exact"/>
              <w:ind w:left="4608" w:firstLine="0"/>
              <w:jc w:val="left"/>
            </w:pPr>
            <w:r>
              <w:t xml:space="preserve">Ga.</w:t>
            </w:r>
            <w:r>
              <w:t xml:space="preserve"> </w:t>
            </w:r>
            <w:r>
              <w:t xml:space="preserve">Bar</w:t>
            </w:r>
            <w:r>
              <w:t xml:space="preserve"> </w:t>
            </w:r>
            <w:r>
              <w:t xml:space="preserve">No.</w:t>
            </w:r>
            <w:r>
              <w:t xml:space="preserve"> </w:t>
            </w:r>
            <w:r>
              <w:t xml:space="preserve">271001</w:t>
            </w:r>
          </w:p>
          <w:p>
            <w:pPr>
              <w:spacing w:before="0" w:after="0" w:line="322" w:lineRule="exact"/>
              <w:ind w:left="4608" w:firstLine="0"/>
              <w:jc w:val="left"/>
            </w:pPr>
            <w:r>
              <w:rPr>
                <w:i/>
                <w:iCs/>
              </w:rPr>
              <w:t xml:space="preserve">Attorney</w:t>
            </w:r>
            <w:r>
              <w:rPr>
                <w:i/>
                <w:iCs/>
              </w:rPr>
              <w:t xml:space="preserve"> </w:t>
            </w:r>
            <w:r>
              <w:rPr>
                <w:i/>
                <w:iCs/>
              </w:rPr>
              <w:t xml:space="preserve">for</w:t>
            </w:r>
            <w:r>
              <w:rPr>
                <w:i/>
                <w:iCs/>
              </w:rPr>
              <w:t xml:space="preserve"> </w:t>
            </w:r>
            <w:r>
              <w:rPr>
                <w:i/>
                <w:iCs/>
              </w:rPr>
              <w:t xml:space="preserve">Appellant</w:t>
            </w:r>
          </w:p>
          <w:p>
            <w:pPr>
              <w:spacing w:before="0" w:after="0" w:line="322" w:lineRule="exact"/>
              <w:ind w:left="4608" w:firstLine="0"/>
              <w:jc w:val="left"/>
            </w:pPr>
            <w:r>
              <w:t xml:space="preserve">The</w:t>
            </w:r>
            <w:r>
              <w:t xml:space="preserve"> </w:t>
            </w:r>
            <w:r>
              <w:t xml:space="preserve">Foster</w:t>
            </w:r>
            <w:r>
              <w:t xml:space="preserve"> </w:t>
            </w:r>
            <w:r>
              <w:t xml:space="preserve">Firm,</w:t>
            </w:r>
            <w:r>
              <w:t xml:space="preserve"> </w:t>
            </w:r>
            <w:r>
              <w:t xml:space="preserve">LLC</w:t>
            </w:r>
          </w:p>
          <w:p>
            <w:pPr>
              <w:spacing w:before="0" w:after="0" w:line="322" w:lineRule="exact"/>
              <w:ind w:left="4608" w:firstLine="0"/>
              <w:jc w:val="left"/>
            </w:pPr>
            <w:r>
              <w:t xml:space="preserve">One</w:t>
            </w:r>
            <w:r>
              <w:t xml:space="preserve"> </w:t>
            </w:r>
            <w:r>
              <w:t xml:space="preserve">Crown</w:t>
            </w:r>
            <w:r>
              <w:t xml:space="preserve"> </w:t>
            </w:r>
            <w:r>
              <w:t xml:space="preserve">Center</w:t>
            </w:r>
          </w:p>
          <w:p>
            <w:pPr>
              <w:spacing w:before="0" w:after="0" w:line="322" w:lineRule="exact"/>
              <w:ind w:left="4608" w:firstLine="0"/>
              <w:jc w:val="left"/>
            </w:pPr>
            <w:r>
              <w:t xml:space="preserve">1895</w:t>
            </w:r>
            <w:r>
              <w:t xml:space="preserve"> </w:t>
            </w:r>
            <w:r>
              <w:t xml:space="preserve">Phoenix</w:t>
            </w:r>
            <w:r>
              <w:t xml:space="preserve"> </w:t>
            </w:r>
            <w:r>
              <w:t xml:space="preserve">Blvd.,</w:t>
            </w:r>
            <w:r>
              <w:t xml:space="preserve"> </w:t>
            </w:r>
            <w:r>
              <w:t xml:space="preserve">Suite</w:t>
            </w:r>
            <w:r>
              <w:t xml:space="preserve"> </w:t>
            </w:r>
            <w:r>
              <w:t xml:space="preserve">110</w:t>
            </w:r>
          </w:p>
          <w:p>
            <w:pPr>
              <w:spacing w:before="0" w:after="0" w:line="322" w:lineRule="exact"/>
              <w:ind w:left="4608" w:firstLine="0"/>
              <w:jc w:val="left"/>
            </w:pPr>
            <w:r>
              <w:t xml:space="preserve">Tel:</w:t>
            </w:r>
            <w:r>
              <w:t xml:space="preserve"> </w:t>
            </w:r>
            <w:r>
              <w:t xml:space="preserve">404</w:t>
              <w:noBreakHyphen/>
              <w:t xml:space="preserve">559</w:t>
              <w:noBreakHyphen/>
              <w:t xml:space="preserve">8325</w:t>
            </w:r>
          </w:p>
          <w:p>
            <w:pPr>
              <w:spacing w:before="0" w:after="0" w:line="322" w:lineRule="exact"/>
              <w:ind w:left="4608" w:firstLine="0"/>
              <w:jc w:val="left"/>
            </w:pPr>
            <w:r>
              <w:t xml:space="preserve">kfoster@tfflaw.net</w:t>
            </w:r>
          </w:p>
          <w:p>
            <w:pPr>
              <w:spacing w:before="240" w:after="0" w:line="322" w:lineRule="exact"/>
              <w:ind w:left="4608" w:firstLine="0"/>
              <w:jc w:val="left"/>
            </w:pPr>
            <w:r>
              <w:rPr>
                <w:u w:val="single"/>
              </w:rPr>
              <w:t xml:space="preserve">/s/</w:t>
            </w:r>
            <w:r>
              <w:rPr>
                <w:u w:val="single"/>
              </w:rPr>
              <w:t xml:space="preserve"> </w:t>
            </w:r>
            <w:r>
              <w:rPr>
                <w:i/>
                <w:iCs/>
                <w:u w:val="single"/>
              </w:rPr>
              <w:t xml:space="preserve">Ralph</w:t>
            </w:r>
            <w:r>
              <w:rPr>
                <w:i/>
                <w:iCs/>
                <w:u w:val="single"/>
              </w:rPr>
              <w:t xml:space="preserve"> </w:t>
            </w:r>
            <w:r>
              <w:rPr>
                <w:i/>
                <w:iCs/>
                <w:u w:val="single"/>
              </w:rPr>
              <w:t xml:space="preserve">Goldberg</w:t>
            </w:r>
          </w:p>
          <w:p>
            <w:pPr>
              <w:spacing w:before="0" w:after="0" w:line="322" w:lineRule="exact"/>
              <w:ind w:left="4608" w:firstLine="0"/>
              <w:jc w:val="left"/>
            </w:pPr>
            <w:r>
              <w:t xml:space="preserve">Ralph</w:t>
            </w:r>
            <w:r>
              <w:t xml:space="preserve"> </w:t>
            </w:r>
            <w:r>
              <w:t xml:space="preserve">Goldberg</w:t>
            </w:r>
          </w:p>
          <w:p>
            <w:pPr>
              <w:spacing w:before="0" w:after="0" w:line="322" w:lineRule="exact"/>
              <w:ind w:left="4608" w:firstLine="0"/>
              <w:jc w:val="left"/>
            </w:pPr>
            <w:r>
              <w:t xml:space="preserve">Ga.</w:t>
            </w:r>
            <w:r>
              <w:t xml:space="preserve"> </w:t>
            </w:r>
            <w:r>
              <w:t xml:space="preserve">Bar</w:t>
            </w:r>
            <w:r>
              <w:t xml:space="preserve"> </w:t>
            </w:r>
            <w:r>
              <w:t xml:space="preserve">No.</w:t>
            </w:r>
            <w:r>
              <w:t xml:space="preserve"> </w:t>
            </w:r>
            <w:r>
              <w:t xml:space="preserve">299475</w:t>
            </w:r>
          </w:p>
          <w:p>
            <w:pPr>
              <w:spacing w:before="0" w:after="0" w:line="322" w:lineRule="exact"/>
              <w:ind w:left="4608" w:firstLine="0"/>
              <w:jc w:val="left"/>
            </w:pPr>
            <w:r>
              <w:rPr>
                <w:i/>
                <w:iCs/>
              </w:rPr>
              <w:t xml:space="preserve">Attorney</w:t>
            </w:r>
            <w:r>
              <w:rPr>
                <w:i/>
                <w:iCs/>
              </w:rPr>
              <w:t xml:space="preserve"> </w:t>
            </w:r>
            <w:r>
              <w:rPr>
                <w:i/>
                <w:iCs/>
              </w:rPr>
              <w:t xml:space="preserve">for</w:t>
            </w:r>
            <w:r>
              <w:rPr>
                <w:i/>
                <w:iCs/>
              </w:rPr>
              <w:t xml:space="preserve"> </w:t>
            </w:r>
            <w:r>
              <w:rPr>
                <w:i/>
                <w:iCs/>
              </w:rPr>
              <w:t xml:space="preserve">Appellant</w:t>
            </w:r>
          </w:p>
          <w:p>
            <w:pPr>
              <w:spacing w:before="0" w:after="0" w:line="322" w:lineRule="exact"/>
              <w:ind w:left="4608" w:firstLine="0"/>
              <w:jc w:val="left"/>
            </w:pPr>
            <w:r>
              <w:t xml:space="preserve">Goldberg</w:t>
            </w:r>
            <w:r>
              <w:t xml:space="preserve"> </w:t>
            </w:r>
            <w:r>
              <w:t xml:space="preserve">&amp;</w:t>
            </w:r>
            <w:r>
              <w:t xml:space="preserve"> </w:t>
            </w:r>
            <w:r>
              <w:t xml:space="preserve">Cuvillier,</w:t>
            </w:r>
            <w:r>
              <w:t xml:space="preserve"> </w:t>
            </w:r>
            <w:r>
              <w:t xml:space="preserve">P.C.</w:t>
            </w:r>
          </w:p>
          <w:p>
            <w:pPr>
              <w:spacing w:before="0" w:after="0" w:line="322" w:lineRule="exact"/>
              <w:ind w:left="4608" w:firstLine="0"/>
              <w:jc w:val="left"/>
            </w:pPr>
            <w:r>
              <w:t xml:space="preserve">2295</w:t>
            </w:r>
            <w:r>
              <w:t xml:space="preserve"> </w:t>
            </w:r>
            <w:r>
              <w:t xml:space="preserve">Parklake</w:t>
            </w:r>
            <w:r>
              <w:t xml:space="preserve"> </w:t>
            </w:r>
            <w:r>
              <w:t xml:space="preserve">Dr.,</w:t>
            </w:r>
            <w:r>
              <w:t xml:space="preserve"> </w:t>
            </w:r>
            <w:r>
              <w:t xml:space="preserve">N.E.</w:t>
            </w:r>
          </w:p>
          <w:p>
            <w:pPr>
              <w:spacing w:before="0" w:after="0" w:line="322" w:lineRule="exact"/>
              <w:ind w:left="4608" w:firstLine="0"/>
              <w:jc w:val="left"/>
            </w:pPr>
            <w:r>
              <w:t xml:space="preserve">Atlanta,</w:t>
            </w:r>
            <w:r>
              <w:t xml:space="preserve"> </w:t>
            </w:r>
            <w:r>
              <w:t xml:space="preserve">GA.</w:t>
            </w:r>
            <w:r>
              <w:t xml:space="preserve"> </w:t>
            </w:r>
            <w:r>
              <w:t xml:space="preserve">30345</w:t>
            </w:r>
          </w:p>
          <w:p>
            <w:pPr>
              <w:spacing w:before="0" w:after="0" w:line="322" w:lineRule="exact"/>
              <w:ind w:left="4608" w:firstLine="0"/>
              <w:jc w:val="left"/>
            </w:pPr>
            <w:r>
              <w:t xml:space="preserve">Tel:</w:t>
            </w:r>
            <w:r>
              <w:t xml:space="preserve"> </w:t>
            </w:r>
            <w:r>
              <w:t xml:space="preserve">770</w:t>
              <w:noBreakHyphen/>
              <w:t xml:space="preserve">670</w:t>
              <w:noBreakHyphen/>
              <w:t xml:space="preserve">7343</w:t>
            </w:r>
          </w:p>
          <w:p>
            <w:pPr>
              <w:spacing w:before="0" w:after="0" w:line="322" w:lineRule="exact"/>
              <w:ind w:left="4608" w:firstLine="0"/>
              <w:jc w:val="left"/>
            </w:pPr>
            <w:r>
              <w:t xml:space="preserve">attorneygoldberg@hotmail.com</w:t>
            </w:r>
          </w:p>
        </w:tc>
      </w:tr>
    </w:tbl>
    <w:p>
      <w:pPr>
        <w:pageBreakBefore/>
        <w:spacing w:before="0" w:after="0" w:line="1" w:lineRule="exact"/>
      </w:pPr>
    </w:p>
    <w:p>
      <w:pPr>
        <w:spacing w:before="0" w:after="320"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44" w:lineRule="exact"/>
        <w:ind w:left="0" w:firstLine="720"/>
        <w:jc w:val="left"/>
      </w:pPr>
      <w:r>
        <w:t xml:space="preserve">This</w:t>
      </w:r>
      <w:r>
        <w:t xml:space="preserve"> </w:t>
      </w:r>
      <w:r>
        <w:t xml:space="preserve">is</w:t>
      </w:r>
      <w:r>
        <w:t xml:space="preserve"> </w:t>
      </w:r>
      <w:r>
        <w:t xml:space="preserve">to</w:t>
      </w:r>
      <w:r>
        <w:t xml:space="preserve"> </w:t>
      </w:r>
      <w:r>
        <w:t xml:space="preserve">certify</w:t>
      </w:r>
      <w:r>
        <w:t xml:space="preserve"> </w:t>
      </w:r>
      <w:r>
        <w:t xml:space="preserve">that</w:t>
      </w:r>
      <w:r>
        <w:t xml:space="preserve"> </w:t>
      </w:r>
      <w:r>
        <w:t xml:space="preserve">on</w:t>
      </w:r>
      <w:r>
        <w:t xml:space="preserve"> </w:t>
      </w:r>
      <w:r>
        <w:t xml:space="preserve">August</w:t>
      </w:r>
      <w:r>
        <w:t xml:space="preserve"> </w:t>
      </w:r>
      <w:r>
        <w:t xml:space="preserve">3,</w:t>
      </w:r>
      <w:r>
        <w:t xml:space="preserve"> </w:t>
      </w:r>
      <w:r>
        <w:t xml:space="preserve">2026,</w:t>
      </w:r>
      <w:r>
        <w:t xml:space="preserve"> </w:t>
      </w:r>
      <w:r>
        <w:t xml:space="preserve">I</w:t>
      </w:r>
      <w:r>
        <w:t xml:space="preserve"> </w:t>
      </w:r>
      <w:r>
        <w:t xml:space="preserve">served</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Appellant’s</w:t>
      </w:r>
      <w:r>
        <w:t xml:space="preserve"> </w:t>
      </w:r>
      <w:r>
        <w:t xml:space="preserve">Brief</w:t>
      </w:r>
      <w:r>
        <w:t xml:space="preserve"> </w:t>
      </w:r>
      <w:r>
        <w:t xml:space="preserve">upon</w:t>
      </w:r>
      <w:r>
        <w:t xml:space="preserve"> </w:t>
      </w:r>
      <w:r>
        <w:t xml:space="preserve">all</w:t>
      </w:r>
      <w:r>
        <w:t xml:space="preserve"> </w:t>
      </w:r>
      <w:r>
        <w:t xml:space="preserve">counsel</w:t>
      </w:r>
      <w:r>
        <w:t xml:space="preserve"> </w:t>
      </w:r>
      <w:r>
        <w:t xml:space="preserve">of</w:t>
      </w:r>
      <w:r>
        <w:t xml:space="preserve"> </w:t>
      </w:r>
      <w:r>
        <w:t xml:space="preserve">record</w:t>
      </w:r>
      <w:r>
        <w:t xml:space="preserve"> </w:t>
      </w:r>
      <w:r>
        <w:t xml:space="preserve">by</w:t>
      </w:r>
      <w:r>
        <w:t xml:space="preserve"> </w:t>
      </w:r>
      <w:r>
        <w:t xml:space="preserve">using</w:t>
      </w:r>
      <w:r>
        <w:t xml:space="preserve"> </w:t>
      </w:r>
      <w:r>
        <w:t xml:space="preserve">electronic</w:t>
      </w:r>
      <w:r>
        <w:t xml:space="preserve"> </w:t>
      </w:r>
      <w:r>
        <w:t xml:space="preserve">filing</w:t>
      </w:r>
      <w:r>
        <w:t xml:space="preserve"> </w:t>
      </w:r>
      <w:r>
        <w:t xml:space="preserve">via</w:t>
      </w:r>
      <w:r>
        <w:t xml:space="preserve"> </w:t>
      </w:r>
      <w:r>
        <w:t xml:space="preserve">eFast</w:t>
      </w:r>
      <w:r>
        <w:t xml:space="preserve"> </w:t>
      </w:r>
      <w:r>
        <w:t xml:space="preserve">System</w:t>
      </w:r>
      <w:r>
        <w:t xml:space="preserve"> </w:t>
      </w:r>
      <w:r>
        <w:t xml:space="preserve">and</w:t>
      </w:r>
      <w:r>
        <w:t xml:space="preserve"> </w:t>
      </w:r>
      <w:r>
        <w:t xml:space="preserve">by</w:t>
      </w:r>
      <w:r>
        <w:t xml:space="preserve"> </w:t>
      </w:r>
      <w:r>
        <w:t xml:space="preserve">mailing</w:t>
      </w:r>
      <w:r>
        <w:t xml:space="preserve"> </w:t>
      </w:r>
      <w:r>
        <w:t xml:space="preserve">the</w:t>
      </w:r>
      <w:r>
        <w:t xml:space="preserve"> </w:t>
      </w:r>
      <w:r>
        <w:t xml:space="preserve">brief</w:t>
      </w:r>
      <w:r>
        <w:t xml:space="preserve"> </w:t>
      </w:r>
      <w:r>
        <w:t xml:space="preserve">by</w:t>
      </w:r>
      <w:r>
        <w:t xml:space="preserve"> </w:t>
      </w:r>
      <w:r>
        <w:t xml:space="preserve">U.S.</w:t>
      </w:r>
      <w:r>
        <w:t xml:space="preserve"> </w:t>
      </w:r>
      <w:r>
        <w:t xml:space="preserve">mail</w:t>
      </w:r>
      <w:r>
        <w:t xml:space="preserve"> </w:t>
      </w:r>
      <w:r>
        <w:t xml:space="preserve">to:</w:t>
      </w:r>
    </w:p>
    <w:p>
      <w:pPr>
        <w:spacing w:before="0" w:after="0" w:line="32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1440" w:firstLine="0"/>
              <w:jc w:val="left"/>
            </w:pPr>
            <w:r>
              <w:t xml:space="preserve">Kareemah</w:t>
            </w:r>
            <w:r>
              <w:t xml:space="preserve"> </w:t>
            </w:r>
            <w:r>
              <w:t xml:space="preserve">Lewis</w:t>
            </w:r>
          </w:p>
          <w:p>
            <w:pPr>
              <w:spacing w:before="0" w:after="0" w:line="322" w:lineRule="exact"/>
              <w:ind w:left="1440" w:firstLine="0"/>
              <w:jc w:val="left"/>
            </w:pPr>
            <w:r>
              <w:t xml:space="preserve">Metropolitan</w:t>
            </w:r>
            <w:r>
              <w:t xml:space="preserve"> </w:t>
            </w:r>
            <w:r>
              <w:t xml:space="preserve">Atlanta</w:t>
            </w:r>
            <w:r>
              <w:t xml:space="preserve"> </w:t>
            </w:r>
            <w:r>
              <w:t xml:space="preserve">Rapid</w:t>
            </w:r>
            <w:r>
              <w:t xml:space="preserve"> </w:t>
            </w:r>
            <w:r>
              <w:t xml:space="preserve">Transit</w:t>
            </w:r>
            <w:r>
              <w:t xml:space="preserve"> </w:t>
            </w:r>
            <w:r>
              <w:t xml:space="preserve">Authority:</w:t>
            </w:r>
          </w:p>
          <w:p>
            <w:pPr>
              <w:spacing w:before="0" w:after="0" w:line="322" w:lineRule="exact"/>
              <w:ind w:left="1440" w:firstLine="0"/>
              <w:jc w:val="left"/>
            </w:pPr>
            <w:r>
              <w:t xml:space="preserve">Legal</w:t>
            </w:r>
            <w:r>
              <w:t xml:space="preserve"> </w:t>
            </w:r>
            <w:r>
              <w:t xml:space="preserve">Services</w:t>
            </w:r>
            <w:r>
              <w:t xml:space="preserve"> </w:t>
            </w:r>
            <w:r>
              <w:t xml:space="preserve">Department</w:t>
            </w:r>
          </w:p>
          <w:p>
            <w:pPr>
              <w:spacing w:before="0" w:after="0" w:line="322" w:lineRule="exact"/>
              <w:ind w:left="1440" w:firstLine="0"/>
              <w:jc w:val="left"/>
            </w:pPr>
            <w:r>
              <w:t xml:space="preserve">2424</w:t>
            </w:r>
            <w:r>
              <w:t xml:space="preserve"> </w:t>
            </w:r>
            <w:r>
              <w:t xml:space="preserve">Piedmont</w:t>
            </w:r>
            <w:r>
              <w:t xml:space="preserve"> </w:t>
            </w:r>
            <w:r>
              <w:t xml:space="preserve">Road</w:t>
            </w:r>
            <w:r>
              <w:t xml:space="preserve"> </w:t>
            </w:r>
            <w:r>
              <w:t xml:space="preserve">N.E.,</w:t>
            </w:r>
            <w:r>
              <w:t xml:space="preserve"> </w:t>
            </w:r>
            <w:r>
              <w:t xml:space="preserve">6th</w:t>
            </w:r>
            <w:r>
              <w:t xml:space="preserve"> </w:t>
            </w:r>
            <w:r>
              <w:t xml:space="preserve">Floor</w:t>
            </w:r>
          </w:p>
          <w:p>
            <w:pPr>
              <w:spacing w:before="0" w:after="0" w:line="322" w:lineRule="exact"/>
              <w:ind w:left="1440" w:firstLine="0"/>
              <w:jc w:val="left"/>
            </w:pPr>
            <w:r>
              <w:t xml:space="preserve">Atlanta,</w:t>
            </w:r>
            <w:r>
              <w:t xml:space="preserve"> </w:t>
            </w:r>
            <w:r>
              <w:t xml:space="preserve">Georgia</w:t>
            </w:r>
            <w:r>
              <w:t xml:space="preserve"> </w:t>
            </w:r>
            <w:r>
              <w:t xml:space="preserve">30324</w:t>
              <w:noBreakHyphen/>
              <w:t xml:space="preserve">3330</w:t>
            </w:r>
          </w:p>
          <w:p>
            <w:pPr>
              <w:spacing w:before="0" w:after="0" w:line="322" w:lineRule="exact"/>
              <w:ind w:left="1440" w:firstLine="0"/>
              <w:jc w:val="left"/>
            </w:pPr>
            <w:r>
              <w:t xml:space="preserve">klewis1@itsmarta.com</w:t>
            </w:r>
          </w:p>
        </w:tc>
      </w:tr>
    </w:tbl>
    <w:p>
      <w:pPr>
        <w:spacing w:before="0" w:after="0" w:line="32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240" w:after="0" w:line="322" w:lineRule="exact"/>
              <w:ind w:left="4608" w:firstLine="0"/>
              <w:jc w:val="left"/>
            </w:pPr>
            <w:r>
              <w:rPr>
                <w:u w:val="single"/>
              </w:rPr>
              <w:t xml:space="preserve">/s/</w:t>
            </w:r>
            <w:r>
              <w:rPr>
                <w:u w:val="single"/>
              </w:rPr>
              <w:t xml:space="preserve"> </w:t>
            </w:r>
            <w:r>
              <w:rPr>
                <w:i/>
                <w:iCs/>
                <w:u w:val="single"/>
              </w:rPr>
              <w:t xml:space="preserve">Keith</w:t>
            </w:r>
            <w:r>
              <w:rPr>
                <w:i/>
                <w:iCs/>
                <w:u w:val="single"/>
              </w:rPr>
              <w:t xml:space="preserve"> </w:t>
            </w:r>
            <w:r>
              <w:rPr>
                <w:i/>
                <w:iCs/>
                <w:u w:val="single"/>
              </w:rPr>
              <w:t xml:space="preserve">R.</w:t>
            </w:r>
            <w:r>
              <w:rPr>
                <w:i/>
                <w:iCs/>
                <w:u w:val="single"/>
              </w:rPr>
              <w:t xml:space="preserve"> </w:t>
            </w:r>
            <w:r>
              <w:rPr>
                <w:i/>
                <w:iCs/>
                <w:u w:val="single"/>
              </w:rPr>
              <w:t xml:space="preserve">Foster</w:t>
            </w:r>
          </w:p>
          <w:p>
            <w:pPr>
              <w:spacing w:before="0" w:after="0" w:line="322" w:lineRule="exact"/>
              <w:ind w:left="4608" w:firstLine="0"/>
              <w:jc w:val="left"/>
            </w:pPr>
            <w:r>
              <w:t xml:space="preserve">Keith</w:t>
            </w:r>
            <w:r>
              <w:t xml:space="preserve"> </w:t>
            </w:r>
            <w:r>
              <w:t xml:space="preserve">R.</w:t>
            </w:r>
            <w:r>
              <w:t xml:space="preserve"> </w:t>
            </w:r>
            <w:r>
              <w:t xml:space="preserve">Foster</w:t>
            </w:r>
          </w:p>
          <w:p>
            <w:pPr>
              <w:spacing w:before="0" w:after="0" w:line="322" w:lineRule="exact"/>
              <w:ind w:left="4608" w:firstLine="0"/>
              <w:jc w:val="left"/>
            </w:pPr>
            <w:r>
              <w:t xml:space="preserve">Ga.</w:t>
            </w:r>
            <w:r>
              <w:t xml:space="preserve"> </w:t>
            </w:r>
            <w:r>
              <w:t xml:space="preserve">Bar</w:t>
            </w:r>
            <w:r>
              <w:t xml:space="preserve"> </w:t>
            </w:r>
            <w:r>
              <w:t xml:space="preserve">No.</w:t>
            </w:r>
            <w:r>
              <w:t xml:space="preserve"> </w:t>
            </w:r>
            <w:r>
              <w:t xml:space="preserve">271001</w:t>
            </w:r>
          </w:p>
          <w:p>
            <w:pPr>
              <w:spacing w:before="0" w:after="0" w:line="322" w:lineRule="exact"/>
              <w:ind w:left="4608" w:firstLine="0"/>
              <w:jc w:val="left"/>
            </w:pPr>
            <w:r>
              <w:rPr>
                <w:i/>
                <w:iCs/>
              </w:rPr>
              <w:t xml:space="preserve">Attorney</w:t>
            </w:r>
            <w:r>
              <w:rPr>
                <w:i/>
                <w:iCs/>
              </w:rPr>
              <w:t xml:space="preserve"> </w:t>
            </w:r>
            <w:r>
              <w:rPr>
                <w:i/>
                <w:iCs/>
              </w:rPr>
              <w:t xml:space="preserve">for</w:t>
            </w:r>
            <w:r>
              <w:rPr>
                <w:i/>
                <w:iCs/>
              </w:rPr>
              <w:t xml:space="preserve"> </w:t>
            </w:r>
            <w:r>
              <w:rPr>
                <w:i/>
                <w:iCs/>
              </w:rPr>
              <w:t xml:space="preserve">Appellant</w:t>
            </w:r>
          </w:p>
          <w:p>
            <w:pPr>
              <w:spacing w:before="0" w:after="0" w:line="322" w:lineRule="exact"/>
              <w:ind w:left="4608" w:firstLine="0"/>
              <w:jc w:val="left"/>
            </w:pPr>
            <w:r>
              <w:t xml:space="preserve">The</w:t>
            </w:r>
            <w:r>
              <w:t xml:space="preserve"> </w:t>
            </w:r>
            <w:r>
              <w:t xml:space="preserve">Foster</w:t>
            </w:r>
            <w:r>
              <w:t xml:space="preserve"> </w:t>
            </w:r>
            <w:r>
              <w:t xml:space="preserve">Firm,</w:t>
            </w:r>
            <w:r>
              <w:t xml:space="preserve"> </w:t>
            </w:r>
            <w:r>
              <w:t xml:space="preserve">LLC</w:t>
            </w:r>
          </w:p>
          <w:p>
            <w:pPr>
              <w:spacing w:before="0" w:after="0" w:line="322" w:lineRule="exact"/>
              <w:ind w:left="4608" w:firstLine="0"/>
              <w:jc w:val="left"/>
            </w:pPr>
            <w:r>
              <w:t xml:space="preserve">One</w:t>
            </w:r>
            <w:r>
              <w:t xml:space="preserve"> </w:t>
            </w:r>
            <w:r>
              <w:t xml:space="preserve">Crown</w:t>
            </w:r>
            <w:r>
              <w:t xml:space="preserve"> </w:t>
            </w:r>
            <w:r>
              <w:t xml:space="preserve">Center</w:t>
            </w:r>
          </w:p>
          <w:p>
            <w:pPr>
              <w:spacing w:before="0" w:after="0" w:line="322" w:lineRule="exact"/>
              <w:ind w:left="4608" w:firstLine="0"/>
              <w:jc w:val="left"/>
            </w:pPr>
            <w:r>
              <w:t xml:space="preserve">1895</w:t>
            </w:r>
            <w:r>
              <w:t xml:space="preserve"> </w:t>
            </w:r>
            <w:r>
              <w:t xml:space="preserve">Phoenix</w:t>
            </w:r>
            <w:r>
              <w:t xml:space="preserve"> </w:t>
            </w:r>
            <w:r>
              <w:t xml:space="preserve">Blvd.,</w:t>
            </w:r>
            <w:r>
              <w:t xml:space="preserve"> </w:t>
            </w:r>
            <w:r>
              <w:t xml:space="preserve">Suite</w:t>
            </w:r>
            <w:r>
              <w:t xml:space="preserve"> </w:t>
            </w:r>
            <w:r>
              <w:t xml:space="preserve">110</w:t>
            </w:r>
          </w:p>
          <w:p>
            <w:pPr>
              <w:spacing w:before="0" w:after="0" w:line="322" w:lineRule="exact"/>
              <w:ind w:left="4608" w:firstLine="0"/>
              <w:jc w:val="left"/>
            </w:pPr>
            <w:r>
              <w:t xml:space="preserve">Tel:</w:t>
            </w:r>
            <w:r>
              <w:t xml:space="preserve"> </w:t>
            </w:r>
            <w:r>
              <w:t xml:space="preserve">404</w:t>
              <w:noBreakHyphen/>
              <w:t xml:space="preserve">559</w:t>
              <w:noBreakHyphen/>
              <w:t xml:space="preserve">8325</w:t>
            </w:r>
          </w:p>
          <w:p>
            <w:pPr>
              <w:spacing w:before="0" w:after="0" w:line="322" w:lineRule="exact"/>
              <w:ind w:left="4608" w:firstLine="0"/>
              <w:jc w:val="left"/>
            </w:pPr>
            <w:r>
              <w:t xml:space="preserve">kfoster@tfflaw.net</w:t>
            </w:r>
          </w:p>
          <w:p>
            <w:pPr>
              <w:spacing w:before="240" w:after="0" w:line="322" w:lineRule="exact"/>
              <w:ind w:left="4608" w:firstLine="0"/>
              <w:jc w:val="left"/>
            </w:pPr>
            <w:r>
              <w:rPr>
                <w:u w:val="single"/>
              </w:rPr>
              <w:t xml:space="preserve">/s/</w:t>
            </w:r>
            <w:r>
              <w:rPr>
                <w:u w:val="single"/>
              </w:rPr>
              <w:t xml:space="preserve"> </w:t>
            </w:r>
            <w:r>
              <w:rPr>
                <w:i/>
                <w:iCs/>
                <w:u w:val="single"/>
              </w:rPr>
              <w:t xml:space="preserve">Ralph</w:t>
            </w:r>
            <w:r>
              <w:rPr>
                <w:i/>
                <w:iCs/>
                <w:u w:val="single"/>
              </w:rPr>
              <w:t xml:space="preserve"> </w:t>
            </w:r>
            <w:r>
              <w:rPr>
                <w:i/>
                <w:iCs/>
                <w:u w:val="single"/>
              </w:rPr>
              <w:t xml:space="preserve">Goldberg</w:t>
            </w:r>
          </w:p>
          <w:p>
            <w:pPr>
              <w:spacing w:before="0" w:after="0" w:line="322" w:lineRule="exact"/>
              <w:ind w:left="4608" w:firstLine="0"/>
              <w:jc w:val="left"/>
            </w:pPr>
            <w:r>
              <w:t xml:space="preserve">Ralph</w:t>
            </w:r>
            <w:r>
              <w:t xml:space="preserve"> </w:t>
            </w:r>
            <w:r>
              <w:t xml:space="preserve">Goldberg</w:t>
            </w:r>
          </w:p>
          <w:p>
            <w:pPr>
              <w:spacing w:before="0" w:after="0" w:line="322" w:lineRule="exact"/>
              <w:ind w:left="4608" w:firstLine="0"/>
              <w:jc w:val="left"/>
            </w:pPr>
            <w:r>
              <w:t xml:space="preserve">Ga.</w:t>
            </w:r>
            <w:r>
              <w:t xml:space="preserve"> </w:t>
            </w:r>
            <w:r>
              <w:t xml:space="preserve">Bar</w:t>
            </w:r>
            <w:r>
              <w:t xml:space="preserve"> </w:t>
            </w:r>
            <w:r>
              <w:t xml:space="preserve">No.</w:t>
            </w:r>
            <w:r>
              <w:t xml:space="preserve"> </w:t>
            </w:r>
            <w:r>
              <w:t xml:space="preserve">299475</w:t>
            </w:r>
          </w:p>
          <w:p>
            <w:pPr>
              <w:spacing w:before="0" w:after="0" w:line="322" w:lineRule="exact"/>
              <w:ind w:left="4608" w:firstLine="0"/>
              <w:jc w:val="left"/>
            </w:pPr>
            <w:r>
              <w:rPr>
                <w:i/>
                <w:iCs/>
              </w:rPr>
              <w:t xml:space="preserve">Attorney</w:t>
            </w:r>
            <w:r>
              <w:rPr>
                <w:i/>
                <w:iCs/>
              </w:rPr>
              <w:t xml:space="preserve"> </w:t>
            </w:r>
            <w:r>
              <w:rPr>
                <w:i/>
                <w:iCs/>
              </w:rPr>
              <w:t xml:space="preserve">for</w:t>
            </w:r>
            <w:r>
              <w:rPr>
                <w:i/>
                <w:iCs/>
              </w:rPr>
              <w:t xml:space="preserve"> </w:t>
            </w:r>
            <w:r>
              <w:rPr>
                <w:i/>
                <w:iCs/>
              </w:rPr>
              <w:t xml:space="preserve">Appellant</w:t>
            </w:r>
          </w:p>
          <w:p>
            <w:pPr>
              <w:spacing w:before="0" w:after="0" w:line="322" w:lineRule="exact"/>
              <w:ind w:left="4608" w:firstLine="0"/>
              <w:jc w:val="left"/>
            </w:pPr>
            <w:r>
              <w:t xml:space="preserve">Goldberg</w:t>
            </w:r>
            <w:r>
              <w:t xml:space="preserve"> </w:t>
            </w:r>
            <w:r>
              <w:t xml:space="preserve">&amp;</w:t>
            </w:r>
            <w:r>
              <w:t xml:space="preserve"> </w:t>
            </w:r>
            <w:r>
              <w:t xml:space="preserve">Cuvillier,</w:t>
            </w:r>
            <w:r>
              <w:t xml:space="preserve"> </w:t>
            </w:r>
            <w:r>
              <w:t xml:space="preserve">P.C.</w:t>
            </w:r>
          </w:p>
          <w:p>
            <w:pPr>
              <w:spacing w:before="0" w:after="0" w:line="322" w:lineRule="exact"/>
              <w:ind w:left="4608" w:firstLine="0"/>
              <w:jc w:val="left"/>
            </w:pPr>
            <w:r>
              <w:t xml:space="preserve">2295</w:t>
            </w:r>
            <w:r>
              <w:t xml:space="preserve"> </w:t>
            </w:r>
            <w:r>
              <w:t xml:space="preserve">Parklake</w:t>
            </w:r>
            <w:r>
              <w:t xml:space="preserve"> </w:t>
            </w:r>
            <w:r>
              <w:t xml:space="preserve">Dr.,</w:t>
            </w:r>
            <w:r>
              <w:t xml:space="preserve"> </w:t>
            </w:r>
            <w:r>
              <w:t xml:space="preserve">N.E.</w:t>
            </w:r>
          </w:p>
          <w:p>
            <w:pPr>
              <w:spacing w:before="0" w:after="0" w:line="322" w:lineRule="exact"/>
              <w:ind w:left="4608" w:firstLine="0"/>
              <w:jc w:val="left"/>
            </w:pPr>
            <w:r>
              <w:t xml:space="preserve">Atlanta,</w:t>
            </w:r>
            <w:r>
              <w:t xml:space="preserve"> </w:t>
            </w:r>
            <w:r>
              <w:t xml:space="preserve">GA.</w:t>
            </w:r>
            <w:r>
              <w:t xml:space="preserve"> </w:t>
            </w:r>
            <w:r>
              <w:t xml:space="preserve">30345</w:t>
            </w:r>
          </w:p>
          <w:p>
            <w:pPr>
              <w:spacing w:before="0" w:after="0" w:line="322" w:lineRule="exact"/>
              <w:ind w:left="4608" w:firstLine="0"/>
              <w:jc w:val="left"/>
            </w:pPr>
            <w:r>
              <w:t xml:space="preserve">Tel:</w:t>
            </w:r>
            <w:r>
              <w:t xml:space="preserve"> </w:t>
            </w:r>
            <w:r>
              <w:t xml:space="preserve">770</w:t>
              <w:noBreakHyphen/>
              <w:t xml:space="preserve">670</w:t>
              <w:noBreakHyphen/>
              <w:t xml:space="preserve">7343</w:t>
            </w:r>
          </w:p>
          <w:p>
            <w:pPr>
              <w:spacing w:before="0" w:after="0" w:line="322" w:lineRule="exact"/>
              <w:ind w:left="4608" w:firstLine="0"/>
              <w:jc w:val="left"/>
            </w:pPr>
            <w:r>
              <w:t xml:space="preserve">attorneygoldberg@hotmail.com</w:t>
            </w:r>
          </w:p>
        </w:tc>
      </w:tr>
    </w:tbl>
    <w:sectPr>
      <w:footerReference w:type="default" r:id="rIdXdPage"/>
      <w:pgSz w:w="12240" w:h="15840"/>
      <w:pgMar w:top="1440" w:right="1440" w:bottom="1440" w:left="1440" w:header="720" w:footer="686"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There is no decision of this Court or this Supreme Court treating due process so miserly. While</w:t>
      </w:r>
      <w:r>
        <w:t xml:space="preserve"> </w:t>
      </w:r>
      <w:r>
        <w:rPr>
          <w:i/>
          <w:iCs/>
        </w:rPr>
        <w:t xml:space="preserve">Hunter v. Will</w:t>
      </w:r>
      <w:r>
        <w:t xml:space="preserve">, 352 Ga. App.</w:t>
      </w:r>
      <w:r>
        <w:t xml:space="preserve"> </w:t>
      </w:r>
      <w:r>
        <w:t xml:space="preserve">479 (2019), and</w:t>
      </w:r>
      <w:r>
        <w:t xml:space="preserve"> </w:t>
      </w:r>
      <w:r>
        <w:rPr>
          <w:i/>
          <w:iCs/>
        </w:rPr>
        <w:t xml:space="preserve">Zayac v. State</w:t>
      </w:r>
      <w:r>
        <w:t xml:space="preserve">, 372 Ga. App.</w:t>
      </w:r>
      <w:r>
        <w:t xml:space="preserve"> </w:t>
      </w:r>
      <w:r>
        <w:t xml:space="preserve">239 (2024), may be read that way, the Court has often time stated that “Issues merely lurking in the record, neither brought to the court’s attention nor expressly ruled upon, have not been decided so as to constitute precedent.”</w:t>
      </w:r>
      <w:r>
        <w:t xml:space="preserve"> </w:t>
      </w:r>
      <w:r>
        <w:rPr>
          <w:i/>
          <w:iCs/>
        </w:rPr>
        <w:t xml:space="preserve">Wallace v. Chandler</w:t>
      </w:r>
      <w:r>
        <w:t xml:space="preserve">, 360 Ga. App.</w:t>
      </w:r>
      <w:r>
        <w:t xml:space="preserve"> </w:t>
      </w:r>
      <w:r>
        <w:t xml:space="preserve">541 (2021). The Supreme Court has agreed.</w:t>
      </w:r>
      <w:r>
        <w:t xml:space="preserve"> </w:t>
      </w:r>
      <w:r>
        <w:rPr>
          <w:i/>
          <w:iCs/>
        </w:rPr>
        <w:t xml:space="preserve">See Durham v. Durham</w:t>
      </w:r>
      <w:r>
        <w:t xml:space="preserve">, 291 Ga. 231</w:t>
      </w:r>
      <w:r>
        <w:t xml:space="preserve"> </w:t>
      </w:r>
      <w:r>
        <w:t xml:space="preserve">(2012). In neither</w:t>
      </w:r>
      <w:r>
        <w:t xml:space="preserve"> </w:t>
      </w:r>
      <w:r>
        <w:rPr>
          <w:i/>
          <w:iCs/>
        </w:rPr>
        <w:t xml:space="preserve">Hunter</w:t>
      </w:r>
      <w:r>
        <w:t xml:space="preserve"> </w:t>
      </w:r>
      <w:r>
        <w:t xml:space="preserve">or</w:t>
      </w:r>
      <w:r>
        <w:t xml:space="preserve"> </w:t>
      </w:r>
      <w:r>
        <w:rPr>
          <w:i/>
          <w:iCs/>
        </w:rPr>
        <w:t xml:space="preserve">Zayac</w:t>
      </w:r>
      <w:r>
        <w:t xml:space="preserve">, does this Court discuss due process.</w:t>
      </w:r>
    </w:p>
  </w:footnote>
  <w:footnote w:id="10">
    <w:p>
      <w:pPr>
        <w:pStyle w:val="FootnoteText"/>
      </w:pPr>
      <w:r>
        <w:rPr>
          <w:rStyle w:val="FootnoteReference"/>
        </w:rPr>
        <w:footnoteRef/>
      </w:r>
      <w:r>
        <w:t xml:space="preserve"> </w:t>
      </w:r>
      <w:r>
        <w:t xml:space="preserve">In appellant’s original brief, there arise a number of typos. At fn. 2, the first sentence should read “The standard is abuse of discretion.” At page 14, the sentence in the third paragraph should read “Nor did the Court refer to the Plaintiff’s request except to say the documentation was not authenticated.” At page 17, the citation at the end of the first paragraph under III, the last sentence should read “. ⁠. ⁠. the Court erred in holding that the original filing was untimely, see pages 13</w:t>
      </w:r>
      <w:r>
        <w:noBreakHyphen/>
      </w:r>
      <w:r>
        <w:t xml:space="preserve">16.” Counsel acknowledges these sentence and regrets the same.</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6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322" w:after="322" w:line="322" w:lineRule="exact"/>
      <w:ind w:left="720" w:right="720" w:firstLine="0"/>
    </w:pPr>
  </w:style>
  <w:style w:type="paragraph" w:customStyle="1" w:styleId="XdQuoteFirst">
    <w:name w:val="Xd Quote First"/>
    <w:basedOn w:val="Normal"/>
    <w:qFormat/>
    <w:pPr>
      <w:spacing w:before="322" w:after="322" w:line="322" w:lineRule="exact"/>
      <w:ind w:left="720" w:right="720" w:firstLine="0"/>
    </w:pPr>
  </w:style>
  <w:style w:type="paragraph" w:customStyle="1" w:styleId="XdQuoteLast">
    <w:name w:val="Xd Quote Last"/>
    <w:basedOn w:val="Normal"/>
    <w:qFormat/>
    <w:pPr>
      <w:spacing w:before="322" w:after="322" w:line="322" w:lineRule="exact"/>
      <w:ind w:left="720" w:right="720" w:firstLine="0"/>
    </w:pPr>
  </w:style>
  <w:style w:type="paragraph" w:customStyle="1" w:styleId="XdQuoteOnly">
    <w:name w:val="Xd Quote Only"/>
    <w:basedOn w:val="Normal"/>
    <w:qFormat/>
    <w:pPr>
      <w:spacing w:before="322" w:after="322"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XdQuote">
    <w:name w:val="XdQuote"/>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