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SPECIAL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MARYLAND</w:t>
      </w:r>
    </w:p>
    <w:p>
      <w:pPr>
        <w:spacing w:before="168" w:after="0" w:line="299" w:lineRule="exact"/>
        <w:ind w:left="0" w:firstLine="0"/>
        <w:jc w:val="center"/>
      </w:pPr>
      <w:r>
        <w:t xml:space="preserve">September</w:t>
      </w:r>
      <w:r>
        <w:t xml:space="preserve"> </w:t>
      </w:r>
      <w:r>
        <w:t xml:space="preserve">Term,</w:t>
      </w:r>
      <w:r>
        <w:t xml:space="preserve"> </w:t>
      </w:r>
      <w:r>
        <w:t xml:space="preserve">2019</w:t>
      </w:r>
    </w:p>
    <w:p>
      <w:pPr>
        <w:spacing w:before="168" w:after="0" w:line="299" w:lineRule="exact"/>
        <w:ind w:left="0" w:firstLine="0"/>
        <w:jc w:val="center"/>
      </w:pPr>
      <w:r>
        <w:rPr>
          <w:b/>
          <w:bCs/>
        </w:rPr>
        <w:t xml:space="preserve">No.</w:t>
      </w:r>
      <w:r>
        <w:rPr>
          <w:b/>
          <w:bCs/>
        </w:rPr>
        <w:t xml:space="preserve"> </w:t>
      </w:r>
      <w:r>
        <w:rPr>
          <w:b/>
          <w:bCs/>
        </w:rPr>
        <w:t xml:space="preserve">0854</w:t>
      </w:r>
    </w:p>
    <w:p>
      <w:pPr>
        <w:spacing w:before="288" w:after="0" w:line="299" w:lineRule="exact"/>
        <w:ind w:left="0" w:firstLine="0"/>
        <w:jc w:val="center"/>
      </w:pPr>
      <w:r>
        <w:t xml:space="preserve">KELVIN</w:t>
      </w:r>
      <w:r>
        <w:t xml:space="preserve"> </w:t>
      </w:r>
      <w:r>
        <w:t xml:space="preserve">SEWELL,</w:t>
      </w:r>
    </w:p>
    <w:p>
      <w:pPr>
        <w:spacing w:before="104" w:after="0" w:line="299" w:lineRule="exact"/>
        <w:ind w:left="0" w:firstLine="0"/>
        <w:jc w:val="center"/>
      </w:pPr>
      <w:r>
        <w:rPr>
          <w:i/>
          <w:iCs/>
        </w:rPr>
        <w:t xml:space="preserve">Appellant,</w:t>
      </w:r>
    </w:p>
    <w:p>
      <w:pPr>
        <w:spacing w:before="0" w:after="0" w:line="299" w:lineRule="exact"/>
        <w:ind w:left="0" w:firstLine="0"/>
        <w:jc w:val="center"/>
      </w:pPr>
      <w:r>
        <w:t xml:space="preserve">v.</w:t>
      </w:r>
    </w:p>
    <w:p>
      <w:pPr>
        <w:spacing w:before="0" w:after="0" w:line="299" w:lineRule="exact"/>
        <w:ind w:left="0" w:firstLine="0"/>
        <w:jc w:val="center"/>
      </w:pPr>
      <w:r>
        <w:t xml:space="preserve">STATE</w:t>
      </w:r>
      <w:r>
        <w:t xml:space="preserve"> </w:t>
      </w:r>
      <w:r>
        <w:t xml:space="preserve">OF</w:t>
      </w:r>
      <w:r>
        <w:t xml:space="preserve"> </w:t>
      </w:r>
      <w:r>
        <w:t xml:space="preserve">MARYLAND,</w:t>
      </w:r>
    </w:p>
    <w:p>
      <w:pPr>
        <w:spacing w:before="104" w:after="0" w:line="299" w:lineRule="exact"/>
        <w:ind w:left="0" w:firstLine="0"/>
        <w:jc w:val="center"/>
      </w:pPr>
      <w:r>
        <w:rPr>
          <w:i/>
          <w:iCs/>
        </w:rPr>
        <w:t xml:space="preserve">Appellee.</w:t>
      </w:r>
    </w:p>
    <w:p>
      <w:pPr>
        <w:spacing w:before="28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Worcester</w:t>
      </w:r>
      <w:r>
        <w:t xml:space="preserve"> </w:t>
      </w:r>
      <w:r>
        <w:t xml:space="preserve">County,</w:t>
      </w:r>
      <w:r>
        <w:t xml:space="preserve"> </w:t>
      </w:r>
      <w:r>
        <w:t xml:space="preserve">Maryland</w:t>
      </w:r>
    </w:p>
    <w:p>
      <w:pPr>
        <w:spacing w:before="0" w:after="0" w:line="299" w:lineRule="exact"/>
        <w:ind w:left="0" w:firstLine="0"/>
        <w:jc w:val="center"/>
      </w:pPr>
      <w:r>
        <w:t xml:space="preserve">Hon.</w:t>
      </w:r>
      <w:r>
        <w:t xml:space="preserve"> </w:t>
      </w:r>
      <w:r>
        <w:t xml:space="preserve">W.</w:t>
      </w:r>
      <w:r>
        <w:t xml:space="preserve"> </w:t>
      </w:r>
      <w:r>
        <w:t xml:space="preserve">Newton</w:t>
      </w:r>
      <w:r>
        <w:t xml:space="preserve"> </w:t>
      </w:r>
      <w:r>
        <w:t xml:space="preserve">Jackson,</w:t>
      </w:r>
      <w:r>
        <w:t xml:space="preserve"> </w:t>
      </w:r>
      <w:r>
        <w:t xml:space="preserve">III</w:t>
      </w:r>
      <w:r>
        <w:t xml:space="preserve"> </w:t>
      </w:r>
      <w:r>
        <w:t xml:space="preserve">Judge</w:t>
      </w:r>
    </w:p>
    <w:p>
      <w:pPr>
        <w:spacing w:before="43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HOWARD</w:t>
      </w:r>
      <w:r>
        <w:rPr>
          <w:b/>
          <w:bCs/>
          <w:sz w:val="32"/>
          <w:szCs w:val="32"/>
        </w:rPr>
        <w:t xml:space="preserve"> </w:t>
      </w:r>
      <w:r>
        <w:rPr>
          <w:b/>
          <w:bCs/>
          <w:sz w:val="32"/>
          <w:szCs w:val="32"/>
        </w:rPr>
        <w:t xml:space="preserve">UNIVERSITY</w:t>
      </w:r>
      <w:r>
        <w:rPr>
          <w:b/>
          <w:bCs/>
          <w:sz w:val="32"/>
          <w:szCs w:val="32"/>
        </w:rPr>
        <w:t xml:space="preserve"> </w:t>
      </w:r>
      <w:r>
        <w:rPr>
          <w:b/>
          <w:bCs/>
          <w:sz w:val="32"/>
          <w:szCs w:val="32"/>
        </w:rPr>
        <w:t xml:space="preserve">SCHOOL</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LAW</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RIGHTS</w:t>
      </w:r>
      <w:r>
        <w:rPr>
          <w:b/>
          <w:bCs/>
          <w:sz w:val="32"/>
          <w:szCs w:val="32"/>
        </w:rPr>
        <w:t xml:space="preserve"> </w:t>
      </w:r>
      <w:r>
        <w:rPr>
          <w:b/>
          <w:bCs/>
          <w:sz w:val="32"/>
          <w:szCs w:val="32"/>
        </w:rPr>
        <w:t xml:space="preserve">CLINIC</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PETITIONER</w:t>
      </w:r>
      <w:r>
        <w:rPr>
          <w:b/>
          <w:bCs/>
          <w:sz w:val="32"/>
          <w:szCs w:val="32"/>
        </w:rPr>
        <w:t xml:space="preserve"> </w:t>
      </w:r>
      <w:r>
        <w:rPr>
          <w:b/>
          <w:bCs/>
          <w:sz w:val="32"/>
          <w:szCs w:val="32"/>
        </w:rPr>
        <w:t xml:space="preserve">KELVIN</w:t>
      </w:r>
      <w:r>
        <w:rPr>
          <w:b/>
          <w:bCs/>
          <w:sz w:val="32"/>
          <w:szCs w:val="32"/>
        </w:rPr>
        <w:t xml:space="preserve"> </w:t>
      </w:r>
      <w:r>
        <w:rPr>
          <w:b/>
          <w:bCs/>
          <w:sz w:val="32"/>
          <w:szCs w:val="32"/>
        </w:rPr>
        <w:t xml:space="preserve">SEWELL</w:t>
      </w:r>
    </w:p>
    <w:p>
      <w:pPr>
        <w:spacing w:before="288" w:after="0" w:line="299" w:lineRule="exact"/>
        <w:ind w:left="4608" w:firstLine="0"/>
        <w:jc w:val="left"/>
      </w:pPr>
      <w:r>
        <w:rPr>
          <w:b/>
          <w:bCs/>
        </w:rPr>
        <w:t xml:space="preserve">Ajmel</w:t>
      </w:r>
      <w:r>
        <w:rPr>
          <w:b/>
          <w:bCs/>
        </w:rPr>
        <w:t xml:space="preserve"> </w:t>
      </w:r>
      <w:r>
        <w:rPr>
          <w:b/>
          <w:bCs/>
        </w:rPr>
        <w:t xml:space="preserve">Quereshi</w:t>
      </w:r>
    </w:p>
    <w:p>
      <w:pPr>
        <w:spacing w:before="0" w:after="0" w:line="299" w:lineRule="exact"/>
        <w:ind w:left="4608" w:firstLine="0"/>
        <w:jc w:val="left"/>
      </w:pPr>
      <w:r>
        <w:t xml:space="preserve">Howard</w:t>
      </w:r>
      <w:r>
        <w:t xml:space="preserve"> </w:t>
      </w:r>
      <w:r>
        <w:t xml:space="preserve">University</w:t>
      </w:r>
      <w:r>
        <w:t xml:space="preserve"> </w:t>
      </w:r>
      <w:r>
        <w:t xml:space="preserve">School</w:t>
      </w:r>
      <w:r>
        <w:t xml:space="preserve"> </w:t>
      </w:r>
      <w:r>
        <w:t xml:space="preserve">of</w:t>
      </w:r>
      <w:r>
        <w:t xml:space="preserve"> </w:t>
      </w:r>
      <w:r>
        <w:t xml:space="preserve">Law</w:t>
      </w:r>
    </w:p>
    <w:p>
      <w:pPr>
        <w:spacing w:before="0" w:after="0" w:line="299" w:lineRule="exact"/>
        <w:ind w:left="4608" w:firstLine="0"/>
        <w:jc w:val="left"/>
      </w:pPr>
      <w:r>
        <w:t xml:space="preserve">2900</w:t>
      </w:r>
      <w:r>
        <w:t xml:space="preserve"> </w:t>
      </w:r>
      <w:r>
        <w:t xml:space="preserve">Van</w:t>
      </w:r>
      <w:r>
        <w:t xml:space="preserve"> </w:t>
      </w:r>
      <w:r>
        <w:t xml:space="preserve">Ness</w:t>
      </w:r>
      <w:r>
        <w:t xml:space="preserve"> </w:t>
      </w:r>
      <w:r>
        <w:t xml:space="preserve">Street,</w:t>
      </w:r>
      <w:r>
        <w:t xml:space="preserve"> </w:t>
      </w:r>
      <w:r>
        <w:t xml:space="preserve">NW</w:t>
      </w:r>
    </w:p>
    <w:p>
      <w:pPr>
        <w:spacing w:before="0" w:after="0" w:line="299" w:lineRule="exact"/>
        <w:ind w:left="4608" w:firstLine="0"/>
        <w:jc w:val="left"/>
      </w:pPr>
      <w:r>
        <w:t xml:space="preserve">Washington</w:t>
      </w:r>
      <w:r>
        <w:t xml:space="preserve"> </w:t>
      </w:r>
      <w:r>
        <w:t xml:space="preserve">D.C.</w:t>
      </w:r>
      <w:r>
        <w:t xml:space="preserve"> </w:t>
      </w:r>
      <w:r>
        <w:t xml:space="preserve">20008</w:t>
      </w:r>
    </w:p>
    <w:p>
      <w:pPr>
        <w:spacing w:before="0" w:after="0" w:line="299" w:lineRule="exact"/>
        <w:ind w:left="4608" w:firstLine="0"/>
        <w:jc w:val="left"/>
      </w:pPr>
      <w:r>
        <w:t xml:space="preserve">(202)</w:t>
      </w:r>
      <w:r>
        <w:t xml:space="preserve"> </w:t>
      </w:r>
      <w:r>
        <w:t xml:space="preserve">806</w:t>
        <w:noBreakHyphen/>
        <w:t xml:space="preserve">8000</w:t>
      </w:r>
    </w:p>
    <w:p>
      <w:pPr>
        <w:spacing w:before="0" w:after="0" w:line="299" w:lineRule="exact"/>
        <w:ind w:left="4608" w:firstLine="0"/>
        <w:jc w:val="left"/>
      </w:pPr>
      <w:r>
        <w:t xml:space="preserve">ajmel.quereshi@law.howard.edu</w:t>
      </w:r>
    </w:p>
    <w:p>
      <w:pPr>
        <w:spacing w:before="0" w:after="0" w:line="299"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p>
    <w:p>
      <w:pPr>
        <w:spacing w:before="288" w:after="0" w:line="299" w:lineRule="exact"/>
        <w:ind w:left="0" w:firstLine="0"/>
        <w:jc w:val="center"/>
      </w:pPr>
      <w:r>
        <w:t xml:space="preserve">Filed:</w:t>
      </w:r>
      <w:r>
        <w:t xml:space="preserve"> </w:t>
      </w:r>
      <w:r>
        <w:t xml:space="preserve">March</w:t>
      </w:r>
      <w:r>
        <w:t xml:space="preserve"> </w:t>
      </w:r>
      <w:r>
        <w:t xml:space="preserve">23,</w:t>
      </w:r>
      <w:r>
        <w:t xml:space="preserve"> </w:t>
      </w:r>
      <w:r>
        <w:t xml:space="preserve">2020</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INTEREST</w:t>
      </w:r>
      <w:r>
        <w:t xml:space="preserve">   </w:t>
      </w:r>
      <w:r>
        <w:tab/>
      </w:r>
      <w:r>
        <w:t xml:space="preserve">1</w:t>
      </w:r>
    </w:p>
    <w:p>
      <w:pPr>
        <w:keepLines/>
        <w:tabs>
          <w:tab w:val="right" w:leader="dot" w:pos="9360"/>
        </w:tabs>
        <w:spacing w:before="208" w:after="0" w:line="299" w:lineRule="exact"/>
        <w:ind w:left="720" w:right="720" w:hanging="720"/>
      </w:pPr>
      <w:r>
        <w:t xml:space="preserve">INTRODUCTION</w:t>
      </w:r>
      <w:r>
        <w:t xml:space="preserve">   </w:t>
      </w:r>
      <w:r>
        <w:tab/>
      </w:r>
      <w:r>
        <w:t xml:space="preserve">1</w:t>
      </w:r>
    </w:p>
    <w:p>
      <w:pPr>
        <w:keepLines/>
        <w:tabs>
          <w:tab w:val="right" w:leader="dot" w:pos="9360"/>
        </w:tabs>
        <w:spacing w:before="208" w:after="0" w:line="299" w:lineRule="exact"/>
        <w:ind w:left="720" w:right="720" w:hanging="720"/>
      </w:pPr>
      <w:r>
        <w:t xml:space="preserve">ARGUMENT</w:t>
      </w:r>
      <w:r>
        <w:t xml:space="preserve">   </w:t>
      </w:r>
      <w:r>
        <w:tab/>
      </w:r>
      <w:r>
        <w:t xml:space="preserve">2</w:t>
      </w:r>
    </w:p>
    <w:p>
      <w:pPr>
        <w:keepLines/>
        <w:tabs>
          <w:tab w:val="right" w:leader="dot" w:pos="9360"/>
        </w:tabs>
        <w:spacing w:before="208" w:after="0" w:line="299" w:lineRule="exact"/>
        <w:ind w:left="1080" w:right="720" w:hanging="720"/>
      </w:pPr>
      <w:r>
        <w:t xml:space="preserve">I.</w:t>
      </w:r>
      <w:r>
        <w:t xml:space="preserve"> </w:t>
      </w:r>
      <w:r>
        <w:t xml:space="preserve">KELVIN</w:t>
      </w:r>
      <w:r>
        <w:t xml:space="preserve"> </w:t>
      </w:r>
      <w:r>
        <w:t xml:space="preserve">SEWELL’S</w:t>
      </w:r>
      <w:r>
        <w:t xml:space="preserve"> </w:t>
      </w:r>
      <w:r>
        <w:t xml:space="preserve">TRIAL</w:t>
      </w:r>
      <w:r>
        <w:t xml:space="preserve"> </w:t>
      </w:r>
      <w:r>
        <w:t xml:space="preserve">WAS</w:t>
      </w:r>
      <w:r>
        <w:t xml:space="preserve"> </w:t>
      </w:r>
      <w:r>
        <w:t xml:space="preserve">INFECTED</w:t>
      </w:r>
      <w:r>
        <w:t xml:space="preserve"> </w:t>
      </w:r>
      <w:r>
        <w:t xml:space="preserve">WITH</w:t>
      </w:r>
      <w:r>
        <w:t xml:space="preserve"> </w:t>
      </w:r>
      <w:r>
        <w:t xml:space="preserve">PROSECUTORIAL</w:t>
      </w:r>
      <w:r>
        <w:t xml:space="preserve"> </w:t>
      </w:r>
      <w:r>
        <w:t xml:space="preserve">MISCONDUCT.</w:t>
      </w:r>
      <w:r>
        <w:t xml:space="preserve">   </w:t>
      </w:r>
      <w:r>
        <w:tab/>
      </w:r>
      <w:r>
        <w:t xml:space="preserve">2</w:t>
      </w:r>
    </w:p>
    <w:p>
      <w:pPr>
        <w:keepLines/>
        <w:tabs>
          <w:tab w:val="right" w:leader="dot" w:pos="9360"/>
        </w:tabs>
        <w:spacing w:before="208" w:after="0" w:line="299" w:lineRule="exact"/>
        <w:ind w:left="1080" w:right="720" w:hanging="720"/>
      </w:pPr>
      <w:r>
        <w:t xml:space="preserve">II.</w:t>
      </w:r>
      <w:r>
        <w:t xml:space="preserve"> </w:t>
      </w:r>
      <w:r>
        <w:t xml:space="preserve">Worcester</w:t>
      </w:r>
      <w:r>
        <w:t xml:space="preserve"> </w:t>
      </w:r>
      <w:r>
        <w:t xml:space="preserve">County</w:t>
      </w:r>
      <w:r>
        <w:t xml:space="preserve"> </w:t>
      </w:r>
      <w:r>
        <w:t xml:space="preserve">Has</w:t>
      </w:r>
      <w:r>
        <w:t xml:space="preserve"> </w:t>
      </w:r>
      <w:r>
        <w:t xml:space="preserve">a</w:t>
      </w:r>
      <w:r>
        <w:t xml:space="preserve"> </w:t>
      </w:r>
      <w:r>
        <w:t xml:space="preserve">Long</w:t>
      </w:r>
      <w:r>
        <w:t xml:space="preserve"> </w:t>
      </w:r>
      <w:r>
        <w:t xml:space="preserve">and</w:t>
      </w:r>
      <w:r>
        <w:t xml:space="preserve"> </w:t>
      </w:r>
      <w:r>
        <w:t xml:space="preserve">Troubling</w:t>
      </w:r>
      <w:r>
        <w:t xml:space="preserve"> </w:t>
      </w:r>
      <w:r>
        <w:t xml:space="preserve">History</w:t>
      </w:r>
      <w:r>
        <w:t xml:space="preserve"> </w:t>
      </w:r>
      <w:r>
        <w:t xml:space="preserve">of</w:t>
      </w:r>
      <w:r>
        <w:t xml:space="preserve"> </w:t>
      </w:r>
      <w:r>
        <w:t xml:space="preserve">Racial</w:t>
      </w:r>
      <w:r>
        <w:t xml:space="preserve"> </w:t>
      </w:r>
      <w:r>
        <w:t xml:space="preserve">Discrimination</w:t>
      </w:r>
      <w:r>
        <w:t xml:space="preserve"> </w:t>
      </w:r>
      <w:r>
        <w:t xml:space="preserve">That</w:t>
      </w:r>
      <w:r>
        <w:t xml:space="preserve"> </w:t>
      </w:r>
      <w:r>
        <w:t xml:space="preserve">Persists</w:t>
      </w:r>
      <w:r>
        <w:t xml:space="preserve"> </w:t>
      </w:r>
      <w:r>
        <w:t xml:space="preserve">Today.</w:t>
      </w:r>
      <w:r>
        <w:t xml:space="preserve">   </w:t>
      </w:r>
      <w:r>
        <w:tab/>
      </w:r>
      <w:r>
        <w:t xml:space="preserve">5</w:t>
      </w:r>
    </w:p>
    <w:p>
      <w:pPr>
        <w:keepLines/>
        <w:tabs>
          <w:tab w:val="right" w:leader="dot" w:pos="9360"/>
        </w:tabs>
        <w:spacing w:before="208" w:after="0" w:line="299" w:lineRule="exact"/>
        <w:ind w:left="1440" w:right="720" w:hanging="720"/>
      </w:pPr>
      <w:r>
        <w:t xml:space="preserve">A.</w:t>
      </w:r>
      <w:r>
        <w:t xml:space="preserve"> </w:t>
      </w:r>
      <w:r>
        <w:t xml:space="preserve">African</w:t>
      </w:r>
      <w:r>
        <w:t xml:space="preserve"> </w:t>
      </w:r>
      <w:r>
        <w:t xml:space="preserve">Americans</w:t>
      </w:r>
      <w:r>
        <w:t xml:space="preserve"> </w:t>
      </w:r>
      <w:r>
        <w:t xml:space="preserve">in</w:t>
      </w:r>
      <w:r>
        <w:t xml:space="preserve"> </w:t>
      </w:r>
      <w:r>
        <w:t xml:space="preserve">Worcester</w:t>
      </w:r>
      <w:r>
        <w:t xml:space="preserve"> </w:t>
      </w:r>
      <w:r>
        <w:t xml:space="preserve">County</w:t>
      </w:r>
      <w:r>
        <w:t xml:space="preserve"> </w:t>
      </w:r>
      <w:r>
        <w:t xml:space="preserve">Have</w:t>
      </w:r>
      <w:r>
        <w:t xml:space="preserve"> </w:t>
      </w:r>
      <w:r>
        <w:t xml:space="preserve">Been</w:t>
      </w:r>
      <w:r>
        <w:t xml:space="preserve"> </w:t>
      </w:r>
      <w:r>
        <w:t xml:space="preserve">Discriminated</w:t>
      </w:r>
      <w:r>
        <w:t xml:space="preserve"> </w:t>
      </w:r>
      <w:r>
        <w:t xml:space="preserve">Against</w:t>
      </w:r>
      <w:r>
        <w:t xml:space="preserve"> </w:t>
      </w:r>
      <w:r>
        <w:t xml:space="preserve">for</w:t>
      </w:r>
      <w:r>
        <w:t xml:space="preserve"> </w:t>
      </w:r>
      <w:r>
        <w:t xml:space="preserve">Over</w:t>
      </w:r>
      <w:r>
        <w:t xml:space="preserve"> </w:t>
      </w:r>
      <w:r>
        <w:t xml:space="preserve">300</w:t>
      </w:r>
      <w:r>
        <w:t xml:space="preserve"> </w:t>
      </w:r>
      <w:r>
        <w:t xml:space="preserve">Years.</w:t>
      </w:r>
      <w:r>
        <w:t xml:space="preserve">   </w:t>
      </w:r>
      <w:r>
        <w:tab/>
      </w:r>
      <w:r>
        <w:t xml:space="preserve">6</w:t>
      </w:r>
    </w:p>
    <w:p>
      <w:pPr>
        <w:keepLines/>
        <w:tabs>
          <w:tab w:val="right" w:leader="dot" w:pos="9360"/>
        </w:tabs>
        <w:spacing w:before="208" w:after="0" w:line="299" w:lineRule="exact"/>
        <w:ind w:left="1440" w:right="720" w:hanging="720"/>
      </w:pPr>
      <w:r>
        <w:t xml:space="preserve">B.</w:t>
      </w:r>
      <w:r>
        <w:t xml:space="preserve"> </w:t>
      </w:r>
      <w:r>
        <w:t xml:space="preserve">African</w:t>
      </w:r>
      <w:r>
        <w:t xml:space="preserve"> </w:t>
      </w:r>
      <w:r>
        <w:t xml:space="preserve">Americans</w:t>
      </w:r>
      <w:r>
        <w:t xml:space="preserve"> </w:t>
      </w:r>
      <w:r>
        <w:t xml:space="preserve">Continue</w:t>
      </w:r>
      <w:r>
        <w:t xml:space="preserve"> </w:t>
      </w:r>
      <w:r>
        <w:t xml:space="preserve">to</w:t>
      </w:r>
      <w:r>
        <w:t xml:space="preserve"> </w:t>
      </w:r>
      <w:r>
        <w:t xml:space="preserve">Face</w:t>
      </w:r>
      <w:r>
        <w:t xml:space="preserve"> </w:t>
      </w:r>
      <w:r>
        <w:t xml:space="preserve">Discrimination</w:t>
      </w:r>
      <w:r>
        <w:t xml:space="preserve"> </w:t>
      </w:r>
      <w:r>
        <w:t xml:space="preserve">in</w:t>
      </w:r>
      <w:r>
        <w:t xml:space="preserve"> </w:t>
      </w:r>
      <w:r>
        <w:t xml:space="preserve">Government</w:t>
      </w:r>
      <w:r>
        <w:t xml:space="preserve"> </w:t>
      </w:r>
      <w:r>
        <w:t xml:space="preserve">in</w:t>
      </w:r>
      <w:r>
        <w:t xml:space="preserve"> </w:t>
      </w:r>
      <w:r>
        <w:t xml:space="preserve">Pocomoke</w:t>
      </w:r>
      <w:r>
        <w:t xml:space="preserve"> </w:t>
      </w:r>
      <w:r>
        <w:t xml:space="preserve">City</w:t>
      </w:r>
      <w:r>
        <w:t xml:space="preserve"> </w:t>
      </w:r>
      <w:r>
        <w:t xml:space="preserve">and</w:t>
      </w:r>
      <w:r>
        <w:t xml:space="preserve"> </w:t>
      </w:r>
      <w:r>
        <w:t xml:space="preserve">Worcester</w:t>
      </w:r>
      <w:r>
        <w:t xml:space="preserve"> </w:t>
      </w:r>
      <w:r>
        <w:t xml:space="preserve">County.</w:t>
      </w:r>
      <w:r>
        <w:t xml:space="preserve">   </w:t>
      </w:r>
      <w:r>
        <w:tab/>
      </w:r>
      <w:r>
        <w:t xml:space="preserve">7</w:t>
      </w:r>
    </w:p>
    <w:p>
      <w:pPr>
        <w:keepLines/>
        <w:tabs>
          <w:tab w:val="right" w:leader="dot" w:pos="9360"/>
        </w:tabs>
        <w:spacing w:before="208" w:after="0" w:line="299" w:lineRule="exact"/>
        <w:ind w:left="1440" w:right="720" w:hanging="720"/>
      </w:pPr>
      <w:r>
        <w:t xml:space="preserve">C.</w:t>
      </w:r>
      <w:r>
        <w:t xml:space="preserve"> </w:t>
      </w:r>
      <w:r>
        <w:t xml:space="preserve">Complaints</w:t>
      </w:r>
      <w:r>
        <w:t xml:space="preserve"> </w:t>
      </w:r>
      <w:r>
        <w:t xml:space="preserve">of</w:t>
      </w:r>
      <w:r>
        <w:t xml:space="preserve"> </w:t>
      </w:r>
      <w:r>
        <w:t xml:space="preserve">Racial</w:t>
      </w:r>
      <w:r>
        <w:t xml:space="preserve"> </w:t>
      </w:r>
      <w:r>
        <w:t xml:space="preserve">Discrimination</w:t>
      </w:r>
      <w:r>
        <w:t xml:space="preserve"> </w:t>
      </w:r>
      <w:r>
        <w:t xml:space="preserve">Are</w:t>
      </w:r>
      <w:r>
        <w:t xml:space="preserve"> </w:t>
      </w:r>
      <w:r>
        <w:t xml:space="preserve">Ignored</w:t>
      </w:r>
      <w:r>
        <w:t xml:space="preserve"> </w:t>
      </w:r>
      <w:r>
        <w:t xml:space="preserve">by</w:t>
      </w:r>
      <w:r>
        <w:t xml:space="preserve"> </w:t>
      </w:r>
      <w:r>
        <w:t xml:space="preserve">Government</w:t>
      </w:r>
      <w:r>
        <w:t xml:space="preserve"> </w:t>
      </w:r>
      <w:r>
        <w:t xml:space="preserve">Officials.</w:t>
      </w:r>
      <w:r>
        <w:t xml:space="preserve">   </w:t>
      </w:r>
      <w:r>
        <w:tab/>
      </w:r>
      <w:r>
        <w:t xml:space="preserve">8</w:t>
      </w:r>
    </w:p>
    <w:p>
      <w:pPr>
        <w:keepLines/>
        <w:tabs>
          <w:tab w:val="right" w:leader="dot" w:pos="9360"/>
        </w:tabs>
        <w:spacing w:before="208" w:after="0" w:line="299" w:lineRule="exact"/>
        <w:ind w:left="1080" w:right="720" w:hanging="720"/>
      </w:pPr>
      <w:r>
        <w:t xml:space="preserve">III.</w:t>
      </w:r>
      <w:r>
        <w:t xml:space="preserve"> </w:t>
      </w:r>
      <w:r>
        <w:t xml:space="preserve">The</w:t>
      </w:r>
      <w:r>
        <w:t xml:space="preserve"> </w:t>
      </w:r>
      <w:r>
        <w:t xml:space="preserve">Failure</w:t>
      </w:r>
      <w:r>
        <w:t xml:space="preserve"> </w:t>
      </w:r>
      <w:r>
        <w:t xml:space="preserve">to</w:t>
      </w:r>
      <w:r>
        <w:t xml:space="preserve"> </w:t>
      </w:r>
      <w:r>
        <w:t xml:space="preserve">Address</w:t>
      </w:r>
      <w:r>
        <w:t xml:space="preserve"> </w:t>
      </w:r>
      <w:r>
        <w:t xml:space="preserve">Prosecutorial</w:t>
      </w:r>
      <w:r>
        <w:t xml:space="preserve"> </w:t>
      </w:r>
      <w:r>
        <w:t xml:space="preserve">Misconduct</w:t>
      </w:r>
      <w:r>
        <w:t xml:space="preserve"> </w:t>
      </w:r>
      <w:r>
        <w:t xml:space="preserve">Has</w:t>
      </w:r>
      <w:r>
        <w:t xml:space="preserve"> </w:t>
      </w:r>
      <w:r>
        <w:t xml:space="preserve">Severe</w:t>
      </w:r>
      <w:r>
        <w:t xml:space="preserve"> </w:t>
      </w:r>
      <w:r>
        <w:t xml:space="preserve">Consequences,</w:t>
      </w:r>
      <w:r>
        <w:t xml:space="preserve"> </w:t>
      </w:r>
      <w:r>
        <w:t xml:space="preserve">Particularly</w:t>
      </w:r>
      <w:r>
        <w:t xml:space="preserve"> </w:t>
      </w:r>
      <w:r>
        <w:t xml:space="preserve">for</w:t>
      </w:r>
      <w:r>
        <w:t xml:space="preserve"> </w:t>
      </w:r>
      <w:r>
        <w:t xml:space="preserve">African</w:t>
      </w:r>
      <w:r>
        <w:t xml:space="preserve"> </w:t>
      </w:r>
      <w:r>
        <w:t xml:space="preserve">Americans.</w:t>
      </w:r>
      <w:r>
        <w:t xml:space="preserve">   </w:t>
      </w:r>
      <w:r>
        <w:tab/>
      </w:r>
      <w:r>
        <w:t xml:space="preserve">10</w:t>
      </w:r>
    </w:p>
    <w:p>
      <w:pPr>
        <w:keepLines/>
        <w:tabs>
          <w:tab w:val="right" w:leader="dot" w:pos="9360"/>
        </w:tabs>
        <w:spacing w:before="208" w:after="0" w:line="299" w:lineRule="exact"/>
        <w:ind w:left="1440" w:right="720" w:hanging="720"/>
      </w:pPr>
      <w:r>
        <w:t xml:space="preserve">A.</w:t>
      </w:r>
      <w:r>
        <w:t xml:space="preserve"> </w:t>
      </w:r>
      <w:r>
        <w:t xml:space="preserve">Prosecutorial</w:t>
      </w:r>
      <w:r>
        <w:t xml:space="preserve"> </w:t>
      </w:r>
      <w:r>
        <w:t xml:space="preserve">Misconduct</w:t>
      </w:r>
      <w:r>
        <w:t xml:space="preserve"> </w:t>
      </w:r>
      <w:r>
        <w:t xml:space="preserve">Seriously</w:t>
      </w:r>
      <w:r>
        <w:t xml:space="preserve"> </w:t>
      </w:r>
      <w:r>
        <w:t xml:space="preserve">Threatens</w:t>
      </w:r>
      <w:r>
        <w:t xml:space="preserve"> </w:t>
      </w:r>
      <w:r>
        <w:t xml:space="preserve">the</w:t>
      </w:r>
      <w:r>
        <w:t xml:space="preserve"> </w:t>
      </w:r>
      <w:r>
        <w:t xml:space="preserve">Legitimacy</w:t>
      </w:r>
      <w:r>
        <w:t xml:space="preserve"> </w:t>
      </w:r>
      <w:r>
        <w:t xml:space="preserve">of</w:t>
      </w:r>
      <w:r>
        <w:t xml:space="preserve"> </w:t>
      </w:r>
      <w:r>
        <w:t xml:space="preserve">the</w:t>
      </w:r>
      <w:r>
        <w:t xml:space="preserve"> </w:t>
      </w:r>
      <w:r>
        <w:t xml:space="preserve">American</w:t>
      </w:r>
      <w:r>
        <w:t xml:space="preserve"> </w:t>
      </w:r>
      <w:r>
        <w:t xml:space="preserve">Criminal</w:t>
      </w:r>
      <w:r>
        <w:t xml:space="preserve"> </w:t>
      </w:r>
      <w:r>
        <w:t xml:space="preserve">Justice</w:t>
      </w:r>
      <w:r>
        <w:t xml:space="preserve"> </w:t>
      </w:r>
      <w:r>
        <w:t xml:space="preserve">System.</w:t>
      </w:r>
      <w:r>
        <w:t xml:space="preserve">   </w:t>
      </w:r>
      <w:r>
        <w:tab/>
      </w:r>
      <w:r>
        <w:t xml:space="preserve">10</w:t>
      </w:r>
    </w:p>
    <w:p>
      <w:pPr>
        <w:keepLines/>
        <w:tabs>
          <w:tab w:val="right" w:leader="dot" w:pos="9360"/>
        </w:tabs>
        <w:spacing w:before="208" w:after="0" w:line="299" w:lineRule="exact"/>
        <w:ind w:left="1440" w:right="720" w:hanging="720"/>
      </w:pPr>
      <w:r>
        <w:t xml:space="preserve">B.</w:t>
      </w:r>
      <w:r>
        <w:t xml:space="preserve"> </w:t>
      </w:r>
      <w:r>
        <w:t xml:space="preserve">African</w:t>
      </w:r>
      <w:r>
        <w:t xml:space="preserve"> </w:t>
      </w:r>
      <w:r>
        <w:t xml:space="preserve">Americans,</w:t>
      </w:r>
      <w:r>
        <w:t xml:space="preserve"> </w:t>
      </w:r>
      <w:r>
        <w:t xml:space="preserve">Like</w:t>
      </w:r>
      <w:r>
        <w:t xml:space="preserve"> </w:t>
      </w:r>
      <w:r>
        <w:t xml:space="preserve">Mr.</w:t>
      </w:r>
      <w:r>
        <w:t xml:space="preserve"> </w:t>
      </w:r>
      <w:r>
        <w:t xml:space="preserve">Sewell,</w:t>
      </w:r>
      <w:r>
        <w:t xml:space="preserve"> </w:t>
      </w:r>
      <w:r>
        <w:t xml:space="preserve">Are</w:t>
      </w:r>
      <w:r>
        <w:t xml:space="preserve"> </w:t>
      </w:r>
      <w:r>
        <w:t xml:space="preserve">Particularly</w:t>
      </w:r>
      <w:r>
        <w:t xml:space="preserve"> </w:t>
      </w:r>
      <w:r>
        <w:t xml:space="preserve">Vulnerable</w:t>
      </w:r>
      <w:r>
        <w:t xml:space="preserve"> </w:t>
      </w:r>
      <w:r>
        <w:t xml:space="preserve">to</w:t>
      </w:r>
      <w:r>
        <w:t xml:space="preserve"> </w:t>
      </w:r>
      <w:r>
        <w:t xml:space="preserve">the</w:t>
      </w:r>
      <w:r>
        <w:t xml:space="preserve"> </w:t>
      </w:r>
      <w:r>
        <w:t xml:space="preserve">Consequences</w:t>
      </w:r>
      <w:r>
        <w:t xml:space="preserve"> </w:t>
      </w:r>
      <w:r>
        <w:t xml:space="preserve">of</w:t>
      </w:r>
      <w:r>
        <w:t xml:space="preserve"> </w:t>
      </w:r>
      <w:r>
        <w:t xml:space="preserve">Prosecutorial</w:t>
      </w:r>
      <w:r>
        <w:t xml:space="preserve"> </w:t>
      </w:r>
      <w:r>
        <w:t xml:space="preserve">Misconduct.</w:t>
      </w:r>
      <w:r>
        <w:t xml:space="preserve">   </w:t>
      </w:r>
      <w:r>
        <w:tab/>
      </w:r>
      <w:r>
        <w:t xml:space="preserve">13</w:t>
      </w:r>
    </w:p>
    <w:p>
      <w:pPr>
        <w:keepLines/>
        <w:tabs>
          <w:tab w:val="right" w:leader="dot" w:pos="9360"/>
        </w:tabs>
        <w:spacing w:before="208" w:after="0" w:line="299" w:lineRule="exact"/>
        <w:ind w:left="720" w:right="720" w:hanging="720"/>
      </w:pPr>
      <w:r>
        <w:t xml:space="preserve">CONCLUSION</w:t>
      </w:r>
      <w:r>
        <w:t xml:space="preserve">   </w:t>
      </w:r>
      <w:r>
        <w:tab/>
      </w:r>
      <w:r>
        <w:t xml:space="preserve">18</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04" w:line="299" w:lineRule="exact"/>
        <w:ind w:left="0" w:firstLine="0"/>
        <w:jc w:val="left"/>
      </w:pPr>
      <w:r>
        <w:rPr>
          <w:b/>
          <w:bCs/>
        </w:rPr>
        <w:t xml:space="preserve">Cases</w:t>
      </w:r>
    </w:p>
    <w:p>
      <w:pPr>
        <w:keepLines/>
        <w:tabs>
          <w:tab w:val="right" w:leader="dot" w:pos="9360"/>
        </w:tabs>
        <w:spacing w:before="208" w:after="0" w:line="299" w:lineRule="exact"/>
        <w:ind w:left="420" w:right="1120" w:hanging="420"/>
      </w:pPr>
      <w:r>
        <w:rPr>
          <w:i/>
          <w:iCs/>
        </w:rPr>
        <w:t xml:space="preserve">Bennett</w:t>
      </w:r>
      <w:r>
        <w:rPr>
          <w:i/>
          <w:iCs/>
        </w:rPr>
        <w:t xml:space="preserve"> </w:t>
      </w:r>
      <w:r>
        <w:rPr>
          <w:i/>
          <w:iCs/>
        </w:rPr>
        <w:t xml:space="preserve">v.</w:t>
      </w:r>
      <w:r>
        <w:rPr>
          <w:i/>
          <w:iCs/>
        </w:rPr>
        <w:t xml:space="preserve"> </w:t>
      </w:r>
      <w:r>
        <w:rPr>
          <w:i/>
          <w:iCs/>
        </w:rPr>
        <w:t xml:space="preserve">Stirling</w:t>
      </w:r>
      <w:r>
        <w:t xml:space="preserve">,</w:t>
      </w:r>
      <w:r>
        <w:t xml:space="preserve"> </w:t>
      </w:r>
      <w:r>
        <w:t xml:space="preserve">842</w:t>
      </w:r>
      <w:r>
        <w:t xml:space="preserve"> </w:t>
      </w:r>
      <w:r>
        <w:t xml:space="preserve">F.3d</w:t>
      </w:r>
      <w:r>
        <w:t xml:space="preserve"> </w:t>
      </w:r>
      <w:r>
        <w:t xml:space="preserve">319</w:t>
      </w:r>
      <w:r>
        <w:t xml:space="preserve"> </w:t>
      </w:r>
      <w:r>
        <w:t xml:space="preserve">(4th</w:t>
      </w:r>
      <w:r>
        <w:t xml:space="preserve"> </w:t>
      </w:r>
      <w:r>
        <w:t xml:space="preserve">Cir.</w:t>
      </w:r>
      <w:r>
        <w:t xml:space="preserve"> </w:t>
      </w:r>
      <w:r>
        <w:t xml:space="preserve">2016)</w:t>
      </w:r>
      <w:r>
        <w:t xml:space="preserve">   </w:t>
      </w:r>
      <w:r>
        <w:tab/>
      </w:r>
      <w:r>
        <w:t xml:space="preserve">16</w:t>
      </w:r>
    </w:p>
    <w:p>
      <w:pPr>
        <w:keepLines/>
        <w:tabs>
          <w:tab w:val="right" w:leader="dot" w:pos="9360"/>
        </w:tabs>
        <w:spacing w:before="208" w:after="0" w:line="299" w:lineRule="exact"/>
        <w:ind w:left="420" w:right="1120" w:hanging="420"/>
      </w:pPr>
      <w:r>
        <w:rPr>
          <w:i/>
          <w:iCs/>
        </w:rPr>
        <w:t xml:space="preserve">Connick</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563</w:t>
      </w:r>
      <w:r>
        <w:t xml:space="preserve"> </w:t>
      </w:r>
      <w:r>
        <w:t xml:space="preserve">U.S.</w:t>
      </w:r>
      <w:r>
        <w:t xml:space="preserve"> </w:t>
      </w:r>
      <w:r>
        <w:t xml:space="preserve">51</w:t>
      </w:r>
      <w:r>
        <w:t xml:space="preserve"> </w:t>
      </w:r>
      <w:r>
        <w:t xml:space="preserve">(2011)</w:t>
      </w:r>
      <w:r>
        <w:t xml:space="preserve">   </w:t>
      </w:r>
      <w:r>
        <w:tab/>
      </w:r>
      <w:r>
        <w:t xml:space="preserve">14</w:t>
      </w:r>
    </w:p>
    <w:p>
      <w:pPr>
        <w:keepLines/>
        <w:tabs>
          <w:tab w:val="right" w:leader="dot" w:pos="9360"/>
        </w:tabs>
        <w:spacing w:before="208" w:after="0" w:line="299" w:lineRule="exact"/>
        <w:ind w:left="420" w:right="1120" w:hanging="420"/>
      </w:pPr>
      <w:r>
        <w:rPr>
          <w:i/>
          <w:iCs/>
        </w:rPr>
        <w:t xml:space="preserve">Demby</w:t>
      </w:r>
      <w:r>
        <w:rPr>
          <w:i/>
          <w:iCs/>
        </w:rPr>
        <w:t xml:space="preserve"> </w:t>
      </w:r>
      <w:r>
        <w:rPr>
          <w:i/>
          <w:iCs/>
        </w:rPr>
        <w:t xml:space="preserve">v.</w:t>
      </w:r>
      <w:r>
        <w:rPr>
          <w:i/>
          <w:iCs/>
        </w:rPr>
        <w:t xml:space="preserve"> </w:t>
      </w:r>
      <w:r>
        <w:rPr>
          <w:i/>
          <w:iCs/>
        </w:rPr>
        <w:t xml:space="preserve">Preston</w:t>
      </w:r>
      <w:r>
        <w:rPr>
          <w:i/>
          <w:iCs/>
        </w:rPr>
        <w:t xml:space="preserve"> </w:t>
      </w:r>
      <w:r>
        <w:rPr>
          <w:i/>
          <w:iCs/>
        </w:rPr>
        <w:t xml:space="preserve">Trucking</w:t>
      </w:r>
      <w:r>
        <w:rPr>
          <w:i/>
          <w:iCs/>
        </w:rPr>
        <w:t xml:space="preserve"> </w:t>
      </w:r>
      <w:r>
        <w:rPr>
          <w:i/>
          <w:iCs/>
        </w:rPr>
        <w:t xml:space="preserve">Company</w:t>
      </w:r>
      <w:r>
        <w:t xml:space="preserve">,</w:t>
      </w:r>
      <w:r>
        <w:t xml:space="preserve"> </w:t>
      </w:r>
      <w:r>
        <w:t xml:space="preserve">961</w:t>
      </w:r>
      <w:r>
        <w:t xml:space="preserve"> </w:t>
      </w:r>
      <w:r>
        <w:t xml:space="preserve">F.</w:t>
      </w:r>
      <w:r>
        <w:t xml:space="preserve"> </w:t>
      </w:r>
      <w:r>
        <w:t xml:space="preserve">Supp.</w:t>
      </w:r>
      <w:r>
        <w:t xml:space="preserve"> </w:t>
      </w:r>
      <w:r>
        <w:t xml:space="preserve">873</w:t>
      </w:r>
      <w:r>
        <w:t xml:space="preserve"> </w:t>
      </w:r>
      <w:r>
        <w:t xml:space="preserve">(D.</w:t>
      </w:r>
      <w:r>
        <w:t xml:space="preserve"> </w:t>
      </w:r>
      <w:r>
        <w:t xml:space="preserve">Md.</w:t>
      </w:r>
      <w:r>
        <w:t xml:space="preserve"> </w:t>
      </w:r>
      <w:r>
        <w:t xml:space="preserve">1997)</w:t>
      </w:r>
      <w:r>
        <w:t xml:space="preserve">   </w:t>
      </w:r>
      <w:r>
        <w:tab/>
      </w:r>
      <w:r>
        <w:t xml:space="preserve">8</w:t>
      </w:r>
    </w:p>
    <w:p>
      <w:pPr>
        <w:keepLines/>
        <w:tabs>
          <w:tab w:val="right" w:leader="dot" w:pos="9360"/>
        </w:tabs>
        <w:spacing w:before="208" w:after="0" w:line="299" w:lineRule="exact"/>
        <w:ind w:left="420" w:right="1120" w:hanging="420"/>
      </w:pPr>
      <w:r>
        <w:rPr>
          <w:i/>
          <w:iCs/>
        </w:rPr>
        <w:t xml:space="preserve">Flowers</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139</w:t>
      </w:r>
      <w:r>
        <w:t xml:space="preserve"> </w:t>
      </w:r>
      <w:r>
        <w:t xml:space="preserve">S.</w:t>
      </w:r>
      <w:r>
        <w:t xml:space="preserve"> </w:t>
      </w:r>
      <w:r>
        <w:t xml:space="preserve">Ct.</w:t>
      </w:r>
      <w:r>
        <w:t xml:space="preserve"> </w:t>
      </w:r>
      <w:r>
        <w:t xml:space="preserve">2228,</w:t>
      </w:r>
      <w:r>
        <w:t xml:space="preserve"> </w:t>
      </w:r>
      <w:r>
        <w:t xml:space="preserve">  </w:t>
      </w:r>
      <w:r>
        <w:t xml:space="preserve"> </w:t>
      </w:r>
      <w:r>
        <w:t xml:space="preserve">U.S.</w:t>
      </w:r>
      <w:r>
        <w:t xml:space="preserve"> </w:t>
      </w:r>
      <w:r>
        <w:t xml:space="preserve">  </w:t>
      </w:r>
      <w:r>
        <w:t xml:space="preserve"> </w:t>
      </w:r>
      <w:r>
        <w:t xml:space="preserve">(2019)</w:t>
      </w:r>
      <w:r>
        <w:t xml:space="preserve">   </w:t>
      </w:r>
      <w:r>
        <w:tab/>
      </w:r>
      <w:r>
        <w:t xml:space="preserve">15</w:t>
      </w:r>
    </w:p>
    <w:p>
      <w:pPr>
        <w:keepLines/>
        <w:tabs>
          <w:tab w:val="right" w:leader="dot" w:pos="9360"/>
        </w:tabs>
        <w:spacing w:before="208" w:after="0" w:line="299" w:lineRule="exact"/>
        <w:ind w:left="420" w:right="1120" w:hanging="420"/>
      </w:pPr>
      <w:r>
        <w:rPr>
          <w:i/>
          <w:iCs/>
        </w:rPr>
        <w:t xml:space="preserve">Sewell</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23-K</w:t>
        <w:noBreakHyphen/>
        <w:t xml:space="preserve">16</w:t>
        <w:noBreakHyphen/>
        <w:t xml:space="preserve">000289,</w:t>
      </w:r>
      <w:r>
        <w:t xml:space="preserve"> </w:t>
      </w:r>
      <w:r>
        <w:t xml:space="preserve">slip</w:t>
      </w:r>
      <w:r>
        <w:t xml:space="preserve"> </w:t>
      </w:r>
      <w:r>
        <w:t xml:space="preserve">op.</w:t>
      </w:r>
      <w:r>
        <w:t xml:space="preserve"> </w:t>
      </w:r>
      <w:r>
        <w:t xml:space="preserve">1</w:t>
      </w:r>
      <w:r>
        <w:t xml:space="preserve"> </w:t>
      </w:r>
      <w:r>
        <w:t xml:space="preserve">(Md.</w:t>
      </w:r>
      <w:r>
        <w:t xml:space="preserve"> </w:t>
      </w:r>
      <w:r>
        <w:t xml:space="preserve">Ct.</w:t>
      </w:r>
      <w:r>
        <w:t xml:space="preserve"> </w:t>
      </w:r>
      <w:r>
        <w:t xml:space="preserve">Spec.</w:t>
      </w:r>
      <w:r>
        <w:t xml:space="preserve"> </w:t>
      </w:r>
      <w:r>
        <w:t xml:space="preserve">App.</w:t>
      </w:r>
      <w:r>
        <w:t xml:space="preserve"> </w:t>
      </w:r>
      <w:r>
        <w:t xml:space="preserve">Nov.</w:t>
      </w:r>
      <w:r>
        <w:t xml:space="preserve"> </w:t>
      </w:r>
      <w:r>
        <w:t xml:space="preserve">29,</w:t>
      </w:r>
      <w:r>
        <w:t xml:space="preserve"> </w:t>
      </w:r>
      <w:r>
        <w:t xml:space="preserve">2018)</w:t>
      </w:r>
      <w:r>
        <w:t xml:space="preserve">   </w:t>
      </w:r>
      <w:r>
        <w:tab/>
      </w:r>
      <w:r>
        <w:t xml:space="preserve">3, 4</w:t>
      </w:r>
    </w:p>
    <w:p>
      <w:pPr>
        <w:keepLines/>
        <w:tabs>
          <w:tab w:val="right" w:leader="dot" w:pos="9360"/>
        </w:tabs>
        <w:spacing w:before="208" w:after="0" w:line="299" w:lineRule="exact"/>
        <w:ind w:left="420" w:right="1120" w:hanging="420"/>
      </w:pPr>
      <w:r>
        <w:rPr>
          <w:i/>
          <w:iCs/>
        </w:rPr>
        <w:t xml:space="preserve">Savage</w:t>
      </w:r>
      <w:r>
        <w:rPr>
          <w:i/>
          <w:iCs/>
        </w:rPr>
        <w:t xml:space="preserve"> </w:t>
      </w:r>
      <w:r>
        <w:rPr>
          <w:i/>
          <w:iCs/>
        </w:rPr>
        <w:t xml:space="preserve">v.</w:t>
      </w:r>
      <w:r>
        <w:rPr>
          <w:i/>
          <w:iCs/>
        </w:rPr>
        <w:t xml:space="preserve"> </w:t>
      </w:r>
      <w:r>
        <w:rPr>
          <w:i/>
          <w:iCs/>
        </w:rPr>
        <w:t xml:space="preserve">Maryland</w:t>
      </w:r>
      <w:r>
        <w:t xml:space="preserve">,</w:t>
      </w:r>
      <w:r>
        <w:t xml:space="preserve"> </w:t>
      </w:r>
      <w:r>
        <w:t xml:space="preserve">896</w:t>
      </w:r>
      <w:r>
        <w:t xml:space="preserve"> </w:t>
      </w:r>
      <w:r>
        <w:t xml:space="preserve">F.3d</w:t>
      </w:r>
      <w:r>
        <w:t xml:space="preserve"> </w:t>
      </w:r>
      <w:r>
        <w:t xml:space="preserve">260</w:t>
      </w:r>
      <w:r>
        <w:t xml:space="preserve"> </w:t>
      </w:r>
      <w:r>
        <w:t xml:space="preserve">(4th</w:t>
      </w:r>
      <w:r>
        <w:t xml:space="preserve"> </w:t>
      </w:r>
      <w:r>
        <w:t xml:space="preserve">Cir.</w:t>
      </w:r>
      <w:r>
        <w:t xml:space="preserve"> </w:t>
      </w:r>
      <w:r>
        <w:t xml:space="preserve">2018)</w:t>
      </w:r>
      <w:r>
        <w:t xml:space="preserve">   </w:t>
      </w:r>
      <w:r>
        <w:tab/>
      </w:r>
      <w:r>
        <w:t xml:space="preserve">9</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Olsen</w:t>
      </w:r>
      <w:r>
        <w:t xml:space="preserve">,</w:t>
      </w:r>
      <w:r>
        <w:t xml:space="preserve"> </w:t>
      </w:r>
      <w:r>
        <w:t xml:space="preserve">737</w:t>
      </w:r>
      <w:r>
        <w:t xml:space="preserve"> </w:t>
      </w:r>
      <w:r>
        <w:t xml:space="preserve">F.3d</w:t>
      </w:r>
      <w:r>
        <w:t xml:space="preserve"> </w:t>
      </w:r>
      <w:r>
        <w:t xml:space="preserve">625,</w:t>
      </w:r>
      <w:r>
        <w:t xml:space="preserve"> </w:t>
      </w:r>
      <w:r>
        <w:t xml:space="preserve">626</w:t>
      </w:r>
      <w:r>
        <w:t xml:space="preserve"> </w:t>
      </w:r>
      <w:r>
        <w:t xml:space="preserve">(9th</w:t>
      </w:r>
      <w:r>
        <w:t xml:space="preserve"> </w:t>
      </w:r>
      <w:r>
        <w:t xml:space="preserve">Cir.</w:t>
      </w:r>
      <w:r>
        <w:t xml:space="preserve"> </w:t>
      </w:r>
      <w:r>
        <w:t xml:space="preserve">2013)</w:t>
      </w:r>
      <w:r>
        <w:t xml:space="preserve">   </w:t>
      </w:r>
      <w:r>
        <w:tab/>
      </w:r>
      <w:r>
        <w:t xml:space="preserve">10</w:t>
      </w:r>
    </w:p>
    <w:p>
      <w:pPr>
        <w:keepNext/>
        <w:keepLines/>
        <w:spacing w:before="312" w:after="104" w:line="299" w:lineRule="exact"/>
        <w:ind w:left="0" w:firstLine="0"/>
        <w:jc w:val="left"/>
      </w:pPr>
      <w:r>
        <w:rPr>
          <w:b/>
          <w:bCs/>
        </w:rPr>
        <w:t xml:space="preserve">Court</w:t>
      </w:r>
      <w:r>
        <w:rPr>
          <w:b/>
          <w:bCs/>
        </w:rPr>
        <w:t xml:space="preserve"> </w:t>
      </w:r>
      <w:r>
        <w:rPr>
          <w:b/>
          <w:bCs/>
        </w:rPr>
        <w:t xml:space="preserve">Documents</w:t>
      </w:r>
    </w:p>
    <w:p>
      <w:pPr>
        <w:keepLines/>
        <w:tabs>
          <w:tab w:val="right" w:leader="dot" w:pos="9360"/>
        </w:tabs>
        <w:spacing w:before="208" w:after="0" w:line="299" w:lineRule="exact"/>
        <w:ind w:left="420" w:right="1120" w:hanging="420"/>
      </w:pPr>
      <w:r>
        <w:t xml:space="preserve">Amended</w:t>
      </w:r>
      <w:r>
        <w:t xml:space="preserve"> </w:t>
      </w:r>
      <w:r>
        <w:t xml:space="preserve">Complaint,</w:t>
      </w:r>
      <w:r>
        <w:t xml:space="preserve"> </w:t>
      </w:r>
      <w:r>
        <w:rPr>
          <w:i/>
          <w:iCs/>
        </w:rPr>
        <w:t xml:space="preserve">Savage</w:t>
      </w:r>
      <w:r>
        <w:rPr>
          <w:i/>
          <w:iCs/>
        </w:rPr>
        <w:t xml:space="preserve"> </w:t>
      </w:r>
      <w:r>
        <w:rPr>
          <w:i/>
          <w:iCs/>
        </w:rPr>
        <w:t xml:space="preserve">v.</w:t>
      </w:r>
      <w:r>
        <w:rPr>
          <w:i/>
          <w:iCs/>
        </w:rPr>
        <w:t xml:space="preserve"> </w:t>
      </w:r>
      <w:r>
        <w:rPr>
          <w:i/>
          <w:iCs/>
        </w:rPr>
        <w:t xml:space="preserve">Pocomoke</w:t>
      </w:r>
      <w:r>
        <w:rPr>
          <w:i/>
          <w:iCs/>
        </w:rPr>
        <w:t xml:space="preserve"> </w:t>
      </w:r>
      <w:r>
        <w:rPr>
          <w:i/>
          <w:iCs/>
        </w:rPr>
        <w:t xml:space="preserve">City</w:t>
      </w:r>
      <w:r>
        <w:t xml:space="preserve">,</w:t>
      </w:r>
      <w:r>
        <w:t xml:space="preserve"> </w:t>
      </w:r>
      <w:r>
        <w:t xml:space="preserve">No.</w:t>
      </w:r>
      <w:r>
        <w:t xml:space="preserve"> </w:t>
      </w:r>
      <w:r>
        <w:t xml:space="preserve">1:16-cv</w:t>
        <w:noBreakHyphen/>
        <w:t xml:space="preserve">00201-JFM</w:t>
      </w:r>
      <w:r>
        <w:t xml:space="preserve"> </w:t>
      </w:r>
      <w:r>
        <w:t xml:space="preserve">(D.</w:t>
      </w:r>
      <w:r>
        <w:t xml:space="preserve"> </w:t>
      </w:r>
      <w:r>
        <w:t xml:space="preserve">Md.</w:t>
      </w:r>
      <w:r>
        <w:t xml:space="preserve"> </w:t>
      </w:r>
      <w:r>
        <w:t xml:space="preserve">Mar.</w:t>
      </w:r>
      <w:r>
        <w:t xml:space="preserve"> </w:t>
      </w:r>
      <w:r>
        <w:t xml:space="preserve">16,</w:t>
      </w:r>
      <w:r>
        <w:t xml:space="preserve"> </w:t>
      </w:r>
      <w:r>
        <w:t xml:space="preserve">2016)</w:t>
      </w:r>
      <w:r>
        <w:t xml:space="preserve"> </w:t>
      </w:r>
      <w:r>
        <w:t xml:space="preserve">(No.</w:t>
      </w:r>
      <w:r>
        <w:t xml:space="preserve"> </w:t>
      </w:r>
      <w:r>
        <w:t xml:space="preserve">23)</w:t>
      </w:r>
      <w:r>
        <w:t xml:space="preserve">   </w:t>
      </w:r>
      <w:r>
        <w:tab/>
      </w:r>
      <w:r>
        <w:t xml:space="preserve">8</w:t>
      </w:r>
    </w:p>
    <w:p>
      <w:pPr>
        <w:keepLines/>
        <w:tabs>
          <w:tab w:val="right" w:leader="dot" w:pos="9360"/>
        </w:tabs>
        <w:spacing w:before="208" w:after="0" w:line="299" w:lineRule="exact"/>
        <w:ind w:left="420" w:right="1120" w:hanging="420"/>
      </w:pPr>
      <w:r>
        <w:t xml:space="preserve">Appellant’s</w:t>
      </w:r>
      <w:r>
        <w:t xml:space="preserve"> </w:t>
      </w:r>
      <w:r>
        <w:t xml:space="preserve">Brief,</w:t>
      </w:r>
      <w:r>
        <w:t xml:space="preserve"> </w:t>
      </w:r>
      <w:r>
        <w:rPr>
          <w:i/>
          <w:iCs/>
        </w:rPr>
        <w:t xml:space="preserve">Sewell</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0854</w:t>
      </w:r>
      <w:r>
        <w:t xml:space="preserve"> </w:t>
      </w:r>
      <w:r>
        <w:t xml:space="preserve">(Md.</w:t>
      </w:r>
      <w:r>
        <w:t xml:space="preserve"> </w:t>
      </w:r>
      <w:r>
        <w:t xml:space="preserve">Ct.</w:t>
      </w:r>
      <w:r>
        <w:t xml:space="preserve"> </w:t>
      </w:r>
      <w:r>
        <w:t xml:space="preserve">Spec.</w:t>
      </w:r>
      <w:r>
        <w:t xml:space="preserve"> </w:t>
      </w:r>
      <w:r>
        <w:t xml:space="preserve">App.)</w:t>
      </w:r>
      <w:r>
        <w:t xml:space="preserve">   </w:t>
      </w:r>
      <w:r>
        <w:tab/>
      </w:r>
      <w:r>
        <w:t xml:space="preserve">3</w:t>
      </w:r>
    </w:p>
    <w:p>
      <w:pPr>
        <w:keepLines/>
        <w:tabs>
          <w:tab w:val="right" w:leader="dot" w:pos="9360"/>
        </w:tabs>
        <w:spacing w:before="208" w:after="0" w:line="299" w:lineRule="exact"/>
        <w:ind w:left="420" w:right="1120" w:hanging="420"/>
      </w:pPr>
      <w:r>
        <w:t xml:space="preserve">Brief</w:t>
      </w:r>
      <w:r>
        <w:t xml:space="preserve"> </w:t>
      </w:r>
      <w:r>
        <w:t xml:space="preserve">for</w:t>
      </w:r>
      <w:r>
        <w:t xml:space="preserve"> </w:t>
      </w:r>
      <w:r>
        <w:t xml:space="preserve">National</w:t>
      </w:r>
      <w:r>
        <w:t xml:space="preserve"> </w:t>
      </w:r>
      <w:r>
        <w:t xml:space="preserve">Organization</w:t>
      </w:r>
      <w:r>
        <w:t xml:space="preserve"> </w:t>
      </w:r>
      <w:r>
        <w:t xml:space="preserve">of</w:t>
      </w:r>
      <w:r>
        <w:t xml:space="preserve"> </w:t>
      </w:r>
      <w:r>
        <w:t xml:space="preserve">Black</w:t>
      </w:r>
      <w:r>
        <w:t xml:space="preserve"> </w:t>
      </w:r>
      <w:r>
        <w:t xml:space="preserve">Law</w:t>
      </w:r>
      <w:r>
        <w:t xml:space="preserve"> </w:t>
      </w:r>
      <w:r>
        <w:t xml:space="preserve">Enforcement</w:t>
      </w:r>
      <w:r>
        <w:t xml:space="preserve"> </w:t>
      </w:r>
      <w:r>
        <w:t xml:space="preserve">Executives,</w:t>
      </w:r>
      <w:r>
        <w:t xml:space="preserve"> </w:t>
      </w:r>
      <w:r>
        <w:t xml:space="preserve">et</w:t>
      </w:r>
      <w:r>
        <w:t xml:space="preserve"> </w:t>
      </w:r>
      <w:r>
        <w:t xml:space="preserve">al.</w:t>
      </w:r>
      <w:r>
        <w:t xml:space="preserve"> </w:t>
      </w:r>
      <w:r>
        <w:t xml:space="preserve">as</w:t>
      </w:r>
      <w:r>
        <w:t xml:space="preserve"> </w:t>
      </w:r>
      <w:r>
        <w:t xml:space="preserve">Amici</w:t>
      </w:r>
      <w:r>
        <w:t xml:space="preserve"> </w:t>
      </w:r>
      <w:r>
        <w:t xml:space="preserve">Curiae</w:t>
      </w:r>
      <w:r>
        <w:t xml:space="preserve"> </w:t>
      </w:r>
      <w:r>
        <w:t xml:space="preserve">Supporting</w:t>
      </w:r>
      <w:r>
        <w:t xml:space="preserve"> </w:t>
      </w:r>
      <w:r>
        <w:t xml:space="preserve">Appellant,</w:t>
      </w:r>
      <w:r>
        <w:t xml:space="preserve"> </w:t>
      </w:r>
      <w:r>
        <w:rPr>
          <w:i/>
          <w:iCs/>
        </w:rPr>
        <w:t xml:space="preserve">Sewell</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23-K</w:t>
        <w:noBreakHyphen/>
        <w:t xml:space="preserve">16</w:t>
        <w:noBreakHyphen/>
        <w:t xml:space="preserve">000289</w:t>
      </w:r>
      <w:r>
        <w:t xml:space="preserve"> </w:t>
      </w:r>
      <w:r>
        <w:t xml:space="preserve">(Md.</w:t>
      </w:r>
      <w:r>
        <w:t xml:space="preserve"> </w:t>
      </w:r>
      <w:r>
        <w:t xml:space="preserve">Ct.</w:t>
      </w:r>
      <w:r>
        <w:t xml:space="preserve"> </w:t>
      </w:r>
      <w:r>
        <w:t xml:space="preserve">Spec.</w:t>
      </w:r>
      <w:r>
        <w:t xml:space="preserve"> </w:t>
      </w:r>
      <w:r>
        <w:t xml:space="preserve">App.</w:t>
      </w:r>
      <w:r>
        <w:t xml:space="preserve"> </w:t>
      </w:r>
      <w:r>
        <w:t xml:space="preserve">Nov.</w:t>
      </w:r>
      <w:r>
        <w:t xml:space="preserve"> </w:t>
      </w:r>
      <w:r>
        <w:t xml:space="preserve">29,</w:t>
      </w:r>
      <w:r>
        <w:t xml:space="preserve"> </w:t>
      </w:r>
      <w:r>
        <w:t xml:space="preserve">2018)</w:t>
      </w:r>
      <w:r>
        <w:t xml:space="preserve">   </w:t>
      </w:r>
      <w:r>
        <w:tab/>
      </w:r>
      <w:r>
        <w:t xml:space="preserve">4</w:t>
      </w:r>
    </w:p>
    <w:p>
      <w:pPr>
        <w:keepLines/>
        <w:tabs>
          <w:tab w:val="right" w:leader="dot" w:pos="9360"/>
        </w:tabs>
        <w:spacing w:before="208" w:after="0" w:line="299" w:lineRule="exact"/>
        <w:ind w:left="420" w:right="1120" w:hanging="420"/>
      </w:pPr>
      <w:r>
        <w:t xml:space="preserve">Plaintiff-Intervenor’s</w:t>
      </w:r>
      <w:r>
        <w:t xml:space="preserve"> </w:t>
      </w:r>
      <w:r>
        <w:t xml:space="preserve">Complaint,</w:t>
      </w:r>
      <w:r>
        <w:t xml:space="preserve"> </w:t>
      </w:r>
      <w:r>
        <w:rPr>
          <w:i/>
          <w:iCs/>
        </w:rPr>
        <w:t xml:space="preserve">Savage,</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Pocomoke</w:t>
      </w:r>
      <w:r>
        <w:rPr>
          <w:i/>
          <w:iCs/>
        </w:rPr>
        <w:t xml:space="preserve"> </w:t>
      </w:r>
      <w:r>
        <w:rPr>
          <w:i/>
          <w:iCs/>
        </w:rPr>
        <w:t xml:space="preserve">City,</w:t>
      </w:r>
      <w:r>
        <w:rPr>
          <w:i/>
          <w:iCs/>
        </w:rPr>
        <w:t xml:space="preserve"> </w:t>
      </w:r>
      <w:r>
        <w:rPr>
          <w:i/>
          <w:iCs/>
        </w:rPr>
        <w:t xml:space="preserve">et</w:t>
      </w:r>
      <w:r>
        <w:rPr>
          <w:i/>
          <w:iCs/>
        </w:rPr>
        <w:t xml:space="preserve"> </w:t>
      </w:r>
      <w:r>
        <w:rPr>
          <w:i/>
          <w:iCs/>
        </w:rPr>
        <w:t xml:space="preserve">al.</w:t>
      </w:r>
      <w:r>
        <w:t xml:space="preserve">,</w:t>
      </w:r>
      <w:r>
        <w:t xml:space="preserve"> </w:t>
      </w:r>
      <w:r>
        <w:t xml:space="preserve">No.</w:t>
      </w:r>
      <w:r>
        <w:t xml:space="preserve"> </w:t>
      </w:r>
      <w:r>
        <w:t xml:space="preserve">16cv201</w:t>
      </w:r>
      <w:r>
        <w:t xml:space="preserve"> </w:t>
      </w:r>
      <w:r>
        <w:t xml:space="preserve">(D.</w:t>
      </w:r>
      <w:r>
        <w:t xml:space="preserve"> </w:t>
      </w:r>
      <w:r>
        <w:t xml:space="preserve">Md.</w:t>
      </w:r>
      <w:r>
        <w:t xml:space="preserve"> </w:t>
      </w:r>
      <w:r>
        <w:t xml:space="preserve">filed</w:t>
      </w:r>
      <w:r>
        <w:t xml:space="preserve"> </w:t>
      </w:r>
      <w:r>
        <w:t xml:space="preserve">Oct.</w:t>
      </w:r>
      <w:r>
        <w:t xml:space="preserve"> </w:t>
      </w:r>
      <w:r>
        <w:t xml:space="preserve">19,</w:t>
      </w:r>
      <w:r>
        <w:t xml:space="preserve"> </w:t>
      </w:r>
      <w:r>
        <w:t xml:space="preserve">2016)</w:t>
      </w:r>
      <w:r>
        <w:t xml:space="preserve">   </w:t>
      </w:r>
      <w:r>
        <w:tab/>
      </w:r>
      <w:r>
        <w:t xml:space="preserve">3</w:t>
      </w:r>
    </w:p>
    <w:p>
      <w:pPr>
        <w:keepNext/>
        <w:keepLines/>
        <w:spacing w:before="312" w:after="104" w:line="299" w:lineRule="exact"/>
        <w:ind w:left="0" w:firstLine="0"/>
        <w:jc w:val="left"/>
      </w:pPr>
      <w:r>
        <w:rPr>
          <w:b/>
          <w:bCs/>
        </w:rPr>
        <w:t xml:space="preserve">Secondary</w:t>
      </w:r>
      <w:r>
        <w:rPr>
          <w:b/>
          <w:bCs/>
        </w:rPr>
        <w:t xml:space="preserve"> </w:t>
      </w:r>
      <w:r>
        <w:rPr>
          <w:b/>
          <w:bCs/>
        </w:rPr>
        <w:t xml:space="preserve">Materials</w:t>
      </w:r>
    </w:p>
    <w:p>
      <w:pPr>
        <w:keepLines/>
        <w:tabs>
          <w:tab w:val="right" w:leader="dot" w:pos="9360"/>
        </w:tabs>
        <w:spacing w:before="208" w:after="0" w:line="299" w:lineRule="exact"/>
        <w:ind w:left="420" w:right="1120" w:hanging="420"/>
      </w:pPr>
      <w:r>
        <w:t xml:space="preserve">Barry</w:t>
      </w:r>
      <w:r>
        <w:t xml:space="preserve"> </w:t>
      </w:r>
      <w:r>
        <w:t xml:space="preserve">Neville</w:t>
      </w:r>
      <w:r>
        <w:t xml:space="preserve"> </w:t>
      </w:r>
      <w:r>
        <w:t xml:space="preserve">&amp;</w:t>
      </w:r>
      <w:r>
        <w:t xml:space="preserve"> </w:t>
      </w:r>
      <w:r>
        <w:t xml:space="preserve">Edward</w:t>
      </w:r>
      <w:r>
        <w:t xml:space="preserve"> </w:t>
      </w:r>
      <w:r>
        <w:t xml:space="preserve">Jones,</w:t>
      </w:r>
      <w:r>
        <w:t xml:space="preserve"> </w:t>
      </w:r>
      <w:r>
        <w:rPr>
          <w:i/>
          <w:iCs/>
        </w:rPr>
        <w:t xml:space="preserve">Slavery</w:t>
      </w:r>
      <w:r>
        <w:rPr>
          <w:i/>
          <w:iCs/>
        </w:rPr>
        <w:t xml:space="preserve"> </w:t>
      </w:r>
      <w:r>
        <w:rPr>
          <w:i/>
          <w:iCs/>
        </w:rPr>
        <w:t xml:space="preserve">in</w:t>
      </w:r>
      <w:r>
        <w:rPr>
          <w:i/>
          <w:iCs/>
        </w:rPr>
        <w:t xml:space="preserve"> </w:t>
      </w:r>
      <w:r>
        <w:rPr>
          <w:i/>
          <w:iCs/>
        </w:rPr>
        <w:t xml:space="preserve">Worcester</w:t>
      </w:r>
      <w:r>
        <w:rPr>
          <w:i/>
          <w:iCs/>
        </w:rPr>
        <w:t xml:space="preserve"> </w:t>
      </w:r>
      <w:r>
        <w:rPr>
          <w:i/>
          <w:iCs/>
        </w:rPr>
        <w:t xml:space="preserve">County</w:t>
      </w:r>
      <w:r>
        <w:rPr>
          <w:i/>
          <w:iCs/>
        </w:rPr>
        <w:t xml:space="preserve"> </w:t>
      </w:r>
      <w:r>
        <w:rPr>
          <w:i/>
          <w:iCs/>
        </w:rPr>
        <w:t xml:space="preserve">Maryland,</w:t>
      </w:r>
      <w:r>
        <w:rPr>
          <w:i/>
          <w:iCs/>
        </w:rPr>
        <w:t xml:space="preserve"> </w:t>
      </w:r>
      <w:r>
        <w:rPr>
          <w:i/>
          <w:iCs/>
        </w:rPr>
        <w:t xml:space="preserve">1688–1766</w:t>
      </w:r>
      <w:r>
        <w:t xml:space="preserve">,</w:t>
      </w:r>
      <w:r>
        <w:t xml:space="preserve"> </w:t>
      </w:r>
      <w:r>
        <w:t xml:space="preserve">89</w:t>
      </w:r>
      <w:r>
        <w:t xml:space="preserve"> </w:t>
      </w:r>
      <w:r>
        <w:t xml:space="preserve">MD.</w:t>
      </w:r>
      <w:r>
        <w:t xml:space="preserve"> </w:t>
      </w:r>
      <w:r>
        <w:t xml:space="preserve">HIST.</w:t>
      </w:r>
      <w:r>
        <w:t xml:space="preserve"> </w:t>
      </w:r>
      <w:r>
        <w:t xml:space="preserve">MAG.</w:t>
      </w:r>
      <w:r>
        <w:t xml:space="preserve"> </w:t>
      </w:r>
      <w:r>
        <w:t xml:space="preserve">319</w:t>
      </w:r>
      <w:r>
        <w:t xml:space="preserve"> </w:t>
      </w:r>
      <w:r>
        <w:t xml:space="preserve">(1994)</w:t>
      </w:r>
      <w:r>
        <w:t xml:space="preserve">   </w:t>
      </w:r>
      <w:r>
        <w:tab/>
      </w:r>
      <w:r>
        <w:t xml:space="preserve">--</w:t>
      </w:r>
    </w:p>
    <w:p>
      <w:pPr>
        <w:keepLines/>
        <w:tabs>
          <w:tab w:val="right" w:leader="dot" w:pos="9360"/>
        </w:tabs>
        <w:spacing w:before="208" w:after="0" w:line="299" w:lineRule="exact"/>
        <w:ind w:left="420" w:right="1120" w:hanging="420"/>
      </w:pPr>
      <w:r>
        <w:t xml:space="preserve">Brooke</w:t>
      </w:r>
      <w:r>
        <w:t xml:space="preserve"> </w:t>
      </w:r>
      <w:r>
        <w:t xml:space="preserve">Williams</w:t>
      </w:r>
      <w:r>
        <w:t xml:space="preserve"> </w:t>
      </w:r>
      <w:r>
        <w:t xml:space="preserve">et</w:t>
      </w:r>
      <w:r>
        <w:t xml:space="preserve"> </w:t>
      </w:r>
      <w:r>
        <w:t xml:space="preserve">al.,</w:t>
      </w:r>
      <w:r>
        <w:t xml:space="preserve"> </w:t>
      </w:r>
      <w:r>
        <w:rPr>
          <w:i/>
          <w:iCs/>
        </w:rPr>
        <w:t xml:space="preserve">How</w:t>
      </w:r>
      <w:r>
        <w:rPr>
          <w:i/>
          <w:iCs/>
        </w:rPr>
        <w:t xml:space="preserve"> </w:t>
      </w:r>
      <w:r>
        <w:rPr>
          <w:i/>
          <w:iCs/>
        </w:rPr>
        <w:t xml:space="preserve">the</w:t>
      </w:r>
      <w:r>
        <w:rPr>
          <w:i/>
          <w:iCs/>
        </w:rPr>
        <w:t xml:space="preserve"> </w:t>
      </w:r>
      <w:r>
        <w:rPr>
          <w:i/>
          <w:iCs/>
        </w:rPr>
        <w:t xml:space="preserve">Secretive</w:t>
      </w:r>
      <w:r>
        <w:rPr>
          <w:i/>
          <w:iCs/>
        </w:rPr>
        <w:t xml:space="preserve"> </w:t>
      </w:r>
      <w:r>
        <w:rPr>
          <w:i/>
          <w:iCs/>
        </w:rPr>
        <w:t xml:space="preserve">“Discipline”</w:t>
      </w:r>
      <w:r>
        <w:rPr>
          <w:i/>
          <w:iCs/>
        </w:rPr>
        <w:t xml:space="preserve"> </w:t>
      </w:r>
      <w:r>
        <w:rPr>
          <w:i/>
          <w:iCs/>
        </w:rPr>
        <w:t xml:space="preserve">Process</w:t>
      </w:r>
      <w:r>
        <w:rPr>
          <w:i/>
          <w:iCs/>
        </w:rPr>
        <w:t xml:space="preserve"> </w:t>
      </w:r>
      <w:r>
        <w:rPr>
          <w:i/>
          <w:iCs/>
        </w:rPr>
        <w:t xml:space="preserve">for</w:t>
      </w:r>
      <w:r>
        <w:rPr>
          <w:i/>
          <w:iCs/>
        </w:rPr>
        <w:t xml:space="preserve"> </w:t>
      </w:r>
      <w:r>
        <w:rPr>
          <w:i/>
          <w:iCs/>
        </w:rPr>
        <w:t xml:space="preserve">Federal</w:t>
      </w:r>
      <w:r>
        <w:rPr>
          <w:i/>
          <w:iCs/>
        </w:rPr>
        <w:t xml:space="preserve"> </w:t>
      </w:r>
      <w:r>
        <w:rPr>
          <w:i/>
          <w:iCs/>
        </w:rPr>
        <w:t xml:space="preserve">Prosecutors</w:t>
      </w:r>
      <w:r>
        <w:rPr>
          <w:i/>
          <w:iCs/>
        </w:rPr>
        <w:t xml:space="preserve"> </w:t>
      </w:r>
      <w:r>
        <w:rPr>
          <w:i/>
          <w:iCs/>
        </w:rPr>
        <w:t xml:space="preserve">Buries</w:t>
      </w:r>
      <w:r>
        <w:rPr>
          <w:i/>
          <w:iCs/>
        </w:rPr>
        <w:t xml:space="preserve"> </w:t>
      </w:r>
      <w:r>
        <w:rPr>
          <w:i/>
          <w:iCs/>
        </w:rPr>
        <w:t xml:space="preserve">Misconduct</w:t>
      </w:r>
      <w:r>
        <w:rPr>
          <w:i/>
          <w:iCs/>
        </w:rPr>
        <w:t xml:space="preserve"> </w:t>
      </w:r>
      <w:r>
        <w:rPr>
          <w:i/>
          <w:iCs/>
        </w:rPr>
        <w:t xml:space="preserve">Cases</w:t>
      </w:r>
      <w:r>
        <w:t xml:space="preserve">,</w:t>
      </w:r>
      <w:r>
        <w:t xml:space="preserve"> </w:t>
      </w:r>
      <w:r>
        <w:t xml:space="preserve">THE</w:t>
      </w:r>
      <w:r>
        <w:t xml:space="preserve"> </w:t>
      </w:r>
      <w:r>
        <w:t xml:space="preserve">INTERCEPT,</w:t>
      </w:r>
      <w:r>
        <w:t xml:space="preserve"> </w:t>
      </w:r>
      <w:r>
        <w:t xml:space="preserve">Oct.</w:t>
      </w:r>
      <w:r>
        <w:t xml:space="preserve"> </w:t>
      </w:r>
      <w:r>
        <w:t xml:space="preserve">10,</w:t>
      </w:r>
      <w:r>
        <w:t xml:space="preserve"> </w:t>
      </w:r>
      <w:r>
        <w:t xml:space="preserve">2019</w:t>
      </w:r>
      <w:r>
        <w:t xml:space="preserve">   </w:t>
      </w:r>
      <w:r>
        <w:tab/>
      </w:r>
      <w:r>
        <w:t xml:space="preserve">11</w:t>
      </w:r>
    </w:p>
    <w:p>
      <w:pPr>
        <w:keepLines/>
        <w:tabs>
          <w:tab w:val="right" w:leader="dot" w:pos="9360"/>
        </w:tabs>
        <w:spacing w:before="208" w:after="0" w:line="299" w:lineRule="exact"/>
        <w:ind w:left="420" w:right="1120" w:hanging="420"/>
      </w:pPr>
      <w:r>
        <w:t xml:space="preserve">Center</w:t>
      </w:r>
      <w:r>
        <w:t xml:space="preserve"> </w:t>
      </w:r>
      <w:r>
        <w:t xml:space="preserve">for</w:t>
      </w:r>
      <w:r>
        <w:t xml:space="preserve"> </w:t>
      </w:r>
      <w:r>
        <w:t xml:space="preserve">Prosecutor</w:t>
      </w:r>
      <w:r>
        <w:t xml:space="preserve"> </w:t>
      </w:r>
      <w:r>
        <w:t xml:space="preserve">Integrity,</w:t>
      </w:r>
      <w:r>
        <w:t xml:space="preserve"> </w:t>
      </w:r>
      <w:r>
        <w:t xml:space="preserve">www.​prosecutorintegrity.​org/​registry/​database</w:t>
      </w:r>
      <w:r>
        <w:t xml:space="preserve"> </w:t>
      </w:r>
      <w:r>
        <w:t xml:space="preserve">(last</w:t>
      </w:r>
      <w:r>
        <w:t xml:space="preserve"> </w:t>
      </w:r>
      <w:r>
        <w:t xml:space="preserve">visited</w:t>
      </w:r>
      <w:r>
        <w:t xml:space="preserve"> </w:t>
      </w:r>
      <w:r>
        <w:t xml:space="preserve">Nov.</w:t>
      </w:r>
      <w:r>
        <w:t xml:space="preserve"> </w:t>
      </w:r>
      <w:r>
        <w:t xml:space="preserve">12,</w:t>
      </w:r>
      <w:r>
        <w:t xml:space="preserve"> </w:t>
      </w:r>
      <w:r>
        <w:t xml:space="preserve">2019)</w:t>
      </w:r>
      <w:r>
        <w:t xml:space="preserve">   </w:t>
      </w:r>
      <w:r>
        <w:tab/>
      </w:r>
      <w:r>
        <w:t xml:space="preserve">11</w:t>
      </w:r>
    </w:p>
    <w:p>
      <w:pPr>
        <w:keepLines/>
        <w:tabs>
          <w:tab w:val="right" w:leader="dot" w:pos="9360"/>
        </w:tabs>
        <w:spacing w:before="208" w:after="0" w:line="299" w:lineRule="exact"/>
        <w:ind w:left="420" w:right="1120" w:hanging="420"/>
      </w:pPr>
      <w:r>
        <w:t xml:space="preserve">CENTER</w:t>
      </w:r>
      <w:r>
        <w:t xml:space="preserve"> </w:t>
      </w:r>
      <w:r>
        <w:t xml:space="preserve">FOR</w:t>
      </w:r>
      <w:r>
        <w:t xml:space="preserve"> </w:t>
      </w:r>
      <w:r>
        <w:t xml:space="preserve">PROSECUTOR</w:t>
      </w:r>
      <w:r>
        <w:t xml:space="preserve"> </w:t>
      </w:r>
      <w:r>
        <w:t xml:space="preserve">INTEGRITY,</w:t>
      </w:r>
      <w:r>
        <w:t xml:space="preserve"> </w:t>
      </w:r>
      <w:r>
        <w:t xml:space="preserve">AN</w:t>
      </w:r>
      <w:r>
        <w:t xml:space="preserve"> </w:t>
      </w:r>
      <w:r>
        <w:t xml:space="preserve">EPIDEMIC</w:t>
      </w:r>
      <w:r>
        <w:t xml:space="preserve"> </w:t>
      </w:r>
      <w:r>
        <w:t xml:space="preserve">OF</w:t>
      </w:r>
      <w:r>
        <w:t xml:space="preserve"> </w:t>
      </w:r>
      <w:r>
        <w:t xml:space="preserve">PROSECUTOR</w:t>
      </w:r>
      <w:r>
        <w:t xml:space="preserve"> </w:t>
      </w:r>
      <w:r>
        <w:t xml:space="preserve">MISCONDUCT</w:t>
      </w:r>
      <w:r>
        <w:t xml:space="preserve"> </w:t>
      </w:r>
      <w:r>
        <w:t xml:space="preserve">(2013)</w:t>
      </w:r>
      <w:r>
        <w:t xml:space="preserve">   </w:t>
      </w:r>
      <w:r>
        <w:tab/>
      </w:r>
      <w:r>
        <w:t xml:space="preserve">10</w:t>
      </w:r>
    </w:p>
    <w:p>
      <w:pPr>
        <w:keepLines/>
        <w:tabs>
          <w:tab w:val="right" w:leader="dot" w:pos="9360"/>
        </w:tabs>
        <w:spacing w:before="208" w:after="0" w:line="299" w:lineRule="exact"/>
        <w:ind w:left="420" w:right="1120" w:hanging="420"/>
      </w:pPr>
      <w:r>
        <w:t xml:space="preserve">Charlene</w:t>
      </w:r>
      <w:r>
        <w:t xml:space="preserve"> </w:t>
      </w:r>
      <w:r>
        <w:t xml:space="preserve">Sharpe,</w:t>
      </w:r>
      <w:r>
        <w:t xml:space="preserve"> </w:t>
      </w:r>
      <w:r>
        <w:rPr>
          <w:i/>
          <w:iCs/>
        </w:rPr>
        <w:t xml:space="preserve">Worcester’s</w:t>
      </w:r>
      <w:r>
        <w:rPr>
          <w:i/>
          <w:iCs/>
        </w:rPr>
        <w:t xml:space="preserve"> </w:t>
      </w:r>
      <w:r>
        <w:rPr>
          <w:i/>
          <w:iCs/>
        </w:rPr>
        <w:t xml:space="preserve">First</w:t>
      </w:r>
      <w:r>
        <w:rPr>
          <w:i/>
          <w:iCs/>
        </w:rPr>
        <w:t xml:space="preserve"> </w:t>
      </w:r>
      <w:r>
        <w:rPr>
          <w:i/>
          <w:iCs/>
        </w:rPr>
        <w:t xml:space="preserve">Black</w:t>
      </w:r>
      <w:r>
        <w:rPr>
          <w:i/>
          <w:iCs/>
        </w:rPr>
        <w:t xml:space="preserve"> </w:t>
      </w:r>
      <w:r>
        <w:rPr>
          <w:i/>
          <w:iCs/>
        </w:rPr>
        <w:t xml:space="preserve">Elected</w:t>
      </w:r>
      <w:r>
        <w:rPr>
          <w:i/>
          <w:iCs/>
        </w:rPr>
        <w:t xml:space="preserve"> </w:t>
      </w:r>
      <w:r>
        <w:rPr>
          <w:i/>
          <w:iCs/>
        </w:rPr>
        <w:t xml:space="preserve">Official</w:t>
      </w:r>
      <w:r>
        <w:rPr>
          <w:i/>
          <w:iCs/>
        </w:rPr>
        <w:t xml:space="preserve"> </w:t>
      </w:r>
      <w:r>
        <w:rPr>
          <w:i/>
          <w:iCs/>
        </w:rPr>
        <w:t xml:space="preserve">Profiled</w:t>
      </w:r>
      <w:r>
        <w:rPr>
          <w:i/>
          <w:iCs/>
        </w:rPr>
        <w:t xml:space="preserve"> </w:t>
      </w:r>
      <w:r>
        <w:rPr>
          <w:i/>
          <w:iCs/>
        </w:rPr>
        <w:t xml:space="preserve">In</w:t>
      </w:r>
      <w:r>
        <w:rPr>
          <w:i/>
          <w:iCs/>
        </w:rPr>
        <w:t xml:space="preserve"> </w:t>
      </w:r>
      <w:r>
        <w:rPr>
          <w:i/>
          <w:iCs/>
        </w:rPr>
        <w:t xml:space="preserve">Autobiography</w:t>
      </w:r>
      <w:r>
        <w:t xml:space="preserve">,</w:t>
      </w:r>
      <w:r>
        <w:t xml:space="preserve"> </w:t>
      </w:r>
      <w:r>
        <w:t xml:space="preserve">THE</w:t>
      </w:r>
      <w:r>
        <w:t xml:space="preserve"> </w:t>
      </w:r>
      <w:r>
        <w:t xml:space="preserve">DISPATCH,</w:t>
      </w:r>
      <w:r>
        <w:t xml:space="preserve"> </w:t>
      </w:r>
      <w:r>
        <w:t xml:space="preserve">Sept.</w:t>
      </w:r>
      <w:r>
        <w:t xml:space="preserve"> </w:t>
      </w:r>
      <w:r>
        <w:t xml:space="preserve">26,</w:t>
      </w:r>
      <w:r>
        <w:t xml:space="preserve"> </w:t>
      </w:r>
      <w:r>
        <w:t xml:space="preserve">2017</w:t>
      </w:r>
      <w:r>
        <w:t xml:space="preserve">   </w:t>
      </w:r>
      <w:r>
        <w:tab/>
      </w:r>
      <w:r>
        <w:t xml:space="preserve">7</w:t>
      </w:r>
    </w:p>
    <w:p>
      <w:pPr>
        <w:keepLines/>
        <w:tabs>
          <w:tab w:val="right" w:leader="dot" w:pos="9360"/>
        </w:tabs>
        <w:spacing w:before="208" w:after="0" w:line="299" w:lineRule="exact"/>
        <w:ind w:left="420" w:right="1120" w:hanging="420"/>
      </w:pPr>
      <w:r>
        <w:t xml:space="preserve">DeNeen</w:t>
      </w:r>
      <w:r>
        <w:t xml:space="preserve"> </w:t>
      </w:r>
      <w:r>
        <w:t xml:space="preserve">L.</w:t>
      </w:r>
      <w:r>
        <w:t xml:space="preserve"> </w:t>
      </w:r>
      <w:r>
        <w:t xml:space="preserve">Brown,</w:t>
      </w:r>
      <w:r>
        <w:t xml:space="preserve"> </w:t>
      </w:r>
      <w:r>
        <w:rPr>
          <w:i/>
          <w:iCs/>
        </w:rPr>
        <w:t xml:space="preserve">Pocomoke</w:t>
      </w:r>
      <w:r>
        <w:rPr>
          <w:i/>
          <w:iCs/>
        </w:rPr>
        <w:t xml:space="preserve"> </w:t>
      </w:r>
      <w:r>
        <w:rPr>
          <w:i/>
          <w:iCs/>
        </w:rPr>
        <w:t xml:space="preserve">City</w:t>
      </w:r>
      <w:r>
        <w:rPr>
          <w:i/>
          <w:iCs/>
        </w:rPr>
        <w:t xml:space="preserve"> </w:t>
      </w:r>
      <w:r>
        <w:rPr>
          <w:i/>
          <w:iCs/>
        </w:rPr>
        <w:t xml:space="preserve">Agrees</w:t>
      </w:r>
      <w:r>
        <w:rPr>
          <w:i/>
          <w:iCs/>
        </w:rPr>
        <w:t xml:space="preserve"> </w:t>
      </w:r>
      <w:r>
        <w:rPr>
          <w:i/>
          <w:iCs/>
        </w:rPr>
        <w:t xml:space="preserve">to</w:t>
      </w:r>
      <w:r>
        <w:rPr>
          <w:i/>
          <w:iCs/>
        </w:rPr>
        <w:t xml:space="preserve"> </w:t>
      </w:r>
      <w:r>
        <w:rPr>
          <w:i/>
          <w:iCs/>
        </w:rPr>
        <w:t xml:space="preserve">Consent</w:t>
      </w:r>
      <w:r>
        <w:rPr>
          <w:i/>
          <w:iCs/>
        </w:rPr>
        <w:t xml:space="preserve"> </w:t>
      </w:r>
      <w:r>
        <w:rPr>
          <w:i/>
          <w:iCs/>
        </w:rPr>
        <w:t xml:space="preserve">Decree</w:t>
      </w:r>
      <w:r>
        <w:rPr>
          <w:i/>
          <w:iCs/>
        </w:rPr>
        <w:t xml:space="preserve"> </w:t>
      </w:r>
      <w:r>
        <w:rPr>
          <w:i/>
          <w:iCs/>
        </w:rPr>
        <w:t xml:space="preserve">in</w:t>
      </w:r>
      <w:r>
        <w:rPr>
          <w:i/>
          <w:iCs/>
        </w:rPr>
        <w:t xml:space="preserve"> </w:t>
      </w:r>
      <w:r>
        <w:rPr>
          <w:i/>
          <w:iCs/>
        </w:rPr>
        <w:t xml:space="preserve">Settlement</w:t>
      </w:r>
      <w:r>
        <w:rPr>
          <w:i/>
          <w:iCs/>
        </w:rPr>
        <w:t xml:space="preserve"> </w:t>
      </w:r>
      <w:r>
        <w:rPr>
          <w:i/>
          <w:iCs/>
        </w:rPr>
        <w:t xml:space="preserve">with</w:t>
      </w:r>
      <w:r>
        <w:rPr>
          <w:i/>
          <w:iCs/>
        </w:rPr>
        <w:t xml:space="preserve"> </w:t>
      </w:r>
      <w:r>
        <w:rPr>
          <w:i/>
          <w:iCs/>
        </w:rPr>
        <w:t xml:space="preserve">Black</w:t>
      </w:r>
      <w:r>
        <w:rPr>
          <w:i/>
          <w:iCs/>
        </w:rPr>
        <w:t xml:space="preserve"> </w:t>
      </w:r>
      <w:r>
        <w:rPr>
          <w:i/>
          <w:iCs/>
        </w:rPr>
        <w:t xml:space="preserve">Police</w:t>
      </w:r>
      <w:r>
        <w:rPr>
          <w:i/>
          <w:iCs/>
        </w:rPr>
        <w:t xml:space="preserve"> </w:t>
      </w:r>
      <w:r>
        <w:rPr>
          <w:i/>
          <w:iCs/>
        </w:rPr>
        <w:t xml:space="preserve">Officers</w:t>
      </w:r>
      <w:r>
        <w:t xml:space="preserve">,</w:t>
      </w:r>
      <w:r>
        <w:t xml:space="preserve"> </w:t>
      </w:r>
      <w:r>
        <w:t xml:space="preserve">WASH.</w:t>
      </w:r>
      <w:r>
        <w:t xml:space="preserve"> </w:t>
      </w:r>
      <w:r>
        <w:t xml:space="preserve">POST,</w:t>
      </w:r>
      <w:r>
        <w:t xml:space="preserve"> </w:t>
      </w:r>
      <w:r>
        <w:t xml:space="preserve">Mar.</w:t>
      </w:r>
      <w:r>
        <w:t xml:space="preserve"> </w:t>
      </w:r>
      <w:r>
        <w:t xml:space="preserve">28,</w:t>
      </w:r>
      <w:r>
        <w:t xml:space="preserve"> </w:t>
      </w:r>
      <w:r>
        <w:t xml:space="preserve">2019</w:t>
      </w:r>
      <w:r>
        <w:t xml:space="preserve">   </w:t>
      </w:r>
      <w:r>
        <w:tab/>
      </w:r>
      <w:r>
        <w:t xml:space="preserve">3</w:t>
      </w:r>
    </w:p>
    <w:p>
      <w:pPr>
        <w:keepLines/>
        <w:tabs>
          <w:tab w:val="right" w:leader="dot" w:pos="9360"/>
        </w:tabs>
        <w:spacing w:before="208" w:after="0" w:line="299" w:lineRule="exact"/>
        <w:ind w:left="420" w:right="1120" w:hanging="420"/>
      </w:pPr>
      <w:r>
        <w:t xml:space="preserve">DeNeen</w:t>
      </w:r>
      <w:r>
        <w:t xml:space="preserve"> </w:t>
      </w:r>
      <w:r>
        <w:t xml:space="preserve">L.</w:t>
      </w:r>
      <w:r>
        <w:t xml:space="preserve"> </w:t>
      </w:r>
      <w:r>
        <w:t xml:space="preserve">Brown,</w:t>
      </w:r>
      <w:r>
        <w:t xml:space="preserve"> </w:t>
      </w:r>
      <w:r>
        <w:rPr>
          <w:i/>
          <w:iCs/>
        </w:rPr>
        <w:t xml:space="preserve">Racial</w:t>
      </w:r>
      <w:r>
        <w:rPr>
          <w:i/>
          <w:iCs/>
        </w:rPr>
        <w:t xml:space="preserve"> </w:t>
      </w:r>
      <w:r>
        <w:rPr>
          <w:i/>
          <w:iCs/>
        </w:rPr>
        <w:t xml:space="preserve">Turmoil</w:t>
      </w:r>
      <w:r>
        <w:rPr>
          <w:i/>
          <w:iCs/>
        </w:rPr>
        <w:t xml:space="preserve"> </w:t>
      </w:r>
      <w:r>
        <w:rPr>
          <w:i/>
          <w:iCs/>
        </w:rPr>
        <w:t xml:space="preserve">in</w:t>
      </w:r>
      <w:r>
        <w:rPr>
          <w:i/>
          <w:iCs/>
        </w:rPr>
        <w:t xml:space="preserve"> </w:t>
      </w:r>
      <w:r>
        <w:rPr>
          <w:i/>
          <w:iCs/>
        </w:rPr>
        <w:t xml:space="preserve">Md.’s</w:t>
      </w:r>
      <w:r>
        <w:rPr>
          <w:i/>
          <w:iCs/>
        </w:rPr>
        <w:t xml:space="preserve"> </w:t>
      </w:r>
      <w:r>
        <w:rPr>
          <w:i/>
          <w:iCs/>
        </w:rPr>
        <w:t xml:space="preserve">‘Friendliest</w:t>
      </w:r>
      <w:r>
        <w:rPr>
          <w:i/>
          <w:iCs/>
        </w:rPr>
        <w:t xml:space="preserve"> </w:t>
      </w:r>
      <w:r>
        <w:rPr>
          <w:i/>
          <w:iCs/>
        </w:rPr>
        <w:t xml:space="preserve">Town’</w:t>
      </w:r>
      <w:r>
        <w:rPr>
          <w:i/>
          <w:iCs/>
        </w:rPr>
        <w:t xml:space="preserve"> </w:t>
      </w:r>
      <w:r>
        <w:rPr>
          <w:i/>
          <w:iCs/>
        </w:rPr>
        <w:t xml:space="preserve">After</w:t>
      </w:r>
      <w:r>
        <w:rPr>
          <w:i/>
          <w:iCs/>
        </w:rPr>
        <w:t xml:space="preserve"> </w:t>
      </w:r>
      <w:r>
        <w:rPr>
          <w:i/>
          <w:iCs/>
        </w:rPr>
        <w:t xml:space="preserve">Black</w:t>
      </w:r>
      <w:r>
        <w:rPr>
          <w:i/>
          <w:iCs/>
        </w:rPr>
        <w:t xml:space="preserve"> </w:t>
      </w:r>
      <w:r>
        <w:rPr>
          <w:i/>
          <w:iCs/>
        </w:rPr>
        <w:t xml:space="preserve">Police</w:t>
      </w:r>
      <w:r>
        <w:rPr>
          <w:i/>
          <w:iCs/>
        </w:rPr>
        <w:t xml:space="preserve"> </w:t>
      </w:r>
      <w:r>
        <w:rPr>
          <w:i/>
          <w:iCs/>
        </w:rPr>
        <w:t xml:space="preserve">Chief</w:t>
      </w:r>
      <w:r>
        <w:rPr>
          <w:i/>
          <w:iCs/>
        </w:rPr>
        <w:t xml:space="preserve"> </w:t>
      </w:r>
      <w:r>
        <w:rPr>
          <w:i/>
          <w:iCs/>
        </w:rPr>
        <w:t xml:space="preserve">Is</w:t>
      </w:r>
      <w:r>
        <w:rPr>
          <w:i/>
          <w:iCs/>
        </w:rPr>
        <w:t xml:space="preserve"> </w:t>
      </w:r>
      <w:r>
        <w:rPr>
          <w:i/>
          <w:iCs/>
        </w:rPr>
        <w:t xml:space="preserve">Fired</w:t>
      </w:r>
      <w:r>
        <w:t xml:space="preserve">,</w:t>
      </w:r>
      <w:r>
        <w:t xml:space="preserve"> </w:t>
      </w:r>
      <w:r>
        <w:t xml:space="preserve">WASH.</w:t>
      </w:r>
      <w:r>
        <w:t xml:space="preserve"> </w:t>
      </w:r>
      <w:r>
        <w:t xml:space="preserve">POST,</w:t>
      </w:r>
      <w:r>
        <w:t xml:space="preserve"> </w:t>
      </w:r>
      <w:r>
        <w:t xml:space="preserve">July</w:t>
      </w:r>
      <w:r>
        <w:t xml:space="preserve"> </w:t>
      </w:r>
      <w:r>
        <w:t xml:space="preserve">28,</w:t>
      </w:r>
      <w:r>
        <w:t xml:space="preserve"> </w:t>
      </w:r>
      <w:r>
        <w:t xml:space="preserve">2015</w:t>
      </w:r>
      <w:r>
        <w:t xml:space="preserve">   </w:t>
      </w:r>
      <w:r>
        <w:tab/>
      </w:r>
      <w:r>
        <w:t xml:space="preserve">3</w:t>
      </w:r>
    </w:p>
    <w:p>
      <w:pPr>
        <w:keepLines/>
        <w:tabs>
          <w:tab w:val="right" w:leader="dot" w:pos="9360"/>
        </w:tabs>
        <w:spacing w:before="208" w:after="0" w:line="299" w:lineRule="exact"/>
        <w:ind w:left="420" w:right="1120" w:hanging="420"/>
      </w:pPr>
      <w:r>
        <w:t xml:space="preserve">Fed.</w:t>
      </w:r>
      <w:r>
        <w:t xml:space="preserve"> </w:t>
      </w:r>
      <w:r>
        <w:t xml:space="preserve">Bureau</w:t>
      </w:r>
      <w:r>
        <w:t xml:space="preserve"> </w:t>
      </w:r>
      <w:r>
        <w:t xml:space="preserve">of</w:t>
      </w:r>
      <w:r>
        <w:t xml:space="preserve"> </w:t>
      </w:r>
      <w:r>
        <w:t xml:space="preserve">Prisons,</w:t>
      </w:r>
      <w:r>
        <w:t xml:space="preserve"> </w:t>
      </w:r>
      <w:r>
        <w:rPr>
          <w:i/>
          <w:iCs/>
        </w:rPr>
        <w:t xml:space="preserve">Inmate</w:t>
      </w:r>
      <w:r>
        <w:rPr>
          <w:i/>
          <w:iCs/>
        </w:rPr>
        <w:t xml:space="preserve"> </w:t>
      </w:r>
      <w:r>
        <w:rPr>
          <w:i/>
          <w:iCs/>
        </w:rPr>
        <w:t xml:space="preserve">Race</w:t>
      </w:r>
      <w:r>
        <w:t xml:space="preserve">,</w:t>
      </w:r>
      <w:r>
        <w:t xml:space="preserve"> </w:t>
      </w:r>
      <w:r>
        <w:t xml:space="preserve">Nov.</w:t>
      </w:r>
      <w:r>
        <w:t xml:space="preserve"> </w:t>
      </w:r>
      <w:r>
        <w:t xml:space="preserve">2,</w:t>
      </w:r>
      <w:r>
        <w:t xml:space="preserve"> </w:t>
      </w:r>
      <w:r>
        <w:t xml:space="preserve">2019</w:t>
      </w:r>
      <w:r>
        <w:t xml:space="preserve">   </w:t>
      </w:r>
      <w:r>
        <w:tab/>
      </w:r>
      <w:r>
        <w:t xml:space="preserve">14</w:t>
      </w:r>
    </w:p>
    <w:p>
      <w:pPr>
        <w:keepLines/>
        <w:tabs>
          <w:tab w:val="right" w:leader="dot" w:pos="9360"/>
        </w:tabs>
        <w:spacing w:before="208" w:after="0" w:line="299" w:lineRule="exact"/>
        <w:ind w:left="420" w:right="1120" w:hanging="420"/>
      </w:pPr>
      <w:r>
        <w:t xml:space="preserve">Gary</w:t>
      </w:r>
      <w:r>
        <w:t xml:space="preserve"> </w:t>
      </w:r>
      <w:r>
        <w:t xml:space="preserve">Hunter,</w:t>
      </w:r>
      <w:r>
        <w:t xml:space="preserve"> </w:t>
      </w:r>
      <w:r>
        <w:rPr>
          <w:i/>
          <w:iCs/>
        </w:rPr>
        <w:t xml:space="preserve">California</w:t>
      </w:r>
      <w:r>
        <w:rPr>
          <w:i/>
          <w:iCs/>
        </w:rPr>
        <w:t xml:space="preserve"> </w:t>
      </w:r>
      <w:r>
        <w:rPr>
          <w:i/>
          <w:iCs/>
        </w:rPr>
        <w:t xml:space="preserve">DA</w:t>
      </w:r>
      <w:r>
        <w:rPr>
          <w:i/>
          <w:iCs/>
        </w:rPr>
        <w:t xml:space="preserve"> </w:t>
      </w:r>
      <w:r>
        <w:rPr>
          <w:i/>
          <w:iCs/>
        </w:rPr>
        <w:t xml:space="preserve">Says</w:t>
      </w:r>
      <w:r>
        <w:rPr>
          <w:i/>
          <w:iCs/>
        </w:rPr>
        <w:t xml:space="preserve"> </w:t>
      </w:r>
      <w:r>
        <w:rPr>
          <w:i/>
          <w:iCs/>
        </w:rPr>
        <w:t xml:space="preserve">Incarceration</w:t>
      </w:r>
      <w:r>
        <w:rPr>
          <w:i/>
          <w:iCs/>
        </w:rPr>
        <w:t xml:space="preserve"> </w:t>
      </w:r>
      <w:r>
        <w:rPr>
          <w:i/>
          <w:iCs/>
        </w:rPr>
        <w:t xml:space="preserve">Rate</w:t>
      </w:r>
      <w:r>
        <w:rPr>
          <w:i/>
          <w:iCs/>
        </w:rPr>
        <w:t xml:space="preserve"> </w:t>
      </w:r>
      <w:r>
        <w:rPr>
          <w:i/>
          <w:iCs/>
        </w:rPr>
        <w:t xml:space="preserve">a</w:t>
      </w:r>
      <w:r>
        <w:rPr>
          <w:i/>
          <w:iCs/>
        </w:rPr>
        <w:t xml:space="preserve"> </w:t>
      </w:r>
      <w:r>
        <w:rPr>
          <w:i/>
          <w:iCs/>
        </w:rPr>
        <w:t xml:space="preserve">Measure</w:t>
      </w:r>
      <w:r>
        <w:rPr>
          <w:i/>
          <w:iCs/>
        </w:rPr>
        <w:t xml:space="preserve"> </w:t>
      </w:r>
      <w:r>
        <w:rPr>
          <w:i/>
          <w:iCs/>
        </w:rPr>
        <w:t xml:space="preserve">of</w:t>
      </w:r>
      <w:r>
        <w:rPr>
          <w:i/>
          <w:iCs/>
        </w:rPr>
        <w:t xml:space="preserve"> </w:t>
      </w:r>
      <w:r>
        <w:rPr>
          <w:i/>
          <w:iCs/>
        </w:rPr>
        <w:t xml:space="preserve">His</w:t>
      </w:r>
      <w:r>
        <w:rPr>
          <w:i/>
          <w:iCs/>
        </w:rPr>
        <w:t xml:space="preserve"> </w:t>
      </w:r>
      <w:r>
        <w:rPr>
          <w:i/>
          <w:iCs/>
        </w:rPr>
        <w:t xml:space="preserve">Success</w:t>
      </w:r>
      <w:r>
        <w:rPr>
          <w:i/>
          <w:iCs/>
        </w:rPr>
        <w:t xml:space="preserve"> </w:t>
      </w:r>
      <w:r>
        <w:rPr>
          <w:i/>
          <w:iCs/>
        </w:rPr>
        <w:t xml:space="preserve">–</w:t>
      </w:r>
      <w:r>
        <w:rPr>
          <w:i/>
          <w:iCs/>
        </w:rPr>
        <w:t xml:space="preserve"> </w:t>
      </w:r>
      <w:r>
        <w:rPr>
          <w:i/>
          <w:iCs/>
        </w:rPr>
        <w:t xml:space="preserve">Despite</w:t>
      </w:r>
      <w:r>
        <w:rPr>
          <w:i/>
          <w:iCs/>
        </w:rPr>
        <w:t xml:space="preserve"> </w:t>
      </w:r>
      <w:r>
        <w:rPr>
          <w:i/>
          <w:iCs/>
        </w:rPr>
        <w:t xml:space="preserve">Wrongful</w:t>
      </w:r>
      <w:r>
        <w:rPr>
          <w:i/>
          <w:iCs/>
        </w:rPr>
        <w:t xml:space="preserve"> </w:t>
      </w:r>
      <w:r>
        <w:rPr>
          <w:i/>
          <w:iCs/>
        </w:rPr>
        <w:t xml:space="preserve">Convictions,</w:t>
      </w:r>
      <w:r>
        <w:rPr>
          <w:i/>
          <w:iCs/>
        </w:rPr>
        <w:t xml:space="preserve"> </w:t>
      </w:r>
      <w:r>
        <w:rPr>
          <w:i/>
          <w:iCs/>
        </w:rPr>
        <w:t xml:space="preserve">Prosecutorial</w:t>
      </w:r>
      <w:r>
        <w:rPr>
          <w:i/>
          <w:iCs/>
        </w:rPr>
        <w:t xml:space="preserve"> </w:t>
      </w:r>
      <w:r>
        <w:rPr>
          <w:i/>
          <w:iCs/>
        </w:rPr>
        <w:t xml:space="preserve">Misconduct</w:t>
      </w:r>
      <w:r>
        <w:t xml:space="preserve">,</w:t>
      </w:r>
      <w:r>
        <w:t xml:space="preserve"> </w:t>
      </w:r>
      <w:r>
        <w:t xml:space="preserve">Prison</w:t>
      </w:r>
      <w:r>
        <w:t xml:space="preserve"> </w:t>
      </w:r>
      <w:r>
        <w:t xml:space="preserve">Legal</w:t>
      </w:r>
      <w:r>
        <w:t xml:space="preserve"> </w:t>
      </w:r>
      <w:r>
        <w:t xml:space="preserve">News,</w:t>
      </w:r>
      <w:r>
        <w:t xml:space="preserve"> </w:t>
      </w:r>
      <w:r>
        <w:t xml:space="preserve">June</w:t>
      </w:r>
      <w:r>
        <w:t xml:space="preserve"> </w:t>
      </w:r>
      <w:r>
        <w:t xml:space="preserve">15,</w:t>
      </w:r>
      <w:r>
        <w:t xml:space="preserve"> </w:t>
      </w:r>
      <w:r>
        <w:t xml:space="preserve">2009</w:t>
      </w:r>
      <w:r>
        <w:t xml:space="preserve">   </w:t>
      </w:r>
      <w:r>
        <w:tab/>
      </w:r>
      <w:r>
        <w:t xml:space="preserve">12, 13</w:t>
      </w:r>
    </w:p>
    <w:p>
      <w:pPr>
        <w:keepLines/>
        <w:tabs>
          <w:tab w:val="right" w:leader="dot" w:pos="9360"/>
        </w:tabs>
        <w:spacing w:before="208" w:after="0" w:line="299" w:lineRule="exact"/>
        <w:ind w:left="420" w:right="1120" w:hanging="420"/>
      </w:pPr>
      <w:r>
        <w:t xml:space="preserve">Giovanna</w:t>
      </w:r>
      <w:r>
        <w:t xml:space="preserve"> </w:t>
      </w:r>
      <w:r>
        <w:t xml:space="preserve">Luevano,</w:t>
      </w:r>
      <w:r>
        <w:t xml:space="preserve"> </w:t>
      </w:r>
      <w:r>
        <w:rPr>
          <w:i/>
          <w:iCs/>
        </w:rPr>
        <w:t xml:space="preserve">Wrongful</w:t>
      </w:r>
      <w:r>
        <w:rPr>
          <w:i/>
          <w:iCs/>
        </w:rPr>
        <w:t xml:space="preserve"> </w:t>
      </w:r>
      <w:r>
        <w:rPr>
          <w:i/>
          <w:iCs/>
        </w:rPr>
        <w:t xml:space="preserve">Convictions</w:t>
      </w:r>
      <w:r>
        <w:rPr>
          <w:i/>
          <w:iCs/>
        </w:rPr>
        <w:t xml:space="preserve"> </w:t>
      </w:r>
      <w:r>
        <w:rPr>
          <w:i/>
          <w:iCs/>
        </w:rPr>
        <w:t xml:space="preserve">and</w:t>
      </w:r>
      <w:r>
        <w:rPr>
          <w:i/>
          <w:iCs/>
        </w:rPr>
        <w:t xml:space="preserve"> </w:t>
      </w:r>
      <w:r>
        <w:rPr>
          <w:i/>
          <w:iCs/>
        </w:rPr>
        <w:t xml:space="preserve">Prosecutorial</w:t>
      </w:r>
      <w:r>
        <w:rPr>
          <w:i/>
          <w:iCs/>
        </w:rPr>
        <w:t xml:space="preserve"> </w:t>
      </w:r>
      <w:r>
        <w:rPr>
          <w:i/>
          <w:iCs/>
        </w:rPr>
        <w:t xml:space="preserve">Misconduct</w:t>
      </w:r>
      <w:r>
        <w:t xml:space="preserve">,</w:t>
      </w:r>
      <w:r>
        <w:t xml:space="preserve"> </w:t>
      </w:r>
      <w:r>
        <w:t xml:space="preserve">Cal.</w:t>
      </w:r>
      <w:r>
        <w:t xml:space="preserve"> </w:t>
      </w:r>
      <w:r>
        <w:t xml:space="preserve">Innocence</w:t>
      </w:r>
      <w:r>
        <w:t xml:space="preserve"> </w:t>
      </w:r>
      <w:r>
        <w:t xml:space="preserve">Project,</w:t>
      </w:r>
      <w:r>
        <w:t xml:space="preserve"> </w:t>
      </w:r>
      <w:r>
        <w:t xml:space="preserve">June</w:t>
      </w:r>
      <w:r>
        <w:t xml:space="preserve"> </w:t>
      </w:r>
      <w:r>
        <w:t xml:space="preserve">19,</w:t>
      </w:r>
      <w:r>
        <w:t xml:space="preserve"> </w:t>
      </w:r>
      <w:r>
        <w:t xml:space="preserve">2018</w:t>
      </w:r>
      <w:r>
        <w:t xml:space="preserve">   </w:t>
      </w:r>
      <w:r>
        <w:tab/>
      </w:r>
      <w:r>
        <w:t xml:space="preserve">12, 13</w:t>
      </w:r>
    </w:p>
    <w:p>
      <w:pPr>
        <w:keepLines/>
        <w:tabs>
          <w:tab w:val="right" w:leader="dot" w:pos="9360"/>
        </w:tabs>
        <w:spacing w:before="208" w:after="0" w:line="299" w:lineRule="exact"/>
        <w:ind w:left="420" w:right="1120" w:hanging="420"/>
      </w:pPr>
      <w:r>
        <w:t xml:space="preserve">Jeff</w:t>
      </w:r>
      <w:r>
        <w:t xml:space="preserve"> </w:t>
      </w:r>
      <w:r>
        <w:t xml:space="preserve">Guo,</w:t>
      </w:r>
      <w:r>
        <w:t xml:space="preserve"> </w:t>
      </w:r>
      <w:r>
        <w:rPr>
          <w:i/>
          <w:iCs/>
        </w:rPr>
        <w:t xml:space="preserve">America</w:t>
      </w:r>
      <w:r>
        <w:rPr>
          <w:i/>
          <w:iCs/>
        </w:rPr>
        <w:t xml:space="preserve"> </w:t>
      </w:r>
      <w:r>
        <w:rPr>
          <w:i/>
          <w:iCs/>
        </w:rPr>
        <w:t xml:space="preserve">Has</w:t>
      </w:r>
      <w:r>
        <w:rPr>
          <w:i/>
          <w:iCs/>
        </w:rPr>
        <w:t xml:space="preserve"> </w:t>
      </w:r>
      <w:r>
        <w:rPr>
          <w:i/>
          <w:iCs/>
        </w:rPr>
        <w:t xml:space="preserve">Locked</w:t>
      </w:r>
      <w:r>
        <w:rPr>
          <w:i/>
          <w:iCs/>
        </w:rPr>
        <w:t xml:space="preserve"> </w:t>
      </w:r>
      <w:r>
        <w:rPr>
          <w:i/>
          <w:iCs/>
        </w:rPr>
        <w:t xml:space="preserve">Up</w:t>
      </w:r>
      <w:r>
        <w:rPr>
          <w:i/>
          <w:iCs/>
        </w:rPr>
        <w:t xml:space="preserve"> </w:t>
      </w:r>
      <w:r>
        <w:rPr>
          <w:i/>
          <w:iCs/>
        </w:rPr>
        <w:t xml:space="preserve">So</w:t>
      </w:r>
      <w:r>
        <w:rPr>
          <w:i/>
          <w:iCs/>
        </w:rPr>
        <w:t xml:space="preserve"> </w:t>
      </w:r>
      <w:r>
        <w:rPr>
          <w:i/>
          <w:iCs/>
        </w:rPr>
        <w:t xml:space="preserve">Many</w:t>
      </w:r>
      <w:r>
        <w:rPr>
          <w:i/>
          <w:iCs/>
        </w:rPr>
        <w:t xml:space="preserve"> </w:t>
      </w:r>
      <w:r>
        <w:rPr>
          <w:i/>
          <w:iCs/>
        </w:rPr>
        <w:t xml:space="preserve">Black</w:t>
      </w:r>
      <w:r>
        <w:rPr>
          <w:i/>
          <w:iCs/>
        </w:rPr>
        <w:t xml:space="preserve"> </w:t>
      </w:r>
      <w:r>
        <w:rPr>
          <w:i/>
          <w:iCs/>
        </w:rPr>
        <w:t xml:space="preserve">People</w:t>
      </w:r>
      <w:r>
        <w:rPr>
          <w:i/>
          <w:iCs/>
        </w:rPr>
        <w:t xml:space="preserve"> </w:t>
      </w:r>
      <w:r>
        <w:rPr>
          <w:i/>
          <w:iCs/>
        </w:rPr>
        <w:t xml:space="preserve">It</w:t>
      </w:r>
      <w:r>
        <w:rPr>
          <w:i/>
          <w:iCs/>
        </w:rPr>
        <w:t xml:space="preserve"> </w:t>
      </w:r>
      <w:r>
        <w:rPr>
          <w:i/>
          <w:iCs/>
        </w:rPr>
        <w:t xml:space="preserve">Has</w:t>
      </w:r>
      <w:r>
        <w:rPr>
          <w:i/>
          <w:iCs/>
        </w:rPr>
        <w:t xml:space="preserve"> </w:t>
      </w:r>
      <w:r>
        <w:rPr>
          <w:i/>
          <w:iCs/>
        </w:rPr>
        <w:t xml:space="preserve">Warped</w:t>
      </w:r>
      <w:r>
        <w:rPr>
          <w:i/>
          <w:iCs/>
        </w:rPr>
        <w:t xml:space="preserve"> </w:t>
      </w:r>
      <w:r>
        <w:rPr>
          <w:i/>
          <w:iCs/>
        </w:rPr>
        <w:t xml:space="preserve">Our</w:t>
      </w:r>
      <w:r>
        <w:rPr>
          <w:i/>
          <w:iCs/>
        </w:rPr>
        <w:t xml:space="preserve"> </w:t>
      </w:r>
      <w:r>
        <w:rPr>
          <w:i/>
          <w:iCs/>
        </w:rPr>
        <w:t xml:space="preserve">Sense</w:t>
      </w:r>
      <w:r>
        <w:rPr>
          <w:i/>
          <w:iCs/>
        </w:rPr>
        <w:t xml:space="preserve"> </w:t>
      </w:r>
      <w:r>
        <w:rPr>
          <w:i/>
          <w:iCs/>
        </w:rPr>
        <w:t xml:space="preserve">of</w:t>
      </w:r>
      <w:r>
        <w:rPr>
          <w:i/>
          <w:iCs/>
        </w:rPr>
        <w:t xml:space="preserve"> </w:t>
      </w:r>
      <w:r>
        <w:rPr>
          <w:i/>
          <w:iCs/>
        </w:rPr>
        <w:t xml:space="preserve">Reality</w:t>
      </w:r>
      <w:r>
        <w:t xml:space="preserve">,</w:t>
      </w:r>
      <w:r>
        <w:t xml:space="preserve"> </w:t>
      </w:r>
      <w:r>
        <w:t xml:space="preserve">WASH.</w:t>
      </w:r>
      <w:r>
        <w:t xml:space="preserve"> </w:t>
      </w:r>
      <w:r>
        <w:t xml:space="preserve">POST,</w:t>
      </w:r>
      <w:r>
        <w:t xml:space="preserve"> </w:t>
      </w:r>
      <w:r>
        <w:t xml:space="preserve">Feb.</w:t>
      </w:r>
      <w:r>
        <w:t xml:space="preserve"> </w:t>
      </w:r>
      <w:r>
        <w:t xml:space="preserve">26,</w:t>
      </w:r>
      <w:r>
        <w:t xml:space="preserve"> </w:t>
      </w:r>
      <w:r>
        <w:t xml:space="preserve">2016</w:t>
      </w:r>
      <w:r>
        <w:t xml:space="preserve">   </w:t>
      </w:r>
      <w:r>
        <w:tab/>
      </w:r>
      <w:r>
        <w:t xml:space="preserve">14</w:t>
      </w:r>
    </w:p>
    <w:p>
      <w:pPr>
        <w:keepLines/>
        <w:tabs>
          <w:tab w:val="right" w:leader="dot" w:pos="9360"/>
        </w:tabs>
        <w:spacing w:before="208" w:after="0" w:line="299" w:lineRule="exact"/>
        <w:ind w:left="420" w:right="1120" w:hanging="420"/>
      </w:pPr>
      <w:r>
        <w:t xml:space="preserve">John</w:t>
      </w:r>
      <w:r>
        <w:t xml:space="preserve"> </w:t>
      </w:r>
      <w:r>
        <w:t xml:space="preserve">Thompson,</w:t>
      </w:r>
      <w:r>
        <w:t xml:space="preserve"> </w:t>
      </w:r>
      <w:r>
        <w:rPr>
          <w:i/>
          <w:iCs/>
        </w:rPr>
        <w:t xml:space="preserve">The</w:t>
      </w:r>
      <w:r>
        <w:rPr>
          <w:i/>
          <w:iCs/>
        </w:rPr>
        <w:t xml:space="preserve"> </w:t>
      </w:r>
      <w:r>
        <w:rPr>
          <w:i/>
          <w:iCs/>
        </w:rPr>
        <w:t xml:space="preserve">Prosecution</w:t>
      </w:r>
      <w:r>
        <w:rPr>
          <w:i/>
          <w:iCs/>
        </w:rPr>
        <w:t xml:space="preserve"> </w:t>
      </w:r>
      <w:r>
        <w:rPr>
          <w:i/>
          <w:iCs/>
        </w:rPr>
        <w:t xml:space="preserve">Rests,</w:t>
      </w:r>
      <w:r>
        <w:rPr>
          <w:i/>
          <w:iCs/>
        </w:rPr>
        <w:t xml:space="preserve"> </w:t>
      </w:r>
      <w:r>
        <w:rPr>
          <w:i/>
          <w:iCs/>
        </w:rPr>
        <w:t xml:space="preserve">But</w:t>
      </w:r>
      <w:r>
        <w:rPr>
          <w:i/>
          <w:iCs/>
        </w:rPr>
        <w:t xml:space="preserve"> </w:t>
      </w:r>
      <w:r>
        <w:rPr>
          <w:i/>
          <w:iCs/>
        </w:rPr>
        <w:t xml:space="preserve">I</w:t>
      </w:r>
      <w:r>
        <w:rPr>
          <w:i/>
          <w:iCs/>
        </w:rPr>
        <w:t xml:space="preserve"> </w:t>
      </w:r>
      <w:r>
        <w:rPr>
          <w:i/>
          <w:iCs/>
        </w:rPr>
        <w:t xml:space="preserve">Can’t</w:t>
      </w:r>
      <w:r>
        <w:t xml:space="preserve">,</w:t>
      </w:r>
      <w:r>
        <w:t xml:space="preserve"> </w:t>
      </w:r>
      <w:r>
        <w:t xml:space="preserve">N.Y.</w:t>
      </w:r>
      <w:r>
        <w:t xml:space="preserve"> </w:t>
      </w:r>
      <w:r>
        <w:t xml:space="preserve">TIMES,</w:t>
      </w:r>
      <w:r>
        <w:t xml:space="preserve"> </w:t>
      </w:r>
      <w:r>
        <w:t xml:space="preserve">April</w:t>
      </w:r>
      <w:r>
        <w:t xml:space="preserve"> </w:t>
      </w:r>
      <w:r>
        <w:t xml:space="preserve">9,</w:t>
      </w:r>
      <w:r>
        <w:t xml:space="preserve"> </w:t>
      </w:r>
      <w:r>
        <w:t xml:space="preserve">2011</w:t>
      </w:r>
      <w:r>
        <w:t xml:space="preserve">   </w:t>
      </w:r>
      <w:r>
        <w:tab/>
      </w:r>
      <w:r>
        <w:t xml:space="preserve">15</w:t>
      </w:r>
    </w:p>
    <w:p>
      <w:pPr>
        <w:keepLines/>
        <w:tabs>
          <w:tab w:val="right" w:leader="dot" w:pos="9360"/>
        </w:tabs>
        <w:spacing w:before="208" w:after="0" w:line="299" w:lineRule="exact"/>
        <w:ind w:left="420" w:right="1120" w:hanging="420"/>
      </w:pPr>
      <w:r>
        <w:t xml:space="preserve">Julian</w:t>
      </w:r>
      <w:r>
        <w:t xml:space="preserve"> </w:t>
      </w:r>
      <w:r>
        <w:t xml:space="preserve">Sadur,</w:t>
      </w:r>
      <w:r>
        <w:t xml:space="preserve"> </w:t>
      </w:r>
      <w:r>
        <w:rPr>
          <w:i/>
          <w:iCs/>
        </w:rPr>
        <w:t xml:space="preserve">Pocomoke</w:t>
      </w:r>
      <w:r>
        <w:rPr>
          <w:i/>
          <w:iCs/>
        </w:rPr>
        <w:t xml:space="preserve"> </w:t>
      </w:r>
      <w:r>
        <w:rPr>
          <w:i/>
          <w:iCs/>
        </w:rPr>
        <w:t xml:space="preserve">Residents</w:t>
      </w:r>
      <w:r>
        <w:rPr>
          <w:i/>
          <w:iCs/>
        </w:rPr>
        <w:t xml:space="preserve"> </w:t>
      </w:r>
      <w:r>
        <w:rPr>
          <w:i/>
          <w:iCs/>
        </w:rPr>
        <w:t xml:space="preserve">Hold</w:t>
      </w:r>
      <w:r>
        <w:rPr>
          <w:i/>
          <w:iCs/>
        </w:rPr>
        <w:t xml:space="preserve"> </w:t>
      </w:r>
      <w:r>
        <w:rPr>
          <w:i/>
          <w:iCs/>
        </w:rPr>
        <w:t xml:space="preserve">Press</w:t>
      </w:r>
      <w:r>
        <w:rPr>
          <w:i/>
          <w:iCs/>
        </w:rPr>
        <w:t xml:space="preserve"> </w:t>
      </w:r>
      <w:r>
        <w:rPr>
          <w:i/>
          <w:iCs/>
        </w:rPr>
        <w:t xml:space="preserve">Conference</w:t>
      </w:r>
      <w:r>
        <w:rPr>
          <w:i/>
          <w:iCs/>
        </w:rPr>
        <w:t xml:space="preserve"> </w:t>
      </w:r>
      <w:r>
        <w:rPr>
          <w:i/>
          <w:iCs/>
        </w:rPr>
        <w:t xml:space="preserve">Calling</w:t>
      </w:r>
      <w:r>
        <w:rPr>
          <w:i/>
          <w:iCs/>
        </w:rPr>
        <w:t xml:space="preserve"> </w:t>
      </w:r>
      <w:r>
        <w:rPr>
          <w:i/>
          <w:iCs/>
        </w:rPr>
        <w:t xml:space="preserve">for</w:t>
      </w:r>
      <w:r>
        <w:rPr>
          <w:i/>
          <w:iCs/>
        </w:rPr>
        <w:t xml:space="preserve"> </w:t>
      </w:r>
      <w:r>
        <w:rPr>
          <w:i/>
          <w:iCs/>
        </w:rPr>
        <w:t xml:space="preserve">Mayor’s</w:t>
      </w:r>
      <w:r>
        <w:rPr>
          <w:i/>
          <w:iCs/>
        </w:rPr>
        <w:t xml:space="preserve"> </w:t>
      </w:r>
      <w:r>
        <w:rPr>
          <w:i/>
          <w:iCs/>
        </w:rPr>
        <w:t xml:space="preserve">Resignation</w:t>
      </w:r>
      <w:r>
        <w:t xml:space="preserve">,</w:t>
      </w:r>
      <w:r>
        <w:t xml:space="preserve"> </w:t>
      </w:r>
      <w:r>
        <w:t xml:space="preserve">WMDT.COM,</w:t>
      </w:r>
      <w:r>
        <w:t xml:space="preserve"> </w:t>
      </w:r>
      <w:r>
        <w:t xml:space="preserve">July</w:t>
      </w:r>
      <w:r>
        <w:t xml:space="preserve"> </w:t>
      </w:r>
      <w:r>
        <w:t xml:space="preserve">25,</w:t>
      </w:r>
      <w:r>
        <w:t xml:space="preserve"> </w:t>
      </w:r>
      <w:r>
        <w:t xml:space="preserve">2015</w:t>
      </w:r>
      <w:r>
        <w:t xml:space="preserve">   </w:t>
      </w:r>
      <w:r>
        <w:tab/>
      </w:r>
      <w:r>
        <w:t xml:space="preserve">8</w:t>
      </w:r>
    </w:p>
    <w:p>
      <w:pPr>
        <w:keepLines/>
        <w:tabs>
          <w:tab w:val="right" w:leader="dot" w:pos="9360"/>
        </w:tabs>
        <w:spacing w:before="208" w:after="0" w:line="299" w:lineRule="exact"/>
        <w:ind w:left="420" w:right="1120" w:hanging="420"/>
      </w:pPr>
      <w:r>
        <w:t xml:space="preserve">Justin</w:t>
      </w:r>
      <w:r>
        <w:t xml:space="preserve"> </w:t>
      </w:r>
      <w:r>
        <w:t xml:space="preserve">Fenton,</w:t>
      </w:r>
      <w:r>
        <w:t xml:space="preserve"> </w:t>
      </w:r>
      <w:r>
        <w:rPr>
          <w:i/>
          <w:iCs/>
        </w:rPr>
        <w:t xml:space="preserve">Fired</w:t>
      </w:r>
      <w:r>
        <w:rPr>
          <w:i/>
          <w:iCs/>
        </w:rPr>
        <w:t xml:space="preserve"> </w:t>
      </w:r>
      <w:r>
        <w:rPr>
          <w:i/>
          <w:iCs/>
        </w:rPr>
        <w:t xml:space="preserve">Eastern</w:t>
      </w:r>
      <w:r>
        <w:rPr>
          <w:i/>
          <w:iCs/>
        </w:rPr>
        <w:t xml:space="preserve"> </w:t>
      </w:r>
      <w:r>
        <w:rPr>
          <w:i/>
          <w:iCs/>
        </w:rPr>
        <w:t xml:space="preserve">Shore</w:t>
      </w:r>
      <w:r>
        <w:rPr>
          <w:i/>
          <w:iCs/>
        </w:rPr>
        <w:t xml:space="preserve"> </w:t>
      </w:r>
      <w:r>
        <w:rPr>
          <w:i/>
          <w:iCs/>
        </w:rPr>
        <w:t xml:space="preserve">Police</w:t>
      </w:r>
      <w:r>
        <w:rPr>
          <w:i/>
          <w:iCs/>
        </w:rPr>
        <w:t xml:space="preserve"> </w:t>
      </w:r>
      <w:r>
        <w:rPr>
          <w:i/>
          <w:iCs/>
        </w:rPr>
        <w:t xml:space="preserve">Chief</w:t>
      </w:r>
      <w:r>
        <w:rPr>
          <w:i/>
          <w:iCs/>
        </w:rPr>
        <w:t xml:space="preserve"> </w:t>
      </w:r>
      <w:r>
        <w:rPr>
          <w:i/>
          <w:iCs/>
        </w:rPr>
        <w:t xml:space="preserve">to</w:t>
      </w:r>
      <w:r>
        <w:rPr>
          <w:i/>
          <w:iCs/>
        </w:rPr>
        <w:t xml:space="preserve"> </w:t>
      </w:r>
      <w:r>
        <w:rPr>
          <w:i/>
          <w:iCs/>
        </w:rPr>
        <w:t xml:space="preserve">Join</w:t>
      </w:r>
      <w:r>
        <w:rPr>
          <w:i/>
          <w:iCs/>
        </w:rPr>
        <w:t xml:space="preserve"> </w:t>
      </w:r>
      <w:r>
        <w:rPr>
          <w:i/>
          <w:iCs/>
        </w:rPr>
        <w:t xml:space="preserve">Baltimore</w:t>
      </w:r>
      <w:r>
        <w:rPr>
          <w:i/>
          <w:iCs/>
        </w:rPr>
        <w:t xml:space="preserve"> </w:t>
      </w:r>
      <w:r>
        <w:rPr>
          <w:i/>
          <w:iCs/>
        </w:rPr>
        <w:t xml:space="preserve">State’s</w:t>
      </w:r>
      <w:r>
        <w:rPr>
          <w:i/>
          <w:iCs/>
        </w:rPr>
        <w:t xml:space="preserve"> </w:t>
      </w:r>
      <w:r>
        <w:rPr>
          <w:i/>
          <w:iCs/>
        </w:rPr>
        <w:t xml:space="preserve">Attorney’s</w:t>
      </w:r>
      <w:r>
        <w:rPr>
          <w:i/>
          <w:iCs/>
        </w:rPr>
        <w:t xml:space="preserve"> </w:t>
      </w:r>
      <w:r>
        <w:rPr>
          <w:i/>
          <w:iCs/>
        </w:rPr>
        <w:t xml:space="preserve">Office</w:t>
      </w:r>
      <w:r>
        <w:rPr>
          <w:i/>
          <w:iCs/>
        </w:rPr>
        <w:t xml:space="preserve"> </w:t>
      </w:r>
      <w:r>
        <w:rPr>
          <w:i/>
          <w:iCs/>
        </w:rPr>
        <w:t xml:space="preserve">as</w:t>
      </w:r>
      <w:r>
        <w:rPr>
          <w:i/>
          <w:iCs/>
        </w:rPr>
        <w:t xml:space="preserve"> </w:t>
      </w:r>
      <w:r>
        <w:rPr>
          <w:i/>
          <w:iCs/>
        </w:rPr>
        <w:t xml:space="preserve">Investigator</w:t>
      </w:r>
      <w:r>
        <w:t xml:space="preserve">,</w:t>
      </w:r>
      <w:r>
        <w:t xml:space="preserve"> </w:t>
      </w:r>
      <w:r>
        <w:t xml:space="preserve">BALT.</w:t>
      </w:r>
      <w:r>
        <w:t xml:space="preserve"> </w:t>
      </w:r>
      <w:r>
        <w:t xml:space="preserve">SUN,</w:t>
      </w:r>
      <w:r>
        <w:t xml:space="preserve"> </w:t>
      </w:r>
      <w:r>
        <w:t xml:space="preserve">Mar.</w:t>
      </w:r>
      <w:r>
        <w:t xml:space="preserve"> </w:t>
      </w:r>
      <w:r>
        <w:t xml:space="preserve">23,</w:t>
      </w:r>
      <w:r>
        <w:t xml:space="preserve"> </w:t>
      </w:r>
      <w:r>
        <w:t xml:space="preserve">2016</w:t>
      </w:r>
      <w:r>
        <w:t xml:space="preserve">   </w:t>
      </w:r>
      <w:r>
        <w:tab/>
      </w:r>
      <w:r>
        <w:t xml:space="preserve">2</w:t>
      </w:r>
    </w:p>
    <w:p>
      <w:pPr>
        <w:keepLines/>
        <w:tabs>
          <w:tab w:val="right" w:leader="dot" w:pos="9360"/>
        </w:tabs>
        <w:spacing w:before="208" w:after="0" w:line="299" w:lineRule="exact"/>
        <w:ind w:left="420" w:right="1120" w:hanging="420"/>
      </w:pPr>
      <w:r>
        <w:t xml:space="preserve">KEVIN</w:t>
      </w:r>
      <w:r>
        <w:t xml:space="preserve"> </w:t>
      </w:r>
      <w:r>
        <w:t xml:space="preserve">CONLEY</w:t>
      </w:r>
      <w:r>
        <w:t xml:space="preserve"> </w:t>
      </w:r>
      <w:r>
        <w:t xml:space="preserve">RUFFNER,</w:t>
      </w:r>
      <w:r>
        <w:t xml:space="preserve"> </w:t>
      </w:r>
      <w:r>
        <w:t xml:space="preserve">MARYLAND’S</w:t>
      </w:r>
      <w:r>
        <w:t xml:space="preserve"> </w:t>
      </w:r>
      <w:r>
        <w:t xml:space="preserve">BLUE</w:t>
      </w:r>
      <w:r>
        <w:t xml:space="preserve"> </w:t>
      </w:r>
      <w:r>
        <w:t xml:space="preserve">AND</w:t>
      </w:r>
      <w:r>
        <w:t xml:space="preserve"> </w:t>
      </w:r>
      <w:r>
        <w:t xml:space="preserve">GRAY:</w:t>
      </w:r>
      <w:r>
        <w:t xml:space="preserve"> </w:t>
      </w:r>
      <w:r>
        <w:t xml:space="preserve">A</w:t>
      </w:r>
      <w:r>
        <w:t xml:space="preserve"> </w:t>
      </w:r>
      <w:r>
        <w:t xml:space="preserve">BORDER</w:t>
      </w:r>
      <w:r>
        <w:t xml:space="preserve"> </w:t>
      </w:r>
      <w:r>
        <w:t xml:space="preserve">STATE’S</w:t>
      </w:r>
      <w:r>
        <w:t xml:space="preserve"> </w:t>
      </w:r>
      <w:r>
        <w:t xml:space="preserve">UNION</w:t>
      </w:r>
      <w:r>
        <w:t xml:space="preserve"> </w:t>
      </w:r>
      <w:r>
        <w:t xml:space="preserve">AND</w:t>
      </w:r>
      <w:r>
        <w:t xml:space="preserve"> </w:t>
      </w:r>
      <w:r>
        <w:t xml:space="preserve">CONFEDERATE</w:t>
      </w:r>
      <w:r>
        <w:t xml:space="preserve"> </w:t>
      </w:r>
      <w:r>
        <w:t xml:space="preserve">JUNIOR</w:t>
      </w:r>
      <w:r>
        <w:t xml:space="preserve"> </w:t>
      </w:r>
      <w:r>
        <w:t xml:space="preserve">OFFICER</w:t>
      </w:r>
      <w:r>
        <w:t xml:space="preserve"> </w:t>
      </w:r>
      <w:r>
        <w:t xml:space="preserve">CORPS</w:t>
      </w:r>
      <w:r>
        <w:t xml:space="preserve"> </w:t>
      </w:r>
      <w:r>
        <w:t xml:space="preserve">(1997)</w:t>
      </w:r>
      <w:r>
        <w:t xml:space="preserve">   </w:t>
      </w:r>
      <w:r>
        <w:tab/>
      </w:r>
      <w:r>
        <w:t xml:space="preserve">6</w:t>
      </w:r>
    </w:p>
    <w:p>
      <w:pPr>
        <w:keepLines/>
        <w:tabs>
          <w:tab w:val="right" w:leader="dot" w:pos="9360"/>
        </w:tabs>
        <w:spacing w:before="208" w:after="0" w:line="299" w:lineRule="exact"/>
        <w:ind w:left="420" w:right="1120" w:hanging="420"/>
      </w:pPr>
      <w:r>
        <w:t xml:space="preserve">Macrotrends,</w:t>
      </w:r>
      <w:r>
        <w:t xml:space="preserve"> </w:t>
      </w:r>
      <w:r>
        <w:rPr>
          <w:i/>
          <w:iCs/>
        </w:rPr>
        <w:t xml:space="preserve">Pocomoke</w:t>
      </w:r>
      <w:r>
        <w:rPr>
          <w:i/>
          <w:iCs/>
        </w:rPr>
        <w:t xml:space="preserve"> </w:t>
      </w:r>
      <w:r>
        <w:rPr>
          <w:i/>
          <w:iCs/>
        </w:rPr>
        <w:t xml:space="preserve">City</w:t>
      </w:r>
      <w:r>
        <w:rPr>
          <w:i/>
          <w:iCs/>
        </w:rPr>
        <w:t xml:space="preserve"> </w:t>
      </w:r>
      <w:r>
        <w:rPr>
          <w:i/>
          <w:iCs/>
        </w:rPr>
        <w:t xml:space="preserve">MD</w:t>
      </w:r>
      <w:r>
        <w:rPr>
          <w:i/>
          <w:iCs/>
        </w:rPr>
        <w:t xml:space="preserve"> </w:t>
      </w:r>
      <w:r>
        <w:rPr>
          <w:i/>
          <w:iCs/>
        </w:rPr>
        <w:t xml:space="preserve">Murder/​Homicide</w:t>
      </w:r>
      <w:r>
        <w:rPr>
          <w:i/>
          <w:iCs/>
        </w:rPr>
        <w:t xml:space="preserve"> </w:t>
      </w:r>
      <w:r>
        <w:rPr>
          <w:i/>
          <w:iCs/>
        </w:rPr>
        <w:t xml:space="preserve">Rate</w:t>
      </w:r>
      <w:r>
        <w:rPr>
          <w:i/>
          <w:iCs/>
        </w:rPr>
        <w:t xml:space="preserve"> </w:t>
      </w:r>
      <w:r>
        <w:rPr>
          <w:i/>
          <w:iCs/>
        </w:rPr>
        <w:t xml:space="preserve">2005</w:t>
        <w:noBreakHyphen/>
        <w:t xml:space="preserve">2018</w:t>
      </w:r>
      <w:r>
        <w:t xml:space="preserve">   </w:t>
      </w:r>
      <w:r>
        <w:tab/>
      </w:r>
      <w:r>
        <w:t xml:space="preserve">2</w:t>
      </w:r>
    </w:p>
    <w:p>
      <w:pPr>
        <w:keepLines/>
        <w:tabs>
          <w:tab w:val="right" w:leader="dot" w:pos="9360"/>
        </w:tabs>
        <w:spacing w:before="208" w:after="0" w:line="299" w:lineRule="exact"/>
        <w:ind w:left="420" w:right="1120" w:hanging="420"/>
      </w:pPr>
      <w:r>
        <w:t xml:space="preserve">Margaret</w:t>
      </w:r>
      <w:r>
        <w:t xml:space="preserve"> </w:t>
      </w:r>
      <w:r>
        <w:t xml:space="preserve">L.</w:t>
      </w:r>
      <w:r>
        <w:t xml:space="preserve"> </w:t>
      </w:r>
      <w:r>
        <w:t xml:space="preserve">Andersen,</w:t>
      </w:r>
      <w:r>
        <w:t xml:space="preserve"> </w:t>
      </w:r>
      <w:r>
        <w:rPr>
          <w:i/>
          <w:iCs/>
        </w:rPr>
        <w:t xml:space="preserve">Discovering</w:t>
      </w:r>
      <w:r>
        <w:rPr>
          <w:i/>
          <w:iCs/>
        </w:rPr>
        <w:t xml:space="preserve"> </w:t>
      </w:r>
      <w:r>
        <w:rPr>
          <w:i/>
          <w:iCs/>
        </w:rPr>
        <w:t xml:space="preserve">the</w:t>
      </w:r>
      <w:r>
        <w:rPr>
          <w:i/>
          <w:iCs/>
        </w:rPr>
        <w:t xml:space="preserve"> </w:t>
      </w:r>
      <w:r>
        <w:rPr>
          <w:i/>
          <w:iCs/>
        </w:rPr>
        <w:t xml:space="preserve">Past/​Considering</w:t>
      </w:r>
      <w:r>
        <w:rPr>
          <w:i/>
          <w:iCs/>
        </w:rPr>
        <w:t xml:space="preserve"> </w:t>
      </w:r>
      <w:r>
        <w:rPr>
          <w:i/>
          <w:iCs/>
        </w:rPr>
        <w:t xml:space="preserve">the</w:t>
      </w:r>
      <w:r>
        <w:rPr>
          <w:i/>
          <w:iCs/>
        </w:rPr>
        <w:t xml:space="preserve"> </w:t>
      </w:r>
      <w:r>
        <w:rPr>
          <w:i/>
          <w:iCs/>
        </w:rPr>
        <w:t xml:space="preserve">Future:</w:t>
      </w:r>
      <w:r>
        <w:rPr>
          <w:i/>
          <w:iCs/>
        </w:rPr>
        <w:t xml:space="preserve"> </w:t>
      </w:r>
      <w:r>
        <w:rPr>
          <w:i/>
          <w:iCs/>
        </w:rPr>
        <w:t xml:space="preserve">Lessons</w:t>
      </w:r>
      <w:r>
        <w:rPr>
          <w:i/>
          <w:iCs/>
        </w:rPr>
        <w:t xml:space="preserve"> </w:t>
      </w:r>
      <w:r>
        <w:rPr>
          <w:i/>
          <w:iCs/>
        </w:rPr>
        <w:t xml:space="preserve">from</w:t>
      </w:r>
      <w:r>
        <w:rPr>
          <w:i/>
          <w:iCs/>
        </w:rPr>
        <w:t xml:space="preserve"> </w:t>
      </w:r>
      <w:r>
        <w:rPr>
          <w:i/>
          <w:iCs/>
        </w:rPr>
        <w:t xml:space="preserve">the</w:t>
      </w:r>
      <w:r>
        <w:rPr>
          <w:i/>
          <w:iCs/>
        </w:rPr>
        <w:t xml:space="preserve"> </w:t>
      </w:r>
      <w:r>
        <w:rPr>
          <w:i/>
          <w:iCs/>
        </w:rPr>
        <w:t xml:space="preserve">Eastern</w:t>
      </w:r>
      <w:r>
        <w:rPr>
          <w:i/>
          <w:iCs/>
        </w:rPr>
        <w:t xml:space="preserve"> </w:t>
      </w:r>
      <w:r>
        <w:rPr>
          <w:i/>
          <w:iCs/>
        </w:rPr>
        <w:t xml:space="preserve">Shore</w:t>
      </w:r>
      <w:r>
        <w:t xml:space="preserve"> </w:t>
      </w:r>
      <w:r>
        <w:t xml:space="preserve">(University</w:t>
      </w:r>
      <w:r>
        <w:t xml:space="preserve"> </w:t>
      </w:r>
      <w:r>
        <w:t xml:space="preserve">of</w:t>
      </w:r>
      <w:r>
        <w:t xml:space="preserve"> </w:t>
      </w:r>
      <w:r>
        <w:t xml:space="preserve">Delaware:</w:t>
      </w:r>
      <w:r>
        <w:t xml:space="preserve"> </w:t>
      </w:r>
      <w:r>
        <w:t xml:space="preserve">Oct.</w:t>
      </w:r>
      <w:r>
        <w:t xml:space="preserve"> </w:t>
      </w:r>
      <w:r>
        <w:t xml:space="preserve">2019)</w:t>
      </w:r>
      <w:r>
        <w:t xml:space="preserve">   </w:t>
      </w:r>
      <w:r>
        <w:tab/>
      </w:r>
      <w:r>
        <w:t xml:space="preserve">6</w:t>
      </w:r>
    </w:p>
    <w:p>
      <w:pPr>
        <w:keepLines/>
        <w:tabs>
          <w:tab w:val="right" w:leader="dot" w:pos="9360"/>
        </w:tabs>
        <w:spacing w:before="208" w:after="0" w:line="299" w:lineRule="exact"/>
        <w:ind w:left="420" w:right="1120" w:hanging="420"/>
      </w:pPr>
      <w:r>
        <w:t xml:space="preserve">Martin</w:t>
      </w:r>
      <w:r>
        <w:t xml:space="preserve"> </w:t>
      </w:r>
      <w:r>
        <w:t xml:space="preserve">Ruef</w:t>
      </w:r>
      <w:r>
        <w:t xml:space="preserve"> </w:t>
      </w:r>
      <w:r>
        <w:t xml:space="preserve">&amp;</w:t>
      </w:r>
      <w:r>
        <w:t xml:space="preserve"> </w:t>
      </w:r>
      <w:r>
        <w:t xml:space="preserve">Ben</w:t>
      </w:r>
      <w:r>
        <w:t xml:space="preserve"> </w:t>
      </w:r>
      <w:r>
        <w:t xml:space="preserve">Fletcher,</w:t>
      </w:r>
      <w:r>
        <w:t xml:space="preserve"> </w:t>
      </w:r>
      <w:r>
        <w:rPr>
          <w:i/>
          <w:iCs/>
        </w:rPr>
        <w:t xml:space="preserve">Legacies</w:t>
      </w:r>
      <w:r>
        <w:rPr>
          <w:i/>
          <w:iCs/>
        </w:rPr>
        <w:t xml:space="preserve"> </w:t>
      </w:r>
      <w:r>
        <w:rPr>
          <w:i/>
          <w:iCs/>
        </w:rPr>
        <w:t xml:space="preserve">of</w:t>
      </w:r>
      <w:r>
        <w:rPr>
          <w:i/>
          <w:iCs/>
        </w:rPr>
        <w:t xml:space="preserve"> </w:t>
      </w:r>
      <w:r>
        <w:rPr>
          <w:i/>
          <w:iCs/>
        </w:rPr>
        <w:t xml:space="preserve">American</w:t>
      </w:r>
      <w:r>
        <w:rPr>
          <w:i/>
          <w:iCs/>
        </w:rPr>
        <w:t xml:space="preserve"> </w:t>
      </w:r>
      <w:r>
        <w:rPr>
          <w:i/>
          <w:iCs/>
        </w:rPr>
        <w:t xml:space="preserve">Slavery:</w:t>
      </w:r>
      <w:r>
        <w:rPr>
          <w:i/>
          <w:iCs/>
        </w:rPr>
        <w:t xml:space="preserve"> </w:t>
      </w:r>
      <w:r>
        <w:rPr>
          <w:i/>
          <w:iCs/>
        </w:rPr>
        <w:t xml:space="preserve">Status</w:t>
      </w:r>
      <w:r>
        <w:rPr>
          <w:i/>
          <w:iCs/>
        </w:rPr>
        <w:t xml:space="preserve"> </w:t>
      </w:r>
      <w:r>
        <w:rPr>
          <w:i/>
          <w:iCs/>
        </w:rPr>
        <w:t xml:space="preserve">Attainment</w:t>
      </w:r>
      <w:r>
        <w:rPr>
          <w:i/>
          <w:iCs/>
        </w:rPr>
        <w:t xml:space="preserve"> </w:t>
      </w:r>
      <w:r>
        <w:rPr>
          <w:i/>
          <w:iCs/>
        </w:rPr>
        <w:t xml:space="preserve">Among</w:t>
      </w:r>
      <w:r>
        <w:rPr>
          <w:i/>
          <w:iCs/>
        </w:rPr>
        <w:t xml:space="preserve"> </w:t>
      </w:r>
      <w:r>
        <w:rPr>
          <w:i/>
          <w:iCs/>
        </w:rPr>
        <w:t xml:space="preserve">Southern</w:t>
      </w:r>
      <w:r>
        <w:rPr>
          <w:i/>
          <w:iCs/>
        </w:rPr>
        <w:t xml:space="preserve"> </w:t>
      </w:r>
      <w:r>
        <w:rPr>
          <w:i/>
          <w:iCs/>
        </w:rPr>
        <w:t xml:space="preserve">Blacks</w:t>
      </w:r>
      <w:r>
        <w:rPr>
          <w:i/>
          <w:iCs/>
        </w:rPr>
        <w:t xml:space="preserve"> </w:t>
      </w:r>
      <w:r>
        <w:rPr>
          <w:i/>
          <w:iCs/>
        </w:rPr>
        <w:t xml:space="preserve">after</w:t>
      </w:r>
      <w:r>
        <w:rPr>
          <w:i/>
          <w:iCs/>
        </w:rPr>
        <w:t xml:space="preserve"> </w:t>
      </w:r>
      <w:r>
        <w:rPr>
          <w:i/>
          <w:iCs/>
        </w:rPr>
        <w:t xml:space="preserve">Emancipation</w:t>
      </w:r>
      <w:r>
        <w:t xml:space="preserve">,</w:t>
      </w:r>
      <w:r>
        <w:t xml:space="preserve"> </w:t>
      </w:r>
      <w:r>
        <w:t xml:space="preserve">82</w:t>
      </w:r>
      <w:r>
        <w:t xml:space="preserve"> </w:t>
      </w:r>
      <w:r>
        <w:t xml:space="preserve">SOC.</w:t>
      </w:r>
      <w:r>
        <w:t xml:space="preserve"> </w:t>
      </w:r>
      <w:r>
        <w:t xml:space="preserve">FORCES</w:t>
      </w:r>
      <w:r>
        <w:t xml:space="preserve"> </w:t>
      </w:r>
      <w:r>
        <w:t xml:space="preserve">445</w:t>
      </w:r>
      <w:r>
        <w:t xml:space="preserve"> </w:t>
      </w:r>
      <w:r>
        <w:t xml:space="preserve">(2003)</w:t>
      </w:r>
      <w:r>
        <w:t xml:space="preserve">   </w:t>
      </w:r>
      <w:r>
        <w:tab/>
      </w:r>
      <w:r>
        <w:t xml:space="preserve">6</w:t>
      </w:r>
    </w:p>
    <w:p>
      <w:pPr>
        <w:keepLines/>
        <w:tabs>
          <w:tab w:val="right" w:leader="dot" w:pos="9360"/>
        </w:tabs>
        <w:spacing w:before="208" w:after="0" w:line="299" w:lineRule="exact"/>
        <w:ind w:left="420" w:right="1120" w:hanging="420"/>
      </w:pPr>
      <w:r>
        <w:t xml:space="preserve">NAT’L</w:t>
      </w:r>
      <w:r>
        <w:t xml:space="preserve"> </w:t>
      </w:r>
      <w:r>
        <w:t xml:space="preserve">REGISTRY</w:t>
      </w:r>
      <w:r>
        <w:t xml:space="preserve"> </w:t>
      </w:r>
      <w:r>
        <w:t xml:space="preserve">OF</w:t>
      </w:r>
      <w:r>
        <w:t xml:space="preserve"> </w:t>
      </w:r>
      <w:r>
        <w:t xml:space="preserve">EXONERATIONS,</w:t>
      </w:r>
      <w:r>
        <w:t xml:space="preserve"> </w:t>
      </w:r>
      <w:r>
        <w:t xml:space="preserve">EXONERATIONS</w:t>
      </w:r>
      <w:r>
        <w:t xml:space="preserve"> </w:t>
      </w:r>
      <w:r>
        <w:t xml:space="preserve">IN</w:t>
      </w:r>
      <w:r>
        <w:t xml:space="preserve"> </w:t>
      </w:r>
      <w:r>
        <w:t xml:space="preserve">2018</w:t>
      </w:r>
      <w:r>
        <w:t xml:space="preserve"> </w:t>
      </w:r>
      <w:r>
        <w:t xml:space="preserve">(2019)</w:t>
      </w:r>
      <w:r>
        <w:t xml:space="preserve">   </w:t>
      </w:r>
      <w:r>
        <w:tab/>
      </w:r>
      <w:r>
        <w:t xml:space="preserve">11</w:t>
      </w:r>
    </w:p>
    <w:p>
      <w:pPr>
        <w:keepLines/>
        <w:tabs>
          <w:tab w:val="right" w:leader="dot" w:pos="9360"/>
        </w:tabs>
        <w:spacing w:before="208" w:after="0" w:line="299" w:lineRule="exact"/>
        <w:ind w:left="420" w:right="1120" w:hanging="420"/>
      </w:pPr>
      <w:r>
        <w:t xml:space="preserve">Nick</w:t>
      </w:r>
      <w:r>
        <w:t xml:space="preserve"> </w:t>
      </w:r>
      <w:r>
        <w:t xml:space="preserve">Schwellenbach,</w:t>
      </w:r>
      <w:r>
        <w:t xml:space="preserve"> </w:t>
      </w:r>
      <w:r>
        <w:rPr>
          <w:i/>
          <w:iCs/>
        </w:rPr>
        <w:t xml:space="preserve">Hundreds</w:t>
      </w:r>
      <w:r>
        <w:rPr>
          <w:i/>
          <w:iCs/>
        </w:rPr>
        <w:t xml:space="preserve"> </w:t>
      </w:r>
      <w:r>
        <w:rPr>
          <w:i/>
          <w:iCs/>
        </w:rPr>
        <w:t xml:space="preserve">of</w:t>
      </w:r>
      <w:r>
        <w:rPr>
          <w:i/>
          <w:iCs/>
        </w:rPr>
        <w:t xml:space="preserve"> </w:t>
      </w:r>
      <w:r>
        <w:rPr>
          <w:i/>
          <w:iCs/>
        </w:rPr>
        <w:t xml:space="preserve">Justice</w:t>
      </w:r>
      <w:r>
        <w:rPr>
          <w:i/>
          <w:iCs/>
        </w:rPr>
        <w:t xml:space="preserve"> </w:t>
      </w:r>
      <w:r>
        <w:rPr>
          <w:i/>
          <w:iCs/>
        </w:rPr>
        <w:t xml:space="preserve">Department</w:t>
      </w:r>
      <w:r>
        <w:rPr>
          <w:i/>
          <w:iCs/>
        </w:rPr>
        <w:t xml:space="preserve"> </w:t>
      </w:r>
      <w:r>
        <w:rPr>
          <w:i/>
          <w:iCs/>
        </w:rPr>
        <w:t xml:space="preserve">Attorneys</w:t>
      </w:r>
      <w:r>
        <w:rPr>
          <w:i/>
          <w:iCs/>
        </w:rPr>
        <w:t xml:space="preserve"> </w:t>
      </w:r>
      <w:r>
        <w:rPr>
          <w:i/>
          <w:iCs/>
        </w:rPr>
        <w:t xml:space="preserve">Violated</w:t>
      </w:r>
      <w:r>
        <w:rPr>
          <w:i/>
          <w:iCs/>
        </w:rPr>
        <w:t xml:space="preserve"> </w:t>
      </w:r>
      <w:r>
        <w:rPr>
          <w:i/>
          <w:iCs/>
        </w:rPr>
        <w:t xml:space="preserve">Professional</w:t>
      </w:r>
      <w:r>
        <w:rPr>
          <w:i/>
          <w:iCs/>
        </w:rPr>
        <w:t xml:space="preserve"> </w:t>
      </w:r>
      <w:r>
        <w:rPr>
          <w:i/>
          <w:iCs/>
        </w:rPr>
        <w:t xml:space="preserve">Rules,</w:t>
      </w:r>
      <w:r>
        <w:rPr>
          <w:i/>
          <w:iCs/>
        </w:rPr>
        <w:t xml:space="preserve"> </w:t>
      </w:r>
      <w:r>
        <w:rPr>
          <w:i/>
          <w:iCs/>
        </w:rPr>
        <w:t xml:space="preserve">Laws,</w:t>
      </w:r>
      <w:r>
        <w:rPr>
          <w:i/>
          <w:iCs/>
        </w:rPr>
        <w:t xml:space="preserve"> </w:t>
      </w:r>
      <w:r>
        <w:rPr>
          <w:i/>
          <w:iCs/>
        </w:rPr>
        <w:t xml:space="preserve">or</w:t>
      </w:r>
      <w:r>
        <w:rPr>
          <w:i/>
          <w:iCs/>
        </w:rPr>
        <w:t xml:space="preserve"> </w:t>
      </w:r>
      <w:r>
        <w:rPr>
          <w:i/>
          <w:iCs/>
        </w:rPr>
        <w:t xml:space="preserve">Ethical</w:t>
      </w:r>
      <w:r>
        <w:rPr>
          <w:i/>
          <w:iCs/>
        </w:rPr>
        <w:t xml:space="preserve"> </w:t>
      </w:r>
      <w:r>
        <w:rPr>
          <w:i/>
          <w:iCs/>
        </w:rPr>
        <w:t xml:space="preserve">Standards</w:t>
      </w:r>
      <w:r>
        <w:t xml:space="preserve">,</w:t>
      </w:r>
      <w:r>
        <w:t xml:space="preserve"> </w:t>
      </w:r>
      <w:r>
        <w:t xml:space="preserve">Project</w:t>
      </w:r>
      <w:r>
        <w:t xml:space="preserve"> </w:t>
      </w:r>
      <w:r>
        <w:t xml:space="preserve">on</w:t>
      </w:r>
      <w:r>
        <w:t xml:space="preserve"> </w:t>
      </w:r>
      <w:r>
        <w:t xml:space="preserve">Gov’t</w:t>
      </w:r>
      <w:r>
        <w:t xml:space="preserve"> </w:t>
      </w:r>
      <w:r>
        <w:t xml:space="preserve">Oversight,</w:t>
      </w:r>
      <w:r>
        <w:t xml:space="preserve"> </w:t>
      </w:r>
      <w:r>
        <w:t xml:space="preserve">Mar.</w:t>
      </w:r>
      <w:r>
        <w:t xml:space="preserve"> </w:t>
      </w:r>
      <w:r>
        <w:t xml:space="preserve">13,</w:t>
      </w:r>
      <w:r>
        <w:t xml:space="preserve"> </w:t>
      </w:r>
      <w:r>
        <w:t xml:space="preserve">2014</w:t>
      </w:r>
      <w:r>
        <w:t xml:space="preserve">   </w:t>
      </w:r>
      <w:r>
        <w:tab/>
      </w:r>
      <w:r>
        <w:t xml:space="preserve">11</w:t>
      </w:r>
    </w:p>
    <w:p>
      <w:pPr>
        <w:keepLines/>
        <w:tabs>
          <w:tab w:val="right" w:leader="dot" w:pos="9360"/>
        </w:tabs>
        <w:spacing w:before="208" w:after="0" w:line="299" w:lineRule="exact"/>
        <w:ind w:left="420" w:right="1120" w:hanging="420"/>
      </w:pPr>
      <w:r>
        <w:t xml:space="preserve">Peter</w:t>
      </w:r>
      <w:r>
        <w:t xml:space="preserve"> </w:t>
      </w:r>
      <w:r>
        <w:t xml:space="preserve">B.</w:t>
      </w:r>
      <w:r>
        <w:t xml:space="preserve"> </w:t>
      </w:r>
      <w:r>
        <w:t xml:space="preserve">Levy,</w:t>
      </w:r>
      <w:r>
        <w:t xml:space="preserve"> </w:t>
      </w:r>
      <w:r>
        <w:rPr>
          <w:i/>
          <w:iCs/>
        </w:rPr>
        <w:t xml:space="preserve">Civil</w:t>
      </w:r>
      <w:r>
        <w:rPr>
          <w:i/>
          <w:iCs/>
        </w:rPr>
        <w:t xml:space="preserve"> </w:t>
      </w:r>
      <w:r>
        <w:rPr>
          <w:i/>
          <w:iCs/>
        </w:rPr>
        <w:t xml:space="preserve">War</w:t>
      </w:r>
      <w:r>
        <w:rPr>
          <w:i/>
          <w:iCs/>
        </w:rPr>
        <w:t xml:space="preserve"> </w:t>
      </w:r>
      <w:r>
        <w:rPr>
          <w:i/>
          <w:iCs/>
        </w:rPr>
        <w:t xml:space="preserve">on</w:t>
      </w:r>
      <w:r>
        <w:rPr>
          <w:i/>
          <w:iCs/>
        </w:rPr>
        <w:t xml:space="preserve"> </w:t>
      </w:r>
      <w:r>
        <w:rPr>
          <w:i/>
          <w:iCs/>
        </w:rPr>
        <w:t xml:space="preserve">Race</w:t>
      </w:r>
      <w:r>
        <w:rPr>
          <w:i/>
          <w:iCs/>
        </w:rPr>
        <w:t xml:space="preserve"> </w:t>
      </w:r>
      <w:r>
        <w:rPr>
          <w:i/>
          <w:iCs/>
        </w:rPr>
        <w:t xml:space="preserve">Street:</w:t>
      </w:r>
      <w:r>
        <w:rPr>
          <w:i/>
          <w:iCs/>
        </w:rPr>
        <w:t xml:space="preserve"> </w:t>
      </w:r>
      <w:r>
        <w:rPr>
          <w:i/>
          <w:iCs/>
        </w:rPr>
        <w:t xml:space="preserve">The</w:t>
      </w:r>
      <w:r>
        <w:rPr>
          <w:i/>
          <w:iCs/>
        </w:rPr>
        <w:t xml:space="preserve"> </w:t>
      </w:r>
      <w:r>
        <w:rPr>
          <w:i/>
          <w:iCs/>
        </w:rPr>
        <w:t xml:space="preserve">Black</w:t>
      </w:r>
      <w:r>
        <w:rPr>
          <w:i/>
          <w:iCs/>
        </w:rPr>
        <w:t xml:space="preserve"> </w:t>
      </w:r>
      <w:r>
        <w:rPr>
          <w:i/>
          <w:iCs/>
        </w:rPr>
        <w:t xml:space="preserve">Freedom</w:t>
      </w:r>
      <w:r>
        <w:rPr>
          <w:i/>
          <w:iCs/>
        </w:rPr>
        <w:t xml:space="preserve"> </w:t>
      </w:r>
      <w:r>
        <w:rPr>
          <w:i/>
          <w:iCs/>
        </w:rPr>
        <w:t xml:space="preserve">Struggle</w:t>
      </w:r>
      <w:r>
        <w:rPr>
          <w:i/>
          <w:iCs/>
        </w:rPr>
        <w:t xml:space="preserve"> </w:t>
      </w:r>
      <w:r>
        <w:rPr>
          <w:i/>
          <w:iCs/>
        </w:rPr>
        <w:t xml:space="preserve">and</w:t>
      </w:r>
      <w:r>
        <w:rPr>
          <w:i/>
          <w:iCs/>
        </w:rPr>
        <w:t xml:space="preserve"> </w:t>
      </w:r>
      <w:r>
        <w:rPr>
          <w:i/>
          <w:iCs/>
        </w:rPr>
        <w:t xml:space="preserve">White</w:t>
      </w:r>
      <w:r>
        <w:rPr>
          <w:i/>
          <w:iCs/>
        </w:rPr>
        <w:t xml:space="preserve"> </w:t>
      </w:r>
      <w:r>
        <w:rPr>
          <w:i/>
          <w:iCs/>
        </w:rPr>
        <w:t xml:space="preserve">Resistance</w:t>
      </w:r>
      <w:r>
        <w:rPr>
          <w:i/>
          <w:iCs/>
        </w:rPr>
        <w:t xml:space="preserve"> </w:t>
      </w:r>
      <w:r>
        <w:rPr>
          <w:i/>
          <w:iCs/>
        </w:rPr>
        <w:t xml:space="preserve">in</w:t>
      </w:r>
      <w:r>
        <w:rPr>
          <w:i/>
          <w:iCs/>
        </w:rPr>
        <w:t xml:space="preserve"> </w:t>
      </w:r>
      <w:r>
        <w:rPr>
          <w:i/>
          <w:iCs/>
        </w:rPr>
        <w:t xml:space="preserve">Cambridge,</w:t>
      </w:r>
      <w:r>
        <w:rPr>
          <w:i/>
          <w:iCs/>
        </w:rPr>
        <w:t xml:space="preserve"> </w:t>
      </w:r>
      <w:r>
        <w:rPr>
          <w:i/>
          <w:iCs/>
        </w:rPr>
        <w:t xml:space="preserve">Maryland,</w:t>
      </w:r>
      <w:r>
        <w:rPr>
          <w:i/>
          <w:iCs/>
        </w:rPr>
        <w:t xml:space="preserve"> </w:t>
      </w:r>
      <w:r>
        <w:rPr>
          <w:i/>
          <w:iCs/>
        </w:rPr>
        <w:t xml:space="preserve">1960</w:t>
        <w:noBreakHyphen/>
        <w:t xml:space="preserve">1964</w:t>
      </w:r>
      <w:r>
        <w:t xml:space="preserve">,</w:t>
      </w:r>
      <w:r>
        <w:t xml:space="preserve"> </w:t>
      </w:r>
      <w:r>
        <w:t xml:space="preserve">89</w:t>
      </w:r>
      <w:r>
        <w:t xml:space="preserve"> </w:t>
      </w:r>
      <w:r>
        <w:t xml:space="preserve">MD.</w:t>
      </w:r>
      <w:r>
        <w:t xml:space="preserve"> </w:t>
      </w:r>
      <w:r>
        <w:t xml:space="preserve">HIST.</w:t>
      </w:r>
      <w:r>
        <w:t xml:space="preserve"> </w:t>
      </w:r>
      <w:r>
        <w:t xml:space="preserve">MAG.</w:t>
      </w:r>
      <w:r>
        <w:t xml:space="preserve"> </w:t>
      </w:r>
      <w:r>
        <w:t xml:space="preserve">291</w:t>
      </w:r>
      <w:r>
        <w:t xml:space="preserve"> </w:t>
      </w:r>
      <w:r>
        <w:t xml:space="preserve">(1994)</w:t>
      </w:r>
      <w:r>
        <w:t xml:space="preserve">   </w:t>
      </w:r>
      <w:r>
        <w:tab/>
      </w:r>
      <w:r>
        <w:t xml:space="preserve">7</w:t>
      </w:r>
    </w:p>
    <w:p>
      <w:pPr>
        <w:keepLines/>
        <w:tabs>
          <w:tab w:val="right" w:leader="dot" w:pos="9360"/>
        </w:tabs>
        <w:spacing w:before="208" w:after="0" w:line="299" w:lineRule="exact"/>
        <w:ind w:left="420" w:right="1120" w:hanging="420"/>
      </w:pPr>
      <w:r>
        <w:t xml:space="preserve">Shawn</w:t>
      </w:r>
      <w:r>
        <w:t xml:space="preserve"> </w:t>
      </w:r>
      <w:r>
        <w:t xml:space="preserve">Musgrave,</w:t>
      </w:r>
      <w:r>
        <w:t xml:space="preserve"> </w:t>
      </w:r>
      <w:r>
        <w:rPr>
          <w:i/>
          <w:iCs/>
        </w:rPr>
        <w:t xml:space="preserve">Scant</w:t>
      </w:r>
      <w:r>
        <w:rPr>
          <w:i/>
          <w:iCs/>
        </w:rPr>
        <w:t xml:space="preserve"> </w:t>
      </w:r>
      <w:r>
        <w:rPr>
          <w:i/>
          <w:iCs/>
        </w:rPr>
        <w:t xml:space="preserve">Discipline</w:t>
      </w:r>
      <w:r>
        <w:rPr>
          <w:i/>
          <w:iCs/>
        </w:rPr>
        <w:t xml:space="preserve"> </w:t>
      </w:r>
      <w:r>
        <w:rPr>
          <w:i/>
          <w:iCs/>
        </w:rPr>
        <w:t xml:space="preserve">Follows</w:t>
      </w:r>
      <w:r>
        <w:rPr>
          <w:i/>
          <w:iCs/>
        </w:rPr>
        <w:t xml:space="preserve"> </w:t>
      </w:r>
      <w:r>
        <w:rPr>
          <w:i/>
          <w:iCs/>
        </w:rPr>
        <w:t xml:space="preserve">Prosecutors’</w:t>
      </w:r>
      <w:r>
        <w:rPr>
          <w:i/>
          <w:iCs/>
        </w:rPr>
        <w:t xml:space="preserve"> </w:t>
      </w:r>
      <w:r>
        <w:rPr>
          <w:i/>
          <w:iCs/>
        </w:rPr>
        <w:t xml:space="preserve">Impropriety</w:t>
      </w:r>
      <w:r>
        <w:rPr>
          <w:i/>
          <w:iCs/>
        </w:rPr>
        <w:t xml:space="preserve"> </w:t>
      </w:r>
      <w:r>
        <w:rPr>
          <w:i/>
          <w:iCs/>
        </w:rPr>
        <w:t xml:space="preserve">in</w:t>
      </w:r>
      <w:r>
        <w:rPr>
          <w:i/>
          <w:iCs/>
        </w:rPr>
        <w:t xml:space="preserve"> </w:t>
      </w:r>
      <w:r>
        <w:rPr>
          <w:i/>
          <w:iCs/>
        </w:rPr>
        <w:t xml:space="preserve">Massachusetts</w:t>
      </w:r>
      <w:r>
        <w:t xml:space="preserve">,</w:t>
      </w:r>
      <w:r>
        <w:t xml:space="preserve"> </w:t>
      </w:r>
      <w:r>
        <w:t xml:space="preserve">New</w:t>
      </w:r>
      <w:r>
        <w:t xml:space="preserve"> </w:t>
      </w:r>
      <w:r>
        <w:t xml:space="preserve">Eng.</w:t>
      </w:r>
      <w:r>
        <w:t xml:space="preserve"> </w:t>
      </w:r>
      <w:r>
        <w:t xml:space="preserve">Ctr.</w:t>
      </w:r>
      <w:r>
        <w:t xml:space="preserve"> </w:t>
      </w:r>
      <w:r>
        <w:t xml:space="preserve">for</w:t>
      </w:r>
      <w:r>
        <w:t xml:space="preserve"> </w:t>
      </w:r>
      <w:r>
        <w:t xml:space="preserve">Investigative</w:t>
      </w:r>
      <w:r>
        <w:t xml:space="preserve"> </w:t>
      </w:r>
      <w:r>
        <w:t xml:space="preserve">Reporting,</w:t>
      </w:r>
      <w:r>
        <w:t xml:space="preserve"> </w:t>
      </w:r>
      <w:r>
        <w:t xml:space="preserve">Mar.</w:t>
      </w:r>
      <w:r>
        <w:t xml:space="preserve"> </w:t>
      </w:r>
      <w:r>
        <w:t xml:space="preserve">6,</w:t>
      </w:r>
      <w:r>
        <w:t xml:space="preserve"> </w:t>
      </w:r>
      <w:r>
        <w:t xml:space="preserve">2017</w:t>
      </w:r>
      <w:r>
        <w:t xml:space="preserve">   </w:t>
      </w:r>
      <w:r>
        <w:tab/>
      </w:r>
      <w:r>
        <w:t xml:space="preserve">11</w:t>
      </w:r>
    </w:p>
    <w:p>
      <w:pPr>
        <w:keepLines/>
        <w:tabs>
          <w:tab w:val="right" w:leader="dot" w:pos="9360"/>
        </w:tabs>
        <w:spacing w:before="208" w:after="0" w:line="299" w:lineRule="exact"/>
        <w:ind w:left="420" w:right="1120" w:hanging="420"/>
      </w:pPr>
      <w:r>
        <w:t xml:space="preserve">United</w:t>
      </w:r>
      <w:r>
        <w:t xml:space="preserve"> </w:t>
      </w:r>
      <w:r>
        <w:t xml:space="preserve">States</w:t>
      </w:r>
      <w:r>
        <w:t xml:space="preserve"> </w:t>
      </w:r>
      <w:r>
        <w:t xml:space="preserve">Census</w:t>
      </w:r>
      <w:r>
        <w:t xml:space="preserve"> </w:t>
      </w:r>
      <w:r>
        <w:t xml:space="preserve">Bureau,</w:t>
      </w:r>
      <w:r>
        <w:t xml:space="preserve"> </w:t>
      </w:r>
      <w:r>
        <w:t xml:space="preserve">(last</w:t>
      </w:r>
      <w:r>
        <w:t xml:space="preserve"> </w:t>
      </w:r>
      <w:r>
        <w:t xml:space="preserve">visited</w:t>
      </w:r>
      <w:r>
        <w:t xml:space="preserve"> </w:t>
      </w:r>
      <w:r>
        <w:t xml:space="preserve">Nov.</w:t>
      </w:r>
      <w:r>
        <w:t xml:space="preserve"> </w:t>
      </w:r>
      <w:r>
        <w:t xml:space="preserve">13,</w:t>
      </w:r>
      <w:r>
        <w:t xml:space="preserve"> </w:t>
      </w:r>
      <w:r>
        <w:t xml:space="preserve">2019)</w:t>
      </w:r>
      <w:r>
        <w:t xml:space="preserve">   </w:t>
      </w:r>
      <w:r>
        <w:tab/>
      </w:r>
      <w:r>
        <w:t xml:space="preserve">14</w:t>
      </w:r>
    </w:p>
    <w:p>
      <w:pPr>
        <w:keepNext/>
        <w:keepLines/>
        <w:spacing w:before="312" w:after="104" w:line="299" w:lineRule="exact"/>
        <w:ind w:left="0" w:firstLine="0"/>
        <w:jc w:val="left"/>
      </w:pPr>
      <w:r>
        <w:rPr>
          <w:b/>
          <w:bCs/>
        </w:rPr>
        <w:t xml:space="preserve">Statutes</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CTS.</w:t>
      </w:r>
      <w:r>
        <w:t xml:space="preserve"> </w:t>
      </w:r>
      <w:r>
        <w:t xml:space="preserve">&amp;</w:t>
      </w:r>
      <w:r>
        <w:t xml:space="preserve"> </w:t>
      </w:r>
      <w:r>
        <w:t xml:space="preserve">JUD.</w:t>
      </w:r>
      <w:r>
        <w:t xml:space="preserve"> </w:t>
      </w:r>
      <w:r>
        <w:t xml:space="preserve">PROC.</w:t>
      </w:r>
      <w:r>
        <w:t xml:space="preserve"> </w:t>
      </w:r>
      <w:r>
        <w:t xml:space="preserve">§</w:t>
      </w:r>
      <w:r>
        <w:t xml:space="preserve"> </w:t>
      </w:r>
      <w:r>
        <w:t xml:space="preserve">5</w:t>
        <w:noBreakHyphen/>
        <w:t xml:space="preserve">704(b)</w:t>
      </w:r>
      <w:r>
        <w:t xml:space="preserve">   </w:t>
      </w:r>
      <w:r>
        <w:tab/>
      </w:r>
      <w:r>
        <w:t xml:space="preserve">5</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p>
    <w:p>
      <w:pPr>
        <w:pStyle w:val="BodyText"/>
      </w:pPr>
      <w:r>
        <w:t xml:space="preserve">Howard University School of Law Civil Rights Clinic has a long tradition of fighting for civil rights and reforms to the criminal justice system. The work of the Clinic reinforces the principles ingrained in the law school’s history. As part of its work, the Clinic regularly files amicus briefs in federal and state courts. These briefs have concerned various issues related to the reform of the criminal justice system. This Court’s decision regarding the prosecution of Kelvin Sewell has the potential to seriously impact the communities the Clinic regularly serves. All parties have consented to the filing of this brief.</w:t>
      </w:r>
    </w:p>
    <w:p>
      <w:pPr>
        <w:keepNext/>
        <w:keepLines/>
        <w:spacing w:before="416" w:after="312" w:line="299" w:lineRule="exact"/>
        <w:ind w:left="0" w:firstLine="0"/>
        <w:jc w:val="center"/>
      </w:pPr>
      <w:r>
        <w:rPr>
          <w:b/>
          <w:bCs/>
        </w:rPr>
        <w:t xml:space="preserve">INTRODUCTION</w:t>
      </w:r>
    </w:p>
    <w:p>
      <w:pPr>
        <w:pStyle w:val="BodyText"/>
      </w:pPr>
      <w:r>
        <w:t xml:space="preserve">Historically, Black residents of Maryland’s Eastern Shore have experienced unwavering levels of racial discrimination. Systemic discrimination has infected every aspect of society on the Eastern Shore, including the criminal justice system, which has had a devastating impact on African Americans. Despite this history, Kelvin Sewell was able to break through these barriers and become the City of Pocomoke’s first Black police chief. Unfortunately, this victory was short-lived as Mr. Sewell was terminated from his position in retaliation for his allegations regarding persistent racial discrimination in the police department.</w:t>
      </w:r>
    </w:p>
    <w:p>
      <w:pPr>
        <w:pStyle w:val="BodyText"/>
      </w:pPr>
      <w:r>
        <w:t xml:space="preserve">The retaliation did not end once he was illegally removed from office. The Office of the State Prosecutor (OSP) launched a campaign to find some basis to prosecute him, eventually resulting in the case before this Court today. Mr. Sewell’s story, as devastating as it is, is made even more so by the fact that it is not uncommon. African Americans are frequently the target of prosecutorial misconduct. Although this appeal cannot single-handedly undo the generations of discrimination that have persisted on Maryland’s Eastern Shore, or stop the numerous instances of prosecutorial misconduct that occur across the country, it can save one man from this cycle of discrimination and abuse.</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KELVIN</w:t>
      </w:r>
      <w:r>
        <w:rPr>
          <w:b/>
          <w:bCs/>
        </w:rPr>
        <w:t xml:space="preserve"> </w:t>
      </w:r>
      <w:r>
        <w:rPr>
          <w:b/>
          <w:bCs/>
        </w:rPr>
        <w:t xml:space="preserve">SEWELL’S</w:t>
      </w:r>
      <w:r>
        <w:rPr>
          <w:b/>
          <w:bCs/>
        </w:rPr>
        <w:t xml:space="preserve"> </w:t>
      </w:r>
      <w:r>
        <w:rPr>
          <w:b/>
          <w:bCs/>
        </w:rPr>
        <w:t xml:space="preserve">TRIAL</w:t>
      </w:r>
      <w:r>
        <w:rPr>
          <w:b/>
          <w:bCs/>
        </w:rPr>
        <w:t xml:space="preserve"> </w:t>
      </w:r>
      <w:r>
        <w:rPr>
          <w:b/>
          <w:bCs/>
        </w:rPr>
        <w:t xml:space="preserve">WAS</w:t>
      </w:r>
      <w:r>
        <w:rPr>
          <w:b/>
          <w:bCs/>
        </w:rPr>
        <w:t xml:space="preserve"> </w:t>
      </w:r>
      <w:r>
        <w:rPr>
          <w:b/>
          <w:bCs/>
        </w:rPr>
        <w:t xml:space="preserve">INFECTED</w:t>
      </w:r>
      <w:r>
        <w:rPr>
          <w:b/>
          <w:bCs/>
        </w:rPr>
        <w:t xml:space="preserve"> </w:t>
      </w:r>
      <w:r>
        <w:rPr>
          <w:b/>
          <w:bCs/>
        </w:rPr>
        <w:t xml:space="preserve">WITH</w:t>
      </w:r>
      <w:r>
        <w:rPr>
          <w:b/>
          <w:bCs/>
        </w:rPr>
        <w:t xml:space="preserve"> </w:t>
      </w:r>
      <w:r>
        <w:rPr>
          <w:b/>
          <w:bCs/>
        </w:rPr>
        <w:t xml:space="preserve">PROSECUTORIAL</w:t>
      </w:r>
      <w:r>
        <w:rPr>
          <w:b/>
          <w:bCs/>
        </w:rPr>
        <w:t xml:space="preserve"> </w:t>
      </w:r>
      <w:r>
        <w:rPr>
          <w:b/>
          <w:bCs/>
        </w:rPr>
        <w:t xml:space="preserve">MISCONDUCT.</w:t>
      </w:r>
    </w:p>
    <w:p>
      <w:pPr>
        <w:pStyle w:val="BodyTextNote"/>
      </w:pPr>
      <w:r>
        <w:t xml:space="preserve">Before having his life upended, Kelvin Sewell enjoyed a decorated career in law enforcement, eventually being promoted to Chief of Police in Pocomoke in 2011.</w:t>
      </w:r>
      <w:r>
        <w:rPr>
          <w:rStyle w:val="FootnoteReference"/>
        </w:rPr>
        <w:footnoteReference w:id="9"/>
      </w:r>
      <w:r>
        <w:t xml:space="preserve"> </w:t>
      </w:r>
      <w:r>
        <w:t xml:space="preserve">Before that, he spent more than two decades as a police officer in Baltimore City, rising to level of sergeant in the City’s Homicide Unit.</w:t>
      </w:r>
      <w:r>
        <w:rPr>
          <w:rStyle w:val="FootnoteReference"/>
        </w:rPr>
        <w:footnoteReference w:id="10"/>
      </w:r>
      <w:r>
        <w:t xml:space="preserve"> </w:t>
      </w:r>
      <w:r>
        <w:t xml:space="preserve">Pocomoke City thrived under Mr. Sewell’s leadership. During his five-year tenure in Pocomoke, there were no homicides in four of the five years.</w:t>
      </w:r>
      <w:r>
        <w:rPr>
          <w:rStyle w:val="FootnoteReference"/>
        </w:rPr>
        <w:footnoteReference w:id="11"/>
      </w:r>
      <w:r>
        <w:t xml:space="preserve"> </w:t>
      </w:r>
      <w:r>
        <w:t xml:space="preserve">This was no regular occurrence. After Mr. Sewell’s termination, homicides resumed in 2017.</w:t>
      </w:r>
      <w:r>
        <w:rPr>
          <w:rStyle w:val="FootnoteReference"/>
        </w:rPr>
        <w:footnoteReference w:id="12"/>
      </w:r>
      <w:r>
        <w:t xml:space="preserve"> </w:t>
      </w:r>
      <w:r>
        <w:t xml:space="preserve">However, his life irrevocably changed in 2015. Mr. Sewell supported a Black officer who alleged patterns of racial discrimination and harassment after, among other things, finding a bloodied deer tail on the hood of his car.</w:t>
      </w:r>
      <w:r>
        <w:rPr>
          <w:rStyle w:val="FootnoteReference"/>
        </w:rPr>
        <w:footnoteReference w:id="13"/>
      </w:r>
      <w:r>
        <w:t xml:space="preserve"> </w:t>
      </w:r>
      <w:r>
        <w:t xml:space="preserve">When Mr. Sewell refused to terminate the Black officer, he too faced harassment.</w:t>
      </w:r>
      <w:r>
        <w:rPr>
          <w:rStyle w:val="FootnoteReference"/>
        </w:rPr>
        <w:footnoteReference w:id="14"/>
      </w:r>
      <w:r>
        <w:t xml:space="preserve"> </w:t>
      </w:r>
      <w:r>
        <w:t xml:space="preserve">In response, Mr. Sewell filed a complaint with the Equal Employment Opportunity Commission (EEOC) against the Pocomoke City Police Department.</w:t>
      </w:r>
      <w:r>
        <w:rPr>
          <w:rStyle w:val="FootnoteReference"/>
        </w:rPr>
        <w:footnoteReference w:id="15"/>
      </w:r>
      <w:r>
        <w:t xml:space="preserve"> </w:t>
      </w:r>
      <w:r>
        <w:t xml:space="preserve">After which, the Pocomoke Police Department terminated Mr. Sewell’s employment.</w:t>
      </w:r>
      <w:r>
        <w:rPr>
          <w:rStyle w:val="FootnoteReference"/>
        </w:rPr>
        <w:footnoteReference w:id="16"/>
      </w:r>
    </w:p>
    <w:p>
      <w:pPr>
        <w:pStyle w:val="BodyTextNote"/>
      </w:pPr>
      <w:r>
        <w:t xml:space="preserve">In addition to filing an EEOC complaint, Mr. Sewell contacted OSP to investigate threats and harassment directed towards Black officers.</w:t>
      </w:r>
      <w:r>
        <w:rPr>
          <w:rStyle w:val="FootnoteReference"/>
        </w:rPr>
        <w:footnoteReference w:id="17"/>
      </w:r>
      <w:r>
        <w:t xml:space="preserve"> </w:t>
      </w:r>
      <w:r>
        <w:t xml:space="preserve">Instead of pursuing this issue, the Office launched a campaign to find anything Mr. Sewell did while Chief of Police that could be classified as misconduct. OSP investigated allegations that Mr. Sewell engaged in a quid pro quo with the owner of an inn concerning a handful of bottles of vodka, whether Mr. Sewell used a City gas card for personal purposes, and whether Mr. Sewell ordered officers to prematurely close a drug investigation because he allegedly had a romantic relationship with the target’s elderly mother.</w:t>
      </w:r>
      <w:r>
        <w:rPr>
          <w:rStyle w:val="FootnoteReference"/>
        </w:rPr>
        <w:footnoteReference w:id="18"/>
      </w:r>
      <w:r>
        <w:t xml:space="preserve"> </w:t>
      </w:r>
      <w:r>
        <w:t xml:space="preserve">All of these allegations were eventually proven false.</w:t>
      </w:r>
      <w:r>
        <w:rPr>
          <w:rStyle w:val="FootnoteReference"/>
        </w:rPr>
        <w:footnoteReference w:id="19"/>
      </w:r>
    </w:p>
    <w:p>
      <w:pPr>
        <w:pStyle w:val="BodyTextNote"/>
      </w:pPr>
      <w:r>
        <w:t xml:space="preserve">After prodding from the State’s Attorney, OSP pursued an investigation into Mr. Sewell’s and a lieutenant’s alleged misconduct during a 2014 traffic accident.</w:t>
      </w:r>
      <w:r>
        <w:rPr>
          <w:rStyle w:val="FootnoteReference"/>
        </w:rPr>
        <w:footnoteReference w:id="20"/>
      </w:r>
      <w:r>
        <w:t xml:space="preserve"> </w:t>
      </w:r>
      <w:r>
        <w:t xml:space="preserve">Throughout the investigation and subsequent trial, Mr. Sewell maintained that he handled the traffic incident reasonably and consistent with the routine discretion afforded a police chief.</w:t>
      </w:r>
      <w:r>
        <w:rPr>
          <w:rStyle w:val="FootnoteReference"/>
        </w:rPr>
        <w:footnoteReference w:id="21"/>
      </w:r>
      <w:r>
        <w:t xml:space="preserve"> </w:t>
      </w:r>
      <w:r>
        <w:t xml:space="preserve">As he highlighted, it is common for police chiefs to exercise discretion when determining whether to issue a traffic citation, detain a person, or test an individual for alcohol or other impairing substances.</w:t>
      </w:r>
      <w:r>
        <w:rPr>
          <w:rStyle w:val="FootnoteReference"/>
        </w:rPr>
        <w:footnoteReference w:id="22"/>
      </w:r>
      <w:r>
        <w:t xml:space="preserve"> </w:t>
      </w:r>
      <w:r>
        <w:t xml:space="preserve">However, OSP ignored these points.</w:t>
      </w:r>
      <w:r>
        <w:rPr>
          <w:rStyle w:val="FootnoteReference"/>
        </w:rPr>
        <w:footnoteReference w:id="23"/>
      </w:r>
    </w:p>
    <w:p>
      <w:pPr>
        <w:pStyle w:val="BodyTextNote"/>
      </w:pPr>
      <w:r>
        <w:t xml:space="preserve">The unusual nature of OSP’s decision to pursue charges against Mr. Sewell is further highlighted by the fact that OSP has almost never pursued misconduct charges against police officers.</w:t>
      </w:r>
      <w:r>
        <w:rPr>
          <w:rStyle w:val="FootnoteReference"/>
        </w:rPr>
        <w:footnoteReference w:id="24"/>
      </w:r>
      <w:r>
        <w:t xml:space="preserve"> </w:t>
      </w:r>
      <w:r>
        <w:t xml:space="preserve">Furthermore, of the cases investigated, almost all have involved concrete allegations of wrongdoing, rather than the pursuit of vague, unsubstantiated rumors.</w:t>
      </w:r>
      <w:r>
        <w:rPr>
          <w:rStyle w:val="FootnoteReference"/>
        </w:rPr>
        <w:footnoteReference w:id="25"/>
      </w:r>
      <w:r>
        <w:t xml:space="preserve"> </w:t>
      </w:r>
      <w:r>
        <w:t xml:space="preserve">On the rare occasion that misconduct charges have been filed relating to a discretionary decision made by an officer, OSP has never pursued them.</w:t>
      </w:r>
      <w:r>
        <w:rPr>
          <w:rStyle w:val="FootnoteReference"/>
        </w:rPr>
        <w:footnoteReference w:id="26"/>
      </w:r>
      <w:r>
        <w:t xml:space="preserve"> </w:t>
      </w:r>
      <w:r>
        <w:t xml:space="preserve">Until the prosecution of Mr. Sewell, OSP had prosecuted only one other police officer in the last twenty-five years for a non-financial crime.</w:t>
      </w:r>
      <w:r>
        <w:rPr>
          <w:rStyle w:val="FootnoteReference"/>
        </w:rPr>
        <w:footnoteReference w:id="27"/>
      </w:r>
      <w:r>
        <w:t xml:space="preserve"> </w:t>
      </w:r>
      <w:r>
        <w:t xml:space="preserve">Finally, OSP’s pursuit of Ms. Sewell contradicted the office’s regular practice of closing an investigation once an officer has resigned.</w:t>
      </w:r>
      <w:r>
        <w:rPr>
          <w:rStyle w:val="FootnoteReference"/>
        </w:rPr>
        <w:footnoteReference w:id="28"/>
      </w:r>
    </w:p>
    <w:p>
      <w:pPr>
        <w:pStyle w:val="BodyTextNote"/>
      </w:pPr>
      <w:r>
        <w:t xml:space="preserve">The misconduct continued once trial commenced, including during Mr. Sewell’s re-trial. OSP repeatedly elicited expert testimony regarding Mr. Sewell’s state of mind – the ultimate issue before the Court – in violation of established case law and Maryland Rule 5</w:t>
      </w:r>
      <w:r>
        <w:noBreakHyphen/>
      </w:r>
      <w:r>
        <w:t xml:space="preserve">704(b).</w:t>
      </w:r>
      <w:r>
        <w:rPr>
          <w:rStyle w:val="FootnoteReference"/>
        </w:rPr>
        <w:footnoteReference w:id="29"/>
      </w:r>
      <w:r>
        <w:t xml:space="preserve"> </w:t>
      </w:r>
      <w:r>
        <w:t xml:space="preserve">In doing so, OSP repeatedly presumed facts not in evidence and moved for the admission of testimony based on nothing more than rank speculation.</w:t>
      </w:r>
      <w:r>
        <w:rPr>
          <w:rStyle w:val="FootnoteReference"/>
        </w:rPr>
        <w:footnoteReference w:id="30"/>
      </w:r>
      <w:r>
        <w:t xml:space="preserve"> </w:t>
      </w:r>
      <w:r>
        <w:t xml:space="preserve">These tactics, though brazen, were consistent with the motivation behind OSP’s initial decision to prosecute – the punishment of Mr. Sewell at all costs.</w:t>
      </w:r>
    </w:p>
    <w:p>
      <w:pPr>
        <w:keepNext/>
        <w:keepLines/>
        <w:spacing w:before="312" w:after="208" w:line="299" w:lineRule="exact"/>
        <w:ind w:left="720" w:hanging="720"/>
        <w:jc w:val="left"/>
      </w:pPr>
      <w:r>
        <w:rPr>
          <w:b/>
          <w:bCs/>
        </w:rPr>
        <w:t xml:space="preserve">II.</w:t>
      </w:r>
      <w:r>
        <w:rPr>
          <w:b/>
          <w:bCs/>
        </w:rPr>
        <w:t xml:space="preserve"> </w:t>
      </w:r>
      <w:r>
        <w:rPr>
          <w:b/>
          <w:bCs/>
        </w:rPr>
        <w:t xml:space="preserve">Worcester</w:t>
      </w:r>
      <w:r>
        <w:rPr>
          <w:b/>
          <w:bCs/>
        </w:rPr>
        <w:t xml:space="preserve"> </w:t>
      </w:r>
      <w:r>
        <w:rPr>
          <w:b/>
          <w:bCs/>
        </w:rPr>
        <w:t xml:space="preserve">County</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Long</w:t>
      </w:r>
      <w:r>
        <w:rPr>
          <w:b/>
          <w:bCs/>
        </w:rPr>
        <w:t xml:space="preserve"> </w:t>
      </w:r>
      <w:r>
        <w:rPr>
          <w:b/>
          <w:bCs/>
        </w:rPr>
        <w:t xml:space="preserve">and</w:t>
      </w:r>
      <w:r>
        <w:rPr>
          <w:b/>
          <w:bCs/>
        </w:rPr>
        <w:t xml:space="preserve"> </w:t>
      </w:r>
      <w:r>
        <w:rPr>
          <w:b/>
          <w:bCs/>
        </w:rPr>
        <w:t xml:space="preserve">Troubling</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Racial</w:t>
      </w:r>
      <w:r>
        <w:rPr>
          <w:b/>
          <w:bCs/>
        </w:rPr>
        <w:t xml:space="preserve"> </w:t>
      </w:r>
      <w:r>
        <w:rPr>
          <w:b/>
          <w:bCs/>
        </w:rPr>
        <w:t xml:space="preserve">Discrimination</w:t>
      </w:r>
      <w:r>
        <w:rPr>
          <w:b/>
          <w:bCs/>
        </w:rPr>
        <w:t xml:space="preserve"> </w:t>
      </w:r>
      <w:r>
        <w:rPr>
          <w:b/>
          <w:bCs/>
        </w:rPr>
        <w:t xml:space="preserve">That</w:t>
      </w:r>
      <w:r>
        <w:rPr>
          <w:b/>
          <w:bCs/>
        </w:rPr>
        <w:t xml:space="preserve"> </w:t>
      </w:r>
      <w:r>
        <w:rPr>
          <w:b/>
          <w:bCs/>
        </w:rPr>
        <w:t xml:space="preserve">Persists</w:t>
      </w:r>
      <w:r>
        <w:rPr>
          <w:b/>
          <w:bCs/>
        </w:rPr>
        <w:t xml:space="preserve"> </w:t>
      </w:r>
      <w:r>
        <w:rPr>
          <w:b/>
          <w:bCs/>
        </w:rPr>
        <w:t xml:space="preserve">Today.</w:t>
      </w:r>
    </w:p>
    <w:p>
      <w:pPr>
        <w:pStyle w:val="BodyText"/>
      </w:pPr>
      <w:r>
        <w:t xml:space="preserve">While OSP’s zealous pursuit of Mr. Sewell is relatively uncommon among investigations of other officers, its conduct falls in line with the history of racial discrimination against Black residents of Pocomoke City and greater Worcester County – including those who, like Mr. Sewell, raise complaints.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African</w:t>
      </w:r>
      <w:r>
        <w:rPr>
          <w:b/>
          <w:bCs/>
          <w:i/>
          <w:iCs/>
        </w:rPr>
        <w:t xml:space="preserve"> </w:t>
      </w:r>
      <w:r>
        <w:rPr>
          <w:b/>
          <w:bCs/>
          <w:i/>
          <w:iCs/>
        </w:rPr>
        <w:t xml:space="preserve">Americans</w:t>
      </w:r>
      <w:r>
        <w:rPr>
          <w:b/>
          <w:bCs/>
          <w:i/>
          <w:iCs/>
        </w:rPr>
        <w:t xml:space="preserve"> </w:t>
      </w:r>
      <w:r>
        <w:rPr>
          <w:b/>
          <w:bCs/>
          <w:i/>
          <w:iCs/>
        </w:rPr>
        <w:t xml:space="preserve">in</w:t>
      </w:r>
      <w:r>
        <w:rPr>
          <w:b/>
          <w:bCs/>
          <w:i/>
          <w:iCs/>
        </w:rPr>
        <w:t xml:space="preserve"> </w:t>
      </w:r>
      <w:r>
        <w:rPr>
          <w:b/>
          <w:bCs/>
          <w:i/>
          <w:iCs/>
        </w:rPr>
        <w:t xml:space="preserve">Worcester</w:t>
      </w:r>
      <w:r>
        <w:rPr>
          <w:b/>
          <w:bCs/>
          <w:i/>
          <w:iCs/>
        </w:rPr>
        <w:t xml:space="preserve"> </w:t>
      </w:r>
      <w:r>
        <w:rPr>
          <w:b/>
          <w:bCs/>
          <w:i/>
          <w:iCs/>
        </w:rPr>
        <w:t xml:space="preserve">County</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Discriminated</w:t>
      </w:r>
      <w:r>
        <w:rPr>
          <w:b/>
          <w:bCs/>
          <w:i/>
          <w:iCs/>
        </w:rPr>
        <w:t xml:space="preserve"> </w:t>
      </w:r>
      <w:r>
        <w:rPr>
          <w:b/>
          <w:bCs/>
          <w:i/>
          <w:iCs/>
        </w:rPr>
        <w:t xml:space="preserve">Against</w:t>
      </w:r>
      <w:r>
        <w:rPr>
          <w:b/>
          <w:bCs/>
          <w:i/>
          <w:iCs/>
        </w:rPr>
        <w:t xml:space="preserve"> </w:t>
      </w:r>
      <w:r>
        <w:rPr>
          <w:b/>
          <w:bCs/>
          <w:i/>
          <w:iCs/>
        </w:rPr>
        <w:t xml:space="preserve">for</w:t>
      </w:r>
      <w:r>
        <w:rPr>
          <w:b/>
          <w:bCs/>
          <w:i/>
          <w:iCs/>
        </w:rPr>
        <w:t xml:space="preserve"> </w:t>
      </w:r>
      <w:r>
        <w:rPr>
          <w:b/>
          <w:bCs/>
          <w:i/>
          <w:iCs/>
        </w:rPr>
        <w:t xml:space="preserve">Over</w:t>
      </w:r>
      <w:r>
        <w:rPr>
          <w:b/>
          <w:bCs/>
          <w:i/>
          <w:iCs/>
        </w:rPr>
        <w:t xml:space="preserve"> </w:t>
      </w:r>
      <w:r>
        <w:rPr>
          <w:b/>
          <w:bCs/>
          <w:i/>
          <w:iCs/>
        </w:rPr>
        <w:t xml:space="preserve">300</w:t>
      </w:r>
      <w:r>
        <w:rPr>
          <w:b/>
          <w:bCs/>
          <w:i/>
          <w:iCs/>
        </w:rPr>
        <w:t xml:space="preserve"> </w:t>
      </w:r>
      <w:r>
        <w:rPr>
          <w:b/>
          <w:bCs/>
          <w:i/>
          <w:iCs/>
        </w:rPr>
        <w:t xml:space="preserve">Years.</w:t>
      </w:r>
    </w:p>
    <w:p>
      <w:pPr>
        <w:pStyle w:val="BodyTextNote"/>
      </w:pPr>
      <w:r>
        <w:t xml:space="preserve">Worcester County has a long, and unfortunate history of racial discrimination, dating back more than 300 years. In colonial Worcester County, slavery was the dominant source of labor.</w:t>
      </w:r>
      <w:r>
        <w:rPr>
          <w:rStyle w:val="FootnoteReference"/>
        </w:rPr>
        <w:footnoteReference w:id="31"/>
      </w:r>
      <w:r>
        <w:t xml:space="preserve"> </w:t>
      </w:r>
      <w:r>
        <w:t xml:space="preserve">After the ratification of the Thirteenth Amendment to the U.S. Constitution, racial tensions continued to increase as white Marylanders worried about the growing population of free Blacks.</w:t>
      </w:r>
      <w:r>
        <w:rPr>
          <w:rStyle w:val="FootnoteReference"/>
        </w:rPr>
        <w:footnoteReference w:id="32"/>
      </w:r>
      <w:r>
        <w:t xml:space="preserve"> </w:t>
      </w:r>
      <w:r>
        <w:t xml:space="preserve">In response, whites erected barriers to social and economic improvement for Blacks which, in turn, kept black residents in a subservient position.</w:t>
      </w:r>
      <w:r>
        <w:rPr>
          <w:rStyle w:val="FootnoteReference"/>
        </w:rPr>
        <w:footnoteReference w:id="33"/>
      </w:r>
      <w:r>
        <w:t xml:space="preserve"> </w:t>
      </w:r>
      <w:r>
        <w:t xml:space="preserve">For example, white elites only hired Blacks for what they considered “[B]lack jobs – typically agricultural labor, semiskilled industrial labor, or domestic service work.”</w:t>
      </w:r>
      <w:r>
        <w:rPr>
          <w:rStyle w:val="FootnoteReference"/>
        </w:rPr>
        <w:footnoteReference w:id="34"/>
      </w:r>
      <w:r>
        <w:t xml:space="preserve"> </w:t>
      </w:r>
      <w:r>
        <w:t xml:space="preserve">These practices forced many Black residents into low-paying jobs.</w:t>
      </w:r>
      <w:r>
        <w:rPr>
          <w:rStyle w:val="FootnoteReference"/>
        </w:rPr>
        <w:footnoteReference w:id="35"/>
      </w:r>
      <w:r>
        <w:t xml:space="preserve"> </w:t>
      </w:r>
      <w:r>
        <w:t xml:space="preserve">As a result, Black residents could only socially and economically advance in predominantly Black communities.</w:t>
      </w:r>
      <w:r>
        <w:rPr>
          <w:rStyle w:val="FootnoteReference"/>
        </w:rPr>
        <w:footnoteReference w:id="36"/>
      </w:r>
    </w:p>
    <w:p>
      <w:pPr>
        <w:pStyle w:val="BodyTextNote"/>
      </w:pPr>
      <w:r>
        <w:t xml:space="preserve">The barriers were not limited to employment. For example, Black residents, through an 1867 legislative act, were barred from testifying, thereby excluding them from participating in the judicial process.</w:t>
      </w:r>
      <w:r>
        <w:rPr>
          <w:rStyle w:val="FootnoteReference"/>
        </w:rPr>
        <w:footnoteReference w:id="37"/>
      </w:r>
      <w:r>
        <w:t xml:space="preserve"> </w:t>
      </w:r>
      <w:r>
        <w:t xml:space="preserve">Likewise, in 1962, the Eastern Shore delegation to the Maryland legislature ensured that Black residents would remain excluded from public accommodations by amending legislation prohibiting race discrimination in public accommodations to exclude counties on the Eastern Shore.</w:t>
      </w:r>
      <w:r>
        <w:rPr>
          <w:rStyle w:val="FootnoteReference"/>
        </w:rPr>
        <w:footnoteReference w:id="38"/>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African</w:t>
      </w:r>
      <w:r>
        <w:rPr>
          <w:b/>
          <w:bCs/>
          <w:i/>
          <w:iCs/>
        </w:rPr>
        <w:t xml:space="preserve"> </w:t>
      </w:r>
      <w:r>
        <w:rPr>
          <w:b/>
          <w:bCs/>
          <w:i/>
          <w:iCs/>
        </w:rPr>
        <w:t xml:space="preserve">Americans</w:t>
      </w:r>
      <w:r>
        <w:rPr>
          <w:b/>
          <w:bCs/>
          <w:i/>
          <w:iCs/>
        </w:rPr>
        <w:t xml:space="preserve"> </w:t>
      </w:r>
      <w:r>
        <w:rPr>
          <w:b/>
          <w:bCs/>
          <w:i/>
          <w:iCs/>
        </w:rPr>
        <w:t xml:space="preserve">Continue</w:t>
      </w:r>
      <w:r>
        <w:rPr>
          <w:b/>
          <w:bCs/>
          <w:i/>
          <w:iCs/>
        </w:rPr>
        <w:t xml:space="preserve"> </w:t>
      </w:r>
      <w:r>
        <w:rPr>
          <w:b/>
          <w:bCs/>
          <w:i/>
          <w:iCs/>
        </w:rPr>
        <w:t xml:space="preserve">to</w:t>
      </w:r>
      <w:r>
        <w:rPr>
          <w:b/>
          <w:bCs/>
          <w:i/>
          <w:iCs/>
        </w:rPr>
        <w:t xml:space="preserve"> </w:t>
      </w:r>
      <w:r>
        <w:rPr>
          <w:b/>
          <w:bCs/>
          <w:i/>
          <w:iCs/>
        </w:rPr>
        <w:t xml:space="preserve">Face</w:t>
      </w:r>
      <w:r>
        <w:rPr>
          <w:b/>
          <w:bCs/>
          <w:i/>
          <w:iCs/>
        </w:rPr>
        <w:t xml:space="preserve"> </w:t>
      </w:r>
      <w:r>
        <w:rPr>
          <w:b/>
          <w:bCs/>
          <w:i/>
          <w:iCs/>
        </w:rPr>
        <w:t xml:space="preserve">Discrimination</w:t>
      </w:r>
      <w:r>
        <w:rPr>
          <w:b/>
          <w:bCs/>
          <w:i/>
          <w:iCs/>
        </w:rPr>
        <w:t xml:space="preserve"> </w:t>
      </w:r>
      <w:r>
        <w:rPr>
          <w:b/>
          <w:bCs/>
          <w:i/>
          <w:iCs/>
        </w:rPr>
        <w:t xml:space="preserve">in</w:t>
      </w:r>
      <w:r>
        <w:rPr>
          <w:b/>
          <w:bCs/>
          <w:i/>
          <w:iCs/>
        </w:rPr>
        <w:t xml:space="preserve"> </w:t>
      </w:r>
      <w:r>
        <w:rPr>
          <w:b/>
          <w:bCs/>
          <w:i/>
          <w:iCs/>
        </w:rPr>
        <w:t xml:space="preserve">Government</w:t>
      </w:r>
      <w:r>
        <w:rPr>
          <w:b/>
          <w:bCs/>
          <w:i/>
          <w:iCs/>
        </w:rPr>
        <w:t xml:space="preserve"> </w:t>
      </w:r>
      <w:r>
        <w:rPr>
          <w:b/>
          <w:bCs/>
          <w:i/>
          <w:iCs/>
        </w:rPr>
        <w:t xml:space="preserve">in</w:t>
      </w:r>
      <w:r>
        <w:rPr>
          <w:b/>
          <w:bCs/>
          <w:i/>
          <w:iCs/>
        </w:rPr>
        <w:t xml:space="preserve"> </w:t>
      </w:r>
      <w:r>
        <w:rPr>
          <w:b/>
          <w:bCs/>
          <w:i/>
          <w:iCs/>
        </w:rPr>
        <w:t xml:space="preserve">Pocomoke</w:t>
      </w:r>
      <w:r>
        <w:rPr>
          <w:b/>
          <w:bCs/>
          <w:i/>
          <w:iCs/>
        </w:rPr>
        <w:t xml:space="preserve"> </w:t>
      </w:r>
      <w:r>
        <w:rPr>
          <w:b/>
          <w:bCs/>
          <w:i/>
          <w:iCs/>
        </w:rPr>
        <w:t xml:space="preserve">City</w:t>
      </w:r>
      <w:r>
        <w:rPr>
          <w:b/>
          <w:bCs/>
          <w:i/>
          <w:iCs/>
        </w:rPr>
        <w:t xml:space="preserve"> </w:t>
      </w:r>
      <w:r>
        <w:rPr>
          <w:b/>
          <w:bCs/>
          <w:i/>
          <w:iCs/>
        </w:rPr>
        <w:t xml:space="preserve">and</w:t>
      </w:r>
      <w:r>
        <w:rPr>
          <w:b/>
          <w:bCs/>
          <w:i/>
          <w:iCs/>
        </w:rPr>
        <w:t xml:space="preserve"> </w:t>
      </w:r>
      <w:r>
        <w:rPr>
          <w:b/>
          <w:bCs/>
          <w:i/>
          <w:iCs/>
        </w:rPr>
        <w:t xml:space="preserve">Worcester</w:t>
      </w:r>
      <w:r>
        <w:rPr>
          <w:b/>
          <w:bCs/>
          <w:i/>
          <w:iCs/>
        </w:rPr>
        <w:t xml:space="preserve"> </w:t>
      </w:r>
      <w:r>
        <w:rPr>
          <w:b/>
          <w:bCs/>
          <w:i/>
          <w:iCs/>
        </w:rPr>
        <w:t xml:space="preserve">County.</w:t>
      </w:r>
    </w:p>
    <w:p>
      <w:pPr>
        <w:pStyle w:val="BodyTextNote"/>
      </w:pPr>
      <w:r>
        <w:t xml:space="preserve">Were this not enough, Black residents have been perpetually excluded from participating in local government. Until 2017, a Black individual had never been elected to a countywide position in Worcester County’s 250-year history.</w:t>
      </w:r>
      <w:r>
        <w:rPr>
          <w:rStyle w:val="FootnoteReference"/>
        </w:rPr>
        <w:footnoteReference w:id="39"/>
      </w:r>
      <w:r>
        <w:t xml:space="preserve"> </w:t>
      </w:r>
      <w:r>
        <w:t xml:space="preserve">As the twenty-first century began, there was hope that racial barriers would begin to fall, but African Americans continue to confront many of the same problems.</w:t>
      </w:r>
    </w:p>
    <w:p>
      <w:pPr>
        <w:pStyle w:val="BodyTextNote"/>
      </w:pPr>
      <w:r>
        <w:t xml:space="preserve">In 2015, Pocomoke unlawfully cancelled a City Council election after Sheila Palmer, a black woman, declared her candidacy to represent a majority Black District.</w:t>
      </w:r>
      <w:r>
        <w:rPr>
          <w:rStyle w:val="FootnoteReference"/>
        </w:rPr>
        <w:footnoteReference w:id="40"/>
      </w:r>
      <w:r>
        <w:t xml:space="preserve"> </w:t>
      </w:r>
      <w:r>
        <w:t xml:space="preserve">Ms. Palmer attempted to run after the previous candidate withdrew.</w:t>
      </w:r>
      <w:r>
        <w:rPr>
          <w:rStyle w:val="FootnoteReference"/>
        </w:rPr>
        <w:footnoteReference w:id="41"/>
      </w:r>
      <w:r>
        <w:t xml:space="preserve"> </w:t>
      </w:r>
      <w:r>
        <w:t xml:space="preserve">Rather than extending the deadline for candidates to file the necessary papers, as the City’s Charter requires, the city installed Dale Trotter, a white man, to sit as councilmember for the District.</w:t>
      </w:r>
      <w:r>
        <w:rPr>
          <w:rStyle w:val="FootnoteReference"/>
        </w:rPr>
        <w:footnoteReference w:id="42"/>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Complaints</w:t>
      </w:r>
      <w:r>
        <w:rPr>
          <w:b/>
          <w:bCs/>
          <w:i/>
          <w:iCs/>
        </w:rPr>
        <w:t xml:space="preserve"> </w:t>
      </w:r>
      <w:r>
        <w:rPr>
          <w:b/>
          <w:bCs/>
          <w:i/>
          <w:iCs/>
        </w:rPr>
        <w:t xml:space="preserve">of</w:t>
      </w:r>
      <w:r>
        <w:rPr>
          <w:b/>
          <w:bCs/>
          <w:i/>
          <w:iCs/>
        </w:rPr>
        <w:t xml:space="preserve"> </w:t>
      </w:r>
      <w:r>
        <w:rPr>
          <w:b/>
          <w:bCs/>
          <w:i/>
          <w:iCs/>
        </w:rPr>
        <w:t xml:space="preserve">Racial</w:t>
      </w:r>
      <w:r>
        <w:rPr>
          <w:b/>
          <w:bCs/>
          <w:i/>
          <w:iCs/>
        </w:rPr>
        <w:t xml:space="preserve"> </w:t>
      </w:r>
      <w:r>
        <w:rPr>
          <w:b/>
          <w:bCs/>
          <w:i/>
          <w:iCs/>
        </w:rPr>
        <w:t xml:space="preserve">Discrimination</w:t>
      </w:r>
      <w:r>
        <w:rPr>
          <w:b/>
          <w:bCs/>
          <w:i/>
          <w:iCs/>
        </w:rPr>
        <w:t xml:space="preserve"> </w:t>
      </w:r>
      <w:r>
        <w:rPr>
          <w:b/>
          <w:bCs/>
          <w:i/>
          <w:iCs/>
        </w:rPr>
        <w:t xml:space="preserve">Are</w:t>
      </w:r>
      <w:r>
        <w:rPr>
          <w:b/>
          <w:bCs/>
          <w:i/>
          <w:iCs/>
        </w:rPr>
        <w:t xml:space="preserve"> </w:t>
      </w:r>
      <w:r>
        <w:rPr>
          <w:b/>
          <w:bCs/>
          <w:i/>
          <w:iCs/>
        </w:rPr>
        <w:t xml:space="preserve">Ignored</w:t>
      </w:r>
      <w:r>
        <w:rPr>
          <w:b/>
          <w:bCs/>
          <w:i/>
          <w:iCs/>
        </w:rPr>
        <w:t xml:space="preserve"> </w:t>
      </w:r>
      <w:r>
        <w:rPr>
          <w:b/>
          <w:bCs/>
          <w:i/>
          <w:iCs/>
        </w:rPr>
        <w:t xml:space="preserve">by</w:t>
      </w:r>
      <w:r>
        <w:rPr>
          <w:b/>
          <w:bCs/>
          <w:i/>
          <w:iCs/>
        </w:rPr>
        <w:t xml:space="preserve"> </w:t>
      </w:r>
      <w:r>
        <w:rPr>
          <w:b/>
          <w:bCs/>
          <w:i/>
          <w:iCs/>
        </w:rPr>
        <w:t xml:space="preserve">Government</w:t>
      </w:r>
      <w:r>
        <w:rPr>
          <w:b/>
          <w:bCs/>
          <w:i/>
          <w:iCs/>
        </w:rPr>
        <w:t xml:space="preserve"> </w:t>
      </w:r>
      <w:r>
        <w:rPr>
          <w:b/>
          <w:bCs/>
          <w:i/>
          <w:iCs/>
        </w:rPr>
        <w:t xml:space="preserve">Officials.</w:t>
      </w:r>
    </w:p>
    <w:p>
      <w:pPr>
        <w:pStyle w:val="BodyTextNote"/>
      </w:pPr>
      <w:r>
        <w:t xml:space="preserve">When residents attempt to counteract racially discriminatory practices, they face blockades and backlash. The case of Fredrick Demby is a prime example. Mr. Demby alleged that he had experienced racial discrimination at his workplace, a trucking company in Worcester County, after he was repeatedly called the “n-word” by white co-workers, was forced to take on more work than his white counterparts, and was harassed for bringing these concerns to superiors.</w:t>
      </w:r>
      <w:r>
        <w:rPr>
          <w:rStyle w:val="FootnoteReference"/>
        </w:rPr>
        <w:footnoteReference w:id="43"/>
      </w:r>
      <w:r>
        <w:t xml:space="preserve"> </w:t>
      </w:r>
      <w:r>
        <w:t xml:space="preserve">As the Court noted, the Worcester County Sherriff’s Office ignored his complaints and misrepresented doing so in an official report on the matter.</w:t>
      </w:r>
      <w:r>
        <w:rPr>
          <w:rStyle w:val="FootnoteReference"/>
        </w:rPr>
        <w:footnoteReference w:id="44"/>
      </w:r>
      <w:r>
        <w:t xml:space="preserve"> </w:t>
      </w:r>
      <w:r>
        <w:t xml:space="preserve">The Court described the report as a “classic example of a carefully-constructed document designed to give the appearance that care was taken to conduct a thorough investigation when in truth, the report was just for cover.”</w:t>
      </w:r>
      <w:r>
        <w:rPr>
          <w:rStyle w:val="FootnoteReference"/>
        </w:rPr>
        <w:footnoteReference w:id="45"/>
      </w:r>
      <w:r>
        <w:t xml:space="preserve"> </w:t>
      </w:r>
      <w:r>
        <w:t xml:space="preserve">In the words of the Court, the case involved “the ugliest and most distressing incident of racial bigotry and hatred[.]”</w:t>
      </w:r>
      <w:r>
        <w:rPr>
          <w:rStyle w:val="FootnoteReference"/>
        </w:rPr>
        <w:footnoteReference w:id="46"/>
      </w:r>
      <w:r>
        <w:t xml:space="preserve"> </w:t>
      </w:r>
      <w:r>
        <w:t xml:space="preserve">The Demby case symbolizes a malicious pattern within Worcester County, where government officials minimize, cover up, or deny blatant racial hostility and discrimination.</w:t>
      </w:r>
    </w:p>
    <w:p>
      <w:pPr>
        <w:pStyle w:val="BodyTextNote"/>
      </w:pPr>
      <w:r>
        <w:t xml:space="preserve">One of the more recent cases exposing this pattern involved former Pocomoke City Police Officer Franklin Savage. Mr. Savage, along with several other officers, filed suit against multiple state and local agencies alleging widespread racial discrimination and retaliation in their workplace.</w:t>
      </w:r>
      <w:r>
        <w:rPr>
          <w:rStyle w:val="FootnoteReference"/>
        </w:rPr>
        <w:footnoteReference w:id="47"/>
      </w:r>
      <w:r>
        <w:t xml:space="preserve"> </w:t>
      </w:r>
      <w:r>
        <w:t xml:space="preserve">Mr. Savage highlighted the conduct of State Attorney Beau Ogelsby during an April 2014 meeting in which Mr. Oglesby repeatedly used the “n-word.”</w:t>
      </w:r>
      <w:r>
        <w:rPr>
          <w:rStyle w:val="FootnoteReference"/>
        </w:rPr>
        <w:footnoteReference w:id="48"/>
      </w:r>
      <w:r>
        <w:t xml:space="preserve"> </w:t>
      </w:r>
      <w:r>
        <w:t xml:space="preserve">Mr. Ogelsby, in turn, prohibited Mr. Savage from testifying in any future cases.</w:t>
      </w:r>
      <w:r>
        <w:rPr>
          <w:rStyle w:val="FootnoteReference"/>
        </w:rPr>
        <w:footnoteReference w:id="49"/>
      </w:r>
      <w:r>
        <w:t xml:space="preserve"> </w:t>
      </w:r>
      <w:r>
        <w:t xml:space="preserve">This decision directly interfered with Mr. Savage’s ability to properly perform his job as the ability to testify in court is vital to an officer’s performance of his duties.</w:t>
      </w:r>
      <w:r>
        <w:rPr>
          <w:rStyle w:val="FootnoteReference"/>
        </w:rPr>
        <w:footnoteReference w:id="50"/>
      </w:r>
      <w:r>
        <w:t xml:space="preserve"> </w:t>
      </w:r>
      <w:r>
        <w:t xml:space="preserve">The following month, the police department fired Mr. Savage.</w:t>
      </w:r>
      <w:r>
        <w:rPr>
          <w:rStyle w:val="FootnoteReference"/>
        </w:rPr>
        <w:footnoteReference w:id="51"/>
      </w:r>
      <w:r>
        <w:t xml:space="preserve"> </w:t>
      </w:r>
      <w:r>
        <w:t xml:space="preserve">Nonetheless, Mr. Oglesby was not held liable for violating Mr. Savage’s rights.</w:t>
      </w:r>
      <w:r>
        <w:rPr>
          <w:rStyle w:val="FootnoteReference"/>
        </w:rPr>
        <w:footnoteReference w:id="52"/>
      </w:r>
    </w:p>
    <w:p>
      <w:pPr>
        <w:pStyle w:val="BodyText"/>
      </w:pPr>
      <w:r>
        <w:t xml:space="preserve">Mr. Sewell is just one of many Black residents in Worcester County who have been silenced due to the mishandling of racially discriminatory claims. When racism perpetuated by government officials is not adequately addressed, it sends a clear message to residents of color that their voices are not heard, their rights are not valued, and they are not worthy of justice.</w:t>
      </w:r>
    </w:p>
    <w:p>
      <w:pPr>
        <w:keepNext/>
        <w:keepLines/>
        <w:spacing w:before="312"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Prosecutorial</w:t>
      </w:r>
      <w:r>
        <w:rPr>
          <w:b/>
          <w:bCs/>
        </w:rPr>
        <w:t xml:space="preserve"> </w:t>
      </w:r>
      <w:r>
        <w:rPr>
          <w:b/>
          <w:bCs/>
        </w:rPr>
        <w:t xml:space="preserve">Misconduct</w:t>
      </w:r>
      <w:r>
        <w:rPr>
          <w:b/>
          <w:bCs/>
        </w:rPr>
        <w:t xml:space="preserve"> </w:t>
      </w:r>
      <w:r>
        <w:rPr>
          <w:b/>
          <w:bCs/>
        </w:rPr>
        <w:t xml:space="preserve">Has</w:t>
      </w:r>
      <w:r>
        <w:rPr>
          <w:b/>
          <w:bCs/>
        </w:rPr>
        <w:t xml:space="preserve"> </w:t>
      </w:r>
      <w:r>
        <w:rPr>
          <w:b/>
          <w:bCs/>
        </w:rPr>
        <w:t xml:space="preserve">Severe</w:t>
      </w:r>
      <w:r>
        <w:rPr>
          <w:b/>
          <w:bCs/>
        </w:rPr>
        <w:t xml:space="preserve"> </w:t>
      </w:r>
      <w:r>
        <w:rPr>
          <w:b/>
          <w:bCs/>
        </w:rPr>
        <w:t xml:space="preserve">Consequences,</w:t>
      </w:r>
      <w:r>
        <w:rPr>
          <w:b/>
          <w:bCs/>
        </w:rPr>
        <w:t xml:space="preserve"> </w:t>
      </w:r>
      <w:r>
        <w:rPr>
          <w:b/>
          <w:bCs/>
        </w:rPr>
        <w:t xml:space="preserve">Particularly</w:t>
      </w:r>
      <w:r>
        <w:rPr>
          <w:b/>
          <w:bCs/>
        </w:rPr>
        <w:t xml:space="preserve"> </w:t>
      </w:r>
      <w:r>
        <w:rPr>
          <w:b/>
          <w:bCs/>
        </w:rPr>
        <w:t xml:space="preserve">for</w:t>
      </w:r>
      <w:r>
        <w:rPr>
          <w:b/>
          <w:bCs/>
        </w:rPr>
        <w:t xml:space="preserve"> </w:t>
      </w:r>
      <w:r>
        <w:rPr>
          <w:b/>
          <w:bCs/>
        </w:rPr>
        <w:t xml:space="preserve">African</w:t>
      </w:r>
      <w:r>
        <w:rPr>
          <w:b/>
          <w:bCs/>
        </w:rPr>
        <w:t xml:space="preserve"> </w:t>
      </w:r>
      <w:r>
        <w:rPr>
          <w:b/>
          <w:bCs/>
        </w:rPr>
        <w:t xml:space="preserve">Americans.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Prosecutorial</w:t>
      </w:r>
      <w:r>
        <w:rPr>
          <w:b/>
          <w:bCs/>
          <w:i/>
          <w:iCs/>
        </w:rPr>
        <w:t xml:space="preserve"> </w:t>
      </w:r>
      <w:r>
        <w:rPr>
          <w:b/>
          <w:bCs/>
          <w:i/>
          <w:iCs/>
        </w:rPr>
        <w:t xml:space="preserve">Misconduct</w:t>
      </w:r>
      <w:r>
        <w:rPr>
          <w:b/>
          <w:bCs/>
          <w:i/>
          <w:iCs/>
        </w:rPr>
        <w:t xml:space="preserve"> </w:t>
      </w:r>
      <w:r>
        <w:rPr>
          <w:b/>
          <w:bCs/>
          <w:i/>
          <w:iCs/>
        </w:rPr>
        <w:t xml:space="preserve">Seriously</w:t>
      </w:r>
      <w:r>
        <w:rPr>
          <w:b/>
          <w:bCs/>
          <w:i/>
          <w:iCs/>
        </w:rPr>
        <w:t xml:space="preserve"> </w:t>
      </w:r>
      <w:r>
        <w:rPr>
          <w:b/>
          <w:bCs/>
          <w:i/>
          <w:iCs/>
        </w:rPr>
        <w:t xml:space="preserve">Threatens</w:t>
      </w:r>
      <w:r>
        <w:rPr>
          <w:b/>
          <w:bCs/>
          <w:i/>
          <w:iCs/>
        </w:rPr>
        <w:t xml:space="preserve"> </w:t>
      </w:r>
      <w:r>
        <w:rPr>
          <w:b/>
          <w:bCs/>
          <w:i/>
          <w:iCs/>
        </w:rPr>
        <w:t xml:space="preserve">the</w:t>
      </w:r>
      <w:r>
        <w:rPr>
          <w:b/>
          <w:bCs/>
          <w:i/>
          <w:iCs/>
        </w:rPr>
        <w:t xml:space="preserve"> </w:t>
      </w:r>
      <w:r>
        <w:rPr>
          <w:b/>
          <w:bCs/>
          <w:i/>
          <w:iCs/>
        </w:rPr>
        <w:t xml:space="preserve">Legitimacy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American</w:t>
      </w:r>
      <w:r>
        <w:rPr>
          <w:b/>
          <w:bCs/>
          <w:i/>
          <w:iCs/>
        </w:rPr>
        <w:t xml:space="preserve"> </w:t>
      </w:r>
      <w:r>
        <w:rPr>
          <w:b/>
          <w:bCs/>
          <w:i/>
          <w:iCs/>
        </w:rPr>
        <w:t xml:space="preserve">Criminal</w:t>
      </w:r>
      <w:r>
        <w:rPr>
          <w:b/>
          <w:bCs/>
          <w:i/>
          <w:iCs/>
        </w:rPr>
        <w:t xml:space="preserve"> </w:t>
      </w:r>
      <w:r>
        <w:rPr>
          <w:b/>
          <w:bCs/>
          <w:i/>
          <w:iCs/>
        </w:rPr>
        <w:t xml:space="preserve">Justice</w:t>
      </w:r>
      <w:r>
        <w:rPr>
          <w:b/>
          <w:bCs/>
          <w:i/>
          <w:iCs/>
        </w:rPr>
        <w:t xml:space="preserve"> </w:t>
      </w:r>
      <w:r>
        <w:rPr>
          <w:b/>
          <w:bCs/>
          <w:i/>
          <w:iCs/>
        </w:rPr>
        <w:t xml:space="preserve">System.</w:t>
      </w:r>
    </w:p>
    <w:p>
      <w:pPr>
        <w:pStyle w:val="BodyTextNote"/>
      </w:pPr>
      <w:r>
        <w:t xml:space="preserve">Prosecutorial misconduct constitutes a serious threat to the legitimacy of the American criminal justice system. As the dissent in</w:t>
      </w:r>
      <w:r>
        <w:t xml:space="preserve"> </w:t>
      </w:r>
      <w:r>
        <w:rPr>
          <w:i/>
          <w:iCs/>
        </w:rPr>
        <w:t xml:space="preserve">United States v. Olsen</w:t>
      </w:r>
      <w:r>
        <w:t xml:space="preserve"> </w:t>
      </w:r>
      <w:r>
        <w:t xml:space="preserve">stated: “[t]here is an epidemic of Brady violations abroad in the land.”</w:t>
      </w:r>
      <w:r>
        <w:rPr>
          <w:rStyle w:val="FootnoteReference"/>
        </w:rPr>
        <w:footnoteReference w:id="53"/>
      </w:r>
      <w:r>
        <w:t xml:space="preserve"> </w:t>
      </w:r>
      <w:r>
        <w:t xml:space="preserve">This understanding is not unique. A former prosecutor, remarking on the epidemic of prosecutorial misconduct, stated that: “[t]he concept of fairness…is generally no longer found in the prosecutor’s office.”</w:t>
      </w:r>
      <w:r>
        <w:rPr>
          <w:rStyle w:val="FootnoteReference"/>
        </w:rPr>
        <w:footnoteReference w:id="54"/>
      </w:r>
    </w:p>
    <w:p>
      <w:pPr>
        <w:pStyle w:val="BodyTextNote"/>
      </w:pPr>
      <w:r>
        <w:t xml:space="preserve">Numerous statistics justify these sentiments. Between 2002 and 2013, the Department of Justice (“DOJ”) investigated more than 650 cases of misconduct, characterizing more than 400 as “reckless[]” or “intentional.”</w:t>
      </w:r>
      <w:r>
        <w:rPr>
          <w:rStyle w:val="FootnoteReference"/>
        </w:rPr>
        <w:footnoteReference w:id="55"/>
      </w:r>
      <w:r>
        <w:t xml:space="preserve"> </w:t>
      </w:r>
      <w:r>
        <w:t xml:space="preserve">These violations have serious consequences for victims. The National Registry of Exonerations found that in 2018, exonerated defendants spent a record number of years in prison for crimes they did not commit.</w:t>
      </w:r>
      <w:r>
        <w:rPr>
          <w:rStyle w:val="FootnoteReference"/>
        </w:rPr>
        <w:footnoteReference w:id="56"/>
      </w:r>
      <w:r>
        <w:t xml:space="preserve"> </w:t>
      </w:r>
      <w:r>
        <w:t xml:space="preserve">Official misconduct contributed to 107 of the 151 exonerations recorded in 2018, which is a record for a single year.</w:t>
      </w:r>
      <w:r>
        <w:rPr>
          <w:rStyle w:val="FootnoteReference"/>
        </w:rPr>
        <w:footnoteReference w:id="57"/>
      </w:r>
    </w:p>
    <w:p>
      <w:pPr>
        <w:pStyle w:val="BodyTextNote"/>
      </w:pPr>
      <w:r>
        <w:t xml:space="preserve">According to the Center for Prosecutor Integrity, despite the prevalence of prosecutorial misconduct, the likelihood that those responsible will be held accountable in these cases is less than two percent.</w:t>
      </w:r>
      <w:r>
        <w:rPr>
          <w:rStyle w:val="FootnoteReference"/>
        </w:rPr>
        <w:footnoteReference w:id="58"/>
      </w:r>
      <w:r>
        <w:t xml:space="preserve"> </w:t>
      </w:r>
      <w:r>
        <w:t xml:space="preserve">A separate study on prosecutorial misconduct in Massachusetts found over 100 incidents that led to the reversal of a conviction, but only 2 instances in which prosecutors were punished for their unlawful conduct.</w:t>
      </w:r>
      <w:r>
        <w:rPr>
          <w:rStyle w:val="FootnoteReference"/>
        </w:rPr>
        <w:footnoteReference w:id="59"/>
      </w:r>
    </w:p>
    <w:p>
      <w:pPr>
        <w:pStyle w:val="BodyTextNote"/>
      </w:pPr>
      <w:r>
        <w:t xml:space="preserve">This lack of accountability can be illustrated through various other examples. In Billings, Montana, former federal prosecutor James Seykora had an extensive history of misconduct, including making secret deals with key witnesses in exchange for cooperation and testimony.</w:t>
      </w:r>
      <w:r>
        <w:rPr>
          <w:rStyle w:val="FootnoteReference"/>
        </w:rPr>
        <w:footnoteReference w:id="60"/>
      </w:r>
      <w:r>
        <w:t xml:space="preserve"> </w:t>
      </w:r>
      <w:r>
        <w:t xml:space="preserve">In spite of these deals, he allowed witnesses to testify that they did not remember “any promises” in exchange for their testimony.</w:t>
      </w:r>
      <w:r>
        <w:rPr>
          <w:rStyle w:val="FootnoteReference"/>
        </w:rPr>
        <w:footnoteReference w:id="61"/>
      </w:r>
      <w:r>
        <w:t xml:space="preserve"> </w:t>
      </w:r>
      <w:r>
        <w:t xml:space="preserve">LaShawn Jermaine Johnson, a Black man, served nine years for cocaine trafficking as a result.</w:t>
      </w:r>
      <w:r>
        <w:rPr>
          <w:rStyle w:val="FootnoteReference"/>
        </w:rPr>
        <w:footnoteReference w:id="62"/>
      </w:r>
      <w:r>
        <w:t xml:space="preserve"> </w:t>
      </w:r>
      <w:r>
        <w:t xml:space="preserve">Yet, Mr. Seykora was allowed to prosecute federal drug offenses until he voluntarily retired to become a municipal judge.</w:t>
      </w:r>
      <w:r>
        <w:rPr>
          <w:rStyle w:val="FootnoteReference"/>
        </w:rPr>
        <w:footnoteReference w:id="63"/>
      </w:r>
      <w:r>
        <w:t xml:space="preserve"> </w:t>
      </w:r>
      <w:r>
        <w:t xml:space="preserve">Six years after Mr. Seykora’s retirement, the only discipline he received was a $313 fine and a public letter of reprimand.</w:t>
      </w:r>
      <w:r>
        <w:rPr>
          <w:rStyle w:val="FootnoteReference"/>
        </w:rPr>
        <w:footnoteReference w:id="64"/>
      </w:r>
    </w:p>
    <w:p>
      <w:pPr>
        <w:pStyle w:val="BodyTextNote"/>
      </w:pPr>
      <w:r>
        <w:t xml:space="preserve">Similarly, in Kern County, California, former District Attorney Ed Jagels conducted a campaign of prosecutorial misconduct with minimal consequences.</w:t>
      </w:r>
      <w:r>
        <w:rPr>
          <w:rStyle w:val="FootnoteReference"/>
        </w:rPr>
        <w:footnoteReference w:id="65"/>
      </w:r>
      <w:r>
        <w:t xml:space="preserve"> </w:t>
      </w:r>
      <w:r>
        <w:t xml:space="preserve">During the 1980’s, Mr. Jagels prosecuted approximately fifty people as his office created a “mass child molestation hysteria.”</w:t>
      </w:r>
      <w:r>
        <w:rPr>
          <w:rStyle w:val="FootnoteReference"/>
        </w:rPr>
        <w:footnoteReference w:id="66"/>
      </w:r>
      <w:r>
        <w:t xml:space="preserve"> </w:t>
      </w:r>
      <w:r>
        <w:t xml:space="preserve">As part of the campaign, law enforcement officers, social workers, and prosecutors coerced false testimony from young children.</w:t>
      </w:r>
      <w:r>
        <w:rPr>
          <w:rStyle w:val="FootnoteReference"/>
        </w:rPr>
        <w:footnoteReference w:id="67"/>
      </w:r>
      <w:r>
        <w:t xml:space="preserve"> </w:t>
      </w:r>
      <w:r>
        <w:t xml:space="preserve">In most cases, the prosecution presented no physical evidence to support the convictions.</w:t>
      </w:r>
      <w:r>
        <w:rPr>
          <w:rStyle w:val="FootnoteReference"/>
        </w:rPr>
        <w:footnoteReference w:id="68"/>
      </w:r>
      <w:r>
        <w:t xml:space="preserve"> </w:t>
      </w:r>
      <w:r>
        <w:t xml:space="preserve">Of the fifty people arrested, thirty were convicted or pled guilty.</w:t>
      </w:r>
      <w:r>
        <w:rPr>
          <w:rStyle w:val="FootnoteReference"/>
        </w:rPr>
        <w:footnoteReference w:id="69"/>
      </w:r>
      <w:r>
        <w:t xml:space="preserve"> </w:t>
      </w:r>
      <w:r>
        <w:t xml:space="preserve">Vicente Benavides Figueroa, who spent twenty-five years on death row before his conviction was finally overturned, was the “[twenty-sixth] completely innocent person wrongfully convicted by Mr. Jagels’s office.”</w:t>
      </w:r>
      <w:r>
        <w:rPr>
          <w:rStyle w:val="FootnoteReference"/>
        </w:rPr>
        <w:footnoteReference w:id="70"/>
      </w:r>
      <w:r>
        <w:t xml:space="preserve"> </w:t>
      </w:r>
      <w:r>
        <w:t xml:space="preserve">Despite the overwhelming number of wrongful convictions, Mr. Jagels was never removed from office or disciplined.</w:t>
      </w:r>
      <w:r>
        <w:rPr>
          <w:rStyle w:val="FootnoteReference"/>
        </w:rPr>
        <w:footnoteReference w:id="71"/>
      </w:r>
      <w:r>
        <w:t xml:space="preserve"> </w:t>
      </w:r>
      <w:r>
        <w:t xml:space="preserve">Instead, he retired in 2009 with the title “the prosecutor’s prosecutor.”</w:t>
      </w:r>
      <w:r>
        <w:rPr>
          <w:rStyle w:val="FootnoteReference"/>
        </w:rPr>
        <w:footnoteReference w:id="72"/>
      </w:r>
    </w:p>
    <w:p>
      <w:pPr>
        <w:pStyle w:val="BodyText"/>
      </w:pPr>
      <w:r>
        <w:t xml:space="preserve">The substance, as well as the frequency, of the conduct is deeply troubling. In Mr. Sewell’s case, OSP abused its authority when it departed from its regular practice to pursue a frivolous misconduct claim against Mr. Sewell. This misconduct continued through the trial below as the prosecution knowingly introduced facts not in evidence and repeatedly elicited improper testimony. OSP’s retaliatory actions have deprived him of his job and reputation, and now threaten him with further harm if his conviction is upheld. To allow Mr. Sewell’s conviction to stand would constitute an acquiescence to a troubling national trend.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African</w:t>
      </w:r>
      <w:r>
        <w:rPr>
          <w:b/>
          <w:bCs/>
          <w:i/>
          <w:iCs/>
        </w:rPr>
        <w:t xml:space="preserve"> </w:t>
      </w:r>
      <w:r>
        <w:rPr>
          <w:b/>
          <w:bCs/>
          <w:i/>
          <w:iCs/>
        </w:rPr>
        <w:t xml:space="preserve">Americans,</w:t>
      </w:r>
      <w:r>
        <w:rPr>
          <w:b/>
          <w:bCs/>
          <w:i/>
          <w:iCs/>
        </w:rPr>
        <w:t xml:space="preserve"> </w:t>
      </w:r>
      <w:r>
        <w:rPr>
          <w:b/>
          <w:bCs/>
          <w:i/>
          <w:iCs/>
        </w:rPr>
        <w:t xml:space="preserve">Like</w:t>
      </w:r>
      <w:r>
        <w:rPr>
          <w:b/>
          <w:bCs/>
          <w:i/>
          <w:iCs/>
        </w:rPr>
        <w:t xml:space="preserve"> </w:t>
      </w:r>
      <w:r>
        <w:rPr>
          <w:b/>
          <w:bCs/>
          <w:i/>
          <w:iCs/>
        </w:rPr>
        <w:t xml:space="preserve">Mr.</w:t>
      </w:r>
      <w:r>
        <w:rPr>
          <w:b/>
          <w:bCs/>
          <w:i/>
          <w:iCs/>
        </w:rPr>
        <w:t xml:space="preserve"> </w:t>
      </w:r>
      <w:r>
        <w:rPr>
          <w:b/>
          <w:bCs/>
          <w:i/>
          <w:iCs/>
        </w:rPr>
        <w:t xml:space="preserve">Sewell,</w:t>
      </w:r>
      <w:r>
        <w:rPr>
          <w:b/>
          <w:bCs/>
          <w:i/>
          <w:iCs/>
        </w:rPr>
        <w:t xml:space="preserve"> </w:t>
      </w:r>
      <w:r>
        <w:rPr>
          <w:b/>
          <w:bCs/>
          <w:i/>
          <w:iCs/>
        </w:rPr>
        <w:t xml:space="preserve">Are</w:t>
      </w:r>
      <w:r>
        <w:rPr>
          <w:b/>
          <w:bCs/>
          <w:i/>
          <w:iCs/>
        </w:rPr>
        <w:t xml:space="preserve"> </w:t>
      </w:r>
      <w:r>
        <w:rPr>
          <w:b/>
          <w:bCs/>
          <w:i/>
          <w:iCs/>
        </w:rPr>
        <w:t xml:space="preserve">Particularly</w:t>
      </w:r>
      <w:r>
        <w:rPr>
          <w:b/>
          <w:bCs/>
          <w:i/>
          <w:iCs/>
        </w:rPr>
        <w:t xml:space="preserve"> </w:t>
      </w:r>
      <w:r>
        <w:rPr>
          <w:b/>
          <w:bCs/>
          <w:i/>
          <w:iCs/>
        </w:rPr>
        <w:t xml:space="preserve">Vulnerable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Consequences</w:t>
      </w:r>
      <w:r>
        <w:rPr>
          <w:b/>
          <w:bCs/>
          <w:i/>
          <w:iCs/>
        </w:rPr>
        <w:t xml:space="preserve"> </w:t>
      </w:r>
      <w:r>
        <w:rPr>
          <w:b/>
          <w:bCs/>
          <w:i/>
          <w:iCs/>
        </w:rPr>
        <w:t xml:space="preserve">of</w:t>
      </w:r>
      <w:r>
        <w:rPr>
          <w:b/>
          <w:bCs/>
          <w:i/>
          <w:iCs/>
        </w:rPr>
        <w:t xml:space="preserve"> </w:t>
      </w:r>
      <w:r>
        <w:rPr>
          <w:b/>
          <w:bCs/>
          <w:i/>
          <w:iCs/>
        </w:rPr>
        <w:t xml:space="preserve">Prosecutorial</w:t>
      </w:r>
      <w:r>
        <w:rPr>
          <w:b/>
          <w:bCs/>
          <w:i/>
          <w:iCs/>
        </w:rPr>
        <w:t xml:space="preserve"> </w:t>
      </w:r>
      <w:r>
        <w:rPr>
          <w:b/>
          <w:bCs/>
          <w:i/>
          <w:iCs/>
        </w:rPr>
        <w:t xml:space="preserve">Misconduct.</w:t>
      </w:r>
    </w:p>
    <w:p>
      <w:pPr>
        <w:pStyle w:val="BodyTextNote"/>
      </w:pPr>
      <w:r>
        <w:t xml:space="preserve">While prosecutorial misconduct is far-reaching, African Americans are particularly vulnerable, as they are disproportionately present at almost all stages of the criminal justice system due to over-policing, implicit bias, and mass incarceration. Although African Americans represent only 13 percent of the population, they account for 37.5 percent of those sentenced to prison.</w:t>
      </w:r>
      <w:r>
        <w:rPr>
          <w:rStyle w:val="FootnoteReference"/>
        </w:rPr>
        <w:footnoteReference w:id="73"/>
      </w:r>
      <w:r>
        <w:t xml:space="preserve"> </w:t>
      </w:r>
      <w:r>
        <w:t xml:space="preserve">Likewise, although 7.7 percent of Black men between the ages of 25 and 54 are incarcerated, only 1.6 percent of their white counterparts face the same fate.</w:t>
      </w:r>
      <w:r>
        <w:rPr>
          <w:rStyle w:val="FootnoteReference"/>
        </w:rPr>
        <w:footnoteReference w:id="74"/>
      </w:r>
    </w:p>
    <w:p>
      <w:pPr>
        <w:pStyle w:val="BodyTextNote"/>
      </w:pPr>
      <w:r>
        <w:t xml:space="preserve">Prosecutorial misconduct perpetuates African Americans’ overrepresentation in the criminal justice system, burdening them at every stage of the process; in many cases, even before the trial commences. For example, in</w:t>
      </w:r>
      <w:r>
        <w:t xml:space="preserve"> </w:t>
      </w:r>
      <w:r>
        <w:rPr>
          <w:i/>
          <w:iCs/>
        </w:rPr>
        <w:t xml:space="preserve">Connick v. Thompson</w:t>
      </w:r>
      <w:r>
        <w:t xml:space="preserve">, John Thompson, an African American man, was charged with the murder of a prominent businessman in Louisiana.</w:t>
      </w:r>
      <w:r>
        <w:rPr>
          <w:rStyle w:val="FootnoteReference"/>
        </w:rPr>
        <w:footnoteReference w:id="75"/>
      </w:r>
      <w:r>
        <w:t xml:space="preserve"> </w:t>
      </w:r>
      <w:r>
        <w:t xml:space="preserve">Due to the amount of publicity the murder charge received, victims of an unrelated robbery accused Mr. Thompson of their attack.</w:t>
      </w:r>
      <w:r>
        <w:rPr>
          <w:rStyle w:val="FootnoteReference"/>
        </w:rPr>
        <w:footnoteReference w:id="76"/>
      </w:r>
      <w:r>
        <w:t xml:space="preserve"> </w:t>
      </w:r>
      <w:r>
        <w:t xml:space="preserve">To prosecute Mr. Thompson, the State took a swath of fabric from the robbery victim’s pants with the robber’s blood on it and had it tested.</w:t>
      </w:r>
      <w:r>
        <w:rPr>
          <w:rStyle w:val="FootnoteReference"/>
        </w:rPr>
        <w:footnoteReference w:id="77"/>
      </w:r>
      <w:r>
        <w:t xml:space="preserve"> </w:t>
      </w:r>
      <w:r>
        <w:t xml:space="preserve">The test revealed that the robber’s blood type was B; Thompson’s blood type was O.</w:t>
      </w:r>
      <w:r>
        <w:rPr>
          <w:rStyle w:val="FootnoteReference"/>
        </w:rPr>
        <w:footnoteReference w:id="78"/>
      </w:r>
      <w:r>
        <w:t xml:space="preserve"> </w:t>
      </w:r>
      <w:r>
        <w:t xml:space="preserve">The prosecutor withheld the then-potentially exculpatory evidence from Mr. Thompson’s counsel, and he was subsequently convicted of the robbery.</w:t>
      </w:r>
      <w:r>
        <w:rPr>
          <w:rStyle w:val="FootnoteReference"/>
        </w:rPr>
        <w:footnoteReference w:id="79"/>
      </w:r>
    </w:p>
    <w:p>
      <w:pPr>
        <w:pStyle w:val="BodyTextNote"/>
      </w:pPr>
      <w:r>
        <w:t xml:space="preserve">Concerned with his perceived credibility as someone convicted of robbery, Mr. Thompson’s counsel decided that he should not testify in his own defense at his murder trial, which resulted in a murder conviction and death sentence.</w:t>
      </w:r>
      <w:r>
        <w:rPr>
          <w:rStyle w:val="FootnoteReference"/>
        </w:rPr>
        <w:footnoteReference w:id="80"/>
      </w:r>
      <w:r>
        <w:t xml:space="preserve"> </w:t>
      </w:r>
      <w:r>
        <w:t xml:space="preserve">One month before Mr. Thompson was scheduled to be executed, a private investigator discovered the undisclosed evidence, tested Mr. Thompson’s blood, and found it did not match the blood from the victim’s pants in the robbery case.</w:t>
      </w:r>
      <w:r>
        <w:rPr>
          <w:rStyle w:val="FootnoteReference"/>
        </w:rPr>
        <w:footnoteReference w:id="81"/>
      </w:r>
      <w:r>
        <w:t xml:space="preserve"> </w:t>
      </w:r>
      <w:r>
        <w:t xml:space="preserve">As Mr. Thompson explained, “[i]f a private investigator hired by a generous law firm hadn’t found the blood evidence, I’d be dead today.”</w:t>
      </w:r>
      <w:r>
        <w:rPr>
          <w:rStyle w:val="FootnoteReference"/>
        </w:rPr>
        <w:footnoteReference w:id="82"/>
      </w:r>
    </w:p>
    <w:p>
      <w:pPr>
        <w:pStyle w:val="BodyTextNote"/>
      </w:pPr>
      <w:r>
        <w:t xml:space="preserve">Prosecutorial misconduct affecting African Americans is also prevalent in jury selection. Despite the prohibition on race discrimination in jury selection, prosecutors continue to strike qualified Black jurors at disproportionate rates. A recent and poignant example was discussed in the Supreme Court’s decision in</w:t>
      </w:r>
      <w:r>
        <w:t xml:space="preserve"> </w:t>
      </w:r>
      <w:r>
        <w:rPr>
          <w:i/>
          <w:iCs/>
        </w:rPr>
        <w:t xml:space="preserve">Flowers v. Mississippi</w:t>
      </w:r>
      <w:r>
        <w:t xml:space="preserve">.</w:t>
      </w:r>
      <w:r>
        <w:rPr>
          <w:rStyle w:val="FootnoteReference"/>
        </w:rPr>
        <w:footnoteReference w:id="83"/>
      </w:r>
      <w:r>
        <w:t xml:space="preserve"> </w:t>
      </w:r>
      <w:r>
        <w:t xml:space="preserve">The defendant, Curtis Flowers was tried six times by the same prosecutor for four murders that occurred in 1996.</w:t>
      </w:r>
      <w:r>
        <w:rPr>
          <w:rStyle w:val="FootnoteReference"/>
        </w:rPr>
        <w:footnoteReference w:id="84"/>
      </w:r>
      <w:r>
        <w:t xml:space="preserve"> </w:t>
      </w:r>
      <w:r>
        <w:t xml:space="preserve">After the first three trials, the Mississippi Supreme Court reversed each conviction due to “numerous instances of prosecutorial misconduct”, including repeated acts of racial discrimination against Black jurors.</w:t>
      </w:r>
      <w:r>
        <w:rPr>
          <w:rStyle w:val="FootnoteReference"/>
        </w:rPr>
        <w:footnoteReference w:id="85"/>
      </w:r>
      <w:r>
        <w:t xml:space="preserve"> </w:t>
      </w:r>
      <w:r>
        <w:t xml:space="preserve">During the sixth trial, which was reviewed by the U.S. Supreme Court, Flowers was convicted again after the State “struck five of the six Black prospective jurors.”</w:t>
      </w:r>
      <w:r>
        <w:rPr>
          <w:rStyle w:val="FootnoteReference"/>
        </w:rPr>
        <w:footnoteReference w:id="86"/>
      </w:r>
      <w:r>
        <w:t xml:space="preserve"> </w:t>
      </w:r>
      <w:r>
        <w:t xml:space="preserve">The Mississippi Supreme Court affirmed the conviction in a 5</w:t>
      </w:r>
      <w:r>
        <w:noBreakHyphen/>
      </w:r>
      <w:r>
        <w:t xml:space="preserve">4 decision.</w:t>
      </w:r>
      <w:r>
        <w:rPr>
          <w:rStyle w:val="FootnoteReference"/>
        </w:rPr>
        <w:footnoteReference w:id="87"/>
      </w:r>
    </w:p>
    <w:p>
      <w:pPr>
        <w:pStyle w:val="BodyTextNote"/>
      </w:pPr>
      <w:r>
        <w:t xml:space="preserve">The Supreme Court held that the Mississippi Supreme Court clearly erred when it found that the State’s peremptory strikes were not “motivated in substantial part by discriminatory intent.”</w:t>
      </w:r>
      <w:r>
        <w:rPr>
          <w:rStyle w:val="FootnoteReference"/>
        </w:rPr>
        <w:footnoteReference w:id="88"/>
      </w:r>
      <w:r>
        <w:t xml:space="preserve"> </w:t>
      </w:r>
      <w:r>
        <w:t xml:space="preserve">The Court relied on several critical facts, namely that the State struck forty-one of the forty-two prospective Black jurors over the course of the six trials; it struck five out of six Black jurors during the sixth trial; and it “engaged in dramatically disparate questioning of Black and white prospective jurors[.]”</w:t>
      </w:r>
      <w:r>
        <w:rPr>
          <w:rStyle w:val="FootnoteReference"/>
        </w:rPr>
        <w:footnoteReference w:id="89"/>
      </w:r>
    </w:p>
    <w:p>
      <w:pPr>
        <w:pStyle w:val="BodyTextNote"/>
      </w:pPr>
      <w:r>
        <w:t xml:space="preserve">Racially motivated prosecutorial misconduct pervades courtrooms once trial commences. In a recent Fourth Circuit case, the prosecutor referred to an African American defendant as “King Kong” to an all-white jury during his opening and closing statements.</w:t>
      </w:r>
      <w:r>
        <w:rPr>
          <w:rStyle w:val="FootnoteReference"/>
        </w:rPr>
        <w:footnoteReference w:id="90"/>
      </w:r>
      <w:r>
        <w:t xml:space="preserve"> </w:t>
      </w:r>
      <w:r>
        <w:t xml:space="preserve">The prosecutor continued, referring to the defendant as “caveman,” a “mountain man,” a “monster,” a “big old tiger,” and “[t]he beast of burden.”</w:t>
      </w:r>
      <w:r>
        <w:rPr>
          <w:rStyle w:val="FootnoteReference"/>
        </w:rPr>
        <w:footnoteReference w:id="91"/>
      </w:r>
      <w:r>
        <w:t xml:space="preserve"> </w:t>
      </w:r>
      <w:r>
        <w:t xml:space="preserve">As the court noted, the “King Kong” comment was “especially” problematic, for it “drew on longtime staples of racial denigration.”</w:t>
      </w:r>
      <w:r>
        <w:rPr>
          <w:rStyle w:val="FootnoteReference"/>
        </w:rPr>
        <w:footnoteReference w:id="92"/>
      </w:r>
    </w:p>
    <w:p>
      <w:pPr>
        <w:pStyle w:val="BodyText"/>
      </w:pPr>
      <w:r>
        <w:t xml:space="preserve">Like Mr. Flowers’s case, OSP has spent years relentlessly pursuing charges against Mr. Sewell. While Mr. Sewell has not yet lost two decades of his life to this case, OSP has shown that it will continue to pursue Mr. Sewell under the guise of fighting corruption unless the prosecutorial misconduct in this case is addressed and his conviction is overturned.</w:t>
      </w:r>
    </w:p>
    <w:p>
      <w:pPr>
        <w:pStyle w:val="BodyText"/>
      </w:pPr>
      <w:r>
        <w:t xml:space="preserve">At every stage of the criminal justice system, African Americans are vulnerable to the harms of prosecutorial misconduct. Despite his background in law enforcement and esteemed reputation, Mr. Sewell was not immune to this phenomenon. By charging Mr. Sewell with criminal misconduct, the Office of the State Prosecutor acted in accordance with Worcester County’s long-standing tradition of systemic racial discrimination and prejudice. The prosecution intended to punish Mr. Sewell for daring to challenge the barriers that have long excluded African Americans from prominent positions on Maryland’s Eastern Shore. Given the pervasiveness of prosecutorial misconduct throughout the nation and African Americans’ particular vulnerability to its adverse effects, it is imperative that the Court examine OSP’s decision to pursue this case, as well as its conduct once the case commenced, with the utmost scrutiny.</w:t>
      </w:r>
    </w:p>
    <w:p>
      <w:pPr>
        <w:keepNext/>
        <w:keepLines/>
        <w:spacing w:before="416" w:after="312" w:line="299" w:lineRule="exact"/>
        <w:ind w:left="0" w:firstLine="0"/>
        <w:jc w:val="center"/>
      </w:pPr>
      <w:r>
        <w:rPr>
          <w:b/>
          <w:bCs/>
        </w:rPr>
        <w:t xml:space="preserve">CONCLUSION</w:t>
      </w:r>
    </w:p>
    <w:p>
      <w:pPr>
        <w:pStyle w:val="BodyText"/>
      </w:pPr>
      <w:r>
        <w:t xml:space="preserve">For the reasons discussed above, amicus curiae respectfully request that the Court of Special Appeals overturn Mr. Sewell’s conviction.</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March</w:t>
            </w:r>
            <w:r>
              <w:t xml:space="preserve"> </w:t>
            </w:r>
            <w:r>
              <w:t xml:space="preserve">23,</w:t>
            </w:r>
            <w:r>
              <w:t xml:space="preserve"> </w:t>
            </w:r>
            <w:r>
              <w:t xml:space="preserve">2020</w:t>
            </w:r>
          </w:p>
          <w:p>
            <w:pPr>
              <w:spacing w:before="0" w:after="0" w:line="299" w:lineRule="exact"/>
              <w:ind w:left="0" w:firstLine="720"/>
              <w:jc w:val="left"/>
            </w:pPr>
            <w:r>
              <w:t xml:space="preserve">Date:</w:t>
            </w:r>
            <w:r>
              <w:t xml:space="preserve"> </w:t>
            </w:r>
            <w:r>
              <w:t xml:space="preserve">March</w:t>
            </w:r>
            <w:r>
              <w:t xml:space="preserve"> </w:t>
            </w:r>
            <w:r>
              <w:t xml:space="preserve">23,</w:t>
            </w:r>
            <w:r>
              <w:t xml:space="preserve"> </w:t>
            </w:r>
            <w:r>
              <w:t xml:space="preserve">2020</w:t>
            </w:r>
          </w:p>
          <w:p>
            <w:pPr>
              <w:spacing w:before="208" w:after="0" w:line="299" w:lineRule="exact"/>
              <w:ind w:left="4608" w:firstLine="0"/>
              <w:jc w:val="left"/>
            </w:pPr>
            <w:r>
              <w:t xml:space="preserve">/s/</w:t>
            </w:r>
            <w:r>
              <w:t xml:space="preserve"> </w:t>
            </w:r>
            <w:r>
              <w:rPr>
                <w:i/>
                <w:iCs/>
              </w:rPr>
              <w:t xml:space="preserve">Ajmel</w:t>
            </w:r>
            <w:r>
              <w:rPr>
                <w:i/>
                <w:iCs/>
              </w:rPr>
              <w:t xml:space="preserve"> </w:t>
            </w:r>
            <w:r>
              <w:rPr>
                <w:i/>
                <w:iCs/>
              </w:rPr>
              <w:t xml:space="preserve">A.</w:t>
            </w:r>
            <w:r>
              <w:rPr>
                <w:i/>
                <w:iCs/>
              </w:rPr>
              <w:t xml:space="preserve"> </w:t>
            </w:r>
            <w:r>
              <w:rPr>
                <w:i/>
                <w:iCs/>
              </w:rPr>
              <w:t xml:space="preserve">Quereshi</w:t>
            </w:r>
          </w:p>
          <w:p>
            <w:pPr>
              <w:spacing w:before="0" w:after="0" w:line="299" w:lineRule="exact"/>
              <w:ind w:left="4608" w:firstLine="0"/>
              <w:jc w:val="left"/>
            </w:pPr>
            <w:r>
              <w:t xml:space="preserve">Ajmel</w:t>
            </w:r>
            <w:r>
              <w:t xml:space="preserve"> </w:t>
            </w:r>
            <w:r>
              <w:t xml:space="preserve">A.</w:t>
            </w:r>
            <w:r>
              <w:t xml:space="preserve"> </w:t>
            </w:r>
            <w:r>
              <w:t xml:space="preserve">Quereshi</w:t>
            </w:r>
          </w:p>
          <w:p>
            <w:pPr>
              <w:spacing w:before="208" w:after="0" w:line="299" w:lineRule="exact"/>
              <w:ind w:left="4608" w:firstLine="0"/>
              <w:jc w:val="left"/>
            </w:pPr>
            <w:r>
              <w:t xml:space="preserve">Civil</w:t>
            </w:r>
            <w:r>
              <w:t xml:space="preserve"> </w:t>
            </w:r>
            <w:r>
              <w:t xml:space="preserve">Rights</w:t>
            </w:r>
            <w:r>
              <w:t xml:space="preserve"> </w:t>
            </w:r>
            <w:r>
              <w:t xml:space="preserve">Clinic</w:t>
            </w:r>
          </w:p>
          <w:p>
            <w:pPr>
              <w:spacing w:before="0" w:after="0" w:line="299" w:lineRule="exact"/>
              <w:ind w:left="4608" w:firstLine="0"/>
              <w:jc w:val="left"/>
            </w:pPr>
            <w:r>
              <w:t xml:space="preserve">Howard</w:t>
            </w:r>
            <w:r>
              <w:t xml:space="preserve"> </w:t>
            </w:r>
            <w:r>
              <w:t xml:space="preserve">University</w:t>
            </w:r>
            <w:r>
              <w:t xml:space="preserve"> </w:t>
            </w:r>
            <w:r>
              <w:t xml:space="preserve">School</w:t>
            </w:r>
            <w:r>
              <w:t xml:space="preserve"> </w:t>
            </w:r>
            <w:r>
              <w:t xml:space="preserve">of</w:t>
            </w:r>
            <w:r>
              <w:t xml:space="preserve"> </w:t>
            </w:r>
            <w:r>
              <w:t xml:space="preserve">Law</w:t>
            </w:r>
          </w:p>
          <w:p>
            <w:pPr>
              <w:spacing w:before="0" w:after="0" w:line="299" w:lineRule="exact"/>
              <w:ind w:left="4608" w:firstLine="0"/>
              <w:jc w:val="left"/>
            </w:pPr>
            <w:r>
              <w:t xml:space="preserve">2900</w:t>
            </w:r>
            <w:r>
              <w:t xml:space="preserve"> </w:t>
            </w:r>
            <w:r>
              <w:t xml:space="preserve">Van</w:t>
            </w:r>
            <w:r>
              <w:t xml:space="preserve"> </w:t>
            </w:r>
            <w:r>
              <w:t xml:space="preserve">Ness</w:t>
            </w:r>
            <w:r>
              <w:t xml:space="preserve"> </w:t>
            </w:r>
            <w:r>
              <w:t xml:space="preserve">Street,</w:t>
            </w:r>
            <w:r>
              <w:t xml:space="preserve"> </w:t>
            </w:r>
            <w:r>
              <w:t xml:space="preserve">NW</w:t>
            </w:r>
          </w:p>
          <w:p>
            <w:pPr>
              <w:spacing w:before="0" w:after="0" w:line="299" w:lineRule="exact"/>
              <w:ind w:left="4608" w:firstLine="0"/>
              <w:jc w:val="left"/>
            </w:pPr>
            <w:r>
              <w:t xml:space="preserve">Washington,</w:t>
            </w:r>
            <w:r>
              <w:t xml:space="preserve"> </w:t>
            </w:r>
            <w:r>
              <w:t xml:space="preserve">DC</w:t>
            </w:r>
            <w:r>
              <w:t xml:space="preserve"> </w:t>
            </w:r>
            <w:r>
              <w:t xml:space="preserve">20008</w:t>
            </w:r>
          </w:p>
          <w:p>
            <w:pPr>
              <w:spacing w:before="0" w:after="0" w:line="299" w:lineRule="exact"/>
              <w:ind w:left="4608" w:firstLine="0"/>
              <w:jc w:val="left"/>
            </w:pPr>
            <w:r>
              <w:t xml:space="preserve">Phone:</w:t>
            </w:r>
            <w:r>
              <w:t xml:space="preserve"> </w:t>
            </w:r>
            <w:r>
              <w:t xml:space="preserve">(202)</w:t>
            </w:r>
            <w:r>
              <w:t xml:space="preserve"> </w:t>
            </w:r>
            <w:r>
              <w:t xml:space="preserve">806</w:t>
              <w:noBreakHyphen/>
              <w:t xml:space="preserve">8000</w:t>
            </w:r>
          </w:p>
          <w:p>
            <w:pPr>
              <w:spacing w:before="0" w:after="0" w:line="299" w:lineRule="exact"/>
              <w:ind w:left="4608" w:firstLine="0"/>
              <w:jc w:val="left"/>
            </w:pPr>
            <w:r>
              <w:t xml:space="preserve">Email:</w:t>
            </w:r>
            <w:r>
              <w:t xml:space="preserve"> </w:t>
            </w:r>
            <w:r>
              <w:t xml:space="preserve">ajmel.quereshi@howard.edu</w:t>
            </w: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w:t>
        <w:noBreakHyphen/>
        <w:t xml:space="preserve">112</w:t>
      </w:r>
    </w:p>
    <w:p>
      <w:pPr>
        <w:spacing w:before="0" w:after="0" w:line="598" w:lineRule="exact"/>
        <w:ind w:left="0" w:firstLine="720"/>
        <w:jc w:val="left"/>
      </w:pPr>
      <w:r>
        <w:t xml:space="preserve">This</w:t>
      </w:r>
      <w:r>
        <w:t xml:space="preserve"> </w:t>
      </w:r>
      <w:r>
        <w:t xml:space="preserve">brief</w:t>
      </w:r>
      <w:r>
        <w:t xml:space="preserve"> </w:t>
      </w:r>
      <w:r>
        <w:t xml:space="preserve">contains</w:t>
      </w:r>
      <w:r>
        <w:t xml:space="preserve"> </w:t>
      </w:r>
      <w:r>
        <w:t xml:space="preserve">3,899</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w:t>
        <w:noBreakHyphen/>
        <w:t xml:space="preserve">503.</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w:t>
        <w:noBreakHyphen/>
        <w:t xml:space="preserve">112.</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t xml:space="preserve">/s/</w:t>
            </w:r>
            <w:r>
              <w:t xml:space="preserve"> </w:t>
            </w:r>
            <w:r>
              <w:rPr>
                <w:i/>
                <w:iCs/>
              </w:rPr>
              <w:t xml:space="preserve">Ajmel</w:t>
            </w:r>
            <w:r>
              <w:rPr>
                <w:i/>
                <w:iCs/>
              </w:rPr>
              <w:t xml:space="preserve"> </w:t>
            </w:r>
            <w:r>
              <w:rPr>
                <w:i/>
                <w:iCs/>
              </w:rPr>
              <w:t xml:space="preserve">A.</w:t>
            </w:r>
            <w:r>
              <w:rPr>
                <w:i/>
                <w:iCs/>
              </w:rPr>
              <w:t xml:space="preserve"> </w:t>
            </w:r>
            <w:r>
              <w:rPr>
                <w:i/>
                <w:iCs/>
              </w:rPr>
              <w:t xml:space="preserve">Quereshi</w:t>
            </w:r>
          </w:p>
          <w:p>
            <w:pPr>
              <w:spacing w:before="0" w:after="0" w:line="299" w:lineRule="exact"/>
              <w:ind w:left="4608" w:firstLine="0"/>
              <w:jc w:val="left"/>
            </w:pPr>
            <w:r>
              <w:t xml:space="preserve">Ajmel</w:t>
            </w:r>
            <w:r>
              <w:t xml:space="preserve"> </w:t>
            </w:r>
            <w:r>
              <w:t xml:space="preserve">A.</w:t>
            </w:r>
            <w:r>
              <w:t xml:space="preserve"> </w:t>
            </w:r>
            <w:r>
              <w:t xml:space="preserve">Quereshi</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March,</w:t>
      </w:r>
      <w:r>
        <w:t xml:space="preserve"> </w:t>
      </w:r>
      <w:r>
        <w:t xml:space="preserve">2020,</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amicus</w:t>
      </w:r>
      <w:r>
        <w:t xml:space="preserve"> </w:t>
      </w:r>
      <w:r>
        <w:t xml:space="preserve">curiae</w:t>
      </w:r>
      <w:r>
        <w:t xml:space="preserve"> </w:t>
      </w:r>
      <w:r>
        <w:t xml:space="preserve">was</w:t>
      </w:r>
      <w:r>
        <w:t xml:space="preserve"> </w:t>
      </w:r>
      <w:r>
        <w:t xml:space="preserve">served</w:t>
      </w:r>
      <w:r>
        <w:t xml:space="preserve"> </w:t>
      </w:r>
      <w:r>
        <w:t xml:space="preserve">electronically</w:t>
      </w:r>
      <w:r>
        <w:t xml:space="preserve"> </w:t>
      </w:r>
      <w:r>
        <w:t xml:space="preserve">by</w:t>
      </w:r>
      <w:r>
        <w:t xml:space="preserve"> </w:t>
      </w:r>
      <w:r>
        <w:t xml:space="preserve">the</w:t>
      </w:r>
      <w:r>
        <w:t xml:space="preserve"> </w:t>
      </w:r>
      <w:r>
        <w:t xml:space="preserve">MDEC,</w:t>
      </w:r>
      <w:r>
        <w:t xml:space="preserve"> </w:t>
      </w:r>
      <w:r>
        <w:t xml:space="preserve">and</w:t>
      </w:r>
      <w:r>
        <w:t xml:space="preserve"> </w:t>
      </w:r>
      <w:r>
        <w:t xml:space="preserve">within</w:t>
      </w:r>
      <w:r>
        <w:t xml:space="preserve"> </w:t>
      </w:r>
      <w:r>
        <w:t xml:space="preserve">one</w:t>
      </w:r>
      <w:r>
        <w:t xml:space="preserve"> </w:t>
      </w:r>
      <w:r>
        <w:t xml:space="preserve">business</w:t>
      </w:r>
      <w:r>
        <w:t xml:space="preserve"> </w:t>
      </w:r>
      <w:r>
        <w:t xml:space="preserve">day,</w:t>
      </w:r>
      <w:r>
        <w:t xml:space="preserve"> </w:t>
      </w:r>
      <w:r>
        <w:t xml:space="preserve">two</w:t>
      </w:r>
      <w:r>
        <w:t xml:space="preserve"> </w:t>
      </w:r>
      <w:r>
        <w:t xml:space="preserve">paper</w:t>
      </w:r>
      <w:r>
        <w:t xml:space="preserve"> </w:t>
      </w:r>
      <w:r>
        <w:t xml:space="preserve">copies</w:t>
      </w:r>
      <w:r>
        <w:t xml:space="preserve"> </w:t>
      </w:r>
      <w:r>
        <w:t xml:space="preserve">will</w:t>
      </w:r>
      <w:r>
        <w:t xml:space="preserve"> </w:t>
      </w:r>
      <w:r>
        <w:t xml:space="preserve">be</w:t>
      </w:r>
      <w:r>
        <w:t xml:space="preserve"> </w:t>
      </w:r>
      <w:r>
        <w:t xml:space="preserve">mailed</w:t>
      </w:r>
      <w:r>
        <w:t xml:space="preserve"> </w:t>
      </w:r>
      <w:r>
        <w:t xml:space="preserve">to:</w:t>
      </w:r>
    </w:p>
    <w:p>
      <w:pPr>
        <w:spacing w:before="260" w:after="0" w:line="299" w:lineRule="exact"/>
        <w:ind w:left="1440" w:firstLine="0"/>
        <w:jc w:val="left"/>
      </w:pPr>
      <w:r>
        <w:t xml:space="preserve">Barry</w:t>
      </w:r>
      <w:r>
        <w:t xml:space="preserve"> </w:t>
      </w:r>
      <w:r>
        <w:t xml:space="preserve">Coburn,</w:t>
      </w:r>
      <w:r>
        <w:t xml:space="preserve"> </w:t>
      </w:r>
      <w:r>
        <w:t xml:space="preserve">Esq.</w:t>
      </w:r>
    </w:p>
    <w:p>
      <w:pPr>
        <w:spacing w:before="0" w:after="0" w:line="299" w:lineRule="exact"/>
        <w:ind w:left="1440" w:firstLine="0"/>
        <w:jc w:val="left"/>
      </w:pPr>
      <w:r>
        <w:t xml:space="preserve">1710</w:t>
      </w:r>
      <w:r>
        <w:t xml:space="preserve"> </w:t>
      </w:r>
      <w:r>
        <w:t xml:space="preserve">Rhode</w:t>
      </w:r>
      <w:r>
        <w:t xml:space="preserve"> </w:t>
      </w:r>
      <w:r>
        <w:t xml:space="preserve">Island</w:t>
      </w:r>
      <w:r>
        <w:t xml:space="preserve"> </w:t>
      </w:r>
      <w:r>
        <w:t xml:space="preserve">Avenue,</w:t>
      </w:r>
      <w:r>
        <w:t xml:space="preserve"> </w:t>
      </w:r>
      <w:r>
        <w:t xml:space="preserve">NW,</w:t>
      </w:r>
      <w:r>
        <w:t xml:space="preserve"> </w:t>
      </w:r>
      <w:r>
        <w:t xml:space="preserve">Second</w:t>
      </w:r>
      <w:r>
        <w:t xml:space="preserve"> </w:t>
      </w:r>
      <w:r>
        <w:t xml:space="preserve">Floor</w:t>
      </w:r>
    </w:p>
    <w:p>
      <w:pPr>
        <w:spacing w:before="0" w:after="0" w:line="299" w:lineRule="exact"/>
        <w:ind w:left="1440" w:firstLine="0"/>
        <w:jc w:val="left"/>
      </w:pPr>
      <w:r>
        <w:t xml:space="preserve">Washington,</w:t>
      </w:r>
      <w:r>
        <w:t xml:space="preserve"> </w:t>
      </w:r>
      <w:r>
        <w:t xml:space="preserve">DC</w:t>
      </w:r>
      <w:r>
        <w:t xml:space="preserve"> </w:t>
      </w:r>
      <w:r>
        <w:t xml:space="preserve">20036</w:t>
      </w:r>
    </w:p>
    <w:p>
      <w:pPr>
        <w:spacing w:before="0" w:after="0" w:line="299" w:lineRule="exact"/>
        <w:ind w:left="1440" w:firstLine="0"/>
        <w:jc w:val="left"/>
      </w:pPr>
      <w:r>
        <w:t xml:space="preserve">(202)</w:t>
      </w:r>
      <w:r>
        <w:t xml:space="preserve"> </w:t>
      </w:r>
      <w:r>
        <w:t xml:space="preserve">643</w:t>
        <w:noBreakHyphen/>
        <w:t xml:space="preserve">9472</w:t>
      </w:r>
    </w:p>
    <w:p>
      <w:pPr>
        <w:spacing w:before="0" w:after="0" w:line="299" w:lineRule="exact"/>
        <w:ind w:left="1440" w:firstLine="0"/>
        <w:jc w:val="left"/>
      </w:pPr>
      <w:r>
        <w:t xml:space="preserve">barry@coburngreenbaum.com</w:t>
      </w:r>
    </w:p>
    <w:p>
      <w:pPr>
        <w:spacing w:before="0" w:after="0" w:line="299" w:lineRule="exact"/>
        <w:ind w:left="1440" w:firstLine="0"/>
        <w:jc w:val="left"/>
      </w:pPr>
      <w:r>
        <w:t xml:space="preserve">Counsel</w:t>
      </w:r>
      <w:r>
        <w:t xml:space="preserve"> </w:t>
      </w:r>
      <w:r>
        <w:t xml:space="preserve">for</w:t>
      </w:r>
      <w:r>
        <w:t xml:space="preserve"> </w:t>
      </w:r>
      <w:r>
        <w:t xml:space="preserve">Appellant</w:t>
      </w:r>
    </w:p>
    <w:p>
      <w:pPr>
        <w:spacing w:before="260" w:after="0" w:line="299" w:lineRule="exact"/>
        <w:ind w:left="1440" w:firstLine="0"/>
        <w:jc w:val="left"/>
      </w:pPr>
      <w:r>
        <w:t xml:space="preserve">Sarah</w:t>
      </w:r>
      <w:r>
        <w:t xml:space="preserve"> </w:t>
      </w:r>
      <w:r>
        <w:t xml:space="preserve">David,</w:t>
      </w:r>
      <w:r>
        <w:t xml:space="preserve"> </w:t>
      </w:r>
      <w:r>
        <w:t xml:space="preserve">Esq.</w:t>
      </w:r>
    </w:p>
    <w:p>
      <w:pPr>
        <w:spacing w:before="0" w:after="0" w:line="299" w:lineRule="exact"/>
        <w:ind w:left="1440" w:firstLine="0"/>
        <w:jc w:val="left"/>
      </w:pPr>
      <w:r>
        <w:t xml:space="preserve">Office</w:t>
      </w:r>
      <w:r>
        <w:t xml:space="preserve"> </w:t>
      </w:r>
      <w:r>
        <w:t xml:space="preserve">of</w:t>
      </w:r>
      <w:r>
        <w:t xml:space="preserve"> </w:t>
      </w:r>
      <w:r>
        <w:t xml:space="preserve">State</w:t>
      </w:r>
      <w:r>
        <w:t xml:space="preserve"> </w:t>
      </w:r>
      <w:r>
        <w:t xml:space="preserve">Prosecutor</w:t>
      </w:r>
    </w:p>
    <w:p>
      <w:pPr>
        <w:spacing w:before="0" w:after="0" w:line="299" w:lineRule="exact"/>
        <w:ind w:left="1440" w:firstLine="0"/>
        <w:jc w:val="left"/>
      </w:pPr>
      <w:r>
        <w:t xml:space="preserve">300</w:t>
      </w:r>
      <w:r>
        <w:t xml:space="preserve"> </w:t>
      </w:r>
      <w:r>
        <w:t xml:space="preserve">East</w:t>
      </w:r>
      <w:r>
        <w:t xml:space="preserve"> </w:t>
      </w:r>
      <w:r>
        <w:t xml:space="preserve">Joppa</w:t>
      </w:r>
      <w:r>
        <w:t xml:space="preserve"> </w:t>
      </w:r>
      <w:r>
        <w:t xml:space="preserve">Rd.</w:t>
      </w:r>
    </w:p>
    <w:p>
      <w:pPr>
        <w:spacing w:before="0" w:after="0" w:line="299" w:lineRule="exact"/>
        <w:ind w:left="1440" w:firstLine="0"/>
        <w:jc w:val="left"/>
      </w:pPr>
      <w:r>
        <w:t xml:space="preserve">Towson,</w:t>
      </w:r>
      <w:r>
        <w:t xml:space="preserve"> </w:t>
      </w:r>
      <w:r>
        <w:t xml:space="preserve">MD</w:t>
      </w:r>
      <w:r>
        <w:t xml:space="preserve"> </w:t>
      </w:r>
      <w:r>
        <w:t xml:space="preserve">21286</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t xml:space="preserve">/s/</w:t>
            </w:r>
            <w:r>
              <w:t xml:space="preserve"> </w:t>
            </w:r>
            <w:r>
              <w:rPr>
                <w:i/>
                <w:iCs/>
              </w:rPr>
              <w:t xml:space="preserve">Ajmel</w:t>
            </w:r>
            <w:r>
              <w:rPr>
                <w:i/>
                <w:iCs/>
              </w:rPr>
              <w:t xml:space="preserve"> </w:t>
            </w:r>
            <w:r>
              <w:rPr>
                <w:i/>
                <w:iCs/>
              </w:rPr>
              <w:t xml:space="preserve">A.</w:t>
            </w:r>
            <w:r>
              <w:rPr>
                <w:i/>
                <w:iCs/>
              </w:rPr>
              <w:t xml:space="preserve"> </w:t>
            </w:r>
            <w:r>
              <w:rPr>
                <w:i/>
                <w:iCs/>
              </w:rPr>
              <w:t xml:space="preserve">Quereshi</w:t>
            </w:r>
          </w:p>
          <w:p>
            <w:pPr>
              <w:spacing w:before="0" w:after="0" w:line="299" w:lineRule="exact"/>
              <w:ind w:left="4608" w:firstLine="0"/>
              <w:jc w:val="left"/>
            </w:pPr>
            <w:r>
              <w:t xml:space="preserve">Ajmel</w:t>
            </w:r>
            <w:r>
              <w:t xml:space="preserve"> </w:t>
            </w:r>
            <w:r>
              <w:t xml:space="preserve">A.</w:t>
            </w:r>
            <w:r>
              <w:t xml:space="preserve"> </w:t>
            </w:r>
            <w:r>
              <w:t xml:space="preserve">Quereshi</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Justin Fenton,</w:t>
      </w:r>
      <w:r>
        <w:t xml:space="preserve"> </w:t>
      </w:r>
      <w:r>
        <w:rPr>
          <w:i/>
          <w:iCs/>
        </w:rPr>
        <w:t xml:space="preserve">Fired Eastern Shore Police Chief to Join Baltimore State’s Attorney’s Office as Investigator</w:t>
      </w:r>
      <w:r>
        <w:t xml:space="preserve">, BALT. SUN, Mar. 23, 2016.</w:t>
      </w:r>
    </w:p>
  </w:footnote>
  <w:footnote w:id="10">
    <w:p>
      <w:pPr>
        <w:pStyle w:val="FootnoteText"/>
      </w:pPr>
      <w:r>
        <w:rPr>
          <w:rStyle w:val="FootnoteReference"/>
        </w:rPr>
        <w:footnoteRef/>
      </w:r>
      <w:r>
        <w:t xml:space="preserve"> </w:t>
      </w:r>
      <w:r>
        <w:rPr>
          <w:i/>
          <w:iCs/>
        </w:rPr>
        <w:t xml:space="preserve">Id.</w:t>
      </w:r>
    </w:p>
  </w:footnote>
  <w:footnote w:id="11">
    <w:p>
      <w:pPr>
        <w:pStyle w:val="FootnoteText"/>
      </w:pPr>
      <w:r>
        <w:rPr>
          <w:rStyle w:val="FootnoteReference"/>
        </w:rPr>
        <w:footnoteRef/>
      </w:r>
      <w:r>
        <w:t xml:space="preserve"> </w:t>
      </w:r>
      <w:r>
        <w:t xml:space="preserve">Macrotrends,</w:t>
      </w:r>
      <w:r>
        <w:t xml:space="preserve"> </w:t>
      </w:r>
      <w:r>
        <w:rPr>
          <w:i/>
          <w:iCs/>
        </w:rPr>
        <w:t xml:space="preserve">Pocomoke City MD Murder/​Homicide Rate 2005</w:t>
      </w:r>
      <w:r>
        <w:noBreakHyphen/>
      </w:r>
      <w:r>
        <w:rPr>
          <w:i/>
          <w:iCs/>
        </w:rPr>
        <w:t xml:space="preserve">2018</w:t>
      </w:r>
      <w:r>
        <w:t xml:space="preserve">, https://​www.​macrotrends.​net/​cities/​us/​md/​pocomoke-​city/​murder-​homicide-​rate-​statistics.</w:t>
      </w:r>
    </w:p>
  </w:footnote>
  <w:footnote w:id="12">
    <w:p>
      <w:pPr>
        <w:pStyle w:val="FootnoteText"/>
      </w:pPr>
      <w:r>
        <w:rPr>
          <w:rStyle w:val="FootnoteReference"/>
        </w:rPr>
        <w:footnoteRef/>
      </w:r>
      <w:r>
        <w:t xml:space="preserve"> </w:t>
      </w:r>
      <w:r>
        <w:rPr>
          <w:i/>
          <w:iCs/>
        </w:rPr>
        <w:t xml:space="preserve">Id.</w:t>
      </w:r>
    </w:p>
  </w:footnote>
  <w:footnote w:id="13">
    <w:p>
      <w:pPr>
        <w:pStyle w:val="FootnoteText"/>
      </w:pPr>
      <w:r>
        <w:rPr>
          <w:rStyle w:val="FootnoteReference"/>
        </w:rPr>
        <w:footnoteRef/>
      </w:r>
      <w:r>
        <w:t xml:space="preserve"> </w:t>
      </w:r>
      <w:r>
        <w:t xml:space="preserve">DeNeen L. Brown,</w:t>
      </w:r>
      <w:r>
        <w:t xml:space="preserve"> </w:t>
      </w:r>
      <w:r>
        <w:rPr>
          <w:i/>
          <w:iCs/>
        </w:rPr>
        <w:t xml:space="preserve">Pocomoke City Agrees</w:t>
      </w:r>
      <w:r>
        <w:rPr>
          <w:i/>
          <w:iCs/>
        </w:rPr>
        <w:t xml:space="preserve"> </w:t>
      </w:r>
      <w:r>
        <w:rPr>
          <w:i/>
          <w:iCs/>
        </w:rPr>
        <w:t xml:space="preserve">to Consent Decree in Settlement with Black Police Officers</w:t>
      </w:r>
      <w:r>
        <w:t xml:space="preserve">, WASH. POST, Mar. 28, 2019.</w:t>
      </w:r>
    </w:p>
  </w:footnote>
  <w:footnote w:id="14">
    <w:p>
      <w:pPr>
        <w:pStyle w:val="FootnoteText"/>
      </w:pPr>
      <w:r>
        <w:rPr>
          <w:rStyle w:val="FootnoteReference"/>
        </w:rPr>
        <w:footnoteRef/>
      </w:r>
      <w:r>
        <w:t xml:space="preserve"> </w:t>
      </w:r>
      <w:r>
        <w:t xml:space="preserve">DeNeen L. Brown,</w:t>
      </w:r>
      <w:r>
        <w:t xml:space="preserve"> </w:t>
      </w:r>
      <w:r>
        <w:rPr>
          <w:i/>
          <w:iCs/>
        </w:rPr>
        <w:t xml:space="preserve">Racial Turmoil</w:t>
      </w:r>
      <w:r>
        <w:rPr>
          <w:i/>
          <w:iCs/>
        </w:rPr>
        <w:t xml:space="preserve"> </w:t>
      </w:r>
      <w:r>
        <w:rPr>
          <w:i/>
          <w:iCs/>
        </w:rPr>
        <w:t xml:space="preserve">in Md.’s ‘Friendliest Town’ After Black Police Chief Is Fired</w:t>
      </w:r>
      <w:r>
        <w:t xml:space="preserve">, WASH. POST, July 28, 2015.</w:t>
      </w:r>
    </w:p>
  </w:footnote>
  <w:footnote w:id="15">
    <w:p>
      <w:pPr>
        <w:pStyle w:val="FootnoteText"/>
      </w:pPr>
      <w:r>
        <w:rPr>
          <w:rStyle w:val="FootnoteReference"/>
        </w:rPr>
        <w:footnoteRef/>
      </w:r>
      <w:r>
        <w:t xml:space="preserve"> </w:t>
      </w:r>
      <w:r>
        <w:rPr>
          <w:i/>
          <w:iCs/>
        </w:rPr>
        <w:t xml:space="preserve">Sewell v. State</w:t>
      </w:r>
      <w:r>
        <w:t xml:space="preserve">, No. 23-K</w:t>
      </w:r>
      <w:r>
        <w:noBreakHyphen/>
      </w:r>
      <w:r>
        <w:t xml:space="preserve">16</w:t>
      </w:r>
      <w:r>
        <w:noBreakHyphen/>
      </w:r>
      <w:r>
        <w:t xml:space="preserve">000289, slip op. at 1 (Md. Ct. Spec. App. Nov. 29, 2018).</w:t>
      </w:r>
    </w:p>
  </w:footnote>
  <w:footnote w:id="16">
    <w:p>
      <w:pPr>
        <w:pStyle w:val="FootnoteText"/>
      </w:pPr>
      <w:r>
        <w:rPr>
          <w:rStyle w:val="FootnoteReference"/>
        </w:rPr>
        <w:footnoteRef/>
      </w:r>
      <w:r>
        <w:t xml:space="preserve"> </w:t>
      </w:r>
      <w:r>
        <w:rPr>
          <w:i/>
          <w:iCs/>
        </w:rPr>
        <w:t xml:space="preserve">Id.</w:t>
      </w:r>
    </w:p>
  </w:footnote>
  <w:footnote w:id="17">
    <w:p>
      <w:pPr>
        <w:pStyle w:val="FootnoteText"/>
      </w:pPr>
      <w:r>
        <w:rPr>
          <w:rStyle w:val="FootnoteReference"/>
        </w:rPr>
        <w:footnoteRef/>
      </w:r>
      <w:r>
        <w:t xml:space="preserve"> </w:t>
      </w:r>
      <w:r>
        <w:t xml:space="preserve">Plaintiff-Intervenor’s Complaint,</w:t>
      </w:r>
      <w:r>
        <w:t xml:space="preserve"> </w:t>
      </w:r>
      <w:r>
        <w:rPr>
          <w:i/>
          <w:iCs/>
        </w:rPr>
        <w:t xml:space="preserve">Savage, et al. v. Pocomoke City, et al.</w:t>
      </w:r>
      <w:r>
        <w:t xml:space="preserve">, No. 16cv201 (D. Md. filed Oct. 19, 2016), at ¶ 41, https://​www.​justice.​gov/​crt/​case-​document/​file/​923781/​download.</w:t>
      </w:r>
    </w:p>
  </w:footnote>
  <w:footnote w:id="18">
    <w:p>
      <w:pPr>
        <w:pStyle w:val="FootnoteText"/>
      </w:pPr>
      <w:r>
        <w:rPr>
          <w:rStyle w:val="FootnoteReference"/>
        </w:rPr>
        <w:footnoteRef/>
      </w:r>
      <w:r>
        <w:t xml:space="preserve"> </w:t>
      </w:r>
      <w:r>
        <w:t xml:space="preserve">Appellant’s Br.,</w:t>
      </w:r>
      <w:r>
        <w:t xml:space="preserve"> </w:t>
      </w:r>
      <w:r>
        <w:rPr>
          <w:i/>
          <w:iCs/>
        </w:rPr>
        <w:t xml:space="preserve">Sewell v. State</w:t>
      </w:r>
      <w:r>
        <w:t xml:space="preserve">, No. 0854 (Md. Ct. Spec. App.), at 17.</w:t>
      </w:r>
    </w:p>
  </w:footnote>
  <w:footnote w:id="19">
    <w:p>
      <w:pPr>
        <w:pStyle w:val="FootnoteText"/>
      </w:pPr>
      <w:r>
        <w:rPr>
          <w:rStyle w:val="FootnoteReference"/>
        </w:rPr>
        <w:footnoteRef/>
      </w:r>
      <w:r>
        <w:t xml:space="preserve"> </w:t>
      </w:r>
      <w:r>
        <w:rPr>
          <w:i/>
          <w:iCs/>
        </w:rPr>
        <w:t xml:space="preserve">Id.</w:t>
      </w:r>
    </w:p>
  </w:footnote>
  <w:footnote w:id="20">
    <w:p>
      <w:pPr>
        <w:pStyle w:val="FootnoteText"/>
      </w:pPr>
      <w:r>
        <w:rPr>
          <w:rStyle w:val="FootnoteReference"/>
        </w:rPr>
        <w:footnoteRef/>
      </w:r>
      <w:r>
        <w:t xml:space="preserve"> </w:t>
      </w:r>
      <w:r>
        <w:rPr>
          <w:i/>
          <w:iCs/>
        </w:rPr>
        <w:t xml:space="preserve">Sewell</w:t>
      </w:r>
      <w:r>
        <w:t xml:space="preserve">, slip op. at 1.</w:t>
      </w:r>
    </w:p>
  </w:footnote>
  <w:footnote w:id="21">
    <w:p>
      <w:pPr>
        <w:pStyle w:val="FootnoteText"/>
      </w:pPr>
      <w:r>
        <w:rPr>
          <w:rStyle w:val="FootnoteReference"/>
        </w:rPr>
        <w:footnoteRef/>
      </w:r>
      <w:r>
        <w:t xml:space="preserve"> </w:t>
      </w:r>
      <w:r>
        <w:rPr>
          <w:i/>
          <w:iCs/>
        </w:rPr>
        <w:t xml:space="preserve">Id.</w:t>
      </w:r>
      <w:r>
        <w:t xml:space="preserve"> </w:t>
      </w:r>
      <w:r>
        <w:t xml:space="preserve">at 2.</w:t>
      </w:r>
    </w:p>
  </w:footnote>
  <w:footnote w:id="22">
    <w:p>
      <w:pPr>
        <w:pStyle w:val="FootnoteText"/>
      </w:pPr>
      <w:r>
        <w:rPr>
          <w:rStyle w:val="FootnoteReference"/>
        </w:rPr>
        <w:footnoteRef/>
      </w:r>
      <w:r>
        <w:t xml:space="preserve"> </w:t>
      </w:r>
      <w:r>
        <w:rPr>
          <w:i/>
          <w:iCs/>
        </w:rPr>
        <w:t xml:space="preserve">Id.</w:t>
      </w:r>
      <w:r>
        <w:t xml:space="preserve"> </w:t>
      </w:r>
      <w:r>
        <w:t xml:space="preserve">at 10.</w:t>
      </w:r>
    </w:p>
  </w:footnote>
  <w:footnote w:id="23">
    <w:p>
      <w:pPr>
        <w:pStyle w:val="FootnoteText"/>
      </w:pPr>
      <w:r>
        <w:rPr>
          <w:rStyle w:val="FootnoteReference"/>
        </w:rPr>
        <w:footnoteRef/>
      </w:r>
      <w:r>
        <w:t xml:space="preserve"> </w:t>
      </w:r>
      <w:r>
        <w:rPr>
          <w:i/>
          <w:iCs/>
        </w:rPr>
        <w:t xml:space="preserve">Id.</w:t>
      </w:r>
      <w:r>
        <w:t xml:space="preserve"> </w:t>
      </w:r>
      <w:r>
        <w:t xml:space="preserve">at 2.</w:t>
      </w:r>
    </w:p>
  </w:footnote>
  <w:footnote w:id="24">
    <w:p>
      <w:pPr>
        <w:pStyle w:val="FootnoteText"/>
      </w:pPr>
      <w:r>
        <w:rPr>
          <w:rStyle w:val="FootnoteReference"/>
        </w:rPr>
        <w:footnoteRef/>
      </w:r>
      <w:r>
        <w:t xml:space="preserve"> </w:t>
      </w:r>
      <w:r>
        <w:t xml:space="preserve">Brief for National Organization</w:t>
      </w:r>
      <w:r>
        <w:t xml:space="preserve"> </w:t>
      </w:r>
      <w:r>
        <w:t xml:space="preserve">of Black Law Enforcement Executives, et. al. as Amici Curiae Supporting Appellant,</w:t>
      </w:r>
      <w:r>
        <w:t xml:space="preserve"> </w:t>
      </w:r>
      <w:r>
        <w:rPr>
          <w:i/>
          <w:iCs/>
        </w:rPr>
        <w:t xml:space="preserve">Sewell v. State</w:t>
      </w:r>
      <w:r>
        <w:t xml:space="preserve">, No. 23-K</w:t>
      </w:r>
      <w:r>
        <w:noBreakHyphen/>
      </w:r>
      <w:r>
        <w:t xml:space="preserve">16</w:t>
      </w:r>
      <w:r>
        <w:noBreakHyphen/>
      </w:r>
      <w:r>
        <w:t xml:space="preserve">000289 (Md. Ct. Spec. App. Nov. 29, 2018), at 12</w:t>
      </w:r>
      <w:r>
        <w:noBreakHyphen/>
      </w:r>
      <w:r>
        <w:t xml:space="preserve">13, http://​washlaw.​org/​pdf/​sewell_amicus.​PDF.</w:t>
      </w:r>
    </w:p>
  </w:footnote>
  <w:footnote w:id="25">
    <w:p>
      <w:pPr>
        <w:pStyle w:val="FootnoteText"/>
      </w:pPr>
      <w:r>
        <w:rPr>
          <w:rStyle w:val="FootnoteReference"/>
        </w:rPr>
        <w:footnoteRef/>
      </w:r>
      <w:r>
        <w:t xml:space="preserve"> </w:t>
      </w:r>
      <w:r>
        <w:rPr>
          <w:i/>
          <w:iCs/>
        </w:rPr>
        <w:t xml:space="preserve">See id.</w:t>
      </w:r>
      <w:r>
        <w:t xml:space="preserve"> </w:t>
      </w:r>
      <w:r>
        <w:t xml:space="preserve">at 13 (stating that a police officer was prosecuted for violating the constitutional rights of two murder suspects, lying about this action to other law enforcement, and perjuring himself).</w:t>
      </w:r>
    </w:p>
  </w:footnote>
  <w:footnote w:id="26">
    <w:p>
      <w:pPr>
        <w:pStyle w:val="FootnoteText"/>
      </w:pPr>
      <w:r>
        <w:rPr>
          <w:rStyle w:val="FootnoteReference"/>
        </w:rPr>
        <w:footnoteRef/>
      </w:r>
      <w:r>
        <w:t xml:space="preserve"> </w:t>
      </w:r>
      <w:r>
        <w:rPr>
          <w:i/>
          <w:iCs/>
        </w:rPr>
        <w:t xml:space="preserve">See id.</w:t>
      </w:r>
      <w:r>
        <w:t xml:space="preserve"> </w:t>
      </w:r>
      <w:r>
        <w:t xml:space="preserve">at 13 (stating that “the ACLU is [not] aware of [any] other instance in which OSP prosecuted a police official for a decision about whether or how to charge an individual with a particular offense”).</w:t>
      </w:r>
    </w:p>
  </w:footnote>
  <w:footnote w:id="27">
    <w:p>
      <w:pPr>
        <w:pStyle w:val="FootnoteText"/>
      </w:pPr>
      <w:r>
        <w:rPr>
          <w:rStyle w:val="FootnoteReference"/>
        </w:rPr>
        <w:footnoteRef/>
      </w:r>
      <w:r>
        <w:t xml:space="preserve"> </w:t>
      </w:r>
      <w:r>
        <w:rPr>
          <w:i/>
          <w:iCs/>
        </w:rPr>
        <w:t xml:space="preserve">Id.</w:t>
      </w:r>
      <w:r>
        <w:t xml:space="preserve"> </w:t>
      </w:r>
      <w:r>
        <w:t xml:space="preserve">at 13.</w:t>
      </w:r>
    </w:p>
  </w:footnote>
  <w:footnote w:id="28">
    <w:p>
      <w:pPr>
        <w:pStyle w:val="FootnoteText"/>
      </w:pPr>
      <w:r>
        <w:rPr>
          <w:rStyle w:val="FootnoteReference"/>
        </w:rPr>
        <w:footnoteRef/>
      </w:r>
      <w:r>
        <w:t xml:space="preserve"> </w:t>
      </w:r>
      <w:r>
        <w:rPr>
          <w:i/>
          <w:iCs/>
        </w:rPr>
        <w:t xml:space="preserve">Id.</w:t>
      </w:r>
      <w:r>
        <w:t xml:space="preserve"> </w:t>
      </w:r>
      <w:r>
        <w:t xml:space="preserve">at 13</w:t>
      </w:r>
      <w:r>
        <w:noBreakHyphen/>
      </w:r>
      <w:r>
        <w:t xml:space="preserve">14.</w:t>
      </w:r>
    </w:p>
  </w:footnote>
  <w:footnote w:id="29">
    <w:p>
      <w:pPr>
        <w:pStyle w:val="FootnoteText"/>
      </w:pPr>
      <w:r>
        <w:rPr>
          <w:rStyle w:val="FootnoteReference"/>
        </w:rPr>
        <w:footnoteRef/>
      </w:r>
      <w:r>
        <w:t xml:space="preserve"> </w:t>
      </w:r>
      <w:r>
        <w:t xml:space="preserve">Appellant’s Brief, at 23</w:t>
      </w:r>
      <w:r>
        <w:noBreakHyphen/>
      </w:r>
      <w:r>
        <w:t xml:space="preserve">33;</w:t>
      </w:r>
      <w:r>
        <w:t xml:space="preserve"> </w:t>
      </w:r>
      <w:r>
        <w:rPr>
          <w:i/>
          <w:iCs/>
        </w:rPr>
        <w:t xml:space="preserve">see also</w:t>
      </w:r>
      <w:r>
        <w:t xml:space="preserve"> </w:t>
      </w:r>
      <w:r>
        <w:t xml:space="preserve">MD. CODE ANN., CTS. &amp; JUD. PROC. § 5-⁠704(b).</w:t>
      </w:r>
    </w:p>
  </w:footnote>
  <w:footnote w:id="30">
    <w:p>
      <w:pPr>
        <w:pStyle w:val="FootnoteText"/>
      </w:pPr>
      <w:r>
        <w:rPr>
          <w:rStyle w:val="FootnoteReference"/>
        </w:rPr>
        <w:footnoteRef/>
      </w:r>
      <w:r>
        <w:t xml:space="preserve"> </w:t>
      </w:r>
      <w:r>
        <w:t xml:space="preserve">Appellant’s Brief, at 23</w:t>
      </w:r>
      <w:r>
        <w:noBreakHyphen/>
      </w:r>
      <w:r>
        <w:t xml:space="preserve">33.</w:t>
      </w:r>
    </w:p>
  </w:footnote>
  <w:footnote w:id="31">
    <w:p>
      <w:pPr>
        <w:pStyle w:val="FootnoteText"/>
      </w:pPr>
      <w:r>
        <w:rPr>
          <w:rStyle w:val="FootnoteReference"/>
        </w:rPr>
        <w:footnoteRef/>
      </w:r>
      <w:r>
        <w:t xml:space="preserve"> </w:t>
      </w:r>
      <w:r>
        <w:t xml:space="preserve">Barry Neville &amp; Edward Jones,</w:t>
      </w:r>
      <w:r>
        <w:t xml:space="preserve"> </w:t>
      </w:r>
      <w:r>
        <w:rPr>
          <w:i/>
          <w:iCs/>
        </w:rPr>
        <w:t xml:space="preserve">Slavery in Worcester County Maryland, 1688–1766</w:t>
      </w:r>
      <w:r>
        <w:t xml:space="preserve">, 89 MD. HIST. MAG. 319, 326 (1994).</w:t>
      </w:r>
    </w:p>
  </w:footnote>
  <w:footnote w:id="32">
    <w:p>
      <w:pPr>
        <w:pStyle w:val="FootnoteText"/>
      </w:pPr>
      <w:r>
        <w:rPr>
          <w:rStyle w:val="FootnoteReference"/>
        </w:rPr>
        <w:footnoteRef/>
      </w:r>
      <w:r>
        <w:t xml:space="preserve"> </w:t>
      </w:r>
      <w:r>
        <w:t xml:space="preserve">KEVIN CONLEY RUFFNER,</w:t>
      </w:r>
      <w:r>
        <w:t xml:space="preserve"> </w:t>
      </w:r>
      <w:r>
        <w:t xml:space="preserve">MARYLAND’S BLUE AND GRAY: A BORDER STATE’S UNION AND CONFEDERATE JUNIOR OFFICER CORPS 21 (1997).</w:t>
      </w:r>
    </w:p>
  </w:footnote>
  <w:footnote w:id="33">
    <w:p>
      <w:pPr>
        <w:pStyle w:val="FootnoteText"/>
      </w:pPr>
      <w:r>
        <w:rPr>
          <w:rStyle w:val="FootnoteReference"/>
        </w:rPr>
        <w:footnoteRef/>
      </w:r>
      <w:r>
        <w:t xml:space="preserve"> </w:t>
      </w:r>
      <w:r>
        <w:rPr>
          <w:i/>
          <w:iCs/>
        </w:rPr>
        <w:t xml:space="preserve">See</w:t>
      </w:r>
      <w:r>
        <w:t xml:space="preserve"> </w:t>
      </w:r>
      <w:r>
        <w:t xml:space="preserve">Martin Ruef</w:t>
      </w:r>
      <w:r>
        <w:t xml:space="preserve"> </w:t>
      </w:r>
      <w:r>
        <w:t xml:space="preserve">&amp; Ben Fletcher,</w:t>
      </w:r>
      <w:r>
        <w:t xml:space="preserve"> </w:t>
      </w:r>
      <w:r>
        <w:rPr>
          <w:i/>
          <w:iCs/>
        </w:rPr>
        <w:t xml:space="preserve">Legacies of American Slavery: Status Attainment Among Southern Blacks after Emancipation</w:t>
      </w:r>
      <w:r>
        <w:t xml:space="preserve">, 82 SOC. FORCES 445, 446 (2003) (“This institutional stability was reflected in the postbellum South by the employment of ex-slaves on the plantations of former masters, in oppressive sharecropping arrangements, and in other forms of agricultural peonage.”);</w:t>
      </w:r>
      <w:r>
        <w:t xml:space="preserve"> </w:t>
      </w:r>
      <w:r>
        <w:rPr>
          <w:i/>
          <w:iCs/>
        </w:rPr>
        <w:t xml:space="preserve">see also</w:t>
      </w:r>
      <w:r>
        <w:t xml:space="preserve"> </w:t>
      </w:r>
      <w:r>
        <w:t xml:space="preserve">Margaret L. Andersen,</w:t>
      </w:r>
      <w:r>
        <w:t xml:space="preserve"> </w:t>
      </w:r>
      <w:r>
        <w:rPr>
          <w:i/>
          <w:iCs/>
        </w:rPr>
        <w:t xml:space="preserve">Discovering the Past/​Considering the Future: Lessons from the Eastern Shore</w:t>
      </w:r>
      <w:r>
        <w:t xml:space="preserve"> </w:t>
      </w:r>
      <w:r>
        <w:t xml:space="preserve">(University of Delaware: Oct. 2019), www1.udel.edu/​BlackHistory/​discoveringthepast.html (stating that new patterns quickly began to emerge that perpetuated a racially oppressive system of labor and instigated new forms of racial violence).</w:t>
      </w:r>
    </w:p>
  </w:footnote>
  <w:footnote w:id="34">
    <w:p>
      <w:pPr>
        <w:pStyle w:val="FootnoteText"/>
      </w:pPr>
      <w:r>
        <w:rPr>
          <w:rStyle w:val="FootnoteReference"/>
        </w:rPr>
        <w:footnoteRef/>
      </w:r>
      <w:r>
        <w:t xml:space="preserve"> </w:t>
      </w:r>
      <w:r>
        <w:t xml:space="preserve">Ruef</w:t>
      </w:r>
      <w:r>
        <w:t xml:space="preserve"> </w:t>
      </w:r>
      <w:r>
        <w:t xml:space="preserve">and Fletcher,</w:t>
      </w:r>
      <w:r>
        <w:t xml:space="preserve"> </w:t>
      </w:r>
      <w:r>
        <w:rPr>
          <w:i/>
          <w:iCs/>
        </w:rPr>
        <w:t xml:space="preserve">supra</w:t>
      </w:r>
      <w:r>
        <w:t xml:space="preserve"> </w:t>
      </w:r>
      <w:r>
        <w:t xml:space="preserve">note 25, at 453.</w:t>
      </w:r>
    </w:p>
  </w:footnote>
  <w:footnote w:id="35">
    <w:p>
      <w:pPr>
        <w:pStyle w:val="FootnoteText"/>
      </w:pPr>
      <w:r>
        <w:rPr>
          <w:rStyle w:val="FootnoteReference"/>
        </w:rPr>
        <w:footnoteRef/>
      </w:r>
      <w:r>
        <w:t xml:space="preserve"> </w:t>
      </w:r>
      <w:r>
        <w:rPr>
          <w:i/>
          <w:iCs/>
        </w:rPr>
        <w:t xml:space="preserve">Id.</w:t>
      </w:r>
      <w:r>
        <w:t xml:space="preserve"> </w:t>
      </w:r>
      <w:r>
        <w:t xml:space="preserve">at 447.</w:t>
      </w:r>
    </w:p>
  </w:footnote>
  <w:footnote w:id="36">
    <w:p>
      <w:pPr>
        <w:pStyle w:val="FootnoteText"/>
      </w:pPr>
      <w:r>
        <w:rPr>
          <w:rStyle w:val="FootnoteReference"/>
        </w:rPr>
        <w:footnoteRef/>
      </w:r>
      <w:r>
        <w:t xml:space="preserve"> </w:t>
      </w:r>
      <w:r>
        <w:rPr>
          <w:i/>
          <w:iCs/>
        </w:rPr>
        <w:t xml:space="preserve">Id.</w:t>
      </w:r>
      <w:r>
        <w:t xml:space="preserve"> </w:t>
      </w:r>
      <w:r>
        <w:t xml:space="preserve">at 453.</w:t>
      </w:r>
    </w:p>
  </w:footnote>
  <w:footnote w:id="37">
    <w:p>
      <w:pPr>
        <w:pStyle w:val="FootnoteText"/>
      </w:pPr>
      <w:r>
        <w:rPr>
          <w:rStyle w:val="FootnoteReference"/>
        </w:rPr>
        <w:footnoteRef/>
      </w:r>
      <w:r>
        <w:t xml:space="preserve"> </w:t>
      </w:r>
      <w:r>
        <w:t xml:space="preserve">Andersen,</w:t>
      </w:r>
      <w:r>
        <w:t xml:space="preserve"> </w:t>
      </w:r>
      <w:r>
        <w:rPr>
          <w:i/>
          <w:iCs/>
        </w:rPr>
        <w:t xml:space="preserve">supra</w:t>
      </w:r>
      <w:r>
        <w:t xml:space="preserve"> </w:t>
      </w:r>
      <w:r>
        <w:t xml:space="preserve">note 25.</w:t>
      </w:r>
    </w:p>
  </w:footnote>
  <w:footnote w:id="38">
    <w:p>
      <w:pPr>
        <w:pStyle w:val="FootnoteText"/>
      </w:pPr>
      <w:r>
        <w:rPr>
          <w:rStyle w:val="FootnoteReference"/>
        </w:rPr>
        <w:footnoteRef/>
      </w:r>
      <w:r>
        <w:t xml:space="preserve"> </w:t>
      </w:r>
      <w:r>
        <w:t xml:space="preserve">Peter B. Levy,</w:t>
      </w:r>
      <w:r>
        <w:t xml:space="preserve"> </w:t>
      </w:r>
      <w:r>
        <w:rPr>
          <w:i/>
          <w:iCs/>
        </w:rPr>
        <w:t xml:space="preserve">Civil War on Race Street: The Black Freedom Struggle and White Resistance in Cambridge, Maryland, 1960</w:t>
      </w:r>
      <w:r>
        <w:noBreakHyphen/>
      </w:r>
      <w:r>
        <w:rPr>
          <w:i/>
          <w:iCs/>
        </w:rPr>
        <w:t xml:space="preserve">1964</w:t>
      </w:r>
      <w:r>
        <w:t xml:space="preserve">, 89 MD. HIST. MAG. 291, 299 (1994).</w:t>
      </w:r>
    </w:p>
  </w:footnote>
  <w:footnote w:id="39">
    <w:p>
      <w:pPr>
        <w:pStyle w:val="FootnoteText"/>
      </w:pPr>
      <w:r>
        <w:rPr>
          <w:rStyle w:val="FootnoteReference"/>
        </w:rPr>
        <w:footnoteRef/>
      </w:r>
      <w:r>
        <w:t xml:space="preserve"> </w:t>
      </w:r>
      <w:r>
        <w:t xml:space="preserve">Charlene Sharpe,</w:t>
      </w:r>
      <w:r>
        <w:t xml:space="preserve"> </w:t>
      </w:r>
      <w:r>
        <w:rPr>
          <w:i/>
          <w:iCs/>
        </w:rPr>
        <w:t xml:space="preserve">Worcester’s First Black Elected Official Profiled in Autobiography</w:t>
      </w:r>
      <w:r>
        <w:t xml:space="preserve">, THE DISPATCH, Sept. 26, 2017, https://​mdcoastdispatch.​com/​2017/​09/​26/​worcesters-​first-​black-​elected-​official-​profiled-​in-​biography/​.</w:t>
      </w:r>
    </w:p>
  </w:footnote>
  <w:footnote w:id="40">
    <w:p>
      <w:pPr>
        <w:pStyle w:val="FootnoteText"/>
      </w:pPr>
      <w:r>
        <w:rPr>
          <w:rStyle w:val="FootnoteReference"/>
        </w:rPr>
        <w:footnoteRef/>
      </w:r>
      <w:r>
        <w:t xml:space="preserve"> </w:t>
      </w:r>
      <w:r>
        <w:t xml:space="preserve">Amended Complaint,</w:t>
      </w:r>
      <w:r>
        <w:t xml:space="preserve"> </w:t>
      </w:r>
      <w:r>
        <w:rPr>
          <w:i/>
          <w:iCs/>
        </w:rPr>
        <w:t xml:space="preserve">Savage v. Pocomoke City</w:t>
      </w:r>
      <w:r>
        <w:t xml:space="preserve">, No. 1:16-cv</w:t>
      </w:r>
      <w:r>
        <w:noBreakHyphen/>
      </w:r>
      <w:r>
        <w:t xml:space="preserve">00201-JFM (D. Md. Mar. 16, 2016) (No. 23), at ¶ 40, n. 2, https://​www.​courtlistener.​com/​recap/​gov.​uscourts.​mdd.​340475/​gov.​uscourts.​mdd.​340475.​23.​0.​pdf.</w:t>
      </w:r>
    </w:p>
  </w:footnote>
  <w:footnote w:id="41">
    <w:p>
      <w:pPr>
        <w:pStyle w:val="FootnoteText"/>
      </w:pPr>
      <w:r>
        <w:rPr>
          <w:rStyle w:val="FootnoteReference"/>
        </w:rPr>
        <w:footnoteRef/>
      </w:r>
      <w:r>
        <w:t xml:space="preserve"> </w:t>
      </w:r>
      <w:r>
        <w:t xml:space="preserve">Julian Sadur,</w:t>
      </w:r>
      <w:r>
        <w:t xml:space="preserve"> </w:t>
      </w:r>
      <w:r>
        <w:rPr>
          <w:i/>
          <w:iCs/>
        </w:rPr>
        <w:t xml:space="preserve">Pocomoke Residents Hold Press Conference Calling for Mayor’s Resignation</w:t>
      </w:r>
      <w:r>
        <w:t xml:space="preserve">, WMDT.COM, July 25, 2015, https://​www.​wmdt.​com/​2015/​07/​pocomoke-​residents-​hold-​press-​conference-​calling-​for-​mayors-​resignation/​.</w:t>
      </w:r>
    </w:p>
  </w:footnote>
  <w:footnote w:id="42">
    <w:p>
      <w:pPr>
        <w:pStyle w:val="FootnoteText"/>
      </w:pPr>
      <w:r>
        <w:rPr>
          <w:rStyle w:val="FootnoteReference"/>
        </w:rPr>
        <w:footnoteRef/>
      </w:r>
      <w:r>
        <w:t xml:space="preserve"> </w:t>
      </w:r>
      <w:r>
        <w:rPr>
          <w:i/>
          <w:iCs/>
        </w:rPr>
        <w:t xml:space="preserve">Id.</w:t>
      </w:r>
      <w:r>
        <w:t xml:space="preserve">; Amended Complaint,</w:t>
      </w:r>
      <w:r>
        <w:t xml:space="preserve"> </w:t>
      </w:r>
      <w:r>
        <w:rPr>
          <w:i/>
          <w:iCs/>
        </w:rPr>
        <w:t xml:space="preserve">supra</w:t>
      </w:r>
      <w:r>
        <w:t xml:space="preserve"> </w:t>
      </w:r>
      <w:r>
        <w:t xml:space="preserve">note 32, at ¶ 40.</w:t>
      </w:r>
    </w:p>
  </w:footnote>
  <w:footnote w:id="43">
    <w:p>
      <w:pPr>
        <w:pStyle w:val="FootnoteText"/>
      </w:pPr>
      <w:r>
        <w:rPr>
          <w:rStyle w:val="FootnoteReference"/>
        </w:rPr>
        <w:footnoteRef/>
      </w:r>
      <w:r>
        <w:t xml:space="preserve"> </w:t>
      </w:r>
      <w:r>
        <w:rPr>
          <w:i/>
          <w:iCs/>
        </w:rPr>
        <w:t xml:space="preserve">Demby v. Preston Trucking</w:t>
      </w:r>
      <w:r>
        <w:rPr>
          <w:i/>
          <w:iCs/>
        </w:rPr>
        <w:t xml:space="preserve"> </w:t>
      </w:r>
      <w:r>
        <w:rPr>
          <w:i/>
          <w:iCs/>
        </w:rPr>
        <w:t xml:space="preserve">Co.</w:t>
      </w:r>
      <w:r>
        <w:t xml:space="preserve">, 961 F. Supp. 873, 876</w:t>
      </w:r>
      <w:r>
        <w:noBreakHyphen/>
      </w:r>
      <w:r>
        <w:t xml:space="preserve">77 (D. Md. 1997).</w:t>
      </w:r>
    </w:p>
  </w:footnote>
  <w:footnote w:id="44">
    <w:p>
      <w:pPr>
        <w:pStyle w:val="FootnoteText"/>
      </w:pPr>
      <w:r>
        <w:rPr>
          <w:rStyle w:val="FootnoteReference"/>
        </w:rPr>
        <w:footnoteRef/>
      </w:r>
      <w:r>
        <w:t xml:space="preserve"> </w:t>
      </w:r>
      <w:r>
        <w:rPr>
          <w:i/>
          <w:iCs/>
        </w:rPr>
        <w:t xml:space="preserve">Id.</w:t>
      </w:r>
      <w:r>
        <w:t xml:space="preserve"> </w:t>
      </w:r>
      <w:r>
        <w:t xml:space="preserve">at 878.</w:t>
      </w:r>
    </w:p>
  </w:footnote>
  <w:footnote w:id="45">
    <w:p>
      <w:pPr>
        <w:pStyle w:val="FootnoteText"/>
      </w:pPr>
      <w:r>
        <w:rPr>
          <w:rStyle w:val="FootnoteReference"/>
        </w:rPr>
        <w:footnoteRef/>
      </w:r>
      <w:r>
        <w:t xml:space="preserve"> </w:t>
      </w:r>
      <w:r>
        <w:rPr>
          <w:i/>
          <w:iCs/>
        </w:rPr>
        <w:t xml:space="preserve">Id.</w:t>
      </w:r>
      <w:r>
        <w:t xml:space="preserve"> </w:t>
      </w:r>
      <w:r>
        <w:t xml:space="preserve">at 878, n. 9.</w:t>
      </w:r>
    </w:p>
  </w:footnote>
  <w:footnote w:id="46">
    <w:p>
      <w:pPr>
        <w:pStyle w:val="FootnoteText"/>
      </w:pPr>
      <w:r>
        <w:rPr>
          <w:rStyle w:val="FootnoteReference"/>
        </w:rPr>
        <w:footnoteRef/>
      </w:r>
      <w:r>
        <w:t xml:space="preserve"> </w:t>
      </w:r>
      <w:r>
        <w:rPr>
          <w:i/>
          <w:iCs/>
        </w:rPr>
        <w:t xml:space="preserve">Id.</w:t>
      </w:r>
      <w:r>
        <w:t xml:space="preserve"> </w:t>
      </w:r>
      <w:r>
        <w:t xml:space="preserve">at 877.</w:t>
      </w:r>
    </w:p>
  </w:footnote>
  <w:footnote w:id="47">
    <w:p>
      <w:pPr>
        <w:pStyle w:val="FootnoteText"/>
      </w:pPr>
      <w:r>
        <w:rPr>
          <w:rStyle w:val="FootnoteReference"/>
        </w:rPr>
        <w:footnoteRef/>
      </w:r>
      <w:r>
        <w:t xml:space="preserve"> </w:t>
      </w:r>
      <w:r>
        <w:rPr>
          <w:i/>
          <w:iCs/>
        </w:rPr>
        <w:t xml:space="preserve">Savage v. Maryland</w:t>
      </w:r>
      <w:r>
        <w:t xml:space="preserve">, 896 F.3d 260, 267 (4th Cir. 2018).</w:t>
      </w:r>
    </w:p>
  </w:footnote>
  <w:footnote w:id="48">
    <w:p>
      <w:pPr>
        <w:pStyle w:val="FootnoteText"/>
      </w:pPr>
      <w:r>
        <w:rPr>
          <w:rStyle w:val="FootnoteReference"/>
        </w:rPr>
        <w:footnoteRef/>
      </w:r>
      <w:r>
        <w:t xml:space="preserve"> </w:t>
      </w:r>
      <w:r>
        <w:rPr>
          <w:i/>
          <w:iCs/>
        </w:rPr>
        <w:t xml:space="preserve">Id.</w:t>
      </w:r>
    </w:p>
  </w:footnote>
  <w:footnote w:id="49">
    <w:p>
      <w:pPr>
        <w:pStyle w:val="FootnoteText"/>
      </w:pPr>
      <w:r>
        <w:rPr>
          <w:rStyle w:val="FootnoteReference"/>
        </w:rPr>
        <w:footnoteRef/>
      </w:r>
      <w:r>
        <w:t xml:space="preserve"> </w:t>
      </w:r>
      <w:r>
        <w:rPr>
          <w:i/>
          <w:iCs/>
        </w:rPr>
        <w:t xml:space="preserve">Id.</w:t>
      </w:r>
    </w:p>
  </w:footnote>
  <w:footnote w:id="50">
    <w:p>
      <w:pPr>
        <w:pStyle w:val="FootnoteText"/>
      </w:pPr>
      <w:r>
        <w:rPr>
          <w:rStyle w:val="FootnoteReference"/>
        </w:rPr>
        <w:footnoteRef/>
      </w:r>
      <w:r>
        <w:t xml:space="preserve"> </w:t>
      </w:r>
      <w:r>
        <w:rPr>
          <w:i/>
          <w:iCs/>
        </w:rPr>
        <w:t xml:space="preserve">Id.</w:t>
      </w:r>
    </w:p>
  </w:footnote>
  <w:footnote w:id="51">
    <w:p>
      <w:pPr>
        <w:pStyle w:val="FootnoteText"/>
      </w:pPr>
      <w:r>
        <w:rPr>
          <w:rStyle w:val="FootnoteReference"/>
        </w:rPr>
        <w:footnoteRef/>
      </w:r>
      <w:r>
        <w:t xml:space="preserve"> </w:t>
      </w:r>
      <w:r>
        <w:rPr>
          <w:i/>
          <w:iCs/>
        </w:rPr>
        <w:t xml:space="preserve">Id.</w:t>
      </w:r>
      <w:r>
        <w:t xml:space="preserve"> </w:t>
      </w:r>
      <w:r>
        <w:t xml:space="preserve">at 266.</w:t>
      </w:r>
    </w:p>
  </w:footnote>
  <w:footnote w:id="52">
    <w:p>
      <w:pPr>
        <w:pStyle w:val="FootnoteText"/>
      </w:pPr>
      <w:r>
        <w:rPr>
          <w:rStyle w:val="FootnoteReference"/>
        </w:rPr>
        <w:footnoteRef/>
      </w:r>
      <w:r>
        <w:t xml:space="preserve"> </w:t>
      </w:r>
      <w:r>
        <w:rPr>
          <w:i/>
          <w:iCs/>
        </w:rPr>
        <w:t xml:space="preserve">Id.</w:t>
      </w:r>
      <w:r>
        <w:t xml:space="preserve"> </w:t>
      </w:r>
      <w:r>
        <w:t xml:space="preserve">at 270.</w:t>
      </w:r>
    </w:p>
  </w:footnote>
  <w:footnote w:id="53">
    <w:p>
      <w:pPr>
        <w:pStyle w:val="FootnoteText"/>
      </w:pPr>
      <w:r>
        <w:rPr>
          <w:rStyle w:val="FootnoteReference"/>
        </w:rPr>
        <w:footnoteRef/>
      </w:r>
      <w:r>
        <w:t xml:space="preserve"> </w:t>
      </w:r>
      <w:r>
        <w:rPr>
          <w:i/>
          <w:iCs/>
        </w:rPr>
        <w:t xml:space="preserve">United States v. Olsen</w:t>
      </w:r>
      <w:r>
        <w:t xml:space="preserve">, 737 F.3d 625, 626 (9th Cir. 2013) (Kozinski, J., dissenting).</w:t>
      </w:r>
    </w:p>
  </w:footnote>
  <w:footnote w:id="54">
    <w:p>
      <w:pPr>
        <w:pStyle w:val="FootnoteText"/>
      </w:pPr>
      <w:r>
        <w:rPr>
          <w:rStyle w:val="FootnoteReference"/>
        </w:rPr>
        <w:footnoteRef/>
      </w:r>
      <w:r>
        <w:t xml:space="preserve"> </w:t>
      </w:r>
      <w:r>
        <w:t xml:space="preserve">CENTER FOR PROSECUTOR INTEGRITY, AN EPIDEMIC OF PROSECUTOR</w:t>
      </w:r>
      <w:r>
        <w:t xml:space="preserve"> </w:t>
      </w:r>
      <w:r>
        <w:t xml:space="preserve">MISCONDUCT 4 (2013), http://​www.​prosecutorintegrity.​org/​wp-​content/​uploads/​EpidemicofProsecutorMisconduct.​pdf.</w:t>
      </w:r>
    </w:p>
  </w:footnote>
  <w:footnote w:id="55">
    <w:p>
      <w:pPr>
        <w:pStyle w:val="FootnoteText"/>
      </w:pPr>
      <w:r>
        <w:rPr>
          <w:rStyle w:val="FootnoteReference"/>
        </w:rPr>
        <w:footnoteRef/>
      </w:r>
      <w:r>
        <w:t xml:space="preserve"> </w:t>
      </w:r>
      <w:r>
        <w:t xml:space="preserve">Nick Schwellenbach,</w:t>
      </w:r>
      <w:r>
        <w:t xml:space="preserve"> </w:t>
      </w:r>
      <w:r>
        <w:rPr>
          <w:i/>
          <w:iCs/>
        </w:rPr>
        <w:t xml:space="preserve">Hundreds of Justice Department Attorneys Violated Professional Rules, Laws, or Ethical Standards</w:t>
      </w:r>
      <w:r>
        <w:t xml:space="preserve">, Project on Gov’t Oversight, Mar. 13, 2014, https://​www.​pogo.​org/​report/​2014/​03/​hundreds-​of-​justice-​department-​attorneys-​violated-​professional-​rules-​laws-​or-​ethical-​standards/​.</w:t>
      </w:r>
    </w:p>
  </w:footnote>
  <w:footnote w:id="56">
    <w:p>
      <w:pPr>
        <w:pStyle w:val="FootnoteText"/>
      </w:pPr>
      <w:r>
        <w:rPr>
          <w:rStyle w:val="FootnoteReference"/>
        </w:rPr>
        <w:footnoteRef/>
      </w:r>
      <w:r>
        <w:t xml:space="preserve"> </w:t>
      </w:r>
      <w:r>
        <w:t xml:space="preserve">NAT’L REGISTRY OF EXONERATIONS, EXONERATIONS IN 2018</w:t>
      </w:r>
      <w:r>
        <w:t xml:space="preserve"> </w:t>
      </w:r>
      <w:r>
        <w:t xml:space="preserve">1 (2019), https://​www.​law.​umich.​edu/​special/​exoneration/​Documents/​Exonerations%20in%202018.​pdf.</w:t>
      </w:r>
    </w:p>
  </w:footnote>
  <w:footnote w:id="57">
    <w:p>
      <w:pPr>
        <w:pStyle w:val="FootnoteText"/>
      </w:pPr>
      <w:r>
        <w:rPr>
          <w:rStyle w:val="FootnoteReference"/>
        </w:rPr>
        <w:footnoteRef/>
      </w:r>
      <w:r>
        <w:t xml:space="preserve"> </w:t>
      </w:r>
      <w:r>
        <w:rPr>
          <w:i/>
          <w:iCs/>
        </w:rPr>
        <w:t xml:space="preserve">Id.</w:t>
      </w:r>
      <w:r>
        <w:t xml:space="preserve"> </w:t>
      </w:r>
      <w:r>
        <w:t xml:space="preserve">at 1</w:t>
      </w:r>
      <w:r>
        <w:noBreakHyphen/>
      </w:r>
      <w:r>
        <w:t xml:space="preserve">2.</w:t>
      </w:r>
    </w:p>
  </w:footnote>
  <w:footnote w:id="58">
    <w:p>
      <w:pPr>
        <w:pStyle w:val="FootnoteText"/>
      </w:pPr>
      <w:r>
        <w:rPr>
          <w:rStyle w:val="FootnoteReference"/>
        </w:rPr>
        <w:footnoteRef/>
      </w:r>
      <w:r>
        <w:t xml:space="preserve"> </w:t>
      </w:r>
      <w:r>
        <w:rPr>
          <w:i/>
          <w:iCs/>
        </w:rPr>
        <w:t xml:space="preserve">See</w:t>
      </w:r>
      <w:r>
        <w:t xml:space="preserve"> </w:t>
      </w:r>
      <w:r>
        <w:t xml:space="preserve">Center for Prosecutor Integrity, www.​prosecutorintegrity.​org/​registry/​database</w:t>
      </w:r>
      <w:r>
        <w:t xml:space="preserve"> </w:t>
      </w:r>
      <w:r>
        <w:t xml:space="preserve">(last visited Nov. 12, 2019).</w:t>
      </w:r>
    </w:p>
  </w:footnote>
  <w:footnote w:id="59">
    <w:p>
      <w:pPr>
        <w:pStyle w:val="FootnoteText"/>
      </w:pPr>
      <w:r>
        <w:rPr>
          <w:rStyle w:val="FootnoteReference"/>
        </w:rPr>
        <w:footnoteRef/>
      </w:r>
      <w:r>
        <w:t xml:space="preserve"> </w:t>
      </w:r>
      <w:r>
        <w:t xml:space="preserve">Shawn Musgrave,</w:t>
      </w:r>
      <w:r>
        <w:t xml:space="preserve"> </w:t>
      </w:r>
      <w:r>
        <w:rPr>
          <w:i/>
          <w:iCs/>
        </w:rPr>
        <w:t xml:space="preserve">Scant Discipline Follows Prosecutors’ Impropriety in Massachusetts</w:t>
      </w:r>
      <w:r>
        <w:t xml:space="preserve">, New Eng. Ctr. for Investigative Reporting, Mar. 6, 2017, https://​necir.​org/​2017/​03/​06/​scant-​discipline-​follows-​prosecutors-​impropriety-​massachusetts/​.</w:t>
      </w:r>
    </w:p>
  </w:footnote>
  <w:footnote w:id="60">
    <w:p>
      <w:pPr>
        <w:pStyle w:val="FootnoteText"/>
      </w:pPr>
      <w:r>
        <w:rPr>
          <w:rStyle w:val="FootnoteReference"/>
        </w:rPr>
        <w:footnoteRef/>
      </w:r>
      <w:r>
        <w:t xml:space="preserve"> </w:t>
      </w:r>
      <w:r>
        <w:t xml:space="preserve">Brooke Williams</w:t>
      </w:r>
      <w:r>
        <w:t xml:space="preserve"> </w:t>
      </w:r>
      <w:r>
        <w:t xml:space="preserve">et al.,</w:t>
      </w:r>
      <w:r>
        <w:t xml:space="preserve"> </w:t>
      </w:r>
      <w:r>
        <w:rPr>
          <w:i/>
          <w:iCs/>
        </w:rPr>
        <w:t xml:space="preserve">How the Secretive “Discipline” Process for Federal Prosecutors Buries Misconduct Cases</w:t>
      </w:r>
      <w:r>
        <w:t xml:space="preserve">, THE INTERCEPT, Oct. 10, 2019, https://​theintercept.​com/​2019/​10/​10/​justice-​department-​federal-​prosecutors-​accountability/​.</w:t>
      </w:r>
    </w:p>
  </w:footnote>
  <w:footnote w:id="61">
    <w:p>
      <w:pPr>
        <w:pStyle w:val="FootnoteText"/>
      </w:pPr>
      <w:r>
        <w:rPr>
          <w:rStyle w:val="FootnoteReference"/>
        </w:rPr>
        <w:footnoteRef/>
      </w:r>
      <w:r>
        <w:t xml:space="preserve"> </w:t>
      </w:r>
      <w:r>
        <w:rPr>
          <w:i/>
          <w:iCs/>
        </w:rPr>
        <w:t xml:space="preserve">Id.</w:t>
      </w:r>
    </w:p>
  </w:footnote>
  <w:footnote w:id="62">
    <w:p>
      <w:pPr>
        <w:pStyle w:val="FootnoteText"/>
      </w:pPr>
      <w:r>
        <w:rPr>
          <w:rStyle w:val="FootnoteReference"/>
        </w:rPr>
        <w:footnoteRef/>
      </w:r>
      <w:r>
        <w:t xml:space="preserve"> </w:t>
      </w:r>
      <w:r>
        <w:rPr>
          <w:i/>
          <w:iCs/>
        </w:rPr>
        <w:t xml:space="preserve">Id.</w:t>
      </w:r>
    </w:p>
  </w:footnote>
  <w:footnote w:id="63">
    <w:p>
      <w:pPr>
        <w:pStyle w:val="FootnoteText"/>
      </w:pPr>
      <w:r>
        <w:rPr>
          <w:rStyle w:val="FootnoteReference"/>
        </w:rPr>
        <w:footnoteRef/>
      </w:r>
      <w:r>
        <w:t xml:space="preserve"> </w:t>
      </w:r>
      <w:r>
        <w:rPr>
          <w:i/>
          <w:iCs/>
        </w:rPr>
        <w:t xml:space="preserve">Id.</w:t>
      </w:r>
    </w:p>
  </w:footnote>
  <w:footnote w:id="64">
    <w:p>
      <w:pPr>
        <w:pStyle w:val="FootnoteText"/>
      </w:pPr>
      <w:r>
        <w:rPr>
          <w:rStyle w:val="FootnoteReference"/>
        </w:rPr>
        <w:footnoteRef/>
      </w:r>
      <w:r>
        <w:t xml:space="preserve"> </w:t>
      </w:r>
      <w:r>
        <w:rPr>
          <w:i/>
          <w:iCs/>
        </w:rPr>
        <w:t xml:space="preserve">Id.</w:t>
      </w:r>
    </w:p>
  </w:footnote>
  <w:footnote w:id="65">
    <w:p>
      <w:pPr>
        <w:pStyle w:val="FootnoteText"/>
      </w:pPr>
      <w:r>
        <w:rPr>
          <w:rStyle w:val="FootnoteReference"/>
        </w:rPr>
        <w:footnoteRef/>
      </w:r>
      <w:r>
        <w:t xml:space="preserve"> </w:t>
      </w:r>
      <w:r>
        <w:t xml:space="preserve">Giovanna Luevano,</w:t>
      </w:r>
      <w:r>
        <w:t xml:space="preserve"> </w:t>
      </w:r>
      <w:r>
        <w:rPr>
          <w:i/>
          <w:iCs/>
        </w:rPr>
        <w:t xml:space="preserve">Wrongful Convictions and Prosecutorial Misconduct</w:t>
      </w:r>
      <w:r>
        <w:t xml:space="preserve">, Cal. Innocence Project, June 19, 2018, https://​californiainnocenceproject.​org/​2018/​06/​wrongful-​convictions-​and-​prosecutorial-​misconduct/​.</w:t>
      </w:r>
    </w:p>
  </w:footnote>
  <w:footnote w:id="66">
    <w:p>
      <w:pPr>
        <w:pStyle w:val="FootnoteText"/>
      </w:pPr>
      <w:r>
        <w:rPr>
          <w:rStyle w:val="FootnoteReference"/>
        </w:rPr>
        <w:footnoteRef/>
      </w:r>
      <w:r>
        <w:t xml:space="preserve"> </w:t>
      </w:r>
      <w:r>
        <w:t xml:space="preserve">Gary Hunter,</w:t>
      </w:r>
      <w:r>
        <w:t xml:space="preserve"> </w:t>
      </w:r>
      <w:r>
        <w:rPr>
          <w:i/>
          <w:iCs/>
        </w:rPr>
        <w:t xml:space="preserve">California DA Says Incarceration Rate a Measure of His Success – Despite Wrongful Convictions, Prosecutorial Misconduct</w:t>
      </w:r>
      <w:r>
        <w:t xml:space="preserve">, Prison Legal News, June 15, 2009, https://​www.​prisonlegalnews.​org/​news/​2009/​jun/​15/​california-​da-​says-​incarceration-​rate-​a-⁠8232measure-​of-​his-​success-​despite-​wrongful-​convictions-​prosecutorial-​misconduct/​.</w:t>
      </w:r>
    </w:p>
  </w:footnote>
  <w:footnote w:id="67">
    <w:p>
      <w:pPr>
        <w:pStyle w:val="FootnoteText"/>
      </w:pPr>
      <w:r>
        <w:rPr>
          <w:rStyle w:val="FootnoteReference"/>
        </w:rPr>
        <w:footnoteRef/>
      </w:r>
      <w:r>
        <w:t xml:space="preserve"> </w:t>
      </w:r>
      <w:r>
        <w:rPr>
          <w:i/>
          <w:iCs/>
        </w:rPr>
        <w:t xml:space="preserve">Id.</w:t>
      </w:r>
    </w:p>
  </w:footnote>
  <w:footnote w:id="68">
    <w:p>
      <w:pPr>
        <w:pStyle w:val="FootnoteText"/>
      </w:pPr>
      <w:r>
        <w:rPr>
          <w:rStyle w:val="FootnoteReference"/>
        </w:rPr>
        <w:footnoteRef/>
      </w:r>
      <w:r>
        <w:t xml:space="preserve"> </w:t>
      </w:r>
      <w:r>
        <w:t xml:space="preserve">Luevano,</w:t>
      </w:r>
      <w:r>
        <w:t xml:space="preserve"> </w:t>
      </w:r>
      <w:r>
        <w:rPr>
          <w:i/>
          <w:iCs/>
        </w:rPr>
        <w:t xml:space="preserve">supra</w:t>
      </w:r>
      <w:r>
        <w:t xml:space="preserve"> </w:t>
      </w:r>
      <w:r>
        <w:t xml:space="preserve">note 57.</w:t>
      </w:r>
    </w:p>
  </w:footnote>
  <w:footnote w:id="69">
    <w:p>
      <w:pPr>
        <w:pStyle w:val="FootnoteText"/>
      </w:pPr>
      <w:r>
        <w:rPr>
          <w:rStyle w:val="FootnoteReference"/>
        </w:rPr>
        <w:footnoteRef/>
      </w:r>
      <w:r>
        <w:t xml:space="preserve"> </w:t>
      </w:r>
      <w:r>
        <w:t xml:space="preserve">Hunter,</w:t>
      </w:r>
      <w:r>
        <w:t xml:space="preserve"> </w:t>
      </w:r>
      <w:r>
        <w:rPr>
          <w:i/>
          <w:iCs/>
        </w:rPr>
        <w:t xml:space="preserve">supra</w:t>
      </w:r>
      <w:r>
        <w:t xml:space="preserve"> </w:t>
      </w:r>
      <w:r>
        <w:t xml:space="preserve">note 58.</w:t>
      </w:r>
    </w:p>
  </w:footnote>
  <w:footnote w:id="70">
    <w:p>
      <w:pPr>
        <w:pStyle w:val="FootnoteText"/>
      </w:pPr>
      <w:r>
        <w:rPr>
          <w:rStyle w:val="FootnoteReference"/>
        </w:rPr>
        <w:footnoteRef/>
      </w:r>
      <w:r>
        <w:t xml:space="preserve"> </w:t>
      </w:r>
      <w:r>
        <w:t xml:space="preserve">Luevano,</w:t>
      </w:r>
      <w:r>
        <w:t xml:space="preserve"> </w:t>
      </w:r>
      <w:r>
        <w:rPr>
          <w:i/>
          <w:iCs/>
        </w:rPr>
        <w:t xml:space="preserve">supra</w:t>
      </w:r>
      <w:r>
        <w:t xml:space="preserve"> </w:t>
      </w:r>
      <w:r>
        <w:t xml:space="preserve">note 57.</w:t>
      </w:r>
    </w:p>
  </w:footnote>
  <w:footnote w:id="71">
    <w:p>
      <w:pPr>
        <w:pStyle w:val="FootnoteText"/>
      </w:pPr>
      <w:r>
        <w:rPr>
          <w:rStyle w:val="FootnoteReference"/>
        </w:rPr>
        <w:footnoteRef/>
      </w:r>
      <w:r>
        <w:t xml:space="preserve"> </w:t>
      </w:r>
      <w:r>
        <w:rPr>
          <w:i/>
          <w:iCs/>
        </w:rPr>
        <w:t xml:space="preserve">Id.</w:t>
      </w:r>
    </w:p>
  </w:footnote>
  <w:footnote w:id="72">
    <w:p>
      <w:pPr>
        <w:pStyle w:val="FootnoteText"/>
      </w:pPr>
      <w:r>
        <w:rPr>
          <w:rStyle w:val="FootnoteReference"/>
        </w:rPr>
        <w:footnoteRef/>
      </w:r>
      <w:r>
        <w:t xml:space="preserve"> </w:t>
      </w:r>
      <w:r>
        <w:rPr>
          <w:i/>
          <w:iCs/>
        </w:rPr>
        <w:t xml:space="preserve">Id.</w:t>
      </w:r>
    </w:p>
  </w:footnote>
  <w:footnote w:id="73">
    <w:p>
      <w:pPr>
        <w:pStyle w:val="FootnoteText"/>
      </w:pPr>
      <w:r>
        <w:rPr>
          <w:rStyle w:val="FootnoteReference"/>
        </w:rPr>
        <w:footnoteRef/>
      </w:r>
      <w:r>
        <w:t xml:space="preserve"> </w:t>
      </w:r>
      <w:r>
        <w:t xml:space="preserve">United States Census Bureau,</w:t>
      </w:r>
      <w:r>
        <w:t xml:space="preserve"> </w:t>
      </w:r>
      <w:r>
        <w:t xml:space="preserve">https://​www.​census.​gov/​quickfacts/​fact/​table/​US/​PST045218 (last visited Nov. 13, 2019); Fed. Bureau of Prisons, Inmate Race,</w:t>
      </w:r>
      <w:r>
        <w:t xml:space="preserve"> </w:t>
      </w:r>
      <w:r>
        <w:t xml:space="preserve">Nov. 2, 2019, https://​www.​bop.​gov/​about/​statistics/​statistics_inmate_race.​jsp.</w:t>
      </w:r>
    </w:p>
  </w:footnote>
  <w:footnote w:id="74">
    <w:p>
      <w:pPr>
        <w:pStyle w:val="FootnoteText"/>
      </w:pPr>
      <w:r>
        <w:rPr>
          <w:rStyle w:val="FootnoteReference"/>
        </w:rPr>
        <w:footnoteRef/>
      </w:r>
      <w:r>
        <w:t xml:space="preserve"> </w:t>
      </w:r>
      <w:r>
        <w:t xml:space="preserve">Jeff Guo,</w:t>
      </w:r>
      <w:r>
        <w:t xml:space="preserve"> </w:t>
      </w:r>
      <w:r>
        <w:rPr>
          <w:i/>
          <w:iCs/>
        </w:rPr>
        <w:t xml:space="preserve">America Has Locked Up So Many Black People It Has Warped Our Sense of Reality</w:t>
      </w:r>
      <w:r>
        <w:t xml:space="preserve">, WASH. POST, Feb. 26, 2016, https://​www.​washingtonpost.​com/​news/​wonk/​wp/​2016/​02/​26/​america-​has-​locked-​up-​so-​many-​black-​people-​it-​has-​warped-​our-​sense-​of-​reality/​.</w:t>
      </w:r>
    </w:p>
  </w:footnote>
  <w:footnote w:id="75">
    <w:p>
      <w:pPr>
        <w:pStyle w:val="FootnoteText"/>
      </w:pPr>
      <w:r>
        <w:rPr>
          <w:rStyle w:val="FootnoteReference"/>
        </w:rPr>
        <w:footnoteRef/>
      </w:r>
      <w:r>
        <w:t xml:space="preserve"> </w:t>
      </w:r>
      <w:r>
        <w:rPr>
          <w:i/>
          <w:iCs/>
        </w:rPr>
        <w:t xml:space="preserve">Connick v. Thompson</w:t>
      </w:r>
      <w:r>
        <w:t xml:space="preserve">, 563 U.S. 51, 54 (2011).</w:t>
      </w:r>
    </w:p>
  </w:footnote>
  <w:footnote w:id="76">
    <w:p>
      <w:pPr>
        <w:pStyle w:val="FootnoteText"/>
      </w:pPr>
      <w:r>
        <w:rPr>
          <w:rStyle w:val="FootnoteReference"/>
        </w:rPr>
        <w:footnoteRef/>
      </w:r>
      <w:r>
        <w:t xml:space="preserve"> </w:t>
      </w:r>
      <w:r>
        <w:rPr>
          <w:i/>
          <w:iCs/>
        </w:rPr>
        <w:t xml:space="preserve">Id.</w:t>
      </w:r>
      <w:r>
        <w:t xml:space="preserve"> </w:t>
      </w:r>
      <w:r>
        <w:t xml:space="preserve">at 54–55.</w:t>
      </w:r>
    </w:p>
  </w:footnote>
  <w:footnote w:id="77">
    <w:p>
      <w:pPr>
        <w:pStyle w:val="FootnoteText"/>
      </w:pPr>
      <w:r>
        <w:rPr>
          <w:rStyle w:val="FootnoteReference"/>
        </w:rPr>
        <w:footnoteRef/>
      </w:r>
      <w:r>
        <w:t xml:space="preserve"> </w:t>
      </w:r>
      <w:r>
        <w:rPr>
          <w:i/>
          <w:iCs/>
        </w:rPr>
        <w:t xml:space="preserve">Id.</w:t>
      </w:r>
      <w:r>
        <w:t xml:space="preserve"> </w:t>
      </w:r>
      <w:r>
        <w:t xml:space="preserve">at 55.</w:t>
      </w:r>
    </w:p>
  </w:footnote>
  <w:footnote w:id="78">
    <w:p>
      <w:pPr>
        <w:pStyle w:val="FootnoteText"/>
      </w:pPr>
      <w:r>
        <w:rPr>
          <w:rStyle w:val="FootnoteReference"/>
        </w:rPr>
        <w:footnoteRef/>
      </w:r>
      <w:r>
        <w:t xml:space="preserve"> </w:t>
      </w:r>
      <w:r>
        <w:rPr>
          <w:i/>
          <w:iCs/>
        </w:rPr>
        <w:t xml:space="preserve">Id.</w:t>
      </w:r>
      <w:r>
        <w:t xml:space="preserve"> </w:t>
      </w:r>
      <w:r>
        <w:t xml:space="preserve">at 55</w:t>
      </w:r>
      <w:r>
        <w:noBreakHyphen/>
      </w:r>
      <w:r>
        <w:t xml:space="preserve">56.</w:t>
      </w:r>
    </w:p>
  </w:footnote>
  <w:footnote w:id="79">
    <w:p>
      <w:pPr>
        <w:pStyle w:val="FootnoteText"/>
      </w:pPr>
      <w:r>
        <w:rPr>
          <w:rStyle w:val="FootnoteReference"/>
        </w:rPr>
        <w:footnoteRef/>
      </w:r>
      <w:r>
        <w:t xml:space="preserve"> </w:t>
      </w:r>
      <w:r>
        <w:rPr>
          <w:i/>
          <w:iCs/>
        </w:rPr>
        <w:t xml:space="preserve">Id.</w:t>
      </w:r>
      <w:r>
        <w:t xml:space="preserve"> </w:t>
      </w:r>
      <w:r>
        <w:t xml:space="preserve">at 55.</w:t>
      </w:r>
    </w:p>
  </w:footnote>
  <w:footnote w:id="80">
    <w:p>
      <w:pPr>
        <w:pStyle w:val="FootnoteText"/>
      </w:pPr>
      <w:r>
        <w:rPr>
          <w:rStyle w:val="FootnoteReference"/>
        </w:rPr>
        <w:footnoteRef/>
      </w:r>
      <w:r>
        <w:t xml:space="preserve"> </w:t>
      </w:r>
      <w:r>
        <w:rPr>
          <w:i/>
          <w:iCs/>
        </w:rPr>
        <w:t xml:space="preserve">Id.</w:t>
      </w:r>
    </w:p>
  </w:footnote>
  <w:footnote w:id="81">
    <w:p>
      <w:pPr>
        <w:pStyle w:val="FootnoteText"/>
      </w:pPr>
      <w:r>
        <w:rPr>
          <w:rStyle w:val="FootnoteReference"/>
        </w:rPr>
        <w:footnoteRef/>
      </w:r>
      <w:r>
        <w:t xml:space="preserve"> </w:t>
      </w:r>
      <w:r>
        <w:rPr>
          <w:i/>
          <w:iCs/>
        </w:rPr>
        <w:t xml:space="preserve">Id.</w:t>
      </w:r>
      <w:r>
        <w:t xml:space="preserve"> </w:t>
      </w:r>
      <w:r>
        <w:t xml:space="preserve">at 56.</w:t>
      </w:r>
    </w:p>
  </w:footnote>
  <w:footnote w:id="82">
    <w:p>
      <w:pPr>
        <w:pStyle w:val="FootnoteText"/>
      </w:pPr>
      <w:r>
        <w:rPr>
          <w:rStyle w:val="FootnoteReference"/>
        </w:rPr>
        <w:footnoteRef/>
      </w:r>
      <w:r>
        <w:t xml:space="preserve"> </w:t>
      </w:r>
      <w:r>
        <w:t xml:space="preserve">John Thompson,</w:t>
      </w:r>
      <w:r>
        <w:t xml:space="preserve"> </w:t>
      </w:r>
      <w:r>
        <w:rPr>
          <w:i/>
          <w:iCs/>
        </w:rPr>
        <w:t xml:space="preserve">The Prosecution Rests,</w:t>
      </w:r>
      <w:r>
        <w:rPr>
          <w:i/>
          <w:iCs/>
        </w:rPr>
        <w:t xml:space="preserve"> </w:t>
      </w:r>
      <w:r>
        <w:rPr>
          <w:i/>
          <w:iCs/>
        </w:rPr>
        <w:t xml:space="preserve">But I Can’t</w:t>
      </w:r>
      <w:r>
        <w:t xml:space="preserve">, N.Y. TIMES, April 9, 2011, http://​www.​nytimes.​com/​2011/​04/​10/​opinion/​10thompson.​html.</w:t>
      </w:r>
    </w:p>
  </w:footnote>
  <w:footnote w:id="83">
    <w:p>
      <w:pPr>
        <w:pStyle w:val="FootnoteText"/>
      </w:pPr>
      <w:r>
        <w:rPr>
          <w:rStyle w:val="FootnoteReference"/>
        </w:rPr>
        <w:footnoteRef/>
      </w:r>
      <w:r>
        <w:t xml:space="preserve"> </w:t>
      </w:r>
      <w:r>
        <w:t xml:space="preserve">139 S. Ct. 2228 (2019).</w:t>
      </w:r>
    </w:p>
  </w:footnote>
  <w:footnote w:id="84">
    <w:p>
      <w:pPr>
        <w:pStyle w:val="FootnoteText"/>
      </w:pPr>
      <w:r>
        <w:rPr>
          <w:rStyle w:val="FootnoteReference"/>
        </w:rPr>
        <w:footnoteRef/>
      </w:r>
      <w:r>
        <w:t xml:space="preserve"> </w:t>
      </w:r>
      <w:r>
        <w:rPr>
          <w:i/>
          <w:iCs/>
        </w:rPr>
        <w:t xml:space="preserve">Id.</w:t>
      </w:r>
      <w:r>
        <w:t xml:space="preserve"> </w:t>
      </w:r>
      <w:r>
        <w:t xml:space="preserve">at 2234.</w:t>
      </w:r>
    </w:p>
  </w:footnote>
  <w:footnote w:id="85">
    <w:p>
      <w:pPr>
        <w:pStyle w:val="FootnoteText"/>
      </w:pPr>
      <w:r>
        <w:rPr>
          <w:rStyle w:val="FootnoteReference"/>
        </w:rPr>
        <w:footnoteRef/>
      </w:r>
      <w:r>
        <w:t xml:space="preserve"> </w:t>
      </w:r>
      <w:r>
        <w:rPr>
          <w:i/>
          <w:iCs/>
        </w:rPr>
        <w:t xml:space="preserve">Id.</w:t>
      </w:r>
      <w:r>
        <w:t xml:space="preserve"> </w:t>
      </w:r>
      <w:r>
        <w:t xml:space="preserve">at 2235.</w:t>
      </w:r>
    </w:p>
  </w:footnote>
  <w:footnote w:id="86">
    <w:p>
      <w:pPr>
        <w:pStyle w:val="FootnoteText"/>
      </w:pPr>
      <w:r>
        <w:rPr>
          <w:rStyle w:val="FootnoteReference"/>
        </w:rPr>
        <w:footnoteRef/>
      </w:r>
      <w:r>
        <w:t xml:space="preserve"> </w:t>
      </w:r>
      <w:r>
        <w:rPr>
          <w:i/>
          <w:iCs/>
        </w:rPr>
        <w:t xml:space="preserve">Id.</w:t>
      </w:r>
    </w:p>
  </w:footnote>
  <w:footnote w:id="87">
    <w:p>
      <w:pPr>
        <w:pStyle w:val="FootnoteText"/>
      </w:pPr>
      <w:r>
        <w:rPr>
          <w:rStyle w:val="FootnoteReference"/>
        </w:rPr>
        <w:footnoteRef/>
      </w:r>
      <w:r>
        <w:t xml:space="preserve"> </w:t>
      </w:r>
      <w:r>
        <w:rPr>
          <w:i/>
          <w:iCs/>
        </w:rPr>
        <w:t xml:space="preserve">Id.</w:t>
      </w:r>
    </w:p>
  </w:footnote>
  <w:footnote w:id="88">
    <w:p>
      <w:pPr>
        <w:pStyle w:val="FootnoteText"/>
      </w:pPr>
      <w:r>
        <w:rPr>
          <w:rStyle w:val="FootnoteReference"/>
        </w:rPr>
        <w:footnoteRef/>
      </w:r>
      <w:r>
        <w:t xml:space="preserve"> </w:t>
      </w:r>
      <w:r>
        <w:rPr>
          <w:i/>
          <w:iCs/>
        </w:rPr>
        <w:t xml:space="preserve">Id.</w:t>
      </w:r>
    </w:p>
  </w:footnote>
  <w:footnote w:id="89">
    <w:p>
      <w:pPr>
        <w:pStyle w:val="FootnoteText"/>
      </w:pPr>
      <w:r>
        <w:rPr>
          <w:rStyle w:val="FootnoteReference"/>
        </w:rPr>
        <w:footnoteRef/>
      </w:r>
      <w:r>
        <w:t xml:space="preserve"> </w:t>
      </w:r>
      <w:r>
        <w:rPr>
          <w:i/>
          <w:iCs/>
        </w:rPr>
        <w:t xml:space="preserve">Id.</w:t>
      </w:r>
    </w:p>
  </w:footnote>
  <w:footnote w:id="90">
    <w:p>
      <w:pPr>
        <w:pStyle w:val="FootnoteText"/>
      </w:pPr>
      <w:r>
        <w:rPr>
          <w:rStyle w:val="FootnoteReference"/>
        </w:rPr>
        <w:footnoteRef/>
      </w:r>
      <w:r>
        <w:t xml:space="preserve"> </w:t>
      </w:r>
      <w:r>
        <w:rPr>
          <w:i/>
          <w:iCs/>
        </w:rPr>
        <w:t xml:space="preserve">Bennett v. Stirling</w:t>
      </w:r>
      <w:r>
        <w:t xml:space="preserve">, 842 F.3d 319, 321 (4th Cir. 2016).</w:t>
      </w:r>
    </w:p>
  </w:footnote>
  <w:footnote w:id="91">
    <w:p>
      <w:pPr>
        <w:pStyle w:val="FootnoteText"/>
      </w:pPr>
      <w:r>
        <w:rPr>
          <w:rStyle w:val="FootnoteReference"/>
        </w:rPr>
        <w:footnoteRef/>
      </w:r>
      <w:r>
        <w:t xml:space="preserve"> </w:t>
      </w:r>
      <w:r>
        <w:rPr>
          <w:i/>
          <w:iCs/>
        </w:rPr>
        <w:t xml:space="preserve">Id.</w:t>
      </w:r>
    </w:p>
  </w:footnote>
  <w:footnote w:id="92">
    <w:p>
      <w:pPr>
        <w:pStyle w:val="FootnoteText"/>
      </w:pPr>
      <w:r>
        <w:rPr>
          <w:rStyle w:val="FootnoteReference"/>
        </w:rPr>
        <w:footnoteRef/>
      </w:r>
      <w:r>
        <w:t xml:space="preserve"> </w:t>
      </w:r>
      <w:r>
        <w:rPr>
          <w:i/>
          <w:iCs/>
        </w:rPr>
        <w:t xml:space="preserve">Id.</w:t>
      </w:r>
      <w:r>
        <w:t xml:space="preserve"> </w:t>
      </w:r>
      <w:r>
        <w:t xml:space="preserve">at 325.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