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322" w:lineRule="exact"/>
              <w:ind w:left="0" w:firstLine="0"/>
              <w:jc w:val="left"/>
            </w:pPr>
            <w:r>
              <w:t xml:space="preserve">CAL</w:t>
            </w:r>
            <w:r>
              <w:t xml:space="preserve"> </w:t>
            </w:r>
            <w:r>
              <w:t xml:space="preserve">NO:</w:t>
            </w:r>
            <w:r>
              <w:t xml:space="preserve"> </w:t>
            </w:r>
            <w:r>
              <w:t xml:space="preserve">2012</w:t>
              <w:noBreakHyphen/>
              <w:t xml:space="preserve">2494</w:t>
            </w:r>
            <w:r>
              <w:t xml:space="preserve"> </w:t>
            </w:r>
            <w:r>
              <w:t xml:space="preserve">KC</w:t>
            </w:r>
          </w:p>
        </w:tc>
        <w:tc>
          <w:tcPr>
            <w:tcW w:w="3600" w:type="dxa"/>
          </w:tcPr>
          <w:p>
            <w:pPr>
              <w:spacing w:before="0" w:after="0" w:line="322" w:lineRule="exact"/>
              <w:ind w:left="0" w:firstLine="0"/>
              <w:jc w:val="left"/>
            </w:pPr>
            <w:r>
              <w:t xml:space="preserve">To</w:t>
            </w:r>
            <w:r>
              <w:t xml:space="preserve"> </w:t>
            </w:r>
            <w:r>
              <w:t xml:space="preserve">be</w:t>
            </w:r>
            <w:r>
              <w:t xml:space="preserve"> </w:t>
            </w:r>
            <w:r>
              <w:t xml:space="preserve">Argued</w:t>
            </w:r>
            <w:r>
              <w:t xml:space="preserve"> </w:t>
            </w:r>
            <w:r>
              <w:t xml:space="preserve">by:</w:t>
            </w:r>
          </w:p>
          <w:p>
            <w:pPr>
              <w:spacing w:before="0" w:after="0" w:line="322" w:lineRule="exact"/>
              <w:ind w:left="0" w:firstLine="0"/>
              <w:jc w:val="left"/>
            </w:pPr>
            <w:r>
              <w:rPr>
                <w:b/>
                <w:bCs/>
              </w:rPr>
              <w:t xml:space="preserve">EVAN</w:t>
            </w:r>
            <w:r>
              <w:rPr>
                <w:b/>
                <w:bCs/>
              </w:rPr>
              <w:t xml:space="preserve"> </w:t>
            </w:r>
            <w:r>
              <w:rPr>
                <w:b/>
                <w:bCs/>
              </w:rPr>
              <w:t xml:space="preserve">DENERSTEIN</w:t>
            </w:r>
          </w:p>
          <w:p>
            <w:pPr>
              <w:spacing w:before="0" w:after="0" w:line="322" w:lineRule="exact"/>
              <w:ind w:left="0" w:firstLine="0"/>
              <w:jc w:val="left"/>
            </w:pPr>
            <w:r>
              <w:t xml:space="preserve">(Time</w:t>
            </w:r>
            <w:r>
              <w:t xml:space="preserve"> </w:t>
            </w:r>
            <w:r>
              <w:t xml:space="preserve">Requested:</w:t>
            </w:r>
            <w:r>
              <w:t xml:space="preserve"> </w:t>
            </w:r>
            <w:r>
              <w:t xml:space="preserve">15</w:t>
            </w:r>
            <w:r>
              <w:t xml:space="preserve"> </w:t>
            </w:r>
            <w:r>
              <w:t xml:space="preserve">Minutes)</w:t>
            </w:r>
          </w:p>
        </w:tc>
      </w:tr>
    </w:tbl>
    <w:p>
      <w:pPr>
        <w:spacing w:before="224" w:after="0" w:line="322" w:lineRule="exact"/>
        <w:ind w:left="0" w:firstLine="0"/>
        <w:jc w:val="center"/>
      </w:pPr>
      <w:r>
        <w:t xml:space="preserve">Kings</w:t>
      </w:r>
      <w:r>
        <w:t xml:space="preserve"> </w:t>
      </w:r>
      <w:r>
        <w:t xml:space="preserve">County</w:t>
      </w:r>
      <w:r>
        <w:t xml:space="preserve"> </w:t>
      </w:r>
      <w:r>
        <w:t xml:space="preserve">Civil</w:t>
      </w:r>
      <w:r>
        <w:t xml:space="preserve"> </w:t>
      </w:r>
      <w:r>
        <w:t xml:space="preserve">Court</w:t>
      </w:r>
      <w:r>
        <w:t xml:space="preserve"> </w:t>
      </w:r>
      <w:r>
        <w:t xml:space="preserve">Index</w:t>
      </w:r>
      <w:r>
        <w:t xml:space="preserve"> </w:t>
      </w:r>
      <w:r>
        <w:t xml:space="preserve">No.</w:t>
      </w:r>
      <w:r>
        <w:t xml:space="preserve"> </w:t>
      </w:r>
      <w:r>
        <w:t xml:space="preserve">083391</w:t>
        <w:noBreakHyphen/>
        <w:t xml:space="preserve">05</w:t>
      </w:r>
    </w:p>
    <w:p>
      <w:pPr>
        <w:spacing w:before="280" w:after="0" w:line="322" w:lineRule="exact"/>
        <w:ind w:left="0" w:firstLine="0"/>
        <w:jc w:val="center"/>
      </w:pPr>
      <w:r>
        <w:rPr>
          <w:b/>
          <w:bCs/>
        </w:rPr>
        <w:t xml:space="preserve">New</w:t>
      </w:r>
      <w:r>
        <w:rPr>
          <w:b/>
          <w:bCs/>
        </w:rPr>
        <w:t xml:space="preserve"> </w:t>
      </w:r>
      <w:r>
        <w:rPr>
          <w:b/>
          <w:bCs/>
        </w:rPr>
        <w:t xml:space="preserve">York</w:t>
      </w:r>
      <w:r>
        <w:rPr>
          <w:b/>
          <w:bCs/>
        </w:rPr>
        <w:t xml:space="preserve"> </w:t>
      </w:r>
      <w:r>
        <w:rPr>
          <w:b/>
          <w:bCs/>
        </w:rPr>
        <w:t xml:space="preserve">Supreme</w:t>
      </w:r>
      <w:r>
        <w:rPr>
          <w:b/>
          <w:bCs/>
        </w:rPr>
        <w:t xml:space="preserve"> </w:t>
      </w:r>
      <w:r>
        <w:rPr>
          <w:b/>
          <w:bCs/>
        </w:rPr>
        <w:t xml:space="preserve">Court</w:t>
      </w:r>
    </w:p>
    <w:p>
      <w:pPr>
        <w:spacing w:before="0" w:after="0" w:line="322" w:lineRule="exact"/>
        <w:ind w:left="0" w:firstLine="0"/>
        <w:jc w:val="center"/>
      </w:pPr>
      <w:r>
        <w:rPr>
          <w:b/>
          <w:bCs/>
        </w:rPr>
        <w:t xml:space="preserve">Appellate</w:t>
      </w:r>
      <w:r>
        <w:rPr>
          <w:b/>
          <w:bCs/>
        </w:rPr>
        <w:t xml:space="preserve"> </w:t>
      </w:r>
      <w:r>
        <w:rPr>
          <w:b/>
          <w:bCs/>
        </w:rPr>
        <w:t xml:space="preserve">Term—Second</w:t>
      </w:r>
      <w:r>
        <w:rPr>
          <w:b/>
          <w:bCs/>
        </w:rPr>
        <w:t xml:space="preserve"> </w:t>
      </w:r>
      <w:r>
        <w:rPr>
          <w:b/>
          <w:bCs/>
        </w:rPr>
        <w:t xml:space="preserve">Department</w:t>
      </w:r>
    </w:p>
    <w:p>
      <w:pPr>
        <w:pBdr>
          <w:top w:val="single" w:sz="13" w:space="0" w:color="000000"/>
        </w:pBdr>
        <w:spacing w:before="224" w:after="0" w:line="1" w:lineRule="exact"/>
      </w:pPr>
    </w:p>
    <w:p>
      <w:pPr>
        <w:pBdr>
          <w:top w:val="single" w:sz="4" w:space="0" w:color="000000"/>
        </w:pBdr>
        <w:spacing w:before="50" w:after="0" w:line="1" w:lineRule="exact"/>
      </w:pPr>
    </w:p>
    <w:p>
      <w:pPr>
        <w:spacing w:before="224" w:after="0" w:line="322" w:lineRule="exact"/>
        <w:ind w:left="0" w:firstLine="0"/>
        <w:jc w:val="center"/>
      </w:pPr>
      <w:r>
        <w:t xml:space="preserve">PALISADES</w:t>
      </w:r>
      <w:r>
        <w:t xml:space="preserve"> </w:t>
      </w:r>
      <w:r>
        <w:t xml:space="preserve">COLLECTION,</w:t>
      </w:r>
      <w:r>
        <w:t xml:space="preserve"> </w:t>
      </w:r>
      <w:r>
        <w:t xml:space="preserve">LLC,</w:t>
      </w:r>
    </w:p>
    <w:p>
      <w:pPr>
        <w:spacing w:before="0" w:after="0" w:line="322" w:lineRule="exact"/>
        <w:ind w:left="4680" w:firstLine="0"/>
        <w:jc w:val="left"/>
      </w:pPr>
      <w:r>
        <w:t xml:space="preserve">Plaintiff-Respondent,</w:t>
      </w:r>
    </w:p>
    <w:p>
      <w:pPr>
        <w:spacing w:before="84" w:after="84" w:line="322" w:lineRule="exact"/>
        <w:ind w:left="0" w:firstLine="0"/>
        <w:jc w:val="center"/>
      </w:pPr>
      <w:r>
        <w:t xml:space="preserve">—against—</w:t>
      </w:r>
    </w:p>
    <w:p>
      <w:pPr>
        <w:spacing w:before="0" w:after="0" w:line="322" w:lineRule="exact"/>
        <w:ind w:left="0" w:firstLine="0"/>
        <w:jc w:val="center"/>
      </w:pPr>
      <w:r>
        <w:t xml:space="preserve">IONNA</w:t>
      </w:r>
      <w:r>
        <w:t xml:space="preserve"> </w:t>
      </w:r>
      <w:r>
        <w:t xml:space="preserve">JIMENEZ,</w:t>
      </w:r>
    </w:p>
    <w:p>
      <w:pPr>
        <w:spacing w:before="0" w:after="0" w:line="322" w:lineRule="exact"/>
        <w:ind w:left="4680" w:firstLine="0"/>
        <w:jc w:val="left"/>
      </w:pPr>
      <w:r>
        <w:t xml:space="preserve">Defendant-Appellant.</w:t>
      </w:r>
    </w:p>
    <w:p>
      <w:pPr>
        <w:pBdr>
          <w:top w:val="single" w:sz="13" w:space="0" w:color="000000"/>
        </w:pBdr>
        <w:spacing w:before="224" w:after="0" w:line="1" w:lineRule="exact"/>
      </w:pPr>
    </w:p>
    <w:p>
      <w:pPr>
        <w:pBdr>
          <w:top w:val="single" w:sz="4" w:space="0" w:color="000000"/>
        </w:pBdr>
        <w:spacing w:before="50" w:after="0" w:line="1" w:lineRule="exact"/>
      </w:pPr>
    </w:p>
    <w:p>
      <w:pPr>
        <w:spacing w:before="280" w:after="0" w:line="322" w:lineRule="exact"/>
        <w:ind w:left="0" w:firstLine="0"/>
        <w:jc w:val="center"/>
      </w:pPr>
      <w:r>
        <w:rPr>
          <w:b/>
          <w:bCs/>
        </w:rPr>
        <w:t xml:space="preserve">APPELLANT’S</w:t>
      </w:r>
      <w:r>
        <w:rPr>
          <w:b/>
          <w:bCs/>
        </w:rPr>
        <w:t xml:space="preserve"> </w:t>
      </w:r>
      <w:r>
        <w:rPr>
          <w:b/>
          <w:bCs/>
        </w:rPr>
        <w:t xml:space="preserve">BRIEF</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3240"/>
        <w:gridCol w:w="2880"/>
        <w:gridCol w:w="3240"/>
      </w:tblGrid>
      <w:tr>
        <w:trPr>
          <w:cantSplit/>
        </w:trPr>
        <w:tc>
          <w:tcPr>
            <w:tcW w:w="3240" w:type="dxa"/>
          </w:tcPr>
          <w:p>
            <w:pPr>
              <w:spacing w:before="0" w:after="0" w:line="1" w:lineRule="exact"/>
            </w:pPr>
          </w:p>
        </w:tc>
        <w:tc>
          <w:tcPr>
            <w:tcW w:w="2880" w:type="dxa"/>
          </w:tcPr>
          <w:p>
            <w:pPr>
              <w:pBdr>
                <w:top w:val="single" w:sz="6" w:space="0" w:color="000000"/>
              </w:pBdr>
              <w:spacing w:before="0" w:after="0" w:line="1" w:lineRule="exact"/>
            </w:pPr>
          </w:p>
        </w:tc>
        <w:tc>
          <w:tcPr>
            <w:tcW w:w="3240" w:type="dxa"/>
          </w:tcPr>
          <w:p>
            <w:pPr>
              <w:spacing w:before="0" w:after="0" w:line="1" w:lineRule="exact"/>
            </w:pP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032"/>
        <w:gridCol w:w="5328"/>
      </w:tblGrid>
      <w:tr>
        <w:trPr>
          <w:cantSplit/>
        </w:trPr>
        <w:tc>
          <w:tcPr>
            <w:tcW w:w="4032" w:type="dxa"/>
          </w:tcPr>
          <w:p>
            <w:pPr>
              <w:spacing w:before="0" w:after="0" w:line="1" w:lineRule="exact"/>
            </w:pPr>
          </w:p>
        </w:tc>
        <w:tc>
          <w:tcPr>
            <w:tcW w:w="5328" w:type="dxa"/>
            <w:tcMar>
              <w:left w:w="432" w:type="dxa"/>
            </w:tcMar>
          </w:tcPr>
          <w:p>
            <w:pPr>
              <w:spacing w:before="168" w:after="0" w:line="322" w:lineRule="exact"/>
              <w:ind w:left="0" w:firstLine="0"/>
              <w:jc w:val="left"/>
            </w:pPr>
            <w:r>
              <w:rPr>
                <w:b/>
                <w:bCs/>
              </w:rPr>
              <w:t xml:space="preserve">MFY</w:t>
            </w:r>
            <w:r>
              <w:rPr>
                <w:b/>
                <w:bCs/>
              </w:rPr>
              <w:t xml:space="preserve"> </w:t>
            </w:r>
            <w:r>
              <w:rPr>
                <w:b/>
                <w:bCs/>
              </w:rPr>
              <w:t xml:space="preserve">LEGAL</w:t>
            </w:r>
            <w:r>
              <w:rPr>
                <w:b/>
                <w:bCs/>
              </w:rPr>
              <w:t xml:space="preserve"> </w:t>
            </w:r>
            <w:r>
              <w:rPr>
                <w:b/>
                <w:bCs/>
              </w:rPr>
              <w:t xml:space="preserve">SERVICES,</w:t>
            </w:r>
            <w:r>
              <w:rPr>
                <w:b/>
                <w:bCs/>
              </w:rPr>
              <w:t xml:space="preserve"> </w:t>
            </w:r>
            <w:r>
              <w:rPr>
                <w:b/>
                <w:bCs/>
              </w:rPr>
              <w:t xml:space="preserve">INC.</w:t>
            </w:r>
          </w:p>
          <w:p>
            <w:pPr>
              <w:spacing w:before="0" w:after="0" w:line="322" w:lineRule="exact"/>
              <w:ind w:left="0" w:firstLine="0"/>
              <w:jc w:val="left"/>
            </w:pPr>
            <w:r>
              <w:t xml:space="preserve">Evan</w:t>
            </w:r>
            <w:r>
              <w:t xml:space="preserve"> </w:t>
            </w:r>
            <w:r>
              <w:t xml:space="preserve">Denerstein</w:t>
            </w:r>
          </w:p>
          <w:p>
            <w:pPr>
              <w:spacing w:before="0" w:after="0" w:line="322" w:lineRule="exact"/>
              <w:ind w:left="0" w:firstLine="0"/>
              <w:jc w:val="left"/>
            </w:pPr>
            <w:r>
              <w:t xml:space="preserve">Of</w:t>
            </w:r>
            <w:r>
              <w:t xml:space="preserve"> </w:t>
            </w:r>
            <w:r>
              <w:t xml:space="preserve">counsel</w:t>
            </w:r>
            <w:r>
              <w:t xml:space="preserve"> </w:t>
            </w:r>
            <w:r>
              <w:t xml:space="preserve">to</w:t>
            </w:r>
            <w:r>
              <w:t xml:space="preserve"> </w:t>
            </w:r>
            <w:r>
              <w:t xml:space="preserve">Jeanette</w:t>
            </w:r>
            <w:r>
              <w:t xml:space="preserve"> </w:t>
            </w:r>
            <w:r>
              <w:t xml:space="preserve">Zelhof,</w:t>
            </w:r>
            <w:r>
              <w:t xml:space="preserve"> </w:t>
            </w:r>
            <w:r>
              <w:t xml:space="preserve">Esq.</w:t>
            </w:r>
          </w:p>
          <w:p>
            <w:pPr>
              <w:spacing w:before="0" w:after="0" w:line="322" w:lineRule="exact"/>
              <w:ind w:left="0" w:firstLine="0"/>
              <w:jc w:val="left"/>
            </w:pPr>
            <w:r>
              <w:t xml:space="preserve">299</w:t>
            </w:r>
            <w:r>
              <w:t xml:space="preserve"> </w:t>
            </w:r>
            <w:r>
              <w:t xml:space="preserve">Broadway,</w:t>
            </w:r>
            <w:r>
              <w:t xml:space="preserve"> </w:t>
            </w:r>
            <w:r>
              <w:t xml:space="preserve">4th</w:t>
            </w:r>
            <w:r>
              <w:t xml:space="preserve"> </w:t>
            </w:r>
            <w:r>
              <w:t xml:space="preserve">Floor</w:t>
            </w:r>
          </w:p>
          <w:p>
            <w:pPr>
              <w:spacing w:before="0" w:after="0" w:line="322"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10007</w:t>
            </w:r>
          </w:p>
          <w:p>
            <w:pPr>
              <w:spacing w:before="0" w:after="0" w:line="322" w:lineRule="exact"/>
              <w:ind w:left="0" w:firstLine="0"/>
              <w:jc w:val="left"/>
            </w:pPr>
            <w:r>
              <w:t xml:space="preserve">212</w:t>
              <w:noBreakHyphen/>
              <w:t xml:space="preserve">417</w:t>
              <w:noBreakHyphen/>
              <w:t xml:space="preserve">3760</w:t>
            </w:r>
          </w:p>
          <w:p>
            <w:pPr>
              <w:spacing w:before="168"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Defendant-Appellant</w:t>
            </w:r>
          </w:p>
        </w:tc>
      </w:tr>
    </w:tbl>
    <w:p>
      <w:pPr>
        <w:pBdr>
          <w:top w:val="single" w:sz="13" w:space="0" w:color="000000"/>
        </w:pBdr>
        <w:spacing w:before="224" w:after="0" w:line="1" w:lineRule="exact"/>
      </w:pPr>
    </w:p>
    <w:p>
      <w:pPr>
        <w:pBdr>
          <w:top w:val="single" w:sz="4" w:space="0" w:color="000000"/>
        </w:pBdr>
        <w:spacing w:before="50" w:after="0" w:line="1" w:lineRule="exact"/>
      </w:pP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08" w:line="322" w:lineRule="exact"/>
        <w:ind w:left="0" w:firstLine="0"/>
        <w:jc w:val="center"/>
      </w:pPr>
      <w:r>
        <w:rPr>
          <w:b/>
          <w:bCs/>
        </w:rPr>
        <w:t xml:space="preserve">STATEMENT</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CPLR</w:t>
      </w:r>
      <w:r>
        <w:rPr>
          <w:b/>
          <w:bCs/>
        </w:rPr>
        <w:t xml:space="preserve"> </w:t>
      </w:r>
      <w:r>
        <w:rPr>
          <w:b/>
          <w:bCs/>
        </w:rPr>
        <w:t xml:space="preserve">§</w:t>
      </w:r>
      <w:r>
        <w:rPr>
          <w:b/>
          <w:bCs/>
        </w:rPr>
        <w:t xml:space="preserve"> </w:t>
      </w:r>
      <w:r>
        <w:rPr>
          <w:b/>
          <w:bCs/>
        </w:rPr>
        <w:t xml:space="preserve">5531</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76"/>
        <w:gridCol w:w="8784"/>
      </w:tblGrid>
      <w:tr>
        <w:trPr>
          <w:cantSplit/>
        </w:trPr>
        <w:tc>
          <w:tcPr>
            <w:tcW w:w="576" w:type="dxa"/>
          </w:tcPr>
          <w:p>
            <w:pPr>
              <w:spacing w:before="0" w:after="0" w:line="644" w:lineRule="exact"/>
              <w:ind w:left="0" w:firstLine="0"/>
              <w:jc w:val="left"/>
            </w:pPr>
            <w:r>
              <w:t xml:space="preserve">1.</w:t>
            </w:r>
          </w:p>
        </w:tc>
        <w:tc>
          <w:tcPr>
            <w:tcW w:w="8784" w:type="dxa"/>
          </w:tcPr>
          <w:p>
            <w:pPr>
              <w:spacing w:before="0" w:after="0" w:line="644" w:lineRule="exact"/>
              <w:ind w:left="0" w:firstLine="0"/>
              <w:jc w:val="left"/>
            </w:pPr>
            <w:r>
              <w:t xml:space="preserve">The</w:t>
            </w:r>
            <w:r>
              <w:t xml:space="preserve"> </w:t>
            </w:r>
            <w:r>
              <w:t xml:space="preserve">index</w:t>
            </w:r>
            <w:r>
              <w:t xml:space="preserve"> </w:t>
            </w:r>
            <w:r>
              <w:t xml:space="preserve">number</w:t>
            </w:r>
            <w:r>
              <w:t xml:space="preserve"> </w:t>
            </w:r>
            <w:r>
              <w:t xml:space="preserve">of</w:t>
            </w:r>
            <w:r>
              <w:t xml:space="preserve"> </w:t>
            </w:r>
            <w:r>
              <w:t xml:space="preserve">the</w:t>
            </w:r>
            <w:r>
              <w:t xml:space="preserve"> </w:t>
            </w:r>
            <w:r>
              <w:t xml:space="preserve">case</w:t>
            </w:r>
            <w:r>
              <w:t xml:space="preserve"> </w:t>
            </w:r>
            <w:r>
              <w:t xml:space="preserve">is</w:t>
            </w:r>
            <w:r>
              <w:t xml:space="preserve"> </w:t>
            </w:r>
            <w:r>
              <w:t xml:space="preserve">083391</w:t>
              <w:noBreakHyphen/>
              <w:t xml:space="preserve">05.</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576"/>
        <w:gridCol w:w="8784"/>
      </w:tblGrid>
      <w:tr>
        <w:trPr>
          <w:cantSplit/>
        </w:trPr>
        <w:tc>
          <w:tcPr>
            <w:tcW w:w="576" w:type="dxa"/>
          </w:tcPr>
          <w:p>
            <w:pPr>
              <w:spacing w:before="0" w:after="0" w:line="644" w:lineRule="exact"/>
              <w:ind w:left="0" w:firstLine="0"/>
              <w:jc w:val="left"/>
            </w:pPr>
            <w:r>
              <w:t xml:space="preserve">2.</w:t>
            </w:r>
          </w:p>
        </w:tc>
        <w:tc>
          <w:tcPr>
            <w:tcW w:w="8784" w:type="dxa"/>
          </w:tcPr>
          <w:p>
            <w:pPr>
              <w:spacing w:before="0" w:after="0" w:line="644" w:lineRule="exact"/>
              <w:ind w:left="0" w:firstLine="0"/>
              <w:jc w:val="left"/>
            </w:pPr>
            <w:r>
              <w:t xml:space="preserve">The</w:t>
            </w:r>
            <w:r>
              <w:t xml:space="preserve"> </w:t>
            </w:r>
            <w:r>
              <w:t xml:space="preserve">full</w:t>
            </w:r>
            <w:r>
              <w:t xml:space="preserve"> </w:t>
            </w:r>
            <w:r>
              <w:t xml:space="preserve">names</w:t>
            </w:r>
            <w:r>
              <w:t xml:space="preserve"> </w:t>
            </w:r>
            <w:r>
              <w:t xml:space="preserve">of</w:t>
            </w:r>
            <w:r>
              <w:t xml:space="preserve"> </w:t>
            </w:r>
            <w:r>
              <w:t xml:space="preserve">the</w:t>
            </w:r>
            <w:r>
              <w:t xml:space="preserve"> </w:t>
            </w:r>
            <w:r>
              <w:t xml:space="preserve">original</w:t>
            </w:r>
            <w:r>
              <w:t xml:space="preserve"> </w:t>
            </w:r>
            <w:r>
              <w:t xml:space="preserve">parties</w:t>
            </w:r>
            <w:r>
              <w:t xml:space="preserve"> </w:t>
            </w:r>
            <w:r>
              <w:t xml:space="preserve">are</w:t>
            </w:r>
            <w:r>
              <w:t xml:space="preserve"> </w:t>
            </w:r>
            <w:r>
              <w:t xml:space="preserve">as</w:t>
            </w:r>
            <w:r>
              <w:t xml:space="preserve"> </w:t>
            </w:r>
            <w:r>
              <w:t xml:space="preserve">stated</w:t>
            </w:r>
            <w:r>
              <w:t xml:space="preserve"> </w:t>
            </w:r>
            <w:r>
              <w:t xml:space="preserve">above;</w:t>
            </w:r>
            <w:r>
              <w:t xml:space="preserve"> </w:t>
            </w:r>
            <w:r>
              <w:t xml:space="preserve">there</w:t>
            </w:r>
            <w:r>
              <w:t xml:space="preserve"> </w:t>
            </w:r>
            <w:r>
              <w:t xml:space="preserve">have</w:t>
            </w:r>
            <w:r>
              <w:t xml:space="preserve"> </w:t>
            </w:r>
            <w:r>
              <w:t xml:space="preserve">been</w:t>
            </w:r>
            <w:r>
              <w:t xml:space="preserve"> </w:t>
            </w:r>
            <w:r>
              <w:t xml:space="preserve">no</w:t>
            </w:r>
            <w:r>
              <w:t xml:space="preserve"> </w:t>
            </w:r>
            <w:r>
              <w:t xml:space="preserve">changes.</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576"/>
        <w:gridCol w:w="8784"/>
      </w:tblGrid>
      <w:tr>
        <w:trPr>
          <w:cantSplit/>
        </w:trPr>
        <w:tc>
          <w:tcPr>
            <w:tcW w:w="576" w:type="dxa"/>
          </w:tcPr>
          <w:p>
            <w:pPr>
              <w:spacing w:before="0" w:after="0" w:line="644" w:lineRule="exact"/>
              <w:ind w:left="0" w:firstLine="0"/>
              <w:jc w:val="left"/>
            </w:pPr>
            <w:r>
              <w:t xml:space="preserve">3.</w:t>
            </w:r>
          </w:p>
        </w:tc>
        <w:tc>
          <w:tcPr>
            <w:tcW w:w="8784" w:type="dxa"/>
          </w:tcPr>
          <w:p>
            <w:pPr>
              <w:spacing w:before="0" w:after="0" w:line="644" w:lineRule="exact"/>
              <w:ind w:left="0" w:firstLine="0"/>
              <w:jc w:val="left"/>
            </w:pPr>
            <w:r>
              <w:t xml:space="preserve">The</w:t>
            </w:r>
            <w:r>
              <w:t xml:space="preserve"> </w:t>
            </w:r>
            <w:r>
              <w:t xml:space="preserve">action</w:t>
            </w:r>
            <w:r>
              <w:t xml:space="preserve"> </w:t>
            </w:r>
            <w:r>
              <w:t xml:space="preserve">was</w:t>
            </w:r>
            <w:r>
              <w:t xml:space="preserve"> </w:t>
            </w:r>
            <w:r>
              <w:t xml:space="preserve">commenced</w:t>
            </w:r>
            <w:r>
              <w:t xml:space="preserve"> </w:t>
            </w:r>
            <w:r>
              <w:t xml:space="preserve">in</w:t>
            </w:r>
            <w:r>
              <w:t xml:space="preserve"> </w:t>
            </w:r>
            <w:r>
              <w:t xml:space="preserve">Civil</w:t>
            </w:r>
            <w:r>
              <w:t xml:space="preserve"> </w:t>
            </w:r>
            <w:r>
              <w:t xml:space="preserve">Court,</w:t>
            </w:r>
            <w:r>
              <w:t xml:space="preserve"> </w:t>
            </w:r>
            <w:r>
              <w:t xml:space="preserve">Kings</w:t>
            </w:r>
            <w:r>
              <w:t xml:space="preserve"> </w:t>
            </w:r>
            <w:r>
              <w:t xml:space="preserve">County.</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576"/>
        <w:gridCol w:w="8784"/>
      </w:tblGrid>
      <w:tr>
        <w:trPr>
          <w:cantSplit/>
        </w:trPr>
        <w:tc>
          <w:tcPr>
            <w:tcW w:w="576" w:type="dxa"/>
          </w:tcPr>
          <w:p>
            <w:pPr>
              <w:spacing w:before="0" w:after="0" w:line="644" w:lineRule="exact"/>
              <w:ind w:left="0" w:firstLine="0"/>
              <w:jc w:val="left"/>
            </w:pPr>
            <w:r>
              <w:t xml:space="preserve">4.</w:t>
            </w:r>
          </w:p>
        </w:tc>
        <w:tc>
          <w:tcPr>
            <w:tcW w:w="8784" w:type="dxa"/>
          </w:tcPr>
          <w:p>
            <w:pPr>
              <w:spacing w:before="0" w:after="0" w:line="644" w:lineRule="exact"/>
              <w:ind w:left="0" w:firstLine="0"/>
              <w:jc w:val="left"/>
            </w:pPr>
            <w:r>
              <w:t xml:space="preserve">The</w:t>
            </w:r>
            <w:r>
              <w:t xml:space="preserve"> </w:t>
            </w:r>
            <w:r>
              <w:t xml:space="preserve">action</w:t>
            </w:r>
            <w:r>
              <w:t xml:space="preserve"> </w:t>
            </w:r>
            <w:r>
              <w:t xml:space="preserve">was</w:t>
            </w:r>
            <w:r>
              <w:t xml:space="preserve"> </w:t>
            </w:r>
            <w:r>
              <w:t xml:space="preserve">commenced</w:t>
            </w:r>
            <w:r>
              <w:t xml:space="preserve"> </w:t>
            </w:r>
            <w:r>
              <w:t xml:space="preserve">on</w:t>
            </w:r>
            <w:r>
              <w:t xml:space="preserve"> </w:t>
            </w:r>
            <w:r>
              <w:t xml:space="preserve">or</w:t>
            </w:r>
            <w:r>
              <w:t xml:space="preserve"> </w:t>
            </w:r>
            <w:r>
              <w:t xml:space="preserve">about</w:t>
            </w:r>
            <w:r>
              <w:t xml:space="preserve"> </w:t>
            </w:r>
            <w:r>
              <w:t xml:space="preserve">August</w:t>
            </w:r>
            <w:r>
              <w:t xml:space="preserve"> </w:t>
            </w:r>
            <w:r>
              <w:t xml:space="preserve">26,</w:t>
            </w:r>
            <w:r>
              <w:t xml:space="preserve"> </w:t>
            </w:r>
            <w:r>
              <w:t xml:space="preserve">2005.</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576"/>
        <w:gridCol w:w="8784"/>
      </w:tblGrid>
      <w:tr>
        <w:trPr>
          <w:cantSplit/>
        </w:trPr>
        <w:tc>
          <w:tcPr>
            <w:tcW w:w="576" w:type="dxa"/>
          </w:tcPr>
          <w:p>
            <w:pPr>
              <w:spacing w:before="0" w:after="0" w:line="644" w:lineRule="exact"/>
              <w:ind w:left="0" w:firstLine="0"/>
              <w:jc w:val="left"/>
            </w:pPr>
            <w:r>
              <w:t xml:space="preserve">5.</w:t>
            </w:r>
          </w:p>
        </w:tc>
        <w:tc>
          <w:tcPr>
            <w:tcW w:w="8784" w:type="dxa"/>
          </w:tcPr>
          <w:p>
            <w:pPr>
              <w:spacing w:before="0" w:after="0" w:line="644" w:lineRule="exact"/>
              <w:ind w:left="0" w:firstLine="0"/>
              <w:jc w:val="left"/>
            </w:pPr>
            <w:r>
              <w:t xml:space="preserve">The</w:t>
            </w:r>
            <w:r>
              <w:t xml:space="preserve"> </w:t>
            </w:r>
            <w:r>
              <w:t xml:space="preserve">nature</w:t>
            </w:r>
            <w:r>
              <w:t xml:space="preserve"> </w:t>
            </w:r>
            <w:r>
              <w:t xml:space="preserve">and</w:t>
            </w:r>
            <w:r>
              <w:t xml:space="preserve"> </w:t>
            </w:r>
            <w:r>
              <w:t xml:space="preserve">object</w:t>
            </w:r>
            <w:r>
              <w:t xml:space="preserve"> </w:t>
            </w:r>
            <w:r>
              <w:t xml:space="preserve">of</w:t>
            </w:r>
            <w:r>
              <w:t xml:space="preserve"> </w:t>
            </w:r>
            <w:r>
              <w:t xml:space="preserve">the</w:t>
            </w:r>
            <w:r>
              <w:t xml:space="preserve"> </w:t>
            </w:r>
            <w:r>
              <w:t xml:space="preserve">action</w:t>
            </w:r>
            <w:r>
              <w:t xml:space="preserve"> </w:t>
            </w:r>
            <w:r>
              <w:t xml:space="preserve">is</w:t>
            </w:r>
            <w:r>
              <w:t xml:space="preserve"> </w:t>
            </w:r>
            <w:r>
              <w:t xml:space="preserve">a</w:t>
            </w:r>
            <w:r>
              <w:t xml:space="preserve"> </w:t>
            </w:r>
            <w:r>
              <w:t xml:space="preserve">consumer</w:t>
            </w:r>
            <w:r>
              <w:t xml:space="preserve"> </w:t>
            </w:r>
            <w:r>
              <w:t xml:space="preserve">credit</w:t>
            </w:r>
            <w:r>
              <w:t xml:space="preserve"> </w:t>
            </w:r>
            <w:r>
              <w:t xml:space="preserve">action.</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576"/>
        <w:gridCol w:w="8784"/>
      </w:tblGrid>
      <w:tr>
        <w:trPr>
          <w:cantSplit/>
        </w:trPr>
        <w:tc>
          <w:tcPr>
            <w:tcW w:w="576" w:type="dxa"/>
          </w:tcPr>
          <w:p>
            <w:pPr>
              <w:spacing w:before="0" w:after="0" w:line="644" w:lineRule="exact"/>
              <w:ind w:left="0" w:firstLine="0"/>
              <w:jc w:val="left"/>
            </w:pPr>
            <w:r>
              <w:t xml:space="preserve">6.</w:t>
            </w:r>
          </w:p>
        </w:tc>
        <w:tc>
          <w:tcPr>
            <w:tcW w:w="8784" w:type="dxa"/>
          </w:tcPr>
          <w:p>
            <w:pPr>
              <w:spacing w:before="0" w:after="0" w:line="644" w:lineRule="exact"/>
              <w:ind w:left="0" w:firstLine="0"/>
              <w:jc w:val="left"/>
            </w:pPr>
            <w:r>
              <w:t xml:space="preserve">This</w:t>
            </w:r>
            <w:r>
              <w:t xml:space="preserve"> </w:t>
            </w:r>
            <w:r>
              <w:t xml:space="preserve">appeal</w:t>
            </w:r>
            <w:r>
              <w:t xml:space="preserve"> </w:t>
            </w:r>
            <w:r>
              <w:t xml:space="preserve">is</w:t>
            </w:r>
            <w:r>
              <w:t xml:space="preserve"> </w:t>
            </w:r>
            <w:r>
              <w:t xml:space="preserve">from</w:t>
            </w:r>
            <w:r>
              <w:t xml:space="preserve"> </w:t>
            </w:r>
            <w:r>
              <w:t xml:space="preserve">a</w:t>
            </w:r>
            <w:r>
              <w:t xml:space="preserve"> </w:t>
            </w:r>
            <w:r>
              <w:t xml:space="preserve">decision</w:t>
            </w:r>
            <w:r>
              <w:t xml:space="preserve"> </w:t>
            </w:r>
            <w:r>
              <w:t xml:space="preserve">of</w:t>
            </w:r>
            <w:r>
              <w:t xml:space="preserve"> </w:t>
            </w:r>
            <w:r>
              <w:t xml:space="preserve">the</w:t>
            </w:r>
            <w:r>
              <w:t xml:space="preserve"> </w:t>
            </w:r>
            <w:r>
              <w:t xml:space="preserve">Hon.</w:t>
            </w:r>
            <w:r>
              <w:t xml:space="preserve"> </w:t>
            </w:r>
            <w:r>
              <w:t xml:space="preserve">Carolyn</w:t>
            </w:r>
            <w:r>
              <w:t xml:space="preserve"> </w:t>
            </w:r>
            <w:r>
              <w:t xml:space="preserve">E.</w:t>
            </w:r>
            <w:r>
              <w:t xml:space="preserve"> </w:t>
            </w:r>
            <w:r>
              <w:t xml:space="preserve">Wade,</w:t>
            </w:r>
            <w:r>
              <w:t xml:space="preserve"> </w:t>
            </w:r>
            <w:r>
              <w:t xml:space="preserve">Civil</w:t>
            </w:r>
            <w:r>
              <w:t xml:space="preserve"> </w:t>
            </w:r>
            <w:r>
              <w:t xml:space="preserve">Court</w:t>
            </w:r>
            <w:r>
              <w:t xml:space="preserve"> </w:t>
            </w:r>
            <w:r>
              <w:t xml:space="preserve">Judge,</w:t>
            </w:r>
            <w:r>
              <w:t xml:space="preserve"> </w:t>
            </w:r>
            <w:r>
              <w:t xml:space="preserve">County</w:t>
            </w:r>
            <w:r>
              <w:t xml:space="preserve"> </w:t>
            </w:r>
            <w:r>
              <w:t xml:space="preserve">of</w:t>
            </w:r>
            <w:r>
              <w:t xml:space="preserve"> </w:t>
            </w:r>
            <w:r>
              <w:t xml:space="preserve">Kings,</w:t>
            </w:r>
            <w:r>
              <w:t xml:space="preserve"> </w:t>
            </w:r>
            <w:r>
              <w:t xml:space="preserve">entered</w:t>
            </w:r>
            <w:r>
              <w:t xml:space="preserve"> </w:t>
            </w:r>
            <w:r>
              <w:t xml:space="preserve">and</w:t>
            </w:r>
            <w:r>
              <w:t xml:space="preserve"> </w:t>
            </w:r>
            <w:r>
              <w:t xml:space="preserve">filed</w:t>
            </w:r>
            <w:r>
              <w:t xml:space="preserve"> </w:t>
            </w:r>
            <w:r>
              <w:t xml:space="preserve">on</w:t>
            </w:r>
            <w:r>
              <w:t xml:space="preserve"> </w:t>
            </w:r>
            <w:r>
              <w:t xml:space="preserve">July</w:t>
            </w:r>
            <w:r>
              <w:t xml:space="preserve"> </w:t>
            </w:r>
            <w:r>
              <w:t xml:space="preserve">24,</w:t>
            </w:r>
            <w:r>
              <w:t xml:space="preserve"> </w:t>
            </w:r>
            <w:r>
              <w:t xml:space="preserve">2012,</w:t>
            </w:r>
            <w:r>
              <w:t xml:space="preserve"> </w:t>
            </w:r>
            <w:r>
              <w:t xml:space="preserve">whereby</w:t>
            </w:r>
            <w:r>
              <w:t xml:space="preserve"> </w:t>
            </w:r>
            <w:r>
              <w:t xml:space="preserve">it</w:t>
            </w:r>
            <w:r>
              <w:t xml:space="preserve"> </w:t>
            </w:r>
            <w:r>
              <w:t xml:space="preserve">was</w:t>
            </w:r>
            <w:r>
              <w:t xml:space="preserve"> </w:t>
            </w:r>
            <w:r>
              <w:t xml:space="preserve">adjudged</w:t>
            </w:r>
            <w:r>
              <w:t xml:space="preserve"> </w:t>
            </w:r>
            <w:r>
              <w:t xml:space="preserve">that</w:t>
            </w:r>
            <w:r>
              <w:t xml:space="preserve"> </w:t>
            </w:r>
            <w:r>
              <w:t xml:space="preserve">Defendant-Appellant’s</w:t>
            </w:r>
            <w:r>
              <w:t xml:space="preserve"> </w:t>
            </w:r>
            <w:r>
              <w:t xml:space="preserve">Order</w:t>
            </w:r>
            <w:r>
              <w:t xml:space="preserve"> </w:t>
            </w:r>
            <w:r>
              <w:t xml:space="preserve">to</w:t>
            </w:r>
            <w:r>
              <w:t xml:space="preserve"> </w:t>
            </w:r>
            <w:r>
              <w:t xml:space="preserve">Show</w:t>
            </w:r>
            <w:r>
              <w:t xml:space="preserve"> </w:t>
            </w:r>
            <w:r>
              <w:t xml:space="preserve">Cause</w:t>
            </w:r>
            <w:r>
              <w:t xml:space="preserve"> </w:t>
            </w:r>
            <w:r>
              <w:t xml:space="preserve">to</w:t>
            </w:r>
            <w:r>
              <w:t xml:space="preserve"> </w:t>
            </w:r>
            <w:r>
              <w:t xml:space="preserve">Reargue</w:t>
            </w:r>
            <w:r>
              <w:t xml:space="preserve"> </w:t>
            </w:r>
            <w:r>
              <w:t xml:space="preserve">be</w:t>
            </w:r>
            <w:r>
              <w:t xml:space="preserve"> </w:t>
            </w:r>
            <w:r>
              <w:t xml:space="preserve">granted,</w:t>
            </w:r>
            <w:r>
              <w:t xml:space="preserve"> </w:t>
            </w:r>
            <w:r>
              <w:t xml:space="preserve">and</w:t>
            </w:r>
            <w:r>
              <w:t xml:space="preserve"> </w:t>
            </w:r>
            <w:r>
              <w:t xml:space="preserve">upon</w:t>
            </w:r>
            <w:r>
              <w:t xml:space="preserve"> </w:t>
            </w:r>
            <w:r>
              <w:t xml:space="preserve">reargument,</w:t>
            </w:r>
            <w:r>
              <w:t xml:space="preserve"> </w:t>
            </w:r>
            <w:r>
              <w:t xml:space="preserve">denied.</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576"/>
        <w:gridCol w:w="8784"/>
      </w:tblGrid>
      <w:tr>
        <w:trPr>
          <w:cantSplit/>
        </w:trPr>
        <w:tc>
          <w:tcPr>
            <w:tcW w:w="576" w:type="dxa"/>
          </w:tcPr>
          <w:p>
            <w:pPr>
              <w:spacing w:before="0" w:after="0" w:line="644" w:lineRule="exact"/>
              <w:ind w:left="0" w:firstLine="0"/>
              <w:jc w:val="left"/>
            </w:pPr>
            <w:r>
              <w:t xml:space="preserve">7.</w:t>
            </w:r>
          </w:p>
        </w:tc>
        <w:tc>
          <w:tcPr>
            <w:tcW w:w="8784" w:type="dxa"/>
          </w:tcPr>
          <w:p>
            <w:pPr>
              <w:spacing w:before="0" w:after="0" w:line="644" w:lineRule="exact"/>
              <w:ind w:left="0" w:firstLine="0"/>
              <w:jc w:val="left"/>
            </w:pPr>
            <w:r>
              <w:t xml:space="preserve">The</w:t>
            </w:r>
            <w:r>
              <w:t xml:space="preserve"> </w:t>
            </w:r>
            <w:r>
              <w:t xml:space="preserve">appeal</w:t>
            </w:r>
            <w:r>
              <w:t xml:space="preserve"> </w:t>
            </w:r>
            <w:r>
              <w:t xml:space="preserve">is</w:t>
            </w:r>
            <w:r>
              <w:t xml:space="preserve"> </w:t>
            </w:r>
            <w:r>
              <w:t xml:space="preserve">on</w:t>
            </w:r>
            <w:r>
              <w:t xml:space="preserve"> </w:t>
            </w:r>
            <w:r>
              <w:t xml:space="preserve">the</w:t>
            </w:r>
            <w:r>
              <w:t xml:space="preserve"> </w:t>
            </w:r>
            <w:r>
              <w:t xml:space="preserve">appendix</w:t>
            </w:r>
            <w:r>
              <w:t xml:space="preserve"> </w:t>
            </w:r>
            <w:r>
              <w:t xml:space="preserve">method.</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22" w:after="0" w:line="322" w:lineRule="exact"/>
              <w:ind w:left="0" w:firstLine="0"/>
              <w:jc w:val="left"/>
            </w:pPr>
            <w:r>
              <w:t xml:space="preserve">Dated:</w:t>
            </w:r>
            <w:r>
              <w:t xml:space="preserve"> </w:t>
            </w:r>
            <w:r>
              <w:t xml:space="preserve">New</w:t>
            </w:r>
            <w:r>
              <w:t xml:space="preserve"> </w:t>
            </w:r>
            <w:r>
              <w:t xml:space="preserve">York,</w:t>
            </w:r>
            <w:r>
              <w:t xml:space="preserve"> </w:t>
            </w:r>
            <w:r>
              <w:t xml:space="preserve">N.Y.,</w:t>
            </w:r>
            <w:r>
              <w:t xml:space="preserve"> </w:t>
            </w:r>
            <w:r>
              <w:t xml:space="preserve">May</w:t>
            </w:r>
            <w:r>
              <w:t xml:space="preserve"> </w:t>
            </w:r>
            <w:r>
              <w:t xml:space="preserve">15,</w:t>
            </w:r>
            <w:r>
              <w:t xml:space="preserve"> </w:t>
            </w:r>
            <w:r>
              <w:t xml:space="preserve">2013</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3744"/>
              <w:gridCol w:w="5616"/>
            </w:tblGrid>
            <w:tr>
              <w:trPr>
                <w:cantSplit/>
              </w:trPr>
              <w:tc>
                <w:tcPr>
                  <w:tcW w:w="3744" w:type="dxa"/>
                </w:tcPr>
                <w:p>
                  <w:pPr>
                    <w:spacing w:before="0" w:after="0" w:line="1" w:lineRule="exact"/>
                  </w:pPr>
                </w:p>
              </w:tc>
              <w:tc>
                <w:tcPr>
                  <w:tcW w:w="5616" w:type="dxa"/>
                </w:tcPr>
                <w:p>
                  <w:pPr>
                    <w:pBdr>
                      <w:top w:val="single" w:sz="4" w:space="0" w:color="000000"/>
                    </w:pBdr>
                    <w:spacing w:before="644" w:after="0" w:line="1" w:lineRule="exact"/>
                  </w:pPr>
                </w:p>
                <w:p>
                  <w:pPr>
                    <w:spacing w:before="0" w:after="0" w:line="322" w:lineRule="exact"/>
                    <w:ind w:left="0" w:firstLine="0"/>
                    <w:jc w:val="left"/>
                  </w:pPr>
                  <w:r>
                    <w:t xml:space="preserve">Evan</w:t>
                  </w:r>
                  <w:r>
                    <w:t xml:space="preserve"> </w:t>
                  </w:r>
                  <w:r>
                    <w:t xml:space="preserve">Denerstein</w:t>
                  </w:r>
                </w:p>
                <w:p>
                  <w:pPr>
                    <w:spacing w:before="0" w:after="0" w:line="322" w:lineRule="exact"/>
                    <w:ind w:left="0" w:firstLine="0"/>
                    <w:jc w:val="left"/>
                  </w:pPr>
                  <w:r>
                    <w:t xml:space="preserve">Of</w:t>
                  </w:r>
                  <w:r>
                    <w:t xml:space="preserve"> </w:t>
                  </w:r>
                  <w:r>
                    <w:t xml:space="preserve">counsel</w:t>
                  </w:r>
                  <w:r>
                    <w:t xml:space="preserve"> </w:t>
                  </w:r>
                  <w:r>
                    <w:t xml:space="preserve">to</w:t>
                  </w:r>
                  <w:r>
                    <w:t xml:space="preserve"> </w:t>
                  </w:r>
                  <w:r>
                    <w:t xml:space="preserve">Jeanette</w:t>
                  </w:r>
                  <w:r>
                    <w:t xml:space="preserve"> </w:t>
                  </w:r>
                  <w:r>
                    <w:t xml:space="preserve">Zelhof,</w:t>
                  </w:r>
                  <w:r>
                    <w:t xml:space="preserve"> </w:t>
                  </w:r>
                  <w:r>
                    <w:t xml:space="preserve">Esq.</w:t>
                  </w:r>
                </w:p>
                <w:p>
                  <w:pPr>
                    <w:spacing w:before="0" w:after="0" w:line="322" w:lineRule="exact"/>
                    <w:ind w:left="0" w:firstLine="0"/>
                    <w:jc w:val="left"/>
                  </w:pPr>
                  <w:r>
                    <w:t xml:space="preserve">299</w:t>
                  </w:r>
                  <w:r>
                    <w:t xml:space="preserve"> </w:t>
                  </w:r>
                  <w:r>
                    <w:t xml:space="preserve">Broadway,</w:t>
                  </w:r>
                  <w:r>
                    <w:t xml:space="preserve"> </w:t>
                  </w:r>
                  <w:r>
                    <w:t xml:space="preserve">4th</w:t>
                  </w:r>
                  <w:r>
                    <w:t xml:space="preserve"> </w:t>
                  </w:r>
                  <w:r>
                    <w:t xml:space="preserve">Floor</w:t>
                  </w:r>
                </w:p>
                <w:p>
                  <w:pPr>
                    <w:spacing w:before="0" w:after="0" w:line="322"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10007</w:t>
                  </w:r>
                </w:p>
                <w:p>
                  <w:pPr>
                    <w:spacing w:before="0" w:after="0" w:line="322" w:lineRule="exact"/>
                    <w:ind w:left="0" w:firstLine="0"/>
                    <w:jc w:val="left"/>
                  </w:pPr>
                  <w:r>
                    <w:t xml:space="preserve">212</w:t>
                    <w:noBreakHyphen/>
                    <w:t xml:space="preserve">417</w:t>
                    <w:noBreakHyphen/>
                    <w:t xml:space="preserve">3760</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Defendant-Appellant</w:t>
                  </w:r>
                </w:p>
              </w:tc>
            </w:tr>
          </w:tbl>
          <w:p>
            <w:pPr>
              <w:spacing w:before="0" w:after="0" w:line="1" w:lineRule="exact"/>
            </w:pPr>
          </w:p>
        </w:tc>
      </w:tr>
    </w:tbl>
    <w:p>
      <w:pPr>
        <w:pageBreakBefore/>
        <w:spacing w:before="0" w:after="0" w:line="1" w:lineRule="exact"/>
      </w:pPr>
    </w:p>
    <w:p>
      <w:pPr>
        <w:keepNext/>
        <w:keepLines/>
        <w:spacing w:before="0" w:after="308"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00" w:after="0" w:line="322" w:lineRule="exact"/>
        <w:ind w:left="720" w:right="560" w:hanging="720"/>
      </w:pPr>
      <w:r>
        <w:t xml:space="preserve">Statement</w:t>
      </w:r>
      <w:r>
        <w:t xml:space="preserve"> </w:t>
      </w:r>
      <w:r>
        <w:t xml:space="preserve">Pursuant</w:t>
      </w:r>
      <w:r>
        <w:t xml:space="preserve"> </w:t>
      </w:r>
      <w:r>
        <w:t xml:space="preserve">to</w:t>
      </w:r>
      <w:r>
        <w:t xml:space="preserve"> </w:t>
      </w:r>
      <w:r>
        <w:t xml:space="preserve">CPLR</w:t>
      </w:r>
      <w:r>
        <w:t xml:space="preserve"> </w:t>
      </w:r>
      <w:r>
        <w:t xml:space="preserve">§</w:t>
      </w:r>
      <w:r>
        <w:t xml:space="preserve"> </w:t>
      </w:r>
      <w:r>
        <w:t xml:space="preserve">5531</w:t>
      </w:r>
      <w:r>
        <w:t xml:space="preserve">   </w:t>
      </w:r>
      <w:r>
        <w:tab/>
      </w:r>
      <w:r>
        <w:t xml:space="preserve">ii</w:t>
      </w:r>
    </w:p>
    <w:p>
      <w:pPr>
        <w:keepLines/>
        <w:tabs>
          <w:tab w:val="right" w:leader="dot" w:pos="9360"/>
        </w:tabs>
        <w:spacing w:before="100" w:after="0" w:line="322" w:lineRule="exact"/>
        <w:ind w:left="720" w:right="560" w:hanging="720"/>
      </w:pPr>
      <w:r>
        <w:t xml:space="preserve">Preliminary</w:t>
      </w:r>
      <w:r>
        <w:t xml:space="preserve"> </w:t>
      </w:r>
      <w:r>
        <w:t xml:space="preserve">Statement</w:t>
      </w:r>
      <w:r>
        <w:t xml:space="preserve">   </w:t>
      </w:r>
      <w:r>
        <w:tab/>
      </w:r>
      <w:r>
        <w:t xml:space="preserve">1</w:t>
      </w:r>
    </w:p>
    <w:p>
      <w:pPr>
        <w:keepLines/>
        <w:tabs>
          <w:tab w:val="right" w:leader="dot" w:pos="9360"/>
        </w:tabs>
        <w:spacing w:before="100" w:after="0" w:line="322" w:lineRule="exact"/>
        <w:ind w:left="720" w:right="560" w:hanging="720"/>
      </w:pPr>
      <w:r>
        <w:t xml:space="preserve">Question</w:t>
      </w:r>
      <w:r>
        <w:t xml:space="preserve"> </w:t>
      </w:r>
      <w:r>
        <w:t xml:space="preserve">Presented</w:t>
      </w:r>
      <w:r>
        <w:t xml:space="preserve">   </w:t>
      </w:r>
      <w:r>
        <w:tab/>
      </w:r>
      <w:r>
        <w:t xml:space="preserve">1</w:t>
      </w:r>
    </w:p>
    <w:p>
      <w:pPr>
        <w:keepLines/>
        <w:tabs>
          <w:tab w:val="right" w:leader="dot" w:pos="9360"/>
        </w:tabs>
        <w:spacing w:before="100" w:after="0" w:line="322" w:lineRule="exact"/>
        <w:ind w:left="720" w:right="560" w:hanging="720"/>
      </w:pPr>
      <w:r>
        <w:t xml:space="preserve">Short</w:t>
      </w:r>
      <w:r>
        <w:t xml:space="preserve"> </w:t>
      </w:r>
      <w:r>
        <w:t xml:space="preserve">Answer</w:t>
      </w:r>
      <w:r>
        <w:t xml:space="preserve">   </w:t>
      </w:r>
      <w:r>
        <w:tab/>
      </w:r>
      <w:r>
        <w:t xml:space="preserve">1</w:t>
      </w:r>
    </w:p>
    <w:p>
      <w:pPr>
        <w:keepLines/>
        <w:tabs>
          <w:tab w:val="right" w:leader="dot" w:pos="9360"/>
        </w:tabs>
        <w:spacing w:before="100" w:after="0" w:line="322" w:lineRule="exact"/>
        <w:ind w:left="720" w:right="560" w:hanging="720"/>
      </w:pPr>
      <w:r>
        <w:t xml:space="preserve">Statement</w:t>
      </w:r>
      <w:r>
        <w:t xml:space="preserve"> </w:t>
      </w:r>
      <w:r>
        <w:t xml:space="preserve">of</w:t>
      </w:r>
      <w:r>
        <w:t xml:space="preserve"> </w:t>
      </w:r>
      <w:r>
        <w:t xml:space="preserve">Facts</w:t>
      </w:r>
      <w:r>
        <w:t xml:space="preserve">   </w:t>
      </w:r>
      <w:r>
        <w:tab/>
      </w:r>
      <w:r>
        <w:t xml:space="preserve">2</w:t>
      </w:r>
    </w:p>
    <w:p>
      <w:pPr>
        <w:keepLines/>
        <w:tabs>
          <w:tab w:val="right" w:leader="dot" w:pos="9360"/>
        </w:tabs>
        <w:spacing w:before="100" w:after="0" w:line="322" w:lineRule="exact"/>
        <w:ind w:left="720" w:right="560" w:hanging="720"/>
      </w:pPr>
      <w:r>
        <w:t xml:space="preserve">Argument</w:t>
      </w:r>
      <w:r>
        <w:t xml:space="preserve">   </w:t>
      </w:r>
      <w:r>
        <w:tab/>
      </w:r>
      <w:r>
        <w:t xml:space="preserve">8</w:t>
      </w:r>
    </w:p>
    <w:p>
      <w:pPr>
        <w:keepLines/>
        <w:tabs>
          <w:tab w:val="right" w:leader="dot" w:pos="9360"/>
        </w:tabs>
        <w:spacing w:before="100" w:after="0" w:line="322" w:lineRule="exact"/>
        <w:ind w:left="1440" w:right="560" w:hanging="720"/>
      </w:pPr>
      <w:r>
        <w:t xml:space="preserve">I. </w:t>
      </w:r>
      <w:r>
        <w:t xml:space="preserve">THE</w:t>
      </w:r>
      <w:r>
        <w:t xml:space="preserve"> </w:t>
      </w:r>
      <w:r>
        <w:t xml:space="preserve">COURT</w:t>
      </w:r>
      <w:r>
        <w:t xml:space="preserve"> </w:t>
      </w:r>
      <w:r>
        <w:t xml:space="preserve">ERRED</w:t>
      </w:r>
      <w:r>
        <w:t xml:space="preserve"> </w:t>
      </w:r>
      <w:r>
        <w:t xml:space="preserve">IN</w:t>
      </w:r>
      <w:r>
        <w:t xml:space="preserve"> </w:t>
      </w:r>
      <w:r>
        <w:t xml:space="preserve">FINDING</w:t>
      </w:r>
      <w:r>
        <w:t xml:space="preserve"> </w:t>
      </w:r>
      <w:r>
        <w:t xml:space="preserve">THAT</w:t>
      </w:r>
      <w:r>
        <w:t xml:space="preserve"> </w:t>
      </w:r>
      <w:r>
        <w:t xml:space="preserve">IT</w:t>
      </w:r>
      <w:r>
        <w:t xml:space="preserve"> </w:t>
      </w:r>
      <w:r>
        <w:t xml:space="preserve">DID</w:t>
      </w:r>
      <w:r>
        <w:t xml:space="preserve"> </w:t>
      </w:r>
      <w:r>
        <w:t xml:space="preserve">NOT</w:t>
      </w:r>
      <w:r>
        <w:t xml:space="preserve"> </w:t>
      </w:r>
      <w:r>
        <w:t xml:space="preserve">OVERLOOK</w:t>
      </w:r>
      <w:r>
        <w:t xml:space="preserve"> </w:t>
      </w:r>
      <w:r>
        <w:t xml:space="preserve">ISSUES</w:t>
      </w:r>
      <w:r>
        <w:t xml:space="preserve"> </w:t>
      </w:r>
      <w:r>
        <w:t xml:space="preserve">OF</w:t>
      </w:r>
      <w:r>
        <w:t xml:space="preserve"> </w:t>
      </w:r>
      <w:r>
        <w:t xml:space="preserve">LAW</w:t>
      </w:r>
      <w:r>
        <w:t xml:space="preserve"> </w:t>
      </w:r>
      <w:r>
        <w:t xml:space="preserve">REGARDING</w:t>
      </w:r>
      <w:r>
        <w:t xml:space="preserve"> </w:t>
      </w:r>
      <w:r>
        <w:t xml:space="preserve">THE</w:t>
      </w:r>
      <w:r>
        <w:t xml:space="preserve"> </w:t>
      </w:r>
      <w:r>
        <w:t xml:space="preserve">PROPER</w:t>
      </w:r>
      <w:r>
        <w:t xml:space="preserve"> </w:t>
      </w:r>
      <w:r>
        <w:t xml:space="preserve">STANDARD</w:t>
      </w:r>
      <w:r>
        <w:t xml:space="preserve"> </w:t>
      </w:r>
      <w:r>
        <w:t xml:space="preserve">FOR</w:t>
      </w:r>
      <w:r>
        <w:t xml:space="preserve"> </w:t>
      </w:r>
      <w:r>
        <w:t xml:space="preserve">VACATING</w:t>
      </w:r>
      <w:r>
        <w:t xml:space="preserve"> </w:t>
      </w:r>
      <w:r>
        <w:t xml:space="preserve">A</w:t>
      </w:r>
      <w:r>
        <w:t xml:space="preserve"> </w:t>
      </w:r>
      <w:r>
        <w:t xml:space="preserve">DEFAULT</w:t>
      </w:r>
      <w:r>
        <w:t xml:space="preserve"> </w:t>
      </w:r>
      <w:r>
        <w:t xml:space="preserve">JUDGMENT</w:t>
      </w:r>
      <w:r>
        <w:t xml:space="preserve"> </w:t>
      </w:r>
      <w:r>
        <w:t xml:space="preserve">BASED</w:t>
      </w:r>
      <w:r>
        <w:t xml:space="preserve"> </w:t>
      </w:r>
      <w:r>
        <w:t xml:space="preserve">ON</w:t>
      </w:r>
      <w:r>
        <w:t xml:space="preserve"> </w:t>
      </w:r>
      <w:r>
        <w:t xml:space="preserve">LACK</w:t>
      </w:r>
      <w:r>
        <w:t xml:space="preserve"> </w:t>
      </w:r>
      <w:r>
        <w:t xml:space="preserve">OF</w:t>
      </w:r>
      <w:r>
        <w:t xml:space="preserve"> </w:t>
      </w:r>
      <w:r>
        <w:t xml:space="preserve">PERSONAL</w:t>
      </w:r>
      <w:r>
        <w:t xml:space="preserve"> </w:t>
      </w:r>
      <w:r>
        <w:t xml:space="preserve">JURISDICTION</w:t>
      </w:r>
      <w:r>
        <w:t xml:space="preserve">   </w:t>
      </w:r>
      <w:r>
        <w:tab/>
      </w:r>
      <w:r>
        <w:t xml:space="preserve">8</w:t>
      </w:r>
    </w:p>
    <w:p>
      <w:pPr>
        <w:keepLines/>
        <w:tabs>
          <w:tab w:val="right" w:leader="dot" w:pos="9360"/>
        </w:tabs>
        <w:spacing w:before="100" w:after="0" w:line="322" w:lineRule="exact"/>
        <w:ind w:left="2160" w:right="560" w:hanging="720"/>
      </w:pPr>
      <w:r>
        <w:t xml:space="preserve">A. </w:t>
      </w:r>
      <w:r>
        <w:t xml:space="preserve">The</w:t>
      </w:r>
      <w:r>
        <w:t xml:space="preserve"> </w:t>
      </w:r>
      <w:r>
        <w:t xml:space="preserve">Lower</w:t>
      </w:r>
      <w:r>
        <w:t xml:space="preserve"> </w:t>
      </w:r>
      <w:r>
        <w:t xml:space="preserve">Court</w:t>
      </w:r>
      <w:r>
        <w:t xml:space="preserve"> </w:t>
      </w:r>
      <w:r>
        <w:t xml:space="preserve">Erred</w:t>
      </w:r>
      <w:r>
        <w:t xml:space="preserve"> </w:t>
      </w:r>
      <w:r>
        <w:t xml:space="preserve">by</w:t>
      </w:r>
      <w:r>
        <w:t xml:space="preserve"> </w:t>
      </w:r>
      <w:r>
        <w:t xml:space="preserve">Applying</w:t>
      </w:r>
      <w:r>
        <w:t xml:space="preserve"> </w:t>
      </w:r>
      <w:r>
        <w:t xml:space="preserve">the</w:t>
      </w:r>
      <w:r>
        <w:t xml:space="preserve"> </w:t>
      </w:r>
      <w:r>
        <w:t xml:space="preserve">Meritorious</w:t>
      </w:r>
      <w:r>
        <w:t xml:space="preserve"> </w:t>
      </w:r>
      <w:r>
        <w:t xml:space="preserve">Defense</w:t>
      </w:r>
      <w:r>
        <w:t xml:space="preserve"> </w:t>
      </w:r>
      <w:r>
        <w:t xml:space="preserve">and</w:t>
      </w:r>
      <w:r>
        <w:t xml:space="preserve"> </w:t>
      </w:r>
      <w:r>
        <w:t xml:space="preserve">Reasonable</w:t>
      </w:r>
      <w:r>
        <w:t xml:space="preserve"> </w:t>
      </w:r>
      <w:r>
        <w:t xml:space="preserve">Excuse</w:t>
      </w:r>
      <w:r>
        <w:t xml:space="preserve"> </w:t>
      </w:r>
      <w:r>
        <w:t xml:space="preserve">Standard</w:t>
      </w:r>
      <w:r>
        <w:t xml:space="preserve"> </w:t>
      </w:r>
      <w:r>
        <w:t xml:space="preserve">to</w:t>
      </w:r>
      <w:r>
        <w:t xml:space="preserve"> </w:t>
      </w:r>
      <w:r>
        <w:t xml:space="preserve">Ms.</w:t>
      </w:r>
      <w:r>
        <w:t xml:space="preserve"> </w:t>
      </w:r>
      <w:r>
        <w:t xml:space="preserve">Jimenez’s</w:t>
      </w:r>
      <w:r>
        <w:t xml:space="preserve"> </w:t>
      </w:r>
      <w:r>
        <w:t xml:space="preserve">Order</w:t>
      </w:r>
      <w:r>
        <w:t xml:space="preserve"> </w:t>
      </w:r>
      <w:r>
        <w:t xml:space="preserve">to</w:t>
      </w:r>
      <w:r>
        <w:t xml:space="preserve"> </w:t>
      </w:r>
      <w:r>
        <w:t xml:space="preserve">Show</w:t>
      </w:r>
      <w:r>
        <w:t xml:space="preserve"> </w:t>
      </w:r>
      <w:r>
        <w:t xml:space="preserve">Cause</w:t>
      </w:r>
      <w:r>
        <w:t xml:space="preserve"> </w:t>
      </w:r>
      <w:r>
        <w:t xml:space="preserve">to</w:t>
      </w:r>
      <w:r>
        <w:t xml:space="preserve"> </w:t>
      </w:r>
      <w:r>
        <w:t xml:space="preserve">Vacate</w:t>
      </w:r>
      <w:r>
        <w:t xml:space="preserve"> </w:t>
      </w:r>
      <w:r>
        <w:t xml:space="preserve">a</w:t>
      </w:r>
      <w:r>
        <w:t xml:space="preserve"> </w:t>
      </w:r>
      <w:r>
        <w:t xml:space="preserve">Default</w:t>
      </w:r>
      <w:r>
        <w:t xml:space="preserve"> </w:t>
      </w:r>
      <w:r>
        <w:t xml:space="preserve">Judgment</w:t>
      </w:r>
      <w:r>
        <w:t xml:space="preserve"> </w:t>
      </w:r>
      <w:r>
        <w:t xml:space="preserve">on</w:t>
      </w:r>
      <w:r>
        <w:t xml:space="preserve"> </w:t>
      </w:r>
      <w:r>
        <w:t xml:space="preserve">the</w:t>
      </w:r>
      <w:r>
        <w:t xml:space="preserve"> </w:t>
      </w:r>
      <w:r>
        <w:t xml:space="preserve">Basis</w:t>
      </w:r>
      <w:r>
        <w:t xml:space="preserve"> </w:t>
      </w:r>
      <w:r>
        <w:t xml:space="preserve">of</w:t>
      </w:r>
      <w:r>
        <w:t xml:space="preserve"> </w:t>
      </w:r>
      <w:r>
        <w:t xml:space="preserve">the</w:t>
      </w:r>
      <w:r>
        <w:t xml:space="preserve"> </w:t>
      </w:r>
      <w:r>
        <w:t xml:space="preserve">Court’s</w:t>
      </w:r>
      <w:r>
        <w:t xml:space="preserve"> </w:t>
      </w:r>
      <w:r>
        <w:t xml:space="preserve">Lack</w:t>
      </w:r>
      <w:r>
        <w:t xml:space="preserve"> </w:t>
      </w:r>
      <w:r>
        <w:t xml:space="preserve">of</w:t>
      </w:r>
      <w:r>
        <w:t xml:space="preserve"> </w:t>
      </w:r>
      <w:r>
        <w:t xml:space="preserve">Personal</w:t>
      </w:r>
      <w:r>
        <w:t xml:space="preserve"> </w:t>
      </w:r>
      <w:r>
        <w:t xml:space="preserve">Jurisdiction</w:t>
      </w:r>
      <w:r>
        <w:t xml:space="preserve"> </w:t>
      </w:r>
      <w:r>
        <w:t xml:space="preserve">Instead</w:t>
      </w:r>
      <w:r>
        <w:t xml:space="preserve"> </w:t>
      </w:r>
      <w:r>
        <w:t xml:space="preserve">of</w:t>
      </w:r>
      <w:r>
        <w:t xml:space="preserve"> </w:t>
      </w:r>
      <w:r>
        <w:t xml:space="preserve">Holding</w:t>
      </w:r>
      <w:r>
        <w:t xml:space="preserve"> </w:t>
      </w:r>
      <w:r>
        <w:t xml:space="preserve">a</w:t>
      </w:r>
      <w:r>
        <w:t xml:space="preserve"> </w:t>
      </w:r>
      <w:r>
        <w:t xml:space="preserve">Traverse</w:t>
      </w:r>
      <w:r>
        <w:t xml:space="preserve"> </w:t>
      </w:r>
      <w:r>
        <w:t xml:space="preserve">Hearing</w:t>
      </w:r>
      <w:r>
        <w:t xml:space="preserve">   </w:t>
      </w:r>
      <w:r>
        <w:tab/>
      </w:r>
      <w:r>
        <w:t xml:space="preserve">9</w:t>
      </w:r>
    </w:p>
    <w:p>
      <w:pPr>
        <w:keepLines/>
        <w:tabs>
          <w:tab w:val="right" w:leader="dot" w:pos="9360"/>
        </w:tabs>
        <w:spacing w:before="100" w:after="0" w:line="322" w:lineRule="exact"/>
        <w:ind w:left="2880" w:right="560" w:hanging="720"/>
      </w:pPr>
      <w:r>
        <w:t xml:space="preserve">1. </w:t>
      </w:r>
      <w:r>
        <w:t xml:space="preserve">The</w:t>
      </w:r>
      <w:r>
        <w:t xml:space="preserve"> </w:t>
      </w:r>
      <w:r>
        <w:t xml:space="preserve">Lower</w:t>
      </w:r>
      <w:r>
        <w:t xml:space="preserve"> </w:t>
      </w:r>
      <w:r>
        <w:t xml:space="preserve">Court</w:t>
      </w:r>
      <w:r>
        <w:t xml:space="preserve"> </w:t>
      </w:r>
      <w:r>
        <w:t xml:space="preserve">Applied</w:t>
      </w:r>
      <w:r>
        <w:t xml:space="preserve"> </w:t>
      </w:r>
      <w:r>
        <w:t xml:space="preserve">the</w:t>
      </w:r>
      <w:r>
        <w:t xml:space="preserve"> </w:t>
      </w:r>
      <w:r>
        <w:t xml:space="preserve">Wrong</w:t>
      </w:r>
      <w:r>
        <w:t xml:space="preserve"> </w:t>
      </w:r>
      <w:r>
        <w:t xml:space="preserve">Standard</w:t>
      </w:r>
      <w:r>
        <w:t xml:space="preserve"> </w:t>
      </w:r>
      <w:r>
        <w:t xml:space="preserve">for</w:t>
      </w:r>
      <w:r>
        <w:t xml:space="preserve"> </w:t>
      </w:r>
      <w:r>
        <w:t xml:space="preserve">Vacating</w:t>
      </w:r>
      <w:r>
        <w:t xml:space="preserve"> </w:t>
      </w:r>
      <w:r>
        <w:t xml:space="preserve">a</w:t>
      </w:r>
      <w:r>
        <w:t xml:space="preserve"> </w:t>
      </w:r>
      <w:r>
        <w:t xml:space="preserve">Default</w:t>
      </w:r>
      <w:r>
        <w:t xml:space="preserve"> </w:t>
      </w:r>
      <w:r>
        <w:t xml:space="preserve">Judgment</w:t>
      </w:r>
      <w:r>
        <w:t xml:space="preserve"> </w:t>
      </w:r>
      <w:r>
        <w:t xml:space="preserve">Based</w:t>
      </w:r>
      <w:r>
        <w:t xml:space="preserve"> </w:t>
      </w:r>
      <w:r>
        <w:t xml:space="preserve">on</w:t>
      </w:r>
      <w:r>
        <w:t xml:space="preserve"> </w:t>
      </w:r>
      <w:r>
        <w:t xml:space="preserve">Lack</w:t>
      </w:r>
      <w:r>
        <w:t xml:space="preserve"> </w:t>
      </w:r>
      <w:r>
        <w:t xml:space="preserve">of</w:t>
      </w:r>
      <w:r>
        <w:t xml:space="preserve"> </w:t>
      </w:r>
      <w:r>
        <w:t xml:space="preserve">Personal</w:t>
      </w:r>
      <w:r>
        <w:t xml:space="preserve"> </w:t>
      </w:r>
      <w:r>
        <w:t xml:space="preserve">Jurisdiction</w:t>
      </w:r>
      <w:r>
        <w:t xml:space="preserve">   </w:t>
      </w:r>
      <w:r>
        <w:tab/>
      </w:r>
      <w:r>
        <w:t xml:space="preserve">9</w:t>
      </w:r>
    </w:p>
    <w:p>
      <w:pPr>
        <w:keepLines/>
        <w:tabs>
          <w:tab w:val="right" w:leader="dot" w:pos="9360"/>
        </w:tabs>
        <w:spacing w:before="100" w:after="0" w:line="322" w:lineRule="exact"/>
        <w:ind w:left="2880" w:right="560" w:hanging="720"/>
      </w:pPr>
      <w:r>
        <w:t xml:space="preserve">2. </w:t>
      </w:r>
      <w:r>
        <w:t xml:space="preserve">Because</w:t>
      </w:r>
      <w:r>
        <w:t xml:space="preserve"> </w:t>
      </w:r>
      <w:r>
        <w:t xml:space="preserve">Ms.</w:t>
      </w:r>
      <w:r>
        <w:t xml:space="preserve"> </w:t>
      </w:r>
      <w:r>
        <w:t xml:space="preserve">Jimenez</w:t>
      </w:r>
      <w:r>
        <w:t xml:space="preserve"> </w:t>
      </w:r>
      <w:r>
        <w:t xml:space="preserve">Rebutted</w:t>
      </w:r>
      <w:r>
        <w:t xml:space="preserve"> </w:t>
      </w:r>
      <w:r>
        <w:t xml:space="preserve">Plaintiff’s</w:t>
      </w:r>
      <w:r>
        <w:t xml:space="preserve"> </w:t>
      </w:r>
      <w:r>
        <w:t xml:space="preserve">Affidavit</w:t>
      </w:r>
      <w:r>
        <w:t xml:space="preserve"> </w:t>
      </w:r>
      <w:r>
        <w:t xml:space="preserve">of</w:t>
      </w:r>
      <w:r>
        <w:t xml:space="preserve"> </w:t>
      </w:r>
      <w:r>
        <w:t xml:space="preserve">Service,</w:t>
      </w:r>
      <w:r>
        <w:t xml:space="preserve"> </w:t>
      </w:r>
      <w:r>
        <w:t xml:space="preserve">The</w:t>
      </w:r>
      <w:r>
        <w:t xml:space="preserve"> </w:t>
      </w:r>
      <w:r>
        <w:t xml:space="preserve">Lower</w:t>
      </w:r>
      <w:r>
        <w:t xml:space="preserve"> </w:t>
      </w:r>
      <w:r>
        <w:t xml:space="preserve">Court</w:t>
      </w:r>
      <w:r>
        <w:t xml:space="preserve"> </w:t>
      </w:r>
      <w:r>
        <w:t xml:space="preserve">Should</w:t>
      </w:r>
      <w:r>
        <w:t xml:space="preserve"> </w:t>
      </w:r>
      <w:r>
        <w:t xml:space="preserve">Have</w:t>
      </w:r>
      <w:r>
        <w:t xml:space="preserve"> </w:t>
      </w:r>
      <w:r>
        <w:t xml:space="preserve">Held</w:t>
      </w:r>
      <w:r>
        <w:t xml:space="preserve"> </w:t>
      </w:r>
      <w:r>
        <w:t xml:space="preserve">a</w:t>
      </w:r>
      <w:r>
        <w:t xml:space="preserve"> </w:t>
      </w:r>
      <w:r>
        <w:t xml:space="preserve">Traverse</w:t>
      </w:r>
      <w:r>
        <w:t xml:space="preserve"> </w:t>
      </w:r>
      <w:r>
        <w:t xml:space="preserve">Hearing</w:t>
      </w:r>
      <w:r>
        <w:t xml:space="preserve"> </w:t>
      </w:r>
      <w:r>
        <w:t xml:space="preserve">to</w:t>
      </w:r>
      <w:r>
        <w:t xml:space="preserve"> </w:t>
      </w:r>
      <w:r>
        <w:t xml:space="preserve">Determine</w:t>
      </w:r>
      <w:r>
        <w:t xml:space="preserve"> </w:t>
      </w:r>
      <w:r>
        <w:t xml:space="preserve">Whether</w:t>
      </w:r>
      <w:r>
        <w:t xml:space="preserve"> </w:t>
      </w:r>
      <w:r>
        <w:t xml:space="preserve">Service</w:t>
      </w:r>
      <w:r>
        <w:t xml:space="preserve"> </w:t>
      </w:r>
      <w:r>
        <w:t xml:space="preserve">Was</w:t>
      </w:r>
      <w:r>
        <w:t xml:space="preserve"> </w:t>
      </w:r>
      <w:r>
        <w:t xml:space="preserve">Proper</w:t>
      </w:r>
      <w:r>
        <w:t xml:space="preserve">   </w:t>
      </w:r>
      <w:r>
        <w:tab/>
      </w:r>
      <w:r>
        <w:t xml:space="preserve">15</w:t>
      </w:r>
    </w:p>
    <w:p>
      <w:pPr>
        <w:keepLines/>
        <w:tabs>
          <w:tab w:val="right" w:leader="dot" w:pos="9360"/>
        </w:tabs>
        <w:spacing w:before="100" w:after="0" w:line="322" w:lineRule="exact"/>
        <w:ind w:left="2160" w:right="560" w:hanging="720"/>
      </w:pPr>
      <w:r>
        <w:t xml:space="preserve">B. </w:t>
      </w:r>
      <w:r>
        <w:t xml:space="preserve">The</w:t>
      </w:r>
      <w:r>
        <w:t xml:space="preserve"> </w:t>
      </w:r>
      <w:r>
        <w:t xml:space="preserve">Lower</w:t>
      </w:r>
      <w:r>
        <w:t xml:space="preserve"> </w:t>
      </w:r>
      <w:r>
        <w:t xml:space="preserve">Court</w:t>
      </w:r>
      <w:r>
        <w:t xml:space="preserve"> </w:t>
      </w:r>
      <w:r>
        <w:t xml:space="preserve">Erred</w:t>
      </w:r>
      <w:r>
        <w:t xml:space="preserve"> </w:t>
      </w:r>
      <w:r>
        <w:t xml:space="preserve">in</w:t>
      </w:r>
      <w:r>
        <w:t xml:space="preserve"> </w:t>
      </w:r>
      <w:r>
        <w:t xml:space="preserve">Finding</w:t>
      </w:r>
      <w:r>
        <w:t xml:space="preserve"> </w:t>
      </w:r>
      <w:r>
        <w:t xml:space="preserve">that</w:t>
      </w:r>
      <w:r>
        <w:t xml:space="preserve"> </w:t>
      </w:r>
      <w:r>
        <w:t xml:space="preserve">it</w:t>
      </w:r>
      <w:r>
        <w:t xml:space="preserve"> </w:t>
      </w:r>
      <w:r>
        <w:t xml:space="preserve">Did</w:t>
      </w:r>
      <w:r>
        <w:t xml:space="preserve"> </w:t>
      </w:r>
      <w:r>
        <w:t xml:space="preserve">Not</w:t>
      </w:r>
      <w:r>
        <w:t xml:space="preserve"> </w:t>
      </w:r>
      <w:r>
        <w:t xml:space="preserve">Overlook</w:t>
      </w:r>
      <w:r>
        <w:t xml:space="preserve"> </w:t>
      </w:r>
      <w:r>
        <w:t xml:space="preserve">or</w:t>
      </w:r>
      <w:r>
        <w:t xml:space="preserve"> </w:t>
      </w:r>
      <w:r>
        <w:t xml:space="preserve">Misapprehend</w:t>
      </w:r>
      <w:r>
        <w:t xml:space="preserve"> </w:t>
      </w:r>
      <w:r>
        <w:t xml:space="preserve">the</w:t>
      </w:r>
      <w:r>
        <w:t xml:space="preserve"> </w:t>
      </w:r>
      <w:r>
        <w:t xml:space="preserve">Proper</w:t>
      </w:r>
      <w:r>
        <w:t xml:space="preserve"> </w:t>
      </w:r>
      <w:r>
        <w:t xml:space="preserve">Standard</w:t>
      </w:r>
      <w:r>
        <w:t xml:space="preserve"> </w:t>
      </w:r>
      <w:r>
        <w:t xml:space="preserve">for</w:t>
      </w:r>
      <w:r>
        <w:t xml:space="preserve"> </w:t>
      </w:r>
      <w:r>
        <w:t xml:space="preserve">Vacatur</w:t>
      </w:r>
      <w:r>
        <w:t xml:space="preserve"> </w:t>
      </w:r>
      <w:r>
        <w:t xml:space="preserve">of</w:t>
      </w:r>
      <w:r>
        <w:t xml:space="preserve"> </w:t>
      </w:r>
      <w:r>
        <w:t xml:space="preserve">a</w:t>
      </w:r>
      <w:r>
        <w:t xml:space="preserve"> </w:t>
      </w:r>
      <w:r>
        <w:t xml:space="preserve">Default</w:t>
      </w:r>
      <w:r>
        <w:t xml:space="preserve"> </w:t>
      </w:r>
      <w:r>
        <w:t xml:space="preserve">Judgment</w:t>
      </w:r>
      <w:r>
        <w:t xml:space="preserve"> </w:t>
      </w:r>
      <w:r>
        <w:t xml:space="preserve">Based</w:t>
      </w:r>
      <w:r>
        <w:t xml:space="preserve"> </w:t>
      </w:r>
      <w:r>
        <w:t xml:space="preserve">on</w:t>
      </w:r>
      <w:r>
        <w:t xml:space="preserve"> </w:t>
      </w:r>
      <w:r>
        <w:t xml:space="preserve">Lack</w:t>
      </w:r>
      <w:r>
        <w:t xml:space="preserve"> </w:t>
      </w:r>
      <w:r>
        <w:t xml:space="preserve">of</w:t>
      </w:r>
      <w:r>
        <w:t xml:space="preserve"> </w:t>
      </w:r>
      <w:r>
        <w:t xml:space="preserve">Personal</w:t>
      </w:r>
      <w:r>
        <w:t xml:space="preserve"> </w:t>
      </w:r>
      <w:r>
        <w:t xml:space="preserve">Jurisdiction</w:t>
      </w:r>
      <w:r>
        <w:t xml:space="preserve"> </w:t>
      </w:r>
      <w:r>
        <w:t xml:space="preserve">and</w:t>
      </w:r>
      <w:r>
        <w:t xml:space="preserve"> </w:t>
      </w:r>
      <w:r>
        <w:t xml:space="preserve">Applied</w:t>
      </w:r>
      <w:r>
        <w:t xml:space="preserve"> </w:t>
      </w:r>
      <w:r>
        <w:t xml:space="preserve">the</w:t>
      </w:r>
      <w:r>
        <w:t xml:space="preserve"> </w:t>
      </w:r>
      <w:r>
        <w:t xml:space="preserve">Wrong</w:t>
      </w:r>
      <w:r>
        <w:t xml:space="preserve"> </w:t>
      </w:r>
      <w:r>
        <w:t xml:space="preserve">Standard</w:t>
      </w:r>
      <w:r>
        <w:t xml:space="preserve">   </w:t>
      </w:r>
      <w:r>
        <w:tab/>
      </w:r>
      <w:r>
        <w:t xml:space="preserve">18</w:t>
      </w:r>
    </w:p>
    <w:p>
      <w:pPr>
        <w:keepLines/>
        <w:tabs>
          <w:tab w:val="right" w:leader="dot" w:pos="9360"/>
        </w:tabs>
        <w:spacing w:before="100" w:after="0" w:line="322" w:lineRule="exact"/>
        <w:ind w:left="2880" w:right="560" w:hanging="720"/>
      </w:pPr>
      <w:r>
        <w:t xml:space="preserve">1. </w:t>
      </w:r>
      <w:r>
        <w:t xml:space="preserve">The</w:t>
      </w:r>
      <w:r>
        <w:t xml:space="preserve"> </w:t>
      </w:r>
      <w:r>
        <w:t xml:space="preserve">Court</w:t>
      </w:r>
      <w:r>
        <w:t xml:space="preserve"> </w:t>
      </w:r>
      <w:r>
        <w:t xml:space="preserve">Overlooked</w:t>
      </w:r>
      <w:r>
        <w:t xml:space="preserve"> </w:t>
      </w:r>
      <w:r>
        <w:t xml:space="preserve">or</w:t>
      </w:r>
      <w:r>
        <w:t xml:space="preserve"> </w:t>
      </w:r>
      <w:r>
        <w:t xml:space="preserve">Misapprehended</w:t>
      </w:r>
      <w:r>
        <w:t xml:space="preserve"> </w:t>
      </w:r>
      <w:r>
        <w:t xml:space="preserve">Relevant</w:t>
      </w:r>
      <w:r>
        <w:t xml:space="preserve"> </w:t>
      </w:r>
      <w:r>
        <w:t xml:space="preserve">Law</w:t>
      </w:r>
      <w:r>
        <w:t xml:space="preserve">   </w:t>
      </w:r>
      <w:r>
        <w:tab/>
      </w:r>
      <w:r>
        <w:t xml:space="preserve">19</w:t>
      </w:r>
    </w:p>
    <w:p>
      <w:pPr>
        <w:keepLines/>
        <w:tabs>
          <w:tab w:val="right" w:leader="dot" w:pos="9360"/>
        </w:tabs>
        <w:spacing w:before="100" w:after="0" w:line="322" w:lineRule="exact"/>
        <w:ind w:left="2880" w:right="560" w:hanging="720"/>
      </w:pPr>
      <w:r>
        <w:t xml:space="preserve">2. </w:t>
      </w:r>
      <w:r>
        <w:t xml:space="preserve">The</w:t>
      </w:r>
      <w:r>
        <w:t xml:space="preserve"> </w:t>
      </w:r>
      <w:r>
        <w:t xml:space="preserve">Court</w:t>
      </w:r>
      <w:r>
        <w:t xml:space="preserve"> </w:t>
      </w:r>
      <w:r>
        <w:t xml:space="preserve">Improperly</w:t>
      </w:r>
      <w:r>
        <w:t xml:space="preserve"> </w:t>
      </w:r>
      <w:r>
        <w:t xml:space="preserve">Placed</w:t>
      </w:r>
      <w:r>
        <w:t xml:space="preserve"> </w:t>
      </w:r>
      <w:r>
        <w:t xml:space="preserve">the</w:t>
      </w:r>
      <w:r>
        <w:t xml:space="preserve"> </w:t>
      </w:r>
      <w:r>
        <w:t xml:space="preserve">Burden</w:t>
      </w:r>
      <w:r>
        <w:t xml:space="preserve"> </w:t>
      </w:r>
      <w:r>
        <w:t xml:space="preserve">of</w:t>
      </w:r>
      <w:r>
        <w:t xml:space="preserve"> </w:t>
      </w:r>
      <w:r>
        <w:t xml:space="preserve">Proof</w:t>
      </w:r>
      <w:r>
        <w:t xml:space="preserve"> </w:t>
      </w:r>
      <w:r>
        <w:t xml:space="preserve">on</w:t>
      </w:r>
      <w:r>
        <w:t xml:space="preserve"> </w:t>
      </w:r>
      <w:r>
        <w:t xml:space="preserve">Plaintiff</w:t>
      </w:r>
      <w:r>
        <w:t xml:space="preserve">   </w:t>
      </w:r>
      <w:r>
        <w:tab/>
      </w:r>
      <w:r>
        <w:t xml:space="preserve">20</w:t>
      </w:r>
    </w:p>
    <w:p>
      <w:pPr>
        <w:keepLines/>
        <w:tabs>
          <w:tab w:val="right" w:leader="dot" w:pos="9360"/>
        </w:tabs>
        <w:spacing w:before="100" w:after="0" w:line="322" w:lineRule="exact"/>
        <w:ind w:left="2880" w:right="560" w:hanging="720"/>
      </w:pPr>
      <w:r>
        <w:t xml:space="preserve">3. </w:t>
      </w:r>
      <w:r>
        <w:t xml:space="preserve">The</w:t>
      </w:r>
      <w:r>
        <w:t xml:space="preserve"> </w:t>
      </w:r>
      <w:r>
        <w:t xml:space="preserve">Court</w:t>
      </w:r>
      <w:r>
        <w:t xml:space="preserve"> </w:t>
      </w:r>
      <w:r>
        <w:t xml:space="preserve">Improperly</w:t>
      </w:r>
      <w:r>
        <w:t xml:space="preserve"> </w:t>
      </w:r>
      <w:r>
        <w:t xml:space="preserve">Examined</w:t>
      </w:r>
      <w:r>
        <w:t xml:space="preserve"> </w:t>
      </w:r>
      <w:r>
        <w:t xml:space="preserve">Whether</w:t>
      </w:r>
      <w:r>
        <w:t xml:space="preserve"> </w:t>
      </w:r>
      <w:r>
        <w:t xml:space="preserve">Defendant</w:t>
      </w:r>
      <w:r>
        <w:t xml:space="preserve"> </w:t>
      </w:r>
      <w:r>
        <w:t xml:space="preserve">Owed</w:t>
      </w:r>
      <w:r>
        <w:t xml:space="preserve"> </w:t>
      </w:r>
      <w:r>
        <w:t xml:space="preserve">the</w:t>
      </w:r>
      <w:r>
        <w:t xml:space="preserve"> </w:t>
      </w:r>
      <w:r>
        <w:t xml:space="preserve">Debt</w:t>
      </w:r>
      <w:r>
        <w:t xml:space="preserve">   </w:t>
      </w:r>
      <w:r>
        <w:tab/>
      </w:r>
      <w:r>
        <w:t xml:space="preserve">21</w:t>
      </w:r>
    </w:p>
    <w:p>
      <w:pPr>
        <w:keepLines/>
        <w:tabs>
          <w:tab w:val="right" w:leader="dot" w:pos="9360"/>
        </w:tabs>
        <w:spacing w:before="100" w:after="0" w:line="322" w:lineRule="exact"/>
        <w:ind w:left="2880" w:right="560" w:hanging="720"/>
      </w:pPr>
      <w:r>
        <w:t xml:space="preserve">4. </w:t>
      </w:r>
      <w:r>
        <w:t xml:space="preserve">The</w:t>
      </w:r>
      <w:r>
        <w:t xml:space="preserve"> </w:t>
      </w:r>
      <w:r>
        <w:t xml:space="preserve">Court</w:t>
      </w:r>
      <w:r>
        <w:t xml:space="preserve"> </w:t>
      </w:r>
      <w:r>
        <w:t xml:space="preserve">Improperly</w:t>
      </w:r>
      <w:r>
        <w:t xml:space="preserve"> </w:t>
      </w:r>
      <w:r>
        <w:t xml:space="preserve">Examined</w:t>
      </w:r>
      <w:r>
        <w:t xml:space="preserve"> </w:t>
      </w:r>
      <w:r>
        <w:t xml:space="preserve">Whether</w:t>
      </w:r>
      <w:r>
        <w:t xml:space="preserve"> </w:t>
      </w:r>
      <w:r>
        <w:t xml:space="preserve">Defendant</w:t>
      </w:r>
      <w:r>
        <w:t xml:space="preserve"> </w:t>
      </w:r>
      <w:r>
        <w:t xml:space="preserve">Received</w:t>
      </w:r>
      <w:r>
        <w:t xml:space="preserve"> </w:t>
      </w:r>
      <w:r>
        <w:t xml:space="preserve">Notice</w:t>
      </w:r>
      <w:r>
        <w:t xml:space="preserve">   </w:t>
      </w:r>
      <w:r>
        <w:tab/>
      </w:r>
      <w:r>
        <w:t xml:space="preserve">21</w:t>
      </w:r>
    </w:p>
    <w:p>
      <w:pPr>
        <w:keepLines/>
        <w:tabs>
          <w:tab w:val="right" w:leader="dot" w:pos="9360"/>
        </w:tabs>
        <w:spacing w:before="100" w:after="0" w:line="322" w:lineRule="exact"/>
        <w:ind w:left="2880" w:right="560" w:hanging="720"/>
      </w:pPr>
      <w:r>
        <w:t xml:space="preserve">5. </w:t>
      </w:r>
      <w:r>
        <w:t xml:space="preserve">The</w:t>
      </w:r>
      <w:r>
        <w:t xml:space="preserve"> </w:t>
      </w:r>
      <w:r>
        <w:t xml:space="preserve">Court</w:t>
      </w:r>
      <w:r>
        <w:t xml:space="preserve"> </w:t>
      </w:r>
      <w:r>
        <w:t xml:space="preserve">Improperly</w:t>
      </w:r>
      <w:r>
        <w:t xml:space="preserve"> </w:t>
      </w:r>
      <w:r>
        <w:t xml:space="preserve">Examined</w:t>
      </w:r>
      <w:r>
        <w:t xml:space="preserve"> </w:t>
      </w:r>
      <w:r>
        <w:t xml:space="preserve">How</w:t>
      </w:r>
      <w:r>
        <w:t xml:space="preserve"> </w:t>
      </w:r>
      <w:r>
        <w:t xml:space="preserve">Much</w:t>
      </w:r>
      <w:r>
        <w:t xml:space="preserve"> </w:t>
      </w:r>
      <w:r>
        <w:t xml:space="preserve">Time</w:t>
      </w:r>
      <w:r>
        <w:t xml:space="preserve"> </w:t>
      </w:r>
      <w:r>
        <w:t xml:space="preserve">Had</w:t>
      </w:r>
      <w:r>
        <w:t xml:space="preserve"> </w:t>
      </w:r>
      <w:r>
        <w:t xml:space="preserve">Elapsed</w:t>
      </w:r>
      <w:r>
        <w:t xml:space="preserve">   </w:t>
      </w:r>
      <w:r>
        <w:tab/>
      </w:r>
      <w:r>
        <w:t xml:space="preserve">22</w:t>
      </w:r>
    </w:p>
    <w:p>
      <w:pPr>
        <w:keepLines/>
        <w:tabs>
          <w:tab w:val="right" w:leader="dot" w:pos="9360"/>
        </w:tabs>
        <w:spacing w:before="100" w:after="0" w:line="322" w:lineRule="exact"/>
        <w:ind w:left="720" w:right="560" w:hanging="720"/>
      </w:pPr>
      <w:r>
        <w:t xml:space="preserve">Conclusion</w:t>
      </w:r>
      <w:r>
        <w:t xml:space="preserve">   </w:t>
      </w:r>
      <w:r>
        <w:tab/>
      </w:r>
      <w:r>
        <w:t xml:space="preserve">23</w:t>
      </w:r>
    </w:p>
    <w:p>
      <w:pPr>
        <w:pageBreakBefore/>
        <w:spacing w:before="0" w:after="0" w:line="1" w:lineRule="exact"/>
      </w:pPr>
    </w:p>
    <w:p>
      <w:pPr>
        <w:keepNext/>
        <w:keepLines/>
        <w:spacing w:before="0" w:after="308"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Cases:</w:t>
      </w:r>
    </w:p>
    <w:p>
      <w:pPr>
        <w:keepLines/>
        <w:tabs>
          <w:tab w:val="right" w:leader="dot" w:pos="9360"/>
        </w:tabs>
        <w:spacing w:before="196" w:after="0" w:line="322" w:lineRule="exact"/>
        <w:ind w:left="504" w:right="1120" w:hanging="504"/>
      </w:pPr>
      <w:r>
        <w:rPr>
          <w:i/>
          <w:iCs/>
        </w:rPr>
        <w:t xml:space="preserve">Anton</w:t>
      </w:r>
      <w:r>
        <w:rPr>
          <w:i/>
          <w:iCs/>
        </w:rPr>
        <w:t xml:space="preserve"> </w:t>
      </w:r>
      <w:r>
        <w:rPr>
          <w:i/>
          <w:iCs/>
        </w:rPr>
        <w:t xml:space="preserve">v.</w:t>
      </w:r>
      <w:r>
        <w:rPr>
          <w:i/>
          <w:iCs/>
        </w:rPr>
        <w:t xml:space="preserve"> </w:t>
      </w:r>
      <w:r>
        <w:rPr>
          <w:i/>
          <w:iCs/>
        </w:rPr>
        <w:t xml:space="preserve">Amato</w:t>
      </w:r>
      <w:r>
        <w:t xml:space="preserve">,</w:t>
      </w:r>
      <w:r>
        <w:t xml:space="preserve"> </w:t>
      </w:r>
      <w:r>
        <w:t xml:space="preserve">101</w:t>
      </w:r>
      <w:r>
        <w:t xml:space="preserve"> </w:t>
      </w:r>
      <w:r>
        <w:t xml:space="preserve">A.D.2d</w:t>
      </w:r>
      <w:r>
        <w:t xml:space="preserve"> </w:t>
      </w:r>
      <w:r>
        <w:t xml:space="preserve">819,</w:t>
      </w:r>
      <w:r>
        <w:t xml:space="preserve"> </w:t>
      </w:r>
      <w:r>
        <w:t xml:space="preserve">475</w:t>
      </w:r>
      <w:r>
        <w:t xml:space="preserve"> </w:t>
      </w:r>
      <w:r>
        <w:t xml:space="preserve">N.Y.S.2d</w:t>
      </w:r>
      <w:r>
        <w:t xml:space="preserve"> </w:t>
      </w:r>
      <w:r>
        <w:t xml:space="preserve">298</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1984)</w:t>
      </w:r>
      <w:r>
        <w:t xml:space="preserve">   </w:t>
      </w:r>
      <w:r>
        <w:tab/>
      </w:r>
      <w:r>
        <w:t xml:space="preserve">20</w:t>
      </w:r>
    </w:p>
    <w:p>
      <w:pPr>
        <w:keepLines/>
        <w:tabs>
          <w:tab w:val="right" w:leader="dot" w:pos="9360"/>
        </w:tabs>
        <w:spacing w:before="196" w:after="0" w:line="322" w:lineRule="exact"/>
        <w:ind w:left="504" w:right="1120" w:hanging="504"/>
      </w:pPr>
      <w:r>
        <w:rPr>
          <w:i/>
          <w:iCs/>
        </w:rPr>
        <w:t xml:space="preserve">Balancio</w:t>
      </w:r>
      <w:r>
        <w:rPr>
          <w:i/>
          <w:iCs/>
        </w:rPr>
        <w:t xml:space="preserve"> </w:t>
      </w:r>
      <w:r>
        <w:rPr>
          <w:i/>
          <w:iCs/>
        </w:rPr>
        <w:t xml:space="preserve">v.</w:t>
      </w:r>
      <w:r>
        <w:rPr>
          <w:i/>
          <w:iCs/>
        </w:rPr>
        <w:t xml:space="preserve"> </w:t>
      </w:r>
      <w:r>
        <w:rPr>
          <w:i/>
          <w:iCs/>
        </w:rPr>
        <w:t xml:space="preserve">Santorelli</w:t>
      </w:r>
      <w:r>
        <w:t xml:space="preserve">,</w:t>
      </w:r>
      <w:r>
        <w:t xml:space="preserve"> </w:t>
      </w:r>
      <w:r>
        <w:t xml:space="preserve">267</w:t>
      </w:r>
      <w:r>
        <w:t xml:space="preserve"> </w:t>
      </w:r>
      <w:r>
        <w:t xml:space="preserve">A.D.2d</w:t>
      </w:r>
      <w:r>
        <w:t xml:space="preserve"> </w:t>
      </w:r>
      <w:r>
        <w:t xml:space="preserve">189,</w:t>
      </w:r>
      <w:r>
        <w:t xml:space="preserve"> </w:t>
      </w:r>
      <w:r>
        <w:t xml:space="preserve">699</w:t>
      </w:r>
      <w:r>
        <w:t xml:space="preserve"> </w:t>
      </w:r>
      <w:r>
        <w:t xml:space="preserve">N.Y.S.2d</w:t>
      </w:r>
      <w:r>
        <w:t xml:space="preserve"> </w:t>
      </w:r>
      <w:r>
        <w:t xml:space="preserve">312</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1999)</w:t>
      </w:r>
      <w:r>
        <w:t xml:space="preserve">   </w:t>
      </w:r>
      <w:r>
        <w:tab/>
      </w:r>
      <w:r>
        <w:t xml:space="preserve">17</w:t>
      </w:r>
    </w:p>
    <w:p>
      <w:pPr>
        <w:keepLines/>
        <w:tabs>
          <w:tab w:val="right" w:leader="dot" w:pos="9360"/>
        </w:tabs>
        <w:spacing w:before="196" w:after="0" w:line="322" w:lineRule="exact"/>
        <w:ind w:left="504" w:right="1120" w:hanging="504"/>
      </w:pPr>
      <w:r>
        <w:rPr>
          <w:i/>
          <w:iCs/>
        </w:rPr>
        <w:t xml:space="preserve">Berlin</w:t>
      </w:r>
      <w:r>
        <w:rPr>
          <w:i/>
          <w:iCs/>
        </w:rPr>
        <w:t xml:space="preserve"> </w:t>
      </w:r>
      <w:r>
        <w:rPr>
          <w:i/>
          <w:iCs/>
        </w:rPr>
        <w:t xml:space="preserve">v.</w:t>
      </w:r>
      <w:r>
        <w:rPr>
          <w:i/>
          <w:iCs/>
        </w:rPr>
        <w:t xml:space="preserve"> </w:t>
      </w:r>
      <w:r>
        <w:rPr>
          <w:i/>
          <w:iCs/>
        </w:rPr>
        <w:t xml:space="preserve">Sordillo</w:t>
      </w:r>
      <w:r>
        <w:t xml:space="preserve">,</w:t>
      </w:r>
      <w:r>
        <w:t xml:space="preserve"> </w:t>
      </w:r>
      <w:r>
        <w:t xml:space="preserve">179</w:t>
      </w:r>
      <w:r>
        <w:t xml:space="preserve"> </w:t>
      </w:r>
      <w:r>
        <w:t xml:space="preserve">A.D.2d</w:t>
      </w:r>
      <w:r>
        <w:t xml:space="preserve"> </w:t>
      </w:r>
      <w:r>
        <w:t xml:space="preserve">717,</w:t>
      </w:r>
      <w:r>
        <w:t xml:space="preserve"> </w:t>
      </w:r>
      <w:r>
        <w:t xml:space="preserve">578</w:t>
      </w:r>
      <w:r>
        <w:t xml:space="preserve"> </w:t>
      </w:r>
      <w:r>
        <w:t xml:space="preserve">N.Y.S.2d</w:t>
      </w:r>
      <w:r>
        <w:t xml:space="preserve"> </w:t>
      </w:r>
      <w:r>
        <w:t xml:space="preserve">617</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1992)</w:t>
      </w:r>
      <w:r>
        <w:t xml:space="preserve">   </w:t>
      </w:r>
      <w:r>
        <w:tab/>
      </w:r>
      <w:r>
        <w:t xml:space="preserve">23</w:t>
      </w:r>
    </w:p>
    <w:p>
      <w:pPr>
        <w:keepLines/>
        <w:tabs>
          <w:tab w:val="right" w:leader="dot" w:pos="9360"/>
        </w:tabs>
        <w:spacing w:before="196" w:after="0" w:line="322" w:lineRule="exact"/>
        <w:ind w:left="504" w:right="1120" w:hanging="504"/>
      </w:pPr>
      <w:r>
        <w:rPr>
          <w:i/>
          <w:iCs/>
        </w:rPr>
        <w:t xml:space="preserve">Brent-Grand</w:t>
      </w:r>
      <w:r>
        <w:rPr>
          <w:i/>
          <w:iCs/>
        </w:rPr>
        <w:t xml:space="preserve"> </w:t>
      </w:r>
      <w:r>
        <w:rPr>
          <w:i/>
          <w:iCs/>
        </w:rPr>
        <w:t xml:space="preserve">v.</w:t>
      </w:r>
      <w:r>
        <w:rPr>
          <w:i/>
          <w:iCs/>
        </w:rPr>
        <w:t xml:space="preserve"> </w:t>
      </w:r>
      <w:r>
        <w:rPr>
          <w:i/>
          <w:iCs/>
        </w:rPr>
        <w:t xml:space="preserve">Megavolt</w:t>
      </w:r>
      <w:r>
        <w:rPr>
          <w:i/>
          <w:iCs/>
        </w:rPr>
        <w:t xml:space="preserve"> </w:t>
      </w:r>
      <w:r>
        <w:rPr>
          <w:i/>
          <w:iCs/>
        </w:rPr>
        <w:t xml:space="preserve">Corp.</w:t>
      </w:r>
      <w:r>
        <w:t xml:space="preserve">,</w:t>
      </w:r>
      <w:r>
        <w:t xml:space="preserve"> </w:t>
      </w:r>
      <w:r>
        <w:t xml:space="preserve">97</w:t>
      </w:r>
      <w:r>
        <w:t xml:space="preserve"> </w:t>
      </w:r>
      <w:r>
        <w:t xml:space="preserve">A.D.2d</w:t>
      </w:r>
      <w:r>
        <w:t xml:space="preserve"> </w:t>
      </w:r>
      <w:r>
        <w:t xml:space="preserve">783,</w:t>
      </w:r>
      <w:r>
        <w:t xml:space="preserve"> </w:t>
      </w:r>
      <w:r>
        <w:t xml:space="preserve">468</w:t>
      </w:r>
      <w:r>
        <w:t xml:space="preserve"> </w:t>
      </w:r>
      <w:r>
        <w:t xml:space="preserve">N.Y.S.2d</w:t>
      </w:r>
      <w:r>
        <w:t xml:space="preserve"> </w:t>
      </w:r>
      <w:r>
        <w:t xml:space="preserve">412</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1983)</w:t>
      </w:r>
      <w:r>
        <w:t xml:space="preserve">   </w:t>
      </w:r>
      <w:r>
        <w:tab/>
      </w:r>
      <w:r>
        <w:t xml:space="preserve">12</w:t>
      </w:r>
    </w:p>
    <w:p>
      <w:pPr>
        <w:keepLines/>
        <w:tabs>
          <w:tab w:val="right" w:leader="dot" w:pos="9360"/>
        </w:tabs>
        <w:spacing w:before="196" w:after="0" w:line="322" w:lineRule="exact"/>
        <w:ind w:left="504" w:right="1120" w:hanging="504"/>
      </w:pPr>
      <w:r>
        <w:rPr>
          <w:i/>
          <w:iCs/>
        </w:rPr>
        <w:t xml:space="preserve">Caba</w:t>
      </w:r>
      <w:r>
        <w:rPr>
          <w:i/>
          <w:iCs/>
        </w:rPr>
        <w:t xml:space="preserve"> </w:t>
      </w:r>
      <w:r>
        <w:rPr>
          <w:i/>
          <w:iCs/>
        </w:rPr>
        <w:t xml:space="preserve">v.</w:t>
      </w:r>
      <w:r>
        <w:rPr>
          <w:i/>
          <w:iCs/>
        </w:rPr>
        <w:t xml:space="preserve"> </w:t>
      </w:r>
      <w:r>
        <w:rPr>
          <w:i/>
          <w:iCs/>
        </w:rPr>
        <w:t xml:space="preserve">Rai</w:t>
      </w:r>
      <w:r>
        <w:t xml:space="preserve">,</w:t>
      </w:r>
      <w:r>
        <w:t xml:space="preserve"> </w:t>
      </w:r>
      <w:r>
        <w:t xml:space="preserve">63</w:t>
      </w:r>
      <w:r>
        <w:t xml:space="preserve"> </w:t>
      </w:r>
      <w:r>
        <w:t xml:space="preserve">A.D.3d</w:t>
      </w:r>
      <w:r>
        <w:t xml:space="preserve"> </w:t>
      </w:r>
      <w:r>
        <w:t xml:space="preserve">578,</w:t>
      </w:r>
      <w:r>
        <w:t xml:space="preserve"> </w:t>
      </w:r>
      <w:r>
        <w:t xml:space="preserve">882</w:t>
      </w:r>
      <w:r>
        <w:t xml:space="preserve"> </w:t>
      </w:r>
      <w:r>
        <w:t xml:space="preserve">N.Y.S.2d</w:t>
      </w:r>
      <w:r>
        <w:t xml:space="preserve"> </w:t>
      </w:r>
      <w:r>
        <w:t xml:space="preserve">56</w:t>
      </w:r>
      <w:r>
        <w:t xml:space="preserve"> </w:t>
      </w:r>
      <w:r>
        <w:t xml:space="preserve">(App.</w:t>
      </w:r>
      <w:r>
        <w:t xml:space="preserve"> </w:t>
      </w:r>
      <w:r>
        <w:t xml:space="preserve">Div.</w:t>
      </w:r>
      <w:r>
        <w:t xml:space="preserve"> </w:t>
      </w:r>
      <w:r>
        <w:t xml:space="preserve">1st</w:t>
      </w:r>
      <w:r>
        <w:t xml:space="preserve"> </w:t>
      </w:r>
      <w:r>
        <w:t xml:space="preserve">Dep’t</w:t>
      </w:r>
      <w:r>
        <w:t xml:space="preserve"> </w:t>
      </w:r>
      <w:r>
        <w:t xml:space="preserve">2009)</w:t>
      </w:r>
      <w:r>
        <w:t xml:space="preserve">   </w:t>
      </w:r>
      <w:r>
        <w:tab/>
      </w:r>
      <w:r>
        <w:t xml:space="preserve">10</w:t>
      </w:r>
    </w:p>
    <w:p>
      <w:pPr>
        <w:keepLines/>
        <w:tabs>
          <w:tab w:val="right" w:leader="dot" w:pos="9360"/>
        </w:tabs>
        <w:spacing w:before="196" w:after="0" w:line="322" w:lineRule="exact"/>
        <w:ind w:left="504" w:right="1120" w:hanging="504"/>
      </w:pPr>
      <w:r>
        <w:rPr>
          <w:i/>
          <w:iCs/>
        </w:rPr>
        <w:t xml:space="preserve">Chase</w:t>
      </w:r>
      <w:r>
        <w:rPr>
          <w:i/>
          <w:iCs/>
        </w:rPr>
        <w:t xml:space="preserve"> </w:t>
      </w:r>
      <w:r>
        <w:rPr>
          <w:i/>
          <w:iCs/>
        </w:rPr>
        <w:t xml:space="preserve">Manhattan</w:t>
      </w:r>
      <w:r>
        <w:rPr>
          <w:i/>
          <w:iCs/>
        </w:rPr>
        <w:t xml:space="preserve"> </w:t>
      </w:r>
      <w:r>
        <w:rPr>
          <w:i/>
          <w:iCs/>
        </w:rPr>
        <w:t xml:space="preserve">Bank,</w:t>
      </w:r>
      <w:r>
        <w:rPr>
          <w:i/>
          <w:iCs/>
        </w:rPr>
        <w:t xml:space="preserve"> </w:t>
      </w:r>
      <w:r>
        <w:rPr>
          <w:i/>
          <w:iCs/>
        </w:rPr>
        <w:t xml:space="preserve">N.A.,</w:t>
      </w:r>
      <w:r>
        <w:rPr>
          <w:i/>
          <w:iCs/>
        </w:rPr>
        <w:t xml:space="preserve"> </w:t>
      </w:r>
      <w:r>
        <w:rPr>
          <w:i/>
          <w:iCs/>
        </w:rPr>
        <w:t xml:space="preserve">v.</w:t>
      </w:r>
      <w:r>
        <w:rPr>
          <w:i/>
          <w:iCs/>
        </w:rPr>
        <w:t xml:space="preserve"> </w:t>
      </w:r>
      <w:r>
        <w:rPr>
          <w:i/>
          <w:iCs/>
        </w:rPr>
        <w:t xml:space="preserve">Carlson</w:t>
      </w:r>
      <w:r>
        <w:t xml:space="preserve">,</w:t>
      </w:r>
      <w:r>
        <w:t xml:space="preserve"> </w:t>
      </w:r>
      <w:r>
        <w:t xml:space="preserve">113</w:t>
      </w:r>
      <w:r>
        <w:t xml:space="preserve"> </w:t>
      </w:r>
      <w:r>
        <w:t xml:space="preserve">A.D.2d</w:t>
      </w:r>
      <w:r>
        <w:t xml:space="preserve"> </w:t>
      </w:r>
      <w:r>
        <w:t xml:space="preserve">734,</w:t>
      </w:r>
      <w:r>
        <w:t xml:space="preserve"> </w:t>
      </w:r>
      <w:r>
        <w:t xml:space="preserve">493</w:t>
      </w:r>
      <w:r>
        <w:t xml:space="preserve"> </w:t>
      </w:r>
      <w:r>
        <w:t xml:space="preserve">N.Y.S.2d</w:t>
      </w:r>
      <w:r>
        <w:t xml:space="preserve"> </w:t>
      </w:r>
      <w:r>
        <w:t xml:space="preserve">339</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1985)</w:t>
      </w:r>
      <w:r>
        <w:t xml:space="preserve">   </w:t>
      </w:r>
      <w:r>
        <w:tab/>
      </w:r>
      <w:r>
        <w:t xml:space="preserve">10</w:t>
      </w:r>
    </w:p>
    <w:p>
      <w:pPr>
        <w:keepLines/>
        <w:tabs>
          <w:tab w:val="right" w:leader="dot" w:pos="9360"/>
        </w:tabs>
        <w:spacing w:before="196" w:after="0" w:line="322" w:lineRule="exact"/>
        <w:ind w:left="504" w:right="1120" w:hanging="504"/>
      </w:pPr>
      <w:r>
        <w:rPr>
          <w:i/>
          <w:iCs/>
        </w:rPr>
        <w:t xml:space="preserve">Cipriano</w:t>
      </w:r>
      <w:r>
        <w:rPr>
          <w:i/>
          <w:iCs/>
        </w:rPr>
        <w:t xml:space="preserve"> </w:t>
      </w:r>
      <w:r>
        <w:rPr>
          <w:i/>
          <w:iCs/>
        </w:rPr>
        <w:t xml:space="preserve">v.</w:t>
      </w:r>
      <w:r>
        <w:rPr>
          <w:i/>
          <w:iCs/>
        </w:rPr>
        <w:t xml:space="preserve"> </w:t>
      </w:r>
      <w:r>
        <w:rPr>
          <w:i/>
          <w:iCs/>
        </w:rPr>
        <w:t xml:space="preserve">Hank</w:t>
      </w:r>
      <w:r>
        <w:t xml:space="preserve">,</w:t>
      </w:r>
      <w:r>
        <w:t xml:space="preserve"> </w:t>
      </w:r>
      <w:r>
        <w:t xml:space="preserve">197</w:t>
      </w:r>
      <w:r>
        <w:t xml:space="preserve"> </w:t>
      </w:r>
      <w:r>
        <w:t xml:space="preserve">A.D.2d</w:t>
      </w:r>
      <w:r>
        <w:t xml:space="preserve"> </w:t>
      </w:r>
      <w:r>
        <w:t xml:space="preserve">295,</w:t>
      </w:r>
      <w:r>
        <w:t xml:space="preserve"> </w:t>
      </w:r>
      <w:r>
        <w:t xml:space="preserve">610</w:t>
      </w:r>
      <w:r>
        <w:t xml:space="preserve"> </w:t>
      </w:r>
      <w:r>
        <w:t xml:space="preserve">N.Y.S.2d</w:t>
      </w:r>
      <w:r>
        <w:t xml:space="preserve"> </w:t>
      </w:r>
      <w:r>
        <w:t xml:space="preserve">523</w:t>
      </w:r>
      <w:r>
        <w:t xml:space="preserve"> </w:t>
      </w:r>
      <w:r>
        <w:t xml:space="preserve">(App.</w:t>
      </w:r>
      <w:r>
        <w:t xml:space="preserve"> </w:t>
      </w:r>
      <w:r>
        <w:t xml:space="preserve">Div.</w:t>
      </w:r>
      <w:r>
        <w:t xml:space="preserve"> </w:t>
      </w:r>
      <w:r>
        <w:t xml:space="preserve">1st</w:t>
      </w:r>
      <w:r>
        <w:t xml:space="preserve"> </w:t>
      </w:r>
      <w:r>
        <w:t xml:space="preserve">Dep’t</w:t>
      </w:r>
      <w:r>
        <w:t xml:space="preserve"> </w:t>
      </w:r>
      <w:r>
        <w:t xml:space="preserve">1994)</w:t>
      </w:r>
      <w:r>
        <w:t xml:space="preserve">   </w:t>
      </w:r>
      <w:r>
        <w:tab/>
      </w:r>
      <w:r>
        <w:t xml:space="preserve">15</w:t>
      </w:r>
    </w:p>
    <w:p>
      <w:pPr>
        <w:keepLines/>
        <w:tabs>
          <w:tab w:val="right" w:leader="dot" w:pos="9360"/>
        </w:tabs>
        <w:spacing w:before="196" w:after="0" w:line="322" w:lineRule="exact"/>
        <w:ind w:left="504" w:right="1120" w:hanging="504"/>
      </w:pPr>
      <w:r>
        <w:rPr>
          <w:i/>
          <w:iCs/>
        </w:rPr>
        <w:t xml:space="preserve">Corchia</w:t>
      </w:r>
      <w:r>
        <w:rPr>
          <w:i/>
          <w:iCs/>
        </w:rPr>
        <w:t xml:space="preserve"> </w:t>
      </w:r>
      <w:r>
        <w:rPr>
          <w:i/>
          <w:iCs/>
        </w:rPr>
        <w:t xml:space="preserve">v.</w:t>
      </w:r>
      <w:r>
        <w:rPr>
          <w:i/>
          <w:iCs/>
        </w:rPr>
        <w:t xml:space="preserve"> </w:t>
      </w:r>
      <w:r>
        <w:rPr>
          <w:i/>
          <w:iCs/>
        </w:rPr>
        <w:t xml:space="preserve">Junik</w:t>
      </w:r>
      <w:r>
        <w:t xml:space="preserve">,</w:t>
      </w:r>
      <w:r>
        <w:t xml:space="preserve"> </w:t>
      </w:r>
      <w:r>
        <w:t xml:space="preserve">158</w:t>
      </w:r>
      <w:r>
        <w:t xml:space="preserve"> </w:t>
      </w:r>
      <w:r>
        <w:t xml:space="preserve">A.D.2d</w:t>
      </w:r>
      <w:r>
        <w:t xml:space="preserve"> </w:t>
      </w:r>
      <w:r>
        <w:t xml:space="preserve">574,</w:t>
      </w:r>
      <w:r>
        <w:t xml:space="preserve"> </w:t>
      </w:r>
      <w:r>
        <w:t xml:space="preserve">551</w:t>
      </w:r>
      <w:r>
        <w:t xml:space="preserve"> </w:t>
      </w:r>
      <w:r>
        <w:t xml:space="preserve">N.Y.S.2d</w:t>
      </w:r>
      <w:r>
        <w:t xml:space="preserve"> </w:t>
      </w:r>
      <w:r>
        <w:t xml:space="preserve">542</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1990)</w:t>
      </w:r>
      <w:r>
        <w:t xml:space="preserve">   </w:t>
      </w:r>
      <w:r>
        <w:tab/>
      </w:r>
      <w:r>
        <w:t xml:space="preserve">11</w:t>
      </w:r>
    </w:p>
    <w:p>
      <w:pPr>
        <w:keepLines/>
        <w:tabs>
          <w:tab w:val="right" w:leader="dot" w:pos="9360"/>
        </w:tabs>
        <w:spacing w:before="196" w:after="0" w:line="322" w:lineRule="exact"/>
        <w:ind w:left="504" w:right="1120" w:hanging="504"/>
      </w:pPr>
      <w:r>
        <w:rPr>
          <w:i/>
          <w:iCs/>
        </w:rPr>
        <w:t xml:space="preserve">De</w:t>
      </w:r>
      <w:r>
        <w:rPr>
          <w:i/>
          <w:iCs/>
        </w:rPr>
        <w:t xml:space="preserve"> </w:t>
      </w:r>
      <w:r>
        <w:rPr>
          <w:i/>
          <w:iCs/>
        </w:rPr>
        <w:t xml:space="preserve">Zego</w:t>
      </w:r>
      <w:r>
        <w:rPr>
          <w:i/>
          <w:iCs/>
        </w:rPr>
        <w:t xml:space="preserve"> </w:t>
      </w:r>
      <w:r>
        <w:rPr>
          <w:i/>
          <w:iCs/>
        </w:rPr>
        <w:t xml:space="preserve">v.</w:t>
      </w:r>
      <w:r>
        <w:rPr>
          <w:i/>
          <w:iCs/>
        </w:rPr>
        <w:t xml:space="preserve"> </w:t>
      </w:r>
      <w:r>
        <w:rPr>
          <w:i/>
          <w:iCs/>
        </w:rPr>
        <w:t xml:space="preserve">Bruhn</w:t>
      </w:r>
      <w:r>
        <w:t xml:space="preserve">,</w:t>
      </w:r>
      <w:r>
        <w:t xml:space="preserve"> </w:t>
      </w:r>
      <w:r>
        <w:t xml:space="preserve">67</w:t>
      </w:r>
      <w:r>
        <w:t xml:space="preserve"> </w:t>
      </w:r>
      <w:r>
        <w:t xml:space="preserve">N.Y.2d</w:t>
      </w:r>
      <w:r>
        <w:t xml:space="preserve"> </w:t>
      </w:r>
      <w:r>
        <w:t xml:space="preserve">875,</w:t>
      </w:r>
      <w:r>
        <w:t xml:space="preserve"> </w:t>
      </w:r>
      <w:r>
        <w:t xml:space="preserve">501</w:t>
      </w:r>
      <w:r>
        <w:t xml:space="preserve"> </w:t>
      </w:r>
      <w:r>
        <w:t xml:space="preserve">N.Y.S.2d</w:t>
      </w:r>
      <w:r>
        <w:t xml:space="preserve"> </w:t>
      </w:r>
      <w:r>
        <w:t xml:space="preserve">801</w:t>
      </w:r>
      <w:r>
        <w:t xml:space="preserve"> </w:t>
      </w:r>
      <w:r>
        <w:t xml:space="preserve">(1986)</w:t>
      </w:r>
      <w:r>
        <w:t xml:space="preserve">   </w:t>
      </w:r>
      <w:r>
        <w:tab/>
      </w:r>
      <w:r>
        <w:t xml:space="preserve">15</w:t>
      </w:r>
    </w:p>
    <w:p>
      <w:pPr>
        <w:keepLines/>
        <w:tabs>
          <w:tab w:val="right" w:leader="dot" w:pos="9360"/>
        </w:tabs>
        <w:spacing w:before="196" w:after="0" w:line="322" w:lineRule="exact"/>
        <w:ind w:left="504" w:right="1120" w:hanging="504"/>
      </w:pPr>
      <w:r>
        <w:rPr>
          <w:i/>
          <w:iCs/>
        </w:rPr>
        <w:t xml:space="preserve">Deutsche</w:t>
      </w:r>
      <w:r>
        <w:rPr>
          <w:i/>
          <w:iCs/>
        </w:rPr>
        <w:t xml:space="preserve"> </w:t>
      </w:r>
      <w:r>
        <w:rPr>
          <w:i/>
          <w:iCs/>
        </w:rPr>
        <w:t xml:space="preserve">Bank</w:t>
      </w:r>
      <w:r>
        <w:rPr>
          <w:i/>
          <w:iCs/>
        </w:rPr>
        <w:t xml:space="preserve"> </w:t>
      </w:r>
      <w:r>
        <w:rPr>
          <w:i/>
          <w:iCs/>
        </w:rPr>
        <w:t xml:space="preserve">Nat’l</w:t>
      </w:r>
      <w:r>
        <w:rPr>
          <w:i/>
          <w:iCs/>
        </w:rPr>
        <w:t xml:space="preserve"> </w:t>
      </w:r>
      <w:r>
        <w:rPr>
          <w:i/>
          <w:iCs/>
        </w:rPr>
        <w:t xml:space="preserve">Trust</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Pestano</w:t>
      </w:r>
      <w:r>
        <w:t xml:space="preserve">,</w:t>
      </w:r>
      <w:r>
        <w:t xml:space="preserve"> </w:t>
      </w:r>
      <w:r>
        <w:t xml:space="preserve">71A.D.3d</w:t>
      </w:r>
      <w:r>
        <w:t xml:space="preserve"> </w:t>
      </w:r>
      <w:r>
        <w:t xml:space="preserve">1074,</w:t>
      </w:r>
      <w:r>
        <w:t xml:space="preserve"> </w:t>
      </w:r>
      <w:r>
        <w:t xml:space="preserve">1075,</w:t>
      </w:r>
      <w:r>
        <w:t xml:space="preserve"> </w:t>
      </w:r>
      <w:r>
        <w:t xml:space="preserve">899</w:t>
      </w:r>
      <w:r>
        <w:t xml:space="preserve"> </w:t>
      </w:r>
      <w:r>
        <w:t xml:space="preserve">N.Y.S.2d</w:t>
      </w:r>
      <w:r>
        <w:t xml:space="preserve"> </w:t>
      </w:r>
      <w:r>
        <w:t xml:space="preserve">269</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2010)</w:t>
      </w:r>
      <w:r>
        <w:t xml:space="preserve">   </w:t>
      </w:r>
      <w:r>
        <w:tab/>
      </w:r>
      <w:r>
        <w:t xml:space="preserve">10</w:t>
      </w:r>
    </w:p>
    <w:p>
      <w:pPr>
        <w:keepLines/>
        <w:tabs>
          <w:tab w:val="right" w:leader="dot" w:pos="9360"/>
        </w:tabs>
        <w:spacing w:before="196" w:after="0" w:line="322" w:lineRule="exact"/>
        <w:ind w:left="504" w:right="1120" w:hanging="504"/>
      </w:pPr>
      <w:r>
        <w:rPr>
          <w:i/>
          <w:iCs/>
        </w:rPr>
        <w:t xml:space="preserve">Dime</w:t>
      </w:r>
      <w:r>
        <w:rPr>
          <w:i/>
          <w:iCs/>
        </w:rPr>
        <w:t xml:space="preserve"> </w:t>
      </w:r>
      <w:r>
        <w:rPr>
          <w:i/>
          <w:iCs/>
        </w:rPr>
        <w:t xml:space="preserve">Savings</w:t>
      </w:r>
      <w:r>
        <w:rPr>
          <w:i/>
          <w:iCs/>
        </w:rPr>
        <w:t xml:space="preserve"> </w:t>
      </w:r>
      <w:r>
        <w:rPr>
          <w:i/>
          <w:iCs/>
        </w:rPr>
        <w:t xml:space="preserve">Bank</w:t>
      </w:r>
      <w:r>
        <w:rPr>
          <w:i/>
          <w:iCs/>
        </w:rPr>
        <w:t xml:space="preserve"> </w:t>
      </w:r>
      <w:r>
        <w:rPr>
          <w:i/>
          <w:iCs/>
        </w:rPr>
        <w:t xml:space="preserve">v.</w:t>
      </w:r>
      <w:r>
        <w:rPr>
          <w:i/>
          <w:iCs/>
        </w:rPr>
        <w:t xml:space="preserve"> </w:t>
      </w:r>
      <w:r>
        <w:rPr>
          <w:i/>
          <w:iCs/>
        </w:rPr>
        <w:t xml:space="preserve">Steinman</w:t>
      </w:r>
      <w:r>
        <w:t xml:space="preserve">,</w:t>
      </w:r>
      <w:r>
        <w:t xml:space="preserve"> </w:t>
      </w:r>
      <w:r>
        <w:t xml:space="preserve">206</w:t>
      </w:r>
      <w:r>
        <w:t xml:space="preserve"> </w:t>
      </w:r>
      <w:r>
        <w:t xml:space="preserve">A.D.2d</w:t>
      </w:r>
      <w:r>
        <w:t xml:space="preserve"> </w:t>
      </w:r>
      <w:r>
        <w:t xml:space="preserve">404,</w:t>
      </w:r>
      <w:r>
        <w:t xml:space="preserve"> </w:t>
      </w:r>
      <w:r>
        <w:t xml:space="preserve">613</w:t>
      </w:r>
      <w:r>
        <w:t xml:space="preserve"> </w:t>
      </w:r>
      <w:r>
        <w:t xml:space="preserve">N.Y.S.2d</w:t>
      </w:r>
      <w:r>
        <w:t xml:space="preserve"> </w:t>
      </w:r>
      <w:r>
        <w:t xml:space="preserve">945</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1994)</w:t>
      </w:r>
      <w:r>
        <w:t xml:space="preserve">   </w:t>
      </w:r>
      <w:r>
        <w:tab/>
      </w:r>
      <w:r>
        <w:t xml:space="preserve">17, 20</w:t>
      </w:r>
    </w:p>
    <w:p>
      <w:pPr>
        <w:keepLines/>
        <w:tabs>
          <w:tab w:val="right" w:leader="dot" w:pos="9360"/>
        </w:tabs>
        <w:spacing w:before="196" w:after="0" w:line="322" w:lineRule="exact"/>
        <w:ind w:left="504" w:right="1120" w:hanging="504"/>
      </w:pPr>
      <w:r>
        <w:rPr>
          <w:i/>
          <w:iCs/>
        </w:rPr>
        <w:t xml:space="preserve">Dorfman</w:t>
      </w:r>
      <w:r>
        <w:rPr>
          <w:i/>
          <w:iCs/>
        </w:rPr>
        <w:t xml:space="preserve"> </w:t>
      </w:r>
      <w:r>
        <w:rPr>
          <w:i/>
          <w:iCs/>
        </w:rPr>
        <w:t xml:space="preserve">v.</w:t>
      </w:r>
      <w:r>
        <w:rPr>
          <w:i/>
          <w:iCs/>
        </w:rPr>
        <w:t xml:space="preserve"> </w:t>
      </w:r>
      <w:r>
        <w:rPr>
          <w:i/>
          <w:iCs/>
        </w:rPr>
        <w:t xml:space="preserve">Leidner</w:t>
      </w:r>
      <w:r>
        <w:t xml:space="preserve">,</w:t>
      </w:r>
      <w:r>
        <w:t xml:space="preserve"> </w:t>
      </w:r>
      <w:r>
        <w:t xml:space="preserve">76</w:t>
      </w:r>
      <w:r>
        <w:t xml:space="preserve"> </w:t>
      </w:r>
      <w:r>
        <w:t xml:space="preserve">N.Y.2d</w:t>
      </w:r>
      <w:r>
        <w:t xml:space="preserve"> </w:t>
      </w:r>
      <w:r>
        <w:t xml:space="preserve">956,</w:t>
      </w:r>
      <w:r>
        <w:t xml:space="preserve"> </w:t>
      </w:r>
      <w:r>
        <w:t xml:space="preserve">563</w:t>
      </w:r>
      <w:r>
        <w:t xml:space="preserve"> </w:t>
      </w:r>
      <w:r>
        <w:t xml:space="preserve">N.Y.S.2d</w:t>
      </w:r>
      <w:r>
        <w:t xml:space="preserve"> </w:t>
      </w:r>
      <w:r>
        <w:t xml:space="preserve">732</w:t>
      </w:r>
      <w:r>
        <w:t xml:space="preserve"> </w:t>
      </w:r>
      <w:r>
        <w:t xml:space="preserve">(2000)</w:t>
      </w:r>
      <w:r>
        <w:t xml:space="preserve">   </w:t>
      </w:r>
      <w:r>
        <w:tab/>
      </w:r>
      <w:r>
        <w:t xml:space="preserve">8</w:t>
      </w:r>
    </w:p>
    <w:p>
      <w:pPr>
        <w:keepLines/>
        <w:tabs>
          <w:tab w:val="right" w:leader="dot" w:pos="9360"/>
        </w:tabs>
        <w:spacing w:before="196" w:after="0" w:line="322" w:lineRule="exact"/>
        <w:ind w:left="504" w:right="1120" w:hanging="504"/>
      </w:pPr>
      <w:r>
        <w:rPr>
          <w:i/>
          <w:iCs/>
        </w:rPr>
        <w:t xml:space="preserve">Elm</w:t>
      </w:r>
      <w:r>
        <w:rPr>
          <w:i/>
          <w:iCs/>
        </w:rPr>
        <w:t xml:space="preserve"> </w:t>
      </w:r>
      <w:r>
        <w:rPr>
          <w:i/>
          <w:iCs/>
        </w:rPr>
        <w:t xml:space="preserve">Management</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Sprung</w:t>
      </w:r>
      <w:r>
        <w:t xml:space="preserve">,</w:t>
      </w:r>
      <w:r>
        <w:t xml:space="preserve"> </w:t>
      </w:r>
      <w:r>
        <w:t xml:space="preserve">33</w:t>
      </w:r>
      <w:r>
        <w:t xml:space="preserve"> </w:t>
      </w:r>
      <w:r>
        <w:t xml:space="preserve">A.D.3d</w:t>
      </w:r>
      <w:r>
        <w:t xml:space="preserve"> </w:t>
      </w:r>
      <w:r>
        <w:t xml:space="preserve">753,</w:t>
      </w:r>
      <w:r>
        <w:t xml:space="preserve"> </w:t>
      </w:r>
      <w:r>
        <w:t xml:space="preserve">823</w:t>
      </w:r>
      <w:r>
        <w:t xml:space="preserve"> </w:t>
      </w:r>
      <w:r>
        <w:t xml:space="preserve">N.Y.S.2d</w:t>
      </w:r>
      <w:r>
        <w:t xml:space="preserve"> </w:t>
      </w:r>
      <w:r>
        <w:t xml:space="preserve">187</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2006)</w:t>
      </w:r>
      <w:r>
        <w:t xml:space="preserve">   </w:t>
      </w:r>
      <w:r>
        <w:tab/>
      </w:r>
      <w:r>
        <w:t xml:space="preserve">16, 20</w:t>
      </w:r>
    </w:p>
    <w:p>
      <w:pPr>
        <w:keepLines/>
        <w:tabs>
          <w:tab w:val="right" w:leader="dot" w:pos="9360"/>
        </w:tabs>
        <w:spacing w:before="196" w:after="0" w:line="322" w:lineRule="exact"/>
        <w:ind w:left="504" w:right="1120" w:hanging="504"/>
      </w:pPr>
      <w:r>
        <w:rPr>
          <w:i/>
          <w:iCs/>
        </w:rPr>
        <w:t xml:space="preserve">Eugene</w:t>
      </w:r>
      <w:r>
        <w:rPr>
          <w:i/>
          <w:iCs/>
        </w:rPr>
        <w:t xml:space="preserve"> </w:t>
      </w:r>
      <w:r>
        <w:rPr>
          <w:i/>
          <w:iCs/>
        </w:rPr>
        <w:t xml:space="preserve">Di</w:t>
      </w:r>
      <w:r>
        <w:rPr>
          <w:i/>
          <w:iCs/>
        </w:rPr>
        <w:t xml:space="preserve"> </w:t>
      </w:r>
      <w:r>
        <w:rPr>
          <w:i/>
          <w:iCs/>
        </w:rPr>
        <w:t xml:space="preserve">Lorenzo,</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A.C.</w:t>
      </w:r>
      <w:r>
        <w:rPr>
          <w:i/>
          <w:iCs/>
        </w:rPr>
        <w:t xml:space="preserve"> </w:t>
      </w:r>
      <w:r>
        <w:rPr>
          <w:i/>
          <w:iCs/>
        </w:rPr>
        <w:t xml:space="preserve">Dutton</w:t>
      </w:r>
      <w:r>
        <w:rPr>
          <w:i/>
          <w:iCs/>
        </w:rPr>
        <w:t xml:space="preserve"> </w:t>
      </w:r>
      <w:r>
        <w:rPr>
          <w:i/>
          <w:iCs/>
        </w:rPr>
        <w:t xml:space="preserve">Lumber</w:t>
      </w:r>
      <w:r>
        <w:rPr>
          <w:i/>
          <w:iCs/>
        </w:rPr>
        <w:t xml:space="preserve"> </w:t>
      </w:r>
      <w:r>
        <w:rPr>
          <w:i/>
          <w:iCs/>
        </w:rPr>
        <w:t xml:space="preserve">Co.</w:t>
      </w:r>
      <w:r>
        <w:t xml:space="preserve">,</w:t>
      </w:r>
      <w:r>
        <w:t xml:space="preserve"> </w:t>
      </w:r>
      <w:r>
        <w:t xml:space="preserve">67</w:t>
      </w:r>
      <w:r>
        <w:t xml:space="preserve"> </w:t>
      </w:r>
      <w:r>
        <w:t xml:space="preserve">N.Y.2d</w:t>
      </w:r>
      <w:r>
        <w:t xml:space="preserve"> </w:t>
      </w:r>
      <w:r>
        <w:t xml:space="preserve">138,</w:t>
      </w:r>
      <w:r>
        <w:t xml:space="preserve"> </w:t>
      </w:r>
      <w:r>
        <w:t xml:space="preserve">501</w:t>
      </w:r>
      <w:r>
        <w:t xml:space="preserve"> </w:t>
      </w:r>
      <w:r>
        <w:t xml:space="preserve">N.Y.S.2d</w:t>
      </w:r>
      <w:r>
        <w:t xml:space="preserve"> </w:t>
      </w:r>
      <w:r>
        <w:t xml:space="preserve">8</w:t>
      </w:r>
      <w:r>
        <w:t xml:space="preserve"> </w:t>
      </w:r>
      <w:r>
        <w:t xml:space="preserve">(1986)</w:t>
      </w:r>
      <w:r>
        <w:t xml:space="preserve">   </w:t>
      </w:r>
      <w:r>
        <w:tab/>
      </w:r>
      <w:r>
        <w:t xml:space="preserve">10</w:t>
      </w:r>
    </w:p>
    <w:p>
      <w:pPr>
        <w:keepLines/>
        <w:tabs>
          <w:tab w:val="right" w:leader="dot" w:pos="9360"/>
        </w:tabs>
        <w:spacing w:before="196" w:after="0" w:line="322" w:lineRule="exact"/>
        <w:ind w:left="504" w:right="1120" w:hanging="504"/>
      </w:pPr>
      <w:r>
        <w:rPr>
          <w:i/>
          <w:iCs/>
        </w:rPr>
        <w:t xml:space="preserve">FIA</w:t>
      </w:r>
      <w:r>
        <w:rPr>
          <w:i/>
          <w:iCs/>
        </w:rPr>
        <w:t xml:space="preserve"> </w:t>
      </w:r>
      <w:r>
        <w:rPr>
          <w:i/>
          <w:iCs/>
        </w:rPr>
        <w:t xml:space="preserve">Card</w:t>
      </w:r>
      <w:r>
        <w:rPr>
          <w:i/>
          <w:iCs/>
        </w:rPr>
        <w:t xml:space="preserve"> </w:t>
      </w:r>
      <w:r>
        <w:rPr>
          <w:i/>
          <w:iCs/>
        </w:rPr>
        <w:t xml:space="preserve">Services,</w:t>
      </w:r>
      <w:r>
        <w:rPr>
          <w:i/>
          <w:iCs/>
        </w:rPr>
        <w:t xml:space="preserve"> </w:t>
      </w:r>
      <w:r>
        <w:rPr>
          <w:i/>
          <w:iCs/>
        </w:rPr>
        <w:t xml:space="preserve">N.A.</w:t>
      </w:r>
      <w:r>
        <w:rPr>
          <w:i/>
          <w:iCs/>
        </w:rPr>
        <w:t xml:space="preserve"> </w:t>
      </w:r>
      <w:r>
        <w:rPr>
          <w:i/>
          <w:iCs/>
        </w:rPr>
        <w:t xml:space="preserve">v.</w:t>
      </w:r>
      <w:r>
        <w:rPr>
          <w:i/>
          <w:iCs/>
        </w:rPr>
        <w:t xml:space="preserve"> </w:t>
      </w:r>
      <w:r>
        <w:rPr>
          <w:i/>
          <w:iCs/>
        </w:rPr>
        <w:t xml:space="preserve">Morgan</w:t>
      </w:r>
      <w:r>
        <w:t xml:space="preserve">,</w:t>
      </w:r>
      <w:r>
        <w:t xml:space="preserve"> </w:t>
      </w:r>
      <w:r>
        <w:t xml:space="preserve">25</w:t>
      </w:r>
      <w:r>
        <w:t xml:space="preserve"> </w:t>
      </w:r>
      <w:r>
        <w:t xml:space="preserve">Misc.3d</w:t>
      </w:r>
      <w:r>
        <w:t xml:space="preserve"> </w:t>
      </w:r>
      <w:r>
        <w:t xml:space="preserve">1229(A),</w:t>
      </w:r>
      <w:r>
        <w:t xml:space="preserve"> </w:t>
      </w:r>
      <w:r>
        <w:t xml:space="preserve">906</w:t>
      </w:r>
      <w:r>
        <w:t xml:space="preserve"> </w:t>
      </w:r>
      <w:r>
        <w:t xml:space="preserve">N.Y.S.2d</w:t>
      </w:r>
      <w:r>
        <w:t xml:space="preserve"> </w:t>
      </w:r>
      <w:r>
        <w:t xml:space="preserve">772</w:t>
      </w:r>
      <w:r>
        <w:t xml:space="preserve"> </w:t>
      </w:r>
      <w:r>
        <w:t xml:space="preserve">(Dist.</w:t>
      </w:r>
      <w:r>
        <w:t xml:space="preserve"> </w:t>
      </w:r>
      <w:r>
        <w:t xml:space="preserve">Ct</w:t>
      </w:r>
      <w:r>
        <w:t xml:space="preserve"> </w:t>
      </w:r>
      <w:r>
        <w:t xml:space="preserve">Nassau</w:t>
      </w:r>
      <w:r>
        <w:t xml:space="preserve"> </w:t>
      </w:r>
      <w:r>
        <w:t xml:space="preserve">Cty</w:t>
      </w:r>
      <w:r>
        <w:t xml:space="preserve"> </w:t>
      </w:r>
      <w:r>
        <w:t xml:space="preserve">2009)</w:t>
      </w:r>
      <w:r>
        <w:t xml:space="preserve">   </w:t>
      </w:r>
      <w:r>
        <w:tab/>
      </w:r>
      <w:r>
        <w:t xml:space="preserve">18</w:t>
      </w:r>
    </w:p>
    <w:p>
      <w:pPr>
        <w:keepLines/>
        <w:tabs>
          <w:tab w:val="right" w:leader="dot" w:pos="9360"/>
        </w:tabs>
        <w:spacing w:before="196" w:after="0" w:line="322" w:lineRule="exact"/>
        <w:ind w:left="504" w:right="1120" w:hanging="504"/>
      </w:pPr>
      <w:r>
        <w:rPr>
          <w:i/>
          <w:iCs/>
        </w:rPr>
        <w:t xml:space="preserve">First</w:t>
      </w:r>
      <w:r>
        <w:rPr>
          <w:i/>
          <w:iCs/>
        </w:rPr>
        <w:t xml:space="preserve"> </w:t>
      </w:r>
      <w:r>
        <w:rPr>
          <w:i/>
          <w:iCs/>
        </w:rPr>
        <w:t xml:space="preserve">Eastern</w:t>
      </w:r>
      <w:r>
        <w:rPr>
          <w:i/>
          <w:iCs/>
        </w:rPr>
        <w:t xml:space="preserve"> </w:t>
      </w:r>
      <w:r>
        <w:rPr>
          <w:i/>
          <w:iCs/>
        </w:rPr>
        <w:t xml:space="preserve">Bank,</w:t>
      </w:r>
      <w:r>
        <w:rPr>
          <w:i/>
          <w:iCs/>
        </w:rPr>
        <w:t xml:space="preserve"> </w:t>
      </w:r>
      <w:r>
        <w:rPr>
          <w:i/>
          <w:iCs/>
        </w:rPr>
        <w:t xml:space="preserve">N.A.</w:t>
      </w:r>
      <w:r>
        <w:rPr>
          <w:i/>
          <w:iCs/>
        </w:rPr>
        <w:t xml:space="preserve"> </w:t>
      </w:r>
      <w:r>
        <w:rPr>
          <w:i/>
          <w:iCs/>
        </w:rPr>
        <w:t xml:space="preserve">v.</w:t>
      </w:r>
      <w:r>
        <w:rPr>
          <w:i/>
          <w:iCs/>
        </w:rPr>
        <w:t xml:space="preserve"> </w:t>
      </w:r>
      <w:r>
        <w:rPr>
          <w:i/>
          <w:iCs/>
        </w:rPr>
        <w:t xml:space="preserve">Lomar</w:t>
      </w:r>
      <w:r>
        <w:rPr>
          <w:i/>
          <w:iCs/>
        </w:rPr>
        <w:t xml:space="preserve"> </w:t>
      </w:r>
      <w:r>
        <w:rPr>
          <w:i/>
          <w:iCs/>
        </w:rPr>
        <w:t xml:space="preserve">Contractors,</w:t>
      </w:r>
      <w:r>
        <w:rPr>
          <w:i/>
          <w:iCs/>
        </w:rPr>
        <w:t xml:space="preserve"> </w:t>
      </w:r>
      <w:r>
        <w:rPr>
          <w:i/>
          <w:iCs/>
        </w:rPr>
        <w:t xml:space="preserve">Inc.</w:t>
      </w:r>
      <w:r>
        <w:t xml:space="preserve">,</w:t>
      </w:r>
      <w:r>
        <w:t xml:space="preserve"> </w:t>
      </w:r>
      <w:r>
        <w:t xml:space="preserve">237</w:t>
      </w:r>
      <w:r>
        <w:t xml:space="preserve"> </w:t>
      </w:r>
      <w:r>
        <w:t xml:space="preserve">A.D.2d</w:t>
      </w:r>
      <w:r>
        <w:t xml:space="preserve"> </w:t>
      </w:r>
      <w:r>
        <w:t xml:space="preserve">248,</w:t>
      </w:r>
      <w:r>
        <w:t xml:space="preserve"> </w:t>
      </w:r>
      <w:r>
        <w:t xml:space="preserve">684</w:t>
      </w:r>
      <w:r>
        <w:t xml:space="preserve"> </w:t>
      </w:r>
      <w:r>
        <w:t xml:space="preserve">N.Y.S.2d</w:t>
      </w:r>
      <w:r>
        <w:t xml:space="preserve"> </w:t>
      </w:r>
      <w:r>
        <w:t xml:space="preserve">172</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1997)</w:t>
      </w:r>
      <w:r>
        <w:t xml:space="preserve">   </w:t>
      </w:r>
      <w:r>
        <w:tab/>
      </w:r>
      <w:r>
        <w:t xml:space="preserve">11, 23</w:t>
      </w:r>
    </w:p>
    <w:p>
      <w:pPr>
        <w:keepLines/>
        <w:tabs>
          <w:tab w:val="right" w:leader="dot" w:pos="9360"/>
        </w:tabs>
        <w:spacing w:before="196" w:after="0" w:line="322" w:lineRule="exact"/>
        <w:ind w:left="504" w:right="1120" w:hanging="504"/>
      </w:pPr>
      <w:r>
        <w:rPr>
          <w:i/>
          <w:iCs/>
        </w:rPr>
        <w:t xml:space="preserve">Hossain</w:t>
      </w:r>
      <w:r>
        <w:rPr>
          <w:i/>
          <w:iCs/>
        </w:rPr>
        <w:t xml:space="preserve"> </w:t>
      </w:r>
      <w:r>
        <w:rPr>
          <w:i/>
          <w:iCs/>
        </w:rPr>
        <w:t xml:space="preserve">v.</w:t>
      </w:r>
      <w:r>
        <w:rPr>
          <w:i/>
          <w:iCs/>
        </w:rPr>
        <w:t xml:space="preserve"> </w:t>
      </w:r>
      <w:r>
        <w:rPr>
          <w:i/>
          <w:iCs/>
        </w:rPr>
        <w:t xml:space="preserve">Fab</w:t>
      </w:r>
      <w:r>
        <w:rPr>
          <w:i/>
          <w:iCs/>
        </w:rPr>
        <w:t xml:space="preserve"> </w:t>
      </w:r>
      <w:r>
        <w:rPr>
          <w:i/>
          <w:iCs/>
        </w:rPr>
        <w:t xml:space="preserve">Cab</w:t>
      </w:r>
      <w:r>
        <w:rPr>
          <w:i/>
          <w:iCs/>
        </w:rPr>
        <w:t xml:space="preserve"> </w:t>
      </w:r>
      <w:r>
        <w:rPr>
          <w:i/>
          <w:iCs/>
        </w:rPr>
        <w:t xml:space="preserve">Corp.</w:t>
      </w:r>
      <w:r>
        <w:t xml:space="preserve">,</w:t>
      </w:r>
      <w:r>
        <w:t xml:space="preserve"> </w:t>
      </w:r>
      <w:r>
        <w:t xml:space="preserve">57</w:t>
      </w:r>
      <w:r>
        <w:t xml:space="preserve"> </w:t>
      </w:r>
      <w:r>
        <w:t xml:space="preserve">A.D.3d</w:t>
      </w:r>
      <w:r>
        <w:t xml:space="preserve"> </w:t>
      </w:r>
      <w:r>
        <w:t xml:space="preserve">484,</w:t>
      </w:r>
      <w:r>
        <w:t xml:space="preserve"> </w:t>
      </w:r>
      <w:r>
        <w:t xml:space="preserve">868</w:t>
      </w:r>
      <w:r>
        <w:t xml:space="preserve"> </w:t>
      </w:r>
      <w:r>
        <w:t xml:space="preserve">N.Y.S.2d</w:t>
      </w:r>
      <w:r>
        <w:t xml:space="preserve"> </w:t>
      </w:r>
      <w:r>
        <w:t xml:space="preserve">746</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2008)</w:t>
      </w:r>
      <w:r>
        <w:t xml:space="preserve">   </w:t>
      </w:r>
      <w:r>
        <w:tab/>
      </w:r>
      <w:r>
        <w:t xml:space="preserve">10</w:t>
      </w:r>
    </w:p>
    <w:p>
      <w:pPr>
        <w:keepLines/>
        <w:tabs>
          <w:tab w:val="right" w:leader="dot" w:pos="9360"/>
        </w:tabs>
        <w:spacing w:before="196" w:after="0" w:line="322" w:lineRule="exact"/>
        <w:ind w:left="504" w:right="1120" w:hanging="504"/>
      </w:pPr>
      <w:r>
        <w:rPr>
          <w:i/>
          <w:iCs/>
        </w:rPr>
        <w:t xml:space="preserve">Hughes</w:t>
      </w:r>
      <w:r>
        <w:rPr>
          <w:i/>
          <w:iCs/>
        </w:rPr>
        <w:t xml:space="preserve"> </w:t>
      </w:r>
      <w:r>
        <w:rPr>
          <w:i/>
          <w:iCs/>
        </w:rPr>
        <w:t xml:space="preserve">v.</w:t>
      </w:r>
      <w:r>
        <w:rPr>
          <w:i/>
          <w:iCs/>
        </w:rPr>
        <w:t xml:space="preserve"> </w:t>
      </w:r>
      <w:r>
        <w:rPr>
          <w:i/>
          <w:iCs/>
        </w:rPr>
        <w:t xml:space="preserve">Rowe</w:t>
      </w:r>
      <w:r>
        <w:t xml:space="preserve">,</w:t>
      </w:r>
      <w:r>
        <w:t xml:space="preserve"> </w:t>
      </w:r>
      <w:r>
        <w:t xml:space="preserve">449</w:t>
      </w:r>
      <w:r>
        <w:t xml:space="preserve"> </w:t>
      </w:r>
      <w:r>
        <w:t xml:space="preserve">U.S.</w:t>
      </w:r>
      <w:r>
        <w:t xml:space="preserve"> </w:t>
      </w:r>
      <w:r>
        <w:t xml:space="preserve">5</w:t>
      </w:r>
      <w:r>
        <w:t xml:space="preserve"> </w:t>
      </w:r>
      <w:r>
        <w:t xml:space="preserve">(1980)</w:t>
      </w:r>
      <w:r>
        <w:t xml:space="preserve">   </w:t>
      </w:r>
      <w:r>
        <w:tab/>
      </w:r>
      <w:r>
        <w:t xml:space="preserve">13</w:t>
      </w:r>
    </w:p>
    <w:p>
      <w:pPr>
        <w:keepLines/>
        <w:tabs>
          <w:tab w:val="right" w:leader="dot" w:pos="9360"/>
        </w:tabs>
        <w:spacing w:before="196" w:after="0" w:line="322"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de</w:t>
      </w:r>
      <w:r>
        <w:rPr>
          <w:i/>
          <w:iCs/>
        </w:rPr>
        <w:t xml:space="preserve"> </w:t>
      </w:r>
      <w:r>
        <w:rPr>
          <w:i/>
          <w:iCs/>
        </w:rPr>
        <w:t xml:space="preserve">Sanchez</w:t>
      </w:r>
      <w:r>
        <w:t xml:space="preserve">,</w:t>
      </w:r>
      <w:r>
        <w:t xml:space="preserve"> </w:t>
      </w:r>
      <w:r>
        <w:t xml:space="preserve">57</w:t>
      </w:r>
      <w:r>
        <w:t xml:space="preserve"> </w:t>
      </w:r>
      <w:r>
        <w:t xml:space="preserve">A.D.3d</w:t>
      </w:r>
      <w:r>
        <w:t xml:space="preserve"> </w:t>
      </w:r>
      <w:r>
        <w:t xml:space="preserve">452,</w:t>
      </w:r>
      <w:r>
        <w:t xml:space="preserve"> </w:t>
      </w:r>
      <w:r>
        <w:t xml:space="preserve">870</w:t>
      </w:r>
      <w:r>
        <w:t xml:space="preserve"> </w:t>
      </w:r>
      <w:r>
        <w:t xml:space="preserve">N.Y.S.2d</w:t>
      </w:r>
      <w:r>
        <w:t xml:space="preserve"> </w:t>
      </w:r>
      <w:r>
        <w:t xml:space="preserve">24</w:t>
      </w:r>
      <w:r>
        <w:t xml:space="preserve"> </w:t>
      </w:r>
      <w:r>
        <w:t xml:space="preserve">(App.</w:t>
      </w:r>
      <w:r>
        <w:t xml:space="preserve"> </w:t>
      </w:r>
      <w:r>
        <w:t xml:space="preserve">Div.</w:t>
      </w:r>
      <w:r>
        <w:t xml:space="preserve"> </w:t>
      </w:r>
      <w:r>
        <w:t xml:space="preserve">1st</w:t>
      </w:r>
      <w:r>
        <w:t xml:space="preserve"> </w:t>
      </w:r>
      <w:r>
        <w:t xml:space="preserve">Dep’t</w:t>
      </w:r>
      <w:r>
        <w:t xml:space="preserve"> </w:t>
      </w:r>
      <w:r>
        <w:t xml:space="preserve">2008)</w:t>
      </w:r>
      <w:r>
        <w:t xml:space="preserve">   </w:t>
      </w:r>
      <w:r>
        <w:tab/>
      </w:r>
      <w:r>
        <w:t xml:space="preserve">15</w:t>
      </w:r>
    </w:p>
    <w:p>
      <w:pPr>
        <w:keepLines/>
        <w:tabs>
          <w:tab w:val="right" w:leader="dot" w:pos="9360"/>
        </w:tabs>
        <w:spacing w:before="196" w:after="0" w:line="322" w:lineRule="exact"/>
        <w:ind w:left="504" w:right="1120" w:hanging="504"/>
      </w:pPr>
      <w:r>
        <w:rPr>
          <w:i/>
          <w:iCs/>
        </w:rPr>
        <w:t xml:space="preserve">Johnson</w:t>
      </w:r>
      <w:r>
        <w:rPr>
          <w:i/>
          <w:iCs/>
        </w:rPr>
        <w:t xml:space="preserve"> </w:t>
      </w:r>
      <w:r>
        <w:rPr>
          <w:i/>
          <w:iCs/>
        </w:rPr>
        <w:t xml:space="preserve">v.</w:t>
      </w:r>
      <w:r>
        <w:rPr>
          <w:i/>
          <w:iCs/>
        </w:rPr>
        <w:t xml:space="preserve"> </w:t>
      </w:r>
      <w:r>
        <w:rPr>
          <w:i/>
          <w:iCs/>
        </w:rPr>
        <w:t xml:space="preserve">Deas</w:t>
      </w:r>
      <w:r>
        <w:t xml:space="preserve">,</w:t>
      </w:r>
      <w:r>
        <w:t xml:space="preserve"> </w:t>
      </w:r>
      <w:r>
        <w:t xml:space="preserve">32</w:t>
      </w:r>
      <w:r>
        <w:t xml:space="preserve"> </w:t>
      </w:r>
      <w:r>
        <w:t xml:space="preserve">A.D.3d</w:t>
      </w:r>
      <w:r>
        <w:t xml:space="preserve"> </w:t>
      </w:r>
      <w:r>
        <w:t xml:space="preserve">253,</w:t>
      </w:r>
      <w:r>
        <w:t xml:space="preserve"> </w:t>
      </w:r>
      <w:r>
        <w:t xml:space="preserve">819</w:t>
      </w:r>
      <w:r>
        <w:t xml:space="preserve"> </w:t>
      </w:r>
      <w:r>
        <w:t xml:space="preserve">N.Y.S.2d</w:t>
      </w:r>
      <w:r>
        <w:t xml:space="preserve"> </w:t>
      </w:r>
      <w:r>
        <w:t xml:space="preserve">751</w:t>
      </w:r>
      <w:r>
        <w:t xml:space="preserve"> </w:t>
      </w:r>
      <w:r>
        <w:t xml:space="preserve">(App.</w:t>
      </w:r>
      <w:r>
        <w:t xml:space="preserve"> </w:t>
      </w:r>
      <w:r>
        <w:t xml:space="preserve">Div.</w:t>
      </w:r>
      <w:r>
        <w:t xml:space="preserve"> </w:t>
      </w:r>
      <w:r>
        <w:t xml:space="preserve">1st</w:t>
      </w:r>
      <w:r>
        <w:t xml:space="preserve"> </w:t>
      </w:r>
      <w:r>
        <w:t xml:space="preserve">Dep’t</w:t>
      </w:r>
      <w:r>
        <w:t xml:space="preserve"> </w:t>
      </w:r>
      <w:r>
        <w:t xml:space="preserve">2006)</w:t>
      </w:r>
      <w:r>
        <w:t xml:space="preserve">   </w:t>
      </w:r>
      <w:r>
        <w:tab/>
      </w:r>
      <w:r>
        <w:t xml:space="preserve">16</w:t>
      </w:r>
    </w:p>
    <w:p>
      <w:pPr>
        <w:keepLines/>
        <w:tabs>
          <w:tab w:val="right" w:leader="dot" w:pos="9360"/>
        </w:tabs>
        <w:spacing w:before="196" w:after="0" w:line="322" w:lineRule="exact"/>
        <w:ind w:left="504" w:right="1120" w:hanging="504"/>
      </w:pPr>
      <w:r>
        <w:rPr>
          <w:i/>
          <w:iCs/>
        </w:rPr>
        <w:t xml:space="preserve">Keane</w:t>
      </w:r>
      <w:r>
        <w:rPr>
          <w:i/>
          <w:iCs/>
        </w:rPr>
        <w:t xml:space="preserve"> </w:t>
      </w:r>
      <w:r>
        <w:rPr>
          <w:i/>
          <w:iCs/>
        </w:rPr>
        <w:t xml:space="preserve">v.</w:t>
      </w:r>
      <w:r>
        <w:rPr>
          <w:i/>
          <w:iCs/>
        </w:rPr>
        <w:t xml:space="preserve"> </w:t>
      </w:r>
      <w:r>
        <w:rPr>
          <w:i/>
          <w:iCs/>
        </w:rPr>
        <w:t xml:space="preserve">Kamin</w:t>
      </w:r>
      <w:r>
        <w:t xml:space="preserve">,</w:t>
      </w:r>
      <w:r>
        <w:t xml:space="preserve"> </w:t>
      </w:r>
      <w:r>
        <w:t xml:space="preserve">94</w:t>
      </w:r>
      <w:r>
        <w:t xml:space="preserve"> </w:t>
      </w:r>
      <w:r>
        <w:t xml:space="preserve">NY2d</w:t>
      </w:r>
      <w:r>
        <w:t xml:space="preserve"> </w:t>
      </w:r>
      <w:r>
        <w:t xml:space="preserve">263,</w:t>
      </w:r>
      <w:r>
        <w:t xml:space="preserve"> </w:t>
      </w:r>
      <w:r>
        <w:t xml:space="preserve">701</w:t>
      </w:r>
      <w:r>
        <w:t xml:space="preserve"> </w:t>
      </w:r>
      <w:r>
        <w:t xml:space="preserve">N.Y.S.2d</w:t>
      </w:r>
      <w:r>
        <w:t xml:space="preserve"> </w:t>
      </w:r>
      <w:r>
        <w:t xml:space="preserve">698</w:t>
      </w:r>
      <w:r>
        <w:t xml:space="preserve"> </w:t>
      </w:r>
      <w:r>
        <w:t xml:space="preserve">(1999)</w:t>
      </w:r>
      <w:r>
        <w:t xml:space="preserve">   </w:t>
      </w:r>
      <w:r>
        <w:tab/>
      </w:r>
      <w:r>
        <w:t xml:space="preserve">9</w:t>
      </w:r>
    </w:p>
    <w:p>
      <w:pPr>
        <w:keepLines/>
        <w:tabs>
          <w:tab w:val="right" w:leader="dot" w:pos="9360"/>
        </w:tabs>
        <w:spacing w:before="196" w:after="0" w:line="322" w:lineRule="exact"/>
        <w:ind w:left="504" w:right="1120" w:hanging="504"/>
      </w:pPr>
      <w:r>
        <w:rPr>
          <w:i/>
          <w:iCs/>
        </w:rPr>
        <w:t xml:space="preserve">Kingsland</w:t>
      </w:r>
      <w:r>
        <w:rPr>
          <w:i/>
          <w:iCs/>
        </w:rPr>
        <w:t xml:space="preserve"> </w:t>
      </w:r>
      <w:r>
        <w:rPr>
          <w:i/>
          <w:iCs/>
        </w:rPr>
        <w:t xml:space="preserve">Group,</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Pose</w:t>
      </w:r>
      <w:r>
        <w:t xml:space="preserve">,</w:t>
      </w:r>
      <w:r>
        <w:t xml:space="preserve"> </w:t>
      </w:r>
      <w:r>
        <w:t xml:space="preserve">296</w:t>
      </w:r>
      <w:r>
        <w:t xml:space="preserve"> </w:t>
      </w:r>
      <w:r>
        <w:t xml:space="preserve">A.D.2d</w:t>
      </w:r>
      <w:r>
        <w:t xml:space="preserve"> </w:t>
      </w:r>
      <w:r>
        <w:t xml:space="preserve">440,</w:t>
      </w:r>
      <w:r>
        <w:t xml:space="preserve"> </w:t>
      </w:r>
      <w:r>
        <w:t xml:space="preserve">744</w:t>
      </w:r>
      <w:r>
        <w:t xml:space="preserve"> </w:t>
      </w:r>
      <w:r>
        <w:t xml:space="preserve">N.Y.S.2d</w:t>
      </w:r>
      <w:r>
        <w:t xml:space="preserve"> </w:t>
      </w:r>
      <w:r>
        <w:t xml:space="preserve">715</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2002)</w:t>
      </w:r>
      <w:r>
        <w:t xml:space="preserve">   </w:t>
      </w:r>
      <w:r>
        <w:tab/>
      </w:r>
      <w:r>
        <w:t xml:space="preserve">17</w:t>
      </w:r>
    </w:p>
    <w:p>
      <w:pPr>
        <w:keepLines/>
        <w:tabs>
          <w:tab w:val="right" w:leader="dot" w:pos="9360"/>
        </w:tabs>
        <w:spacing w:before="196" w:after="0" w:line="322" w:lineRule="exact"/>
        <w:ind w:left="504" w:right="1120" w:hanging="504"/>
      </w:pPr>
      <w:r>
        <w:rPr>
          <w:i/>
          <w:iCs/>
        </w:rPr>
        <w:t xml:space="preserve">Krisilas</w:t>
      </w:r>
      <w:r>
        <w:rPr>
          <w:i/>
          <w:iCs/>
        </w:rPr>
        <w:t xml:space="preserve"> </w:t>
      </w:r>
      <w:r>
        <w:rPr>
          <w:i/>
          <w:iCs/>
        </w:rPr>
        <w:t xml:space="preserve">v.</w:t>
      </w:r>
      <w:r>
        <w:rPr>
          <w:i/>
          <w:iCs/>
        </w:rPr>
        <w:t xml:space="preserve"> </w:t>
      </w:r>
      <w:r>
        <w:rPr>
          <w:i/>
          <w:iCs/>
        </w:rPr>
        <w:t xml:space="preserve">Mount</w:t>
      </w:r>
      <w:r>
        <w:rPr>
          <w:i/>
          <w:iCs/>
        </w:rPr>
        <w:t xml:space="preserve"> </w:t>
      </w:r>
      <w:r>
        <w:rPr>
          <w:i/>
          <w:iCs/>
        </w:rPr>
        <w:t xml:space="preserve">Sinai</w:t>
      </w:r>
      <w:r>
        <w:rPr>
          <w:i/>
          <w:iCs/>
        </w:rPr>
        <w:t xml:space="preserve"> </w:t>
      </w:r>
      <w:r>
        <w:rPr>
          <w:i/>
          <w:iCs/>
        </w:rPr>
        <w:t xml:space="preserve">Hospital</w:t>
      </w:r>
      <w:r>
        <w:t xml:space="preserve">,</w:t>
      </w:r>
      <w:r>
        <w:t xml:space="preserve"> </w:t>
      </w:r>
      <w:r>
        <w:t xml:space="preserve">63</w:t>
      </w:r>
      <w:r>
        <w:t xml:space="preserve"> </w:t>
      </w:r>
      <w:r>
        <w:t xml:space="preserve">A.D.3d</w:t>
      </w:r>
      <w:r>
        <w:t xml:space="preserve"> </w:t>
      </w:r>
      <w:r>
        <w:t xml:space="preserve">887,</w:t>
      </w:r>
      <w:r>
        <w:t xml:space="preserve"> </w:t>
      </w:r>
      <w:r>
        <w:t xml:space="preserve">882</w:t>
      </w:r>
      <w:r>
        <w:t xml:space="preserve"> </w:t>
      </w:r>
      <w:r>
        <w:t xml:space="preserve">N.Y.S.2d</w:t>
      </w:r>
      <w:r>
        <w:t xml:space="preserve"> </w:t>
      </w:r>
      <w:r>
        <w:t xml:space="preserve">186</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2009)</w:t>
      </w:r>
      <w:r>
        <w:t xml:space="preserve">   </w:t>
      </w:r>
      <w:r>
        <w:tab/>
      </w:r>
      <w:r>
        <w:t xml:space="preserve">22</w:t>
      </w:r>
    </w:p>
    <w:p>
      <w:pPr>
        <w:keepLines/>
        <w:tabs>
          <w:tab w:val="right" w:leader="dot" w:pos="9360"/>
        </w:tabs>
        <w:spacing w:before="196" w:after="0" w:line="322" w:lineRule="exact"/>
        <w:ind w:left="504" w:right="1120" w:hanging="504"/>
      </w:pPr>
      <w:r>
        <w:rPr>
          <w:i/>
          <w:iCs/>
        </w:rPr>
        <w:t xml:space="preserve">Long</w:t>
      </w:r>
      <w:r>
        <w:rPr>
          <w:i/>
          <w:iCs/>
        </w:rPr>
        <w:t xml:space="preserve"> </w:t>
      </w:r>
      <w:r>
        <w:rPr>
          <w:i/>
          <w:iCs/>
        </w:rPr>
        <w:t xml:space="preserve">Island</w:t>
      </w:r>
      <w:r>
        <w:rPr>
          <w:i/>
          <w:iCs/>
        </w:rPr>
        <w:t xml:space="preserve"> </w:t>
      </w:r>
      <w:r>
        <w:rPr>
          <w:i/>
          <w:iCs/>
        </w:rPr>
        <w:t xml:space="preserve">Savings</w:t>
      </w:r>
      <w:r>
        <w:rPr>
          <w:i/>
          <w:iCs/>
        </w:rPr>
        <w:t xml:space="preserve"> </w:t>
      </w:r>
      <w:r>
        <w:rPr>
          <w:i/>
          <w:iCs/>
        </w:rPr>
        <w:t xml:space="preserve">Bank</w:t>
      </w:r>
      <w:r>
        <w:rPr>
          <w:i/>
          <w:iCs/>
        </w:rPr>
        <w:t xml:space="preserve"> </w:t>
      </w:r>
      <w:r>
        <w:rPr>
          <w:i/>
          <w:iCs/>
        </w:rPr>
        <w:t xml:space="preserve">v.</w:t>
      </w:r>
      <w:r>
        <w:rPr>
          <w:i/>
          <w:iCs/>
        </w:rPr>
        <w:t xml:space="preserve"> </w:t>
      </w:r>
      <w:r>
        <w:rPr>
          <w:i/>
          <w:iCs/>
        </w:rPr>
        <w:t xml:space="preserve">Meliso</w:t>
      </w:r>
      <w:r>
        <w:t xml:space="preserve">,</w:t>
      </w:r>
      <w:r>
        <w:t xml:space="preserve"> </w:t>
      </w:r>
      <w:r>
        <w:t xml:space="preserve">229</w:t>
      </w:r>
      <w:r>
        <w:t xml:space="preserve"> </w:t>
      </w:r>
      <w:r>
        <w:t xml:space="preserve">A.D.2d</w:t>
      </w:r>
      <w:r>
        <w:t xml:space="preserve"> </w:t>
      </w:r>
      <w:r>
        <w:t xml:space="preserve">478,</w:t>
      </w:r>
      <w:r>
        <w:t xml:space="preserve"> </w:t>
      </w:r>
      <w:r>
        <w:t xml:space="preserve">645</w:t>
      </w:r>
      <w:r>
        <w:t xml:space="preserve"> </w:t>
      </w:r>
      <w:r>
        <w:t xml:space="preserve">N.Y.S.2d</w:t>
      </w:r>
      <w:r>
        <w:t xml:space="preserve"> </w:t>
      </w:r>
      <w:r>
        <w:t xml:space="preserve">519</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1996)</w:t>
      </w:r>
      <w:r>
        <w:t xml:space="preserve">   </w:t>
      </w:r>
      <w:r>
        <w:tab/>
      </w:r>
      <w:r>
        <w:t xml:space="preserve">17</w:t>
      </w:r>
    </w:p>
    <w:p>
      <w:pPr>
        <w:keepLines/>
        <w:tabs>
          <w:tab w:val="right" w:leader="dot" w:pos="9360"/>
        </w:tabs>
        <w:spacing w:before="196" w:after="0" w:line="322" w:lineRule="exact"/>
        <w:ind w:left="504" w:right="1120" w:hanging="504"/>
      </w:pPr>
      <w:r>
        <w:rPr>
          <w:i/>
          <w:iCs/>
        </w:rPr>
        <w:t xml:space="preserve">Loris</w:t>
      </w:r>
      <w:r>
        <w:rPr>
          <w:i/>
          <w:iCs/>
        </w:rPr>
        <w:t xml:space="preserve"> </w:t>
      </w:r>
      <w:r>
        <w:rPr>
          <w:i/>
          <w:iCs/>
        </w:rPr>
        <w:t xml:space="preserve">v.</w:t>
      </w:r>
      <w:r>
        <w:rPr>
          <w:i/>
          <w:iCs/>
        </w:rPr>
        <w:t xml:space="preserve"> </w:t>
      </w:r>
      <w:r>
        <w:rPr>
          <w:i/>
          <w:iCs/>
        </w:rPr>
        <w:t xml:space="preserve">S</w:t>
      </w:r>
      <w:r>
        <w:rPr>
          <w:i/>
          <w:iCs/>
        </w:rPr>
        <w:t xml:space="preserve"> </w:t>
      </w:r>
      <w:r>
        <w:rPr>
          <w:i/>
          <w:iCs/>
        </w:rPr>
        <w:t xml:space="preserve">&amp;</w:t>
      </w:r>
      <w:r>
        <w:rPr>
          <w:i/>
          <w:iCs/>
        </w:rPr>
        <w:t xml:space="preserve"> </w:t>
      </w:r>
      <w:r>
        <w:rPr>
          <w:i/>
          <w:iCs/>
        </w:rPr>
        <w:t xml:space="preserve">W</w:t>
      </w:r>
      <w:r>
        <w:rPr>
          <w:i/>
          <w:iCs/>
        </w:rPr>
        <w:t xml:space="preserve"> </w:t>
      </w:r>
      <w:r>
        <w:rPr>
          <w:i/>
          <w:iCs/>
        </w:rPr>
        <w:t xml:space="preserve">Realty</w:t>
      </w:r>
      <w:r>
        <w:rPr>
          <w:i/>
          <w:iCs/>
        </w:rPr>
        <w:t xml:space="preserve"> </w:t>
      </w:r>
      <w:r>
        <w:rPr>
          <w:i/>
          <w:iCs/>
        </w:rPr>
        <w:t xml:space="preserve">Corp.</w:t>
      </w:r>
      <w:r>
        <w:t xml:space="preserve">,</w:t>
      </w:r>
      <w:r>
        <w:t xml:space="preserve"> </w:t>
      </w:r>
      <w:r>
        <w:t xml:space="preserve">16</w:t>
      </w:r>
      <w:r>
        <w:t xml:space="preserve"> </w:t>
      </w:r>
      <w:r>
        <w:t xml:space="preserve">A.D.3d</w:t>
      </w:r>
      <w:r>
        <w:t xml:space="preserve"> </w:t>
      </w:r>
      <w:r>
        <w:t xml:space="preserve">729,</w:t>
      </w:r>
      <w:r>
        <w:t xml:space="preserve"> </w:t>
      </w:r>
      <w:r>
        <w:t xml:space="preserve">790</w:t>
      </w:r>
      <w:r>
        <w:t xml:space="preserve"> </w:t>
      </w:r>
      <w:r>
        <w:t xml:space="preserve">N.Y.S.2d</w:t>
      </w:r>
      <w:r>
        <w:t xml:space="preserve"> </w:t>
      </w:r>
      <w:r>
        <w:t xml:space="preserve">579</w:t>
      </w:r>
      <w:r>
        <w:t xml:space="preserve"> </w:t>
      </w:r>
      <w:r>
        <w:t xml:space="preserve">(App.</w:t>
      </w:r>
      <w:r>
        <w:t xml:space="preserve"> </w:t>
      </w:r>
      <w:r>
        <w:t xml:space="preserve">Div.</w:t>
      </w:r>
      <w:r>
        <w:t xml:space="preserve"> </w:t>
      </w:r>
      <w:r>
        <w:t xml:space="preserve">3d</w:t>
      </w:r>
      <w:r>
        <w:t xml:space="preserve"> </w:t>
      </w:r>
      <w:r>
        <w:t xml:space="preserve">Dep’t</w:t>
      </w:r>
      <w:r>
        <w:t xml:space="preserve"> </w:t>
      </w:r>
      <w:r>
        <w:t xml:space="preserve">2005)</w:t>
      </w:r>
      <w:r>
        <w:t xml:space="preserve">   </w:t>
      </w:r>
      <w:r>
        <w:tab/>
      </w:r>
      <w:r>
        <w:t xml:space="preserve">18</w:t>
      </w:r>
    </w:p>
    <w:p>
      <w:pPr>
        <w:keepLines/>
        <w:tabs>
          <w:tab w:val="right" w:leader="dot" w:pos="9360"/>
        </w:tabs>
        <w:spacing w:before="196" w:after="0" w:line="322" w:lineRule="exact"/>
        <w:ind w:left="504" w:right="1120" w:hanging="504"/>
      </w:pPr>
      <w:r>
        <w:rPr>
          <w:i/>
          <w:iCs/>
        </w:rPr>
        <w:t xml:space="preserve">Macchia</w:t>
      </w:r>
      <w:r>
        <w:rPr>
          <w:i/>
          <w:iCs/>
        </w:rPr>
        <w:t xml:space="preserve"> </w:t>
      </w:r>
      <w:r>
        <w:rPr>
          <w:i/>
          <w:iCs/>
        </w:rPr>
        <w:t xml:space="preserve">v.</w:t>
      </w:r>
      <w:r>
        <w:rPr>
          <w:i/>
          <w:iCs/>
        </w:rPr>
        <w:t xml:space="preserve"> </w:t>
      </w:r>
      <w:r>
        <w:rPr>
          <w:i/>
          <w:iCs/>
        </w:rPr>
        <w:t xml:space="preserve">Russo</w:t>
      </w:r>
      <w:r>
        <w:t xml:space="preserve">,</w:t>
      </w:r>
      <w:r>
        <w:t xml:space="preserve"> </w:t>
      </w:r>
      <w:r>
        <w:t xml:space="preserve">67</w:t>
      </w:r>
      <w:r>
        <w:t xml:space="preserve"> </w:t>
      </w:r>
      <w:r>
        <w:t xml:space="preserve">N.Y.2d</w:t>
      </w:r>
      <w:r>
        <w:t xml:space="preserve"> </w:t>
      </w:r>
      <w:r>
        <w:t xml:space="preserve">592,</w:t>
      </w:r>
      <w:r>
        <w:t xml:space="preserve"> </w:t>
      </w:r>
      <w:r>
        <w:t xml:space="preserve">505</w:t>
      </w:r>
      <w:r>
        <w:t xml:space="preserve"> </w:t>
      </w:r>
      <w:r>
        <w:t xml:space="preserve">N.Y.S.2d</w:t>
      </w:r>
      <w:r>
        <w:t xml:space="preserve"> </w:t>
      </w:r>
      <w:r>
        <w:t xml:space="preserve">591</w:t>
      </w:r>
      <w:r>
        <w:t xml:space="preserve"> </w:t>
      </w:r>
      <w:r>
        <w:t xml:space="preserve">(1986)</w:t>
      </w:r>
      <w:r>
        <w:t xml:space="preserve">   </w:t>
      </w:r>
      <w:r>
        <w:tab/>
      </w:r>
      <w:r>
        <w:t xml:space="preserve">22</w:t>
      </w:r>
    </w:p>
    <w:p>
      <w:pPr>
        <w:keepLines/>
        <w:tabs>
          <w:tab w:val="right" w:leader="dot" w:pos="9360"/>
        </w:tabs>
        <w:spacing w:before="196" w:after="0" w:line="322" w:lineRule="exact"/>
        <w:ind w:left="504" w:right="1120" w:hanging="504"/>
      </w:pPr>
      <w:r>
        <w:rPr>
          <w:i/>
          <w:iCs/>
        </w:rPr>
        <w:t xml:space="preserve">Marable</w:t>
      </w:r>
      <w:r>
        <w:rPr>
          <w:i/>
          <w:iCs/>
        </w:rPr>
        <w:t xml:space="preserve"> </w:t>
      </w:r>
      <w:r>
        <w:rPr>
          <w:i/>
          <w:iCs/>
        </w:rPr>
        <w:t xml:space="preserve">v.</w:t>
      </w:r>
      <w:r>
        <w:rPr>
          <w:i/>
          <w:iCs/>
        </w:rPr>
        <w:t xml:space="preserve"> </w:t>
      </w:r>
      <w:r>
        <w:rPr>
          <w:i/>
          <w:iCs/>
        </w:rPr>
        <w:t xml:space="preserve">Williams</w:t>
      </w:r>
      <w:r>
        <w:t xml:space="preserve">,</w:t>
      </w:r>
      <w:r>
        <w:t xml:space="preserve"> </w:t>
      </w:r>
      <w:r>
        <w:t xml:space="preserve">278</w:t>
      </w:r>
      <w:r>
        <w:t xml:space="preserve"> </w:t>
      </w:r>
      <w:r>
        <w:t xml:space="preserve">A.D.2d</w:t>
      </w:r>
      <w:r>
        <w:t xml:space="preserve"> </w:t>
      </w:r>
      <w:r>
        <w:t xml:space="preserve">459,</w:t>
      </w:r>
      <w:r>
        <w:t xml:space="preserve"> </w:t>
      </w:r>
      <w:r>
        <w:t xml:space="preserve">718</w:t>
      </w:r>
      <w:r>
        <w:t xml:space="preserve"> </w:t>
      </w:r>
      <w:r>
        <w:t xml:space="preserve">N.Y.S.2d</w:t>
      </w:r>
      <w:r>
        <w:t xml:space="preserve"> </w:t>
      </w:r>
      <w:r>
        <w:t xml:space="preserve">400</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2000)</w:t>
      </w:r>
      <w:r>
        <w:t xml:space="preserve">   </w:t>
      </w:r>
      <w:r>
        <w:tab/>
      </w:r>
      <w:r>
        <w:t xml:space="preserve">12, 15</w:t>
      </w:r>
    </w:p>
    <w:p>
      <w:pPr>
        <w:keepLines/>
        <w:tabs>
          <w:tab w:val="right" w:leader="dot" w:pos="9360"/>
        </w:tabs>
        <w:spacing w:before="196" w:after="0" w:line="322" w:lineRule="exact"/>
        <w:ind w:left="504" w:right="1120" w:hanging="504"/>
      </w:pPr>
      <w:r>
        <w:rPr>
          <w:i/>
          <w:iCs/>
        </w:rPr>
        <w:t xml:space="preserve">Matter</w:t>
      </w:r>
      <w:r>
        <w:rPr>
          <w:i/>
          <w:iCs/>
        </w:rPr>
        <w:t xml:space="preserve"> </w:t>
      </w:r>
      <w:r>
        <w:rPr>
          <w:i/>
          <w:iCs/>
        </w:rPr>
        <w:t xml:space="preserve">of</w:t>
      </w:r>
      <w:r>
        <w:rPr>
          <w:i/>
          <w:iCs/>
        </w:rPr>
        <w:t xml:space="preserve"> </w:t>
      </w:r>
      <w:r>
        <w:rPr>
          <w:i/>
          <w:iCs/>
        </w:rPr>
        <w:t xml:space="preserve">Anna</w:t>
      </w:r>
      <w:r>
        <w:rPr>
          <w:i/>
          <w:iCs/>
        </w:rPr>
        <w:t xml:space="preserve"> </w:t>
      </w:r>
      <w:r>
        <w:rPr>
          <w:i/>
          <w:iCs/>
        </w:rPr>
        <w:t xml:space="preserve">M.</w:t>
      </w:r>
      <w:r>
        <w:t xml:space="preserve">,</w:t>
      </w:r>
      <w:r>
        <w:t xml:space="preserve"> </w:t>
      </w:r>
      <w:r>
        <w:t xml:space="preserve">93</w:t>
      </w:r>
      <w:r>
        <w:t xml:space="preserve"> </w:t>
      </w:r>
      <w:r>
        <w:t xml:space="preserve">A.D.3d</w:t>
      </w:r>
      <w:r>
        <w:t xml:space="preserve"> </w:t>
      </w:r>
      <w:r>
        <w:t xml:space="preserve">671,</w:t>
      </w:r>
      <w:r>
        <w:t xml:space="preserve"> </w:t>
      </w:r>
      <w:r>
        <w:t xml:space="preserve">940</w:t>
      </w:r>
      <w:r>
        <w:t xml:space="preserve"> </w:t>
      </w:r>
      <w:r>
        <w:t xml:space="preserve">N.Y.S.2d</w:t>
      </w:r>
      <w:r>
        <w:t xml:space="preserve"> </w:t>
      </w:r>
      <w:r>
        <w:t xml:space="preserve">121</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2012)</w:t>
      </w:r>
      <w:r>
        <w:t xml:space="preserve">   </w:t>
      </w:r>
      <w:r>
        <w:tab/>
      </w:r>
      <w:r>
        <w:t xml:space="preserve">12</w:t>
      </w:r>
    </w:p>
    <w:p>
      <w:pPr>
        <w:keepLines/>
        <w:tabs>
          <w:tab w:val="right" w:leader="dot" w:pos="9360"/>
        </w:tabs>
        <w:spacing w:before="196" w:after="0" w:line="322" w:lineRule="exact"/>
        <w:ind w:left="504" w:right="1120" w:hanging="504"/>
      </w:pPr>
      <w:r>
        <w:rPr>
          <w:i/>
          <w:iCs/>
        </w:rPr>
        <w:t xml:space="preserve">Mayers</w:t>
      </w:r>
      <w:r>
        <w:rPr>
          <w:i/>
          <w:iCs/>
        </w:rPr>
        <w:t xml:space="preserve"> </w:t>
      </w:r>
      <w:r>
        <w:rPr>
          <w:i/>
          <w:iCs/>
        </w:rPr>
        <w:t xml:space="preserve">v.</w:t>
      </w:r>
      <w:r>
        <w:rPr>
          <w:i/>
          <w:iCs/>
        </w:rPr>
        <w:t xml:space="preserve"> </w:t>
      </w:r>
      <w:r>
        <w:rPr>
          <w:i/>
          <w:iCs/>
        </w:rPr>
        <w:t xml:space="preserve">Cadman</w:t>
      </w:r>
      <w:r>
        <w:rPr>
          <w:i/>
          <w:iCs/>
        </w:rPr>
        <w:t xml:space="preserve"> </w:t>
      </w:r>
      <w:r>
        <w:rPr>
          <w:i/>
          <w:iCs/>
        </w:rPr>
        <w:t xml:space="preserve">Towers</w:t>
      </w:r>
      <w:r>
        <w:t xml:space="preserve">,</w:t>
      </w:r>
      <w:r>
        <w:t xml:space="preserve"> </w:t>
      </w:r>
      <w:r>
        <w:t xml:space="preserve">89</w:t>
      </w:r>
      <w:r>
        <w:t xml:space="preserve"> </w:t>
      </w:r>
      <w:r>
        <w:t xml:space="preserve">A.D.2d</w:t>
      </w:r>
      <w:r>
        <w:t xml:space="preserve"> </w:t>
      </w:r>
      <w:r>
        <w:t xml:space="preserve">844,</w:t>
      </w:r>
      <w:r>
        <w:t xml:space="preserve"> </w:t>
      </w:r>
      <w:r>
        <w:t xml:space="preserve">453</w:t>
      </w:r>
      <w:r>
        <w:t xml:space="preserve"> </w:t>
      </w:r>
      <w:r>
        <w:t xml:space="preserve">N.Y.S.2d</w:t>
      </w:r>
      <w:r>
        <w:t xml:space="preserve"> </w:t>
      </w:r>
      <w:r>
        <w:t xml:space="preserve">25</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1982)</w:t>
      </w:r>
      <w:r>
        <w:t xml:space="preserve">   </w:t>
      </w:r>
      <w:r>
        <w:tab/>
      </w:r>
      <w:r>
        <w:t xml:space="preserve">9, 12</w:t>
      </w:r>
    </w:p>
    <w:p>
      <w:pPr>
        <w:keepLines/>
        <w:tabs>
          <w:tab w:val="right" w:leader="dot" w:pos="9360"/>
        </w:tabs>
        <w:spacing w:before="196" w:after="0" w:line="322" w:lineRule="exact"/>
        <w:ind w:left="504" w:right="1120" w:hanging="504"/>
      </w:pPr>
      <w:r>
        <w:rPr>
          <w:i/>
          <w:iCs/>
        </w:rPr>
        <w:t xml:space="preserve">Mazzei</w:t>
      </w:r>
      <w:r>
        <w:rPr>
          <w:i/>
          <w:iCs/>
        </w:rPr>
        <w:t xml:space="preserve"> </w:t>
      </w:r>
      <w:r>
        <w:rPr>
          <w:i/>
          <w:iCs/>
        </w:rPr>
        <w:t xml:space="preserve">v.</w:t>
      </w:r>
      <w:r>
        <w:rPr>
          <w:i/>
          <w:iCs/>
        </w:rPr>
        <w:t xml:space="preserve"> </w:t>
      </w:r>
      <w:r>
        <w:rPr>
          <w:i/>
          <w:iCs/>
        </w:rPr>
        <w:t xml:space="preserve">Liccardi</w:t>
      </w:r>
      <w:r>
        <w:t xml:space="preserve">,</w:t>
      </w:r>
      <w:r>
        <w:t xml:space="preserve"> </w:t>
      </w:r>
      <w:r>
        <w:t xml:space="preserve">47</w:t>
      </w:r>
      <w:r>
        <w:t xml:space="preserve"> </w:t>
      </w:r>
      <w:r>
        <w:t xml:space="preserve">A.D.3d</w:t>
      </w:r>
      <w:r>
        <w:t xml:space="preserve"> </w:t>
      </w:r>
      <w:r>
        <w:t xml:space="preserve">774,</w:t>
      </w:r>
      <w:r>
        <w:t xml:space="preserve"> </w:t>
      </w:r>
      <w:r>
        <w:t xml:space="preserve">849</w:t>
      </w:r>
      <w:r>
        <w:t xml:space="preserve"> </w:t>
      </w:r>
      <w:r>
        <w:t xml:space="preserve">N.Y.S.2d</w:t>
      </w:r>
      <w:r>
        <w:t xml:space="preserve"> </w:t>
      </w:r>
      <w:r>
        <w:t xml:space="preserve">180</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2008)</w:t>
      </w:r>
      <w:r>
        <w:t xml:space="preserve">   </w:t>
      </w:r>
      <w:r>
        <w:tab/>
      </w:r>
      <w:r>
        <w:t xml:space="preserve">18</w:t>
      </w:r>
    </w:p>
    <w:p>
      <w:pPr>
        <w:keepLines/>
        <w:tabs>
          <w:tab w:val="right" w:leader="dot" w:pos="9360"/>
        </w:tabs>
        <w:spacing w:before="196" w:after="0" w:line="322" w:lineRule="exact"/>
        <w:ind w:left="504" w:right="1120" w:hanging="504"/>
      </w:pPr>
      <w:r>
        <w:rPr>
          <w:i/>
          <w:iCs/>
        </w:rPr>
        <w:t xml:space="preserve">Micalizzi</w:t>
      </w:r>
      <w:r>
        <w:rPr>
          <w:i/>
          <w:iCs/>
        </w:rPr>
        <w:t xml:space="preserve"> </w:t>
      </w:r>
      <w:r>
        <w:rPr>
          <w:i/>
          <w:iCs/>
        </w:rPr>
        <w:t xml:space="preserve">v.</w:t>
      </w:r>
      <w:r>
        <w:rPr>
          <w:i/>
          <w:iCs/>
        </w:rPr>
        <w:t xml:space="preserve"> </w:t>
      </w:r>
      <w:r>
        <w:rPr>
          <w:i/>
          <w:iCs/>
        </w:rPr>
        <w:t xml:space="preserve">Gomes</w:t>
      </w:r>
      <w:r>
        <w:t xml:space="preserve">,</w:t>
      </w:r>
      <w:r>
        <w:t xml:space="preserve"> </w:t>
      </w:r>
      <w:r>
        <w:t xml:space="preserve">204</w:t>
      </w:r>
      <w:r>
        <w:t xml:space="preserve"> </w:t>
      </w:r>
      <w:r>
        <w:t xml:space="preserve">A.D.2d</w:t>
      </w:r>
      <w:r>
        <w:t xml:space="preserve"> </w:t>
      </w:r>
      <w:r>
        <w:t xml:space="preserve">284,</w:t>
      </w:r>
      <w:r>
        <w:t xml:space="preserve"> </w:t>
      </w:r>
      <w:r>
        <w:t xml:space="preserve">614</w:t>
      </w:r>
      <w:r>
        <w:t xml:space="preserve"> </w:t>
      </w:r>
      <w:r>
        <w:t xml:space="preserve">N.Y.S.2d</w:t>
      </w:r>
      <w:r>
        <w:t xml:space="preserve"> </w:t>
      </w:r>
      <w:r>
        <w:t xml:space="preserve">155</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1994)</w:t>
      </w:r>
      <w:r>
        <w:t xml:space="preserve">   </w:t>
      </w:r>
      <w:r>
        <w:tab/>
      </w:r>
      <w:r>
        <w:t xml:space="preserve">17</w:t>
      </w:r>
    </w:p>
    <w:p>
      <w:pPr>
        <w:keepLines/>
        <w:tabs>
          <w:tab w:val="right" w:leader="dot" w:pos="9360"/>
        </w:tabs>
        <w:spacing w:before="196" w:after="0" w:line="322" w:lineRule="exact"/>
        <w:ind w:left="504" w:right="1120" w:hanging="504"/>
      </w:pPr>
      <w:r>
        <w:rPr>
          <w:i/>
          <w:iCs/>
        </w:rPr>
        <w:t xml:space="preserve">Parker</w:t>
      </w:r>
      <w:r>
        <w:rPr>
          <w:i/>
          <w:iCs/>
        </w:rPr>
        <w:t xml:space="preserve"> </w:t>
      </w:r>
      <w:r>
        <w:rPr>
          <w:i/>
          <w:iCs/>
        </w:rPr>
        <w:t xml:space="preserve">v.</w:t>
      </w:r>
      <w:r>
        <w:rPr>
          <w:i/>
          <w:iCs/>
        </w:rPr>
        <w:t xml:space="preserve"> </w:t>
      </w:r>
      <w:r>
        <w:rPr>
          <w:i/>
          <w:iCs/>
        </w:rPr>
        <w:t xml:space="preserve">Top</w:t>
      </w:r>
      <w:r>
        <w:rPr>
          <w:i/>
          <w:iCs/>
        </w:rPr>
        <w:t xml:space="preserve"> </w:t>
      </w:r>
      <w:r>
        <w:rPr>
          <w:i/>
          <w:iCs/>
        </w:rPr>
        <w:t xml:space="preserve">Homes,</w:t>
      </w:r>
      <w:r>
        <w:rPr>
          <w:i/>
          <w:iCs/>
        </w:rPr>
        <w:t xml:space="preserve"> </w:t>
      </w:r>
      <w:r>
        <w:rPr>
          <w:i/>
          <w:iCs/>
        </w:rPr>
        <w:t xml:space="preserve">Inc.</w:t>
      </w:r>
      <w:r>
        <w:t xml:space="preserve">,</w:t>
      </w:r>
      <w:r>
        <w:t xml:space="preserve"> </w:t>
      </w:r>
      <w:r>
        <w:t xml:space="preserve">58</w:t>
      </w:r>
      <w:r>
        <w:t xml:space="preserve"> </w:t>
      </w:r>
      <w:r>
        <w:t xml:space="preserve">A.D.3d</w:t>
      </w:r>
      <w:r>
        <w:t xml:space="preserve"> </w:t>
      </w:r>
      <w:r>
        <w:t xml:space="preserve">817,</w:t>
      </w:r>
      <w:r>
        <w:t xml:space="preserve"> </w:t>
      </w:r>
      <w:r>
        <w:t xml:space="preserve">873</w:t>
      </w:r>
      <w:r>
        <w:t xml:space="preserve"> </w:t>
      </w:r>
      <w:r>
        <w:t xml:space="preserve">N.Y.S.2d</w:t>
      </w:r>
      <w:r>
        <w:t xml:space="preserve"> </w:t>
      </w:r>
      <w:r>
        <w:t xml:space="preserve">112</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2009)</w:t>
      </w:r>
      <w:r>
        <w:t xml:space="preserve">   </w:t>
      </w:r>
      <w:r>
        <w:tab/>
      </w:r>
      <w:r>
        <w:t xml:space="preserve">16</w:t>
      </w:r>
    </w:p>
    <w:p>
      <w:pPr>
        <w:keepLines/>
        <w:tabs>
          <w:tab w:val="right" w:leader="dot" w:pos="9360"/>
        </w:tabs>
        <w:spacing w:before="196" w:after="0" w:line="322" w:lineRule="exact"/>
        <w:ind w:left="504" w:right="1120" w:hanging="504"/>
      </w:pPr>
      <w:r>
        <w:rPr>
          <w:i/>
          <w:iCs/>
        </w:rPr>
        <w:t xml:space="preserve">Patrician</w:t>
      </w:r>
      <w:r>
        <w:rPr>
          <w:i/>
          <w:iCs/>
        </w:rPr>
        <w:t xml:space="preserve"> </w:t>
      </w:r>
      <w:r>
        <w:rPr>
          <w:i/>
          <w:iCs/>
        </w:rPr>
        <w:t xml:space="preserve">Plastic</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Bernadel</w:t>
      </w:r>
      <w:r>
        <w:rPr>
          <w:i/>
          <w:iCs/>
        </w:rPr>
        <w:t xml:space="preserve"> </w:t>
      </w:r>
      <w:r>
        <w:rPr>
          <w:i/>
          <w:iCs/>
        </w:rPr>
        <w:t xml:space="preserve">Realty</w:t>
      </w:r>
      <w:r>
        <w:rPr>
          <w:i/>
          <w:iCs/>
        </w:rPr>
        <w:t xml:space="preserve"> </w:t>
      </w:r>
      <w:r>
        <w:rPr>
          <w:i/>
          <w:iCs/>
        </w:rPr>
        <w:t xml:space="preserve">Corp.</w:t>
      </w:r>
      <w:r>
        <w:t xml:space="preserve">,</w:t>
      </w:r>
      <w:r>
        <w:t xml:space="preserve"> </w:t>
      </w:r>
      <w:r>
        <w:t xml:space="preserve">25</w:t>
      </w:r>
      <w:r>
        <w:t xml:space="preserve"> </w:t>
      </w:r>
      <w:r>
        <w:t xml:space="preserve">N.Y.2d</w:t>
      </w:r>
      <w:r>
        <w:t xml:space="preserve"> </w:t>
      </w:r>
      <w:r>
        <w:t xml:space="preserve">599,</w:t>
      </w:r>
      <w:r>
        <w:t xml:space="preserve"> </w:t>
      </w:r>
      <w:r>
        <w:t xml:space="preserve">307</w:t>
      </w:r>
      <w:r>
        <w:t xml:space="preserve"> </w:t>
      </w:r>
      <w:r>
        <w:t xml:space="preserve">N.Y.S.2d</w:t>
      </w:r>
      <w:r>
        <w:t xml:space="preserve"> </w:t>
      </w:r>
      <w:r>
        <w:t xml:space="preserve">868</w:t>
      </w:r>
      <w:r>
        <w:t xml:space="preserve"> </w:t>
      </w:r>
      <w:r>
        <w:t xml:space="preserve">(1970)</w:t>
      </w:r>
      <w:r>
        <w:t xml:space="preserve">   </w:t>
      </w:r>
      <w:r>
        <w:tab/>
      </w:r>
      <w:r>
        <w:t xml:space="preserve">8</w:t>
      </w:r>
    </w:p>
    <w:p>
      <w:pPr>
        <w:keepLines/>
        <w:tabs>
          <w:tab w:val="right" w:leader="dot" w:pos="9360"/>
        </w:tabs>
        <w:spacing w:before="196" w:after="0" w:line="322" w:lineRule="exact"/>
        <w:ind w:left="504" w:right="1120" w:hanging="504"/>
      </w:pPr>
      <w:r>
        <w:rPr>
          <w:i/>
          <w:iCs/>
        </w:rPr>
        <w:t xml:space="preserve">Prudence</w:t>
      </w:r>
      <w:r>
        <w:rPr>
          <w:i/>
          <w:iCs/>
        </w:rPr>
        <w:t xml:space="preserve"> </w:t>
      </w:r>
      <w:r>
        <w:rPr>
          <w:i/>
          <w:iCs/>
        </w:rPr>
        <w:t xml:space="preserve">v.</w:t>
      </w:r>
      <w:r>
        <w:rPr>
          <w:i/>
          <w:iCs/>
        </w:rPr>
        <w:t xml:space="preserve"> </w:t>
      </w:r>
      <w:r>
        <w:rPr>
          <w:i/>
          <w:iCs/>
        </w:rPr>
        <w:t xml:space="preserve">Wright</w:t>
      </w:r>
      <w:r>
        <w:t xml:space="preserve">,</w:t>
      </w:r>
      <w:r>
        <w:t xml:space="preserve"> </w:t>
      </w:r>
      <w:r>
        <w:t xml:space="preserve">94</w:t>
      </w:r>
      <w:r>
        <w:t xml:space="preserve"> </w:t>
      </w:r>
      <w:r>
        <w:t xml:space="preserve">A.D.3d</w:t>
      </w:r>
      <w:r>
        <w:t xml:space="preserve"> </w:t>
      </w:r>
      <w:r>
        <w:t xml:space="preserve">1073,</w:t>
      </w:r>
      <w:r>
        <w:t xml:space="preserve"> </w:t>
      </w:r>
      <w:r>
        <w:t xml:space="preserve">943</w:t>
      </w:r>
      <w:r>
        <w:t xml:space="preserve"> </w:t>
      </w:r>
      <w:r>
        <w:t xml:space="preserve">N.Y.S.2d</w:t>
      </w:r>
      <w:r>
        <w:t xml:space="preserve"> </w:t>
      </w:r>
      <w:r>
        <w:t xml:space="preserve">185</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2012)</w:t>
      </w:r>
      <w:r>
        <w:t xml:space="preserve">   </w:t>
      </w:r>
      <w:r>
        <w:tab/>
      </w:r>
      <w:r>
        <w:t xml:space="preserve">10</w:t>
      </w:r>
    </w:p>
    <w:p>
      <w:pPr>
        <w:keepLines/>
        <w:tabs>
          <w:tab w:val="right" w:leader="dot" w:pos="9360"/>
        </w:tabs>
        <w:spacing w:before="196" w:after="0" w:line="322" w:lineRule="exact"/>
        <w:ind w:left="504" w:right="1120" w:hanging="504"/>
      </w:pPr>
      <w:r>
        <w:rPr>
          <w:i/>
          <w:iCs/>
        </w:rPr>
        <w:t xml:space="preserve">Puco</w:t>
      </w:r>
      <w:r>
        <w:rPr>
          <w:i/>
          <w:iCs/>
        </w:rPr>
        <w:t xml:space="preserve"> </w:t>
      </w:r>
      <w:r>
        <w:rPr>
          <w:i/>
          <w:iCs/>
        </w:rPr>
        <w:t xml:space="preserve">v.</w:t>
      </w:r>
      <w:r>
        <w:rPr>
          <w:i/>
          <w:iCs/>
        </w:rPr>
        <w:t xml:space="preserve"> </w:t>
      </w:r>
      <w:r>
        <w:rPr>
          <w:i/>
          <w:iCs/>
        </w:rPr>
        <w:t xml:space="preserve">DeFeo</w:t>
      </w:r>
      <w:r>
        <w:t xml:space="preserve">,</w:t>
      </w:r>
      <w:r>
        <w:t xml:space="preserve"> </w:t>
      </w:r>
      <w:r>
        <w:t xml:space="preserve">296</w:t>
      </w:r>
      <w:r>
        <w:t xml:space="preserve"> </w:t>
      </w:r>
      <w:r>
        <w:t xml:space="preserve">A.D.2d</w:t>
      </w:r>
      <w:r>
        <w:t xml:space="preserve"> </w:t>
      </w:r>
      <w:r>
        <w:t xml:space="preserve">571,</w:t>
      </w:r>
      <w:r>
        <w:t xml:space="preserve"> </w:t>
      </w:r>
      <w:r>
        <w:t xml:space="preserve">745</w:t>
      </w:r>
      <w:r>
        <w:t xml:space="preserve"> </w:t>
      </w:r>
      <w:r>
        <w:t xml:space="preserve">N.Y.S.2d</w:t>
      </w:r>
      <w:r>
        <w:t xml:space="preserve"> </w:t>
      </w:r>
      <w:r>
        <w:t xml:space="preserve">719</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2002)</w:t>
      </w:r>
      <w:r>
        <w:t xml:space="preserve">   </w:t>
      </w:r>
      <w:r>
        <w:tab/>
      </w:r>
      <w:r>
        <w:t xml:space="preserve">16</w:t>
      </w:r>
    </w:p>
    <w:p>
      <w:pPr>
        <w:keepLines/>
        <w:tabs>
          <w:tab w:val="right" w:leader="dot" w:pos="9360"/>
        </w:tabs>
        <w:spacing w:before="196" w:after="0" w:line="322" w:lineRule="exact"/>
        <w:ind w:left="504" w:right="1120" w:hanging="504"/>
      </w:pPr>
      <w:r>
        <w:rPr>
          <w:i/>
          <w:iCs/>
        </w:rPr>
        <w:t xml:space="preserve">Roseboro</w:t>
      </w:r>
      <w:r>
        <w:rPr>
          <w:i/>
          <w:iCs/>
        </w:rPr>
        <w:t xml:space="preserve"> </w:t>
      </w:r>
      <w:r>
        <w:rPr>
          <w:i/>
          <w:iCs/>
        </w:rPr>
        <w:t xml:space="preserve">v.</w:t>
      </w:r>
      <w:r>
        <w:rPr>
          <w:i/>
          <w:iCs/>
        </w:rPr>
        <w:t xml:space="preserve"> </w:t>
      </w:r>
      <w:r>
        <w:rPr>
          <w:i/>
          <w:iCs/>
        </w:rPr>
        <w:t xml:space="preserve">Roseboro</w:t>
      </w:r>
      <w:r>
        <w:t xml:space="preserve">,</w:t>
      </w:r>
      <w:r>
        <w:t xml:space="preserve"> </w:t>
      </w:r>
      <w:r>
        <w:t xml:space="preserve">131</w:t>
      </w:r>
      <w:r>
        <w:t xml:space="preserve"> </w:t>
      </w:r>
      <w:r>
        <w:t xml:space="preserve">A.D.2d</w:t>
      </w:r>
      <w:r>
        <w:t xml:space="preserve"> </w:t>
      </w:r>
      <w:r>
        <w:t xml:space="preserve">557,</w:t>
      </w:r>
      <w:r>
        <w:t xml:space="preserve"> </w:t>
      </w:r>
      <w:r>
        <w:t xml:space="preserve">516</w:t>
      </w:r>
      <w:r>
        <w:t xml:space="preserve"> </w:t>
      </w:r>
      <w:r>
        <w:t xml:space="preserve">N.Y.S.2d</w:t>
      </w:r>
      <w:r>
        <w:t xml:space="preserve"> </w:t>
      </w:r>
      <w:r>
        <w:t xml:space="preserve">485</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1987)</w:t>
      </w:r>
      <w:r>
        <w:t xml:space="preserve">   </w:t>
      </w:r>
      <w:r>
        <w:tab/>
      </w:r>
      <w:r>
        <w:t xml:space="preserve">11, 23</w:t>
      </w:r>
    </w:p>
    <w:p>
      <w:pPr>
        <w:keepLines/>
        <w:tabs>
          <w:tab w:val="right" w:leader="dot" w:pos="9360"/>
        </w:tabs>
        <w:spacing w:before="196" w:after="0" w:line="322" w:lineRule="exact"/>
        <w:ind w:left="504" w:right="1120" w:hanging="504"/>
      </w:pPr>
      <w:r>
        <w:rPr>
          <w:i/>
          <w:iCs/>
        </w:rPr>
        <w:t xml:space="preserve">Ruffin</w:t>
      </w:r>
      <w:r>
        <w:rPr>
          <w:i/>
          <w:iCs/>
        </w:rPr>
        <w:t xml:space="preserve"> </w:t>
      </w:r>
      <w:r>
        <w:rPr>
          <w:i/>
          <w:iCs/>
        </w:rPr>
        <w:t xml:space="preserve">v.</w:t>
      </w:r>
      <w:r>
        <w:rPr>
          <w:i/>
          <w:iCs/>
        </w:rPr>
        <w:t xml:space="preserve"> </w:t>
      </w:r>
      <w:r>
        <w:rPr>
          <w:i/>
          <w:iCs/>
        </w:rPr>
        <w:t xml:space="preserve">Lion</w:t>
      </w:r>
      <w:r>
        <w:rPr>
          <w:i/>
          <w:iCs/>
        </w:rPr>
        <w:t xml:space="preserve"> </w:t>
      </w:r>
      <w:r>
        <w:rPr>
          <w:i/>
          <w:iCs/>
        </w:rPr>
        <w:t xml:space="preserve">Corp.</w:t>
      </w:r>
      <w:r>
        <w:t xml:space="preserve">,</w:t>
      </w:r>
      <w:r>
        <w:t xml:space="preserve"> </w:t>
      </w:r>
      <w:r>
        <w:t xml:space="preserve">15</w:t>
      </w:r>
      <w:r>
        <w:t xml:space="preserve"> </w:t>
      </w:r>
      <w:r>
        <w:t xml:space="preserve">N.Y.3d</w:t>
      </w:r>
      <w:r>
        <w:t xml:space="preserve"> </w:t>
      </w:r>
      <w:r>
        <w:t xml:space="preserve">578,</w:t>
      </w:r>
      <w:r>
        <w:t xml:space="preserve"> </w:t>
      </w:r>
      <w:r>
        <w:t xml:space="preserve">915</w:t>
      </w:r>
      <w:r>
        <w:t xml:space="preserve"> </w:t>
      </w:r>
      <w:r>
        <w:t xml:space="preserve">N.Y.S.2d</w:t>
      </w:r>
      <w:r>
        <w:t xml:space="preserve"> </w:t>
      </w:r>
      <w:r>
        <w:t xml:space="preserve">204</w:t>
      </w:r>
      <w:r>
        <w:t xml:space="preserve"> </w:t>
      </w:r>
      <w:r>
        <w:t xml:space="preserve">(2010)</w:t>
      </w:r>
      <w:r>
        <w:t xml:space="preserve">   </w:t>
      </w:r>
      <w:r>
        <w:tab/>
      </w:r>
      <w:r>
        <w:t xml:space="preserve">22</w:t>
      </w:r>
    </w:p>
    <w:p>
      <w:pPr>
        <w:keepLines/>
        <w:tabs>
          <w:tab w:val="right" w:leader="dot" w:pos="9360"/>
        </w:tabs>
        <w:spacing w:before="196" w:after="0" w:line="322" w:lineRule="exact"/>
        <w:ind w:left="504" w:right="1120" w:hanging="504"/>
      </w:pPr>
      <w:r>
        <w:rPr>
          <w:i/>
          <w:iCs/>
        </w:rPr>
        <w:t xml:space="preserve">Schwerner</w:t>
      </w:r>
      <w:r>
        <w:rPr>
          <w:i/>
          <w:iCs/>
        </w:rPr>
        <w:t xml:space="preserve"> </w:t>
      </w:r>
      <w:r>
        <w:rPr>
          <w:i/>
          <w:iCs/>
        </w:rPr>
        <w:t xml:space="preserve">v.</w:t>
      </w:r>
      <w:r>
        <w:rPr>
          <w:i/>
          <w:iCs/>
        </w:rPr>
        <w:t xml:space="preserve"> </w:t>
      </w:r>
      <w:r>
        <w:rPr>
          <w:i/>
          <w:iCs/>
        </w:rPr>
        <w:t xml:space="preserve">Sagonas</w:t>
      </w:r>
      <w:r>
        <w:t xml:space="preserve">,</w:t>
      </w:r>
      <w:r>
        <w:t xml:space="preserve"> </w:t>
      </w:r>
      <w:r>
        <w:t xml:space="preserve">28</w:t>
      </w:r>
      <w:r>
        <w:t xml:space="preserve"> </w:t>
      </w:r>
      <w:r>
        <w:t xml:space="preserve">A.D.3d</w:t>
      </w:r>
      <w:r>
        <w:t xml:space="preserve"> </w:t>
      </w:r>
      <w:r>
        <w:t xml:space="preserve">468,</w:t>
      </w:r>
      <w:r>
        <w:t xml:space="preserve"> </w:t>
      </w:r>
      <w:r>
        <w:t xml:space="preserve">811</w:t>
      </w:r>
      <w:r>
        <w:t xml:space="preserve"> </w:t>
      </w:r>
      <w:r>
        <w:t xml:space="preserve">N.Y.S.2d</w:t>
      </w:r>
      <w:r>
        <w:t xml:space="preserve"> </w:t>
      </w:r>
      <w:r>
        <w:t xml:space="preserve">595</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2006)</w:t>
      </w:r>
      <w:r>
        <w:t xml:space="preserve">   </w:t>
      </w:r>
      <w:r>
        <w:tab/>
      </w:r>
      <w:r>
        <w:t xml:space="preserve">17</w:t>
      </w:r>
    </w:p>
    <w:p>
      <w:pPr>
        <w:keepLines/>
        <w:tabs>
          <w:tab w:val="right" w:leader="dot" w:pos="9360"/>
        </w:tabs>
        <w:spacing w:before="196" w:after="0" w:line="322" w:lineRule="exact"/>
        <w:ind w:left="504" w:right="1120" w:hanging="504"/>
      </w:pPr>
      <w:r>
        <w:rPr>
          <w:i/>
          <w:iCs/>
        </w:rPr>
        <w:t xml:space="preserve">Singleton</w:t>
      </w:r>
      <w:r>
        <w:rPr>
          <w:i/>
          <w:iCs/>
        </w:rPr>
        <w:t xml:space="preserve"> </w:t>
      </w:r>
      <w:r>
        <w:rPr>
          <w:i/>
          <w:iCs/>
        </w:rPr>
        <w:t xml:space="preserve">v.</w:t>
      </w:r>
      <w:r>
        <w:rPr>
          <w:i/>
          <w:iCs/>
        </w:rPr>
        <w:t xml:space="preserve"> </w:t>
      </w:r>
      <w:r>
        <w:rPr>
          <w:i/>
          <w:iCs/>
        </w:rPr>
        <w:t xml:space="preserve">Lenox</w:t>
      </w:r>
      <w:r>
        <w:rPr>
          <w:i/>
          <w:iCs/>
        </w:rPr>
        <w:t xml:space="preserve"> </w:t>
      </w:r>
      <w:r>
        <w:rPr>
          <w:i/>
          <w:iCs/>
        </w:rPr>
        <w:t xml:space="preserve">Hill</w:t>
      </w:r>
      <w:r>
        <w:rPr>
          <w:i/>
          <w:iCs/>
        </w:rPr>
        <w:t xml:space="preserve"> </w:t>
      </w:r>
      <w:r>
        <w:rPr>
          <w:i/>
          <w:iCs/>
        </w:rPr>
        <w:t xml:space="preserve">Hosp.</w:t>
      </w:r>
      <w:r>
        <w:t xml:space="preserve">,</w:t>
      </w:r>
      <w:r>
        <w:t xml:space="preserve"> </w:t>
      </w:r>
      <w:r>
        <w:t xml:space="preserve">61</w:t>
      </w:r>
      <w:r>
        <w:t xml:space="preserve"> </w:t>
      </w:r>
      <w:r>
        <w:t xml:space="preserve">A.D.3d</w:t>
      </w:r>
      <w:r>
        <w:t xml:space="preserve"> </w:t>
      </w:r>
      <w:r>
        <w:t xml:space="preserve">956,</w:t>
      </w:r>
      <w:r>
        <w:t xml:space="preserve"> </w:t>
      </w:r>
      <w:r>
        <w:t xml:space="preserve">876</w:t>
      </w:r>
      <w:r>
        <w:t xml:space="preserve"> </w:t>
      </w:r>
      <w:r>
        <w:t xml:space="preserve">N.Y.S.2d</w:t>
      </w:r>
      <w:r>
        <w:t xml:space="preserve"> </w:t>
      </w:r>
      <w:r>
        <w:t xml:space="preserve">909</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2009)</w:t>
      </w:r>
      <w:r>
        <w:t xml:space="preserve">   </w:t>
      </w:r>
      <w:r>
        <w:tab/>
      </w:r>
      <w:r>
        <w:t xml:space="preserve">18</w:t>
      </w:r>
    </w:p>
    <w:p>
      <w:pPr>
        <w:keepLines/>
        <w:tabs>
          <w:tab w:val="right" w:leader="dot" w:pos="9360"/>
        </w:tabs>
        <w:spacing w:before="196" w:after="0" w:line="322" w:lineRule="exact"/>
        <w:ind w:left="504" w:right="1120" w:hanging="504"/>
      </w:pPr>
      <w:r>
        <w:rPr>
          <w:i/>
          <w:iCs/>
        </w:rPr>
        <w:t xml:space="preserve">Stephen</w:t>
      </w:r>
      <w:r>
        <w:rPr>
          <w:i/>
          <w:iCs/>
        </w:rPr>
        <w:t xml:space="preserve"> </w:t>
      </w:r>
      <w:r>
        <w:rPr>
          <w:i/>
          <w:iCs/>
        </w:rPr>
        <w:t xml:space="preserve">W.</w:t>
      </w:r>
      <w:r>
        <w:rPr>
          <w:i/>
          <w:iCs/>
        </w:rPr>
        <w:t xml:space="preserve"> </w:t>
      </w:r>
      <w:r>
        <w:rPr>
          <w:i/>
          <w:iCs/>
        </w:rPr>
        <w:t xml:space="preserve">v.</w:t>
      </w:r>
      <w:r>
        <w:rPr>
          <w:i/>
          <w:iCs/>
        </w:rPr>
        <w:t xml:space="preserve"> </w:t>
      </w:r>
      <w:r>
        <w:rPr>
          <w:i/>
          <w:iCs/>
        </w:rPr>
        <w:t xml:space="preserve">Christina</w:t>
      </w:r>
      <w:r>
        <w:rPr>
          <w:i/>
          <w:iCs/>
        </w:rPr>
        <w:t xml:space="preserve"> </w:t>
      </w:r>
      <w:r>
        <w:rPr>
          <w:i/>
          <w:iCs/>
        </w:rPr>
        <w:t xml:space="preserve">X.</w:t>
      </w:r>
      <w:r>
        <w:t xml:space="preserve">,</w:t>
      </w:r>
      <w:r>
        <w:t xml:space="preserve"> </w:t>
      </w:r>
      <w:r>
        <w:t xml:space="preserve">80</w:t>
      </w:r>
      <w:r>
        <w:t xml:space="preserve"> </w:t>
      </w:r>
      <w:r>
        <w:t xml:space="preserve">A.D.3d</w:t>
      </w:r>
      <w:r>
        <w:t xml:space="preserve"> </w:t>
      </w:r>
      <w:r>
        <w:t xml:space="preserve">1083,</w:t>
      </w:r>
      <w:r>
        <w:t xml:space="preserve"> </w:t>
      </w:r>
      <w:r>
        <w:t xml:space="preserve">916</w:t>
      </w:r>
      <w:r>
        <w:t xml:space="preserve"> </w:t>
      </w:r>
      <w:r>
        <w:t xml:space="preserve">N.Y.S.2d</w:t>
      </w:r>
      <w:r>
        <w:t xml:space="preserve"> </w:t>
      </w:r>
      <w:r>
        <w:t xml:space="preserve">260</w:t>
      </w:r>
      <w:r>
        <w:t xml:space="preserve"> </w:t>
      </w:r>
      <w:r>
        <w:t xml:space="preserve">(App.</w:t>
      </w:r>
      <w:r>
        <w:t xml:space="preserve"> </w:t>
      </w:r>
      <w:r>
        <w:t xml:space="preserve">Div.</w:t>
      </w:r>
      <w:r>
        <w:t xml:space="preserve"> </w:t>
      </w:r>
      <w:r>
        <w:t xml:space="preserve">3d</w:t>
      </w:r>
      <w:r>
        <w:t xml:space="preserve"> </w:t>
      </w:r>
      <w:r>
        <w:t xml:space="preserve">Dep’t</w:t>
      </w:r>
      <w:r>
        <w:t xml:space="preserve"> </w:t>
      </w:r>
      <w:r>
        <w:t xml:space="preserve">2011)</w:t>
      </w:r>
      <w:r>
        <w:t xml:space="preserve">   </w:t>
      </w:r>
      <w:r>
        <w:tab/>
      </w:r>
      <w:r>
        <w:t xml:space="preserve">13</w:t>
      </w:r>
    </w:p>
    <w:p>
      <w:pPr>
        <w:keepLines/>
        <w:tabs>
          <w:tab w:val="right" w:leader="dot" w:pos="9360"/>
        </w:tabs>
        <w:spacing w:before="196" w:after="0" w:line="322" w:lineRule="exact"/>
        <w:ind w:left="504" w:right="1120" w:hanging="504"/>
      </w:pPr>
      <w:r>
        <w:rPr>
          <w:i/>
          <w:iCs/>
        </w:rPr>
        <w:t xml:space="preserve">TNT</w:t>
      </w:r>
      <w:r>
        <w:rPr>
          <w:i/>
          <w:iCs/>
        </w:rPr>
        <w:t xml:space="preserve"> </w:t>
      </w:r>
      <w:r>
        <w:rPr>
          <w:i/>
          <w:iCs/>
        </w:rPr>
        <w:t xml:space="preserve">Petroleum,</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Sea</w:t>
      </w:r>
      <w:r>
        <w:rPr>
          <w:i/>
          <w:iCs/>
        </w:rPr>
        <w:t xml:space="preserve"> </w:t>
      </w:r>
      <w:r>
        <w:rPr>
          <w:i/>
          <w:iCs/>
        </w:rPr>
        <w:t xml:space="preserve">Petroleum,</w:t>
      </w:r>
      <w:r>
        <w:rPr>
          <w:i/>
          <w:iCs/>
        </w:rPr>
        <w:t xml:space="preserve"> </w:t>
      </w:r>
      <w:r>
        <w:rPr>
          <w:i/>
          <w:iCs/>
        </w:rPr>
        <w:t xml:space="preserve">Inc.</w:t>
      </w:r>
      <w:r>
        <w:t xml:space="preserve">,</w:t>
      </w:r>
      <w:r>
        <w:t xml:space="preserve"> </w:t>
      </w:r>
      <w:r>
        <w:t xml:space="preserve">40</w:t>
      </w:r>
      <w:r>
        <w:t xml:space="preserve"> </w:t>
      </w:r>
      <w:r>
        <w:t xml:space="preserve">A.D.3d</w:t>
      </w:r>
      <w:r>
        <w:t xml:space="preserve"> </w:t>
      </w:r>
      <w:r>
        <w:t xml:space="preserve">771,</w:t>
      </w:r>
      <w:r>
        <w:t xml:space="preserve"> </w:t>
      </w:r>
      <w:r>
        <w:t xml:space="preserve">833</w:t>
      </w:r>
      <w:r>
        <w:t xml:space="preserve"> </w:t>
      </w:r>
      <w:r>
        <w:t xml:space="preserve">N.Y.S.2d</w:t>
      </w:r>
      <w:r>
        <w:t xml:space="preserve"> </w:t>
      </w:r>
      <w:r>
        <w:t xml:space="preserve">906</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2007)</w:t>
      </w:r>
      <w:r>
        <w:t xml:space="preserve">   </w:t>
      </w:r>
      <w:r>
        <w:tab/>
      </w:r>
      <w:r>
        <w:t xml:space="preserve">17, 20</w:t>
      </w:r>
    </w:p>
    <w:p>
      <w:pPr>
        <w:keepLines/>
        <w:tabs>
          <w:tab w:val="right" w:leader="dot" w:pos="9360"/>
        </w:tabs>
        <w:spacing w:before="196" w:after="0" w:line="322" w:lineRule="exact"/>
        <w:ind w:left="504" w:right="1120" w:hanging="504"/>
      </w:pPr>
      <w:r>
        <w:rPr>
          <w:i/>
          <w:iCs/>
        </w:rPr>
        <w:t xml:space="preserve">Toyota</w:t>
      </w:r>
      <w:r>
        <w:rPr>
          <w:i/>
          <w:iCs/>
        </w:rPr>
        <w:t xml:space="preserve"> </w:t>
      </w:r>
      <w:r>
        <w:rPr>
          <w:i/>
          <w:iCs/>
        </w:rPr>
        <w:t xml:space="preserve">Motor</w:t>
      </w:r>
      <w:r>
        <w:rPr>
          <w:i/>
          <w:iCs/>
        </w:rPr>
        <w:t xml:space="preserve"> </w:t>
      </w:r>
      <w:r>
        <w:rPr>
          <w:i/>
          <w:iCs/>
        </w:rPr>
        <w:t xml:space="preserve">Credit</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Lam</w:t>
      </w:r>
      <w:r>
        <w:t xml:space="preserve">,</w:t>
      </w:r>
      <w:r>
        <w:t xml:space="preserve"> </w:t>
      </w:r>
      <w:r>
        <w:t xml:space="preserve">93</w:t>
      </w:r>
      <w:r>
        <w:t xml:space="preserve"> </w:t>
      </w:r>
      <w:r>
        <w:t xml:space="preserve">A.D.3d</w:t>
      </w:r>
      <w:r>
        <w:t xml:space="preserve"> </w:t>
      </w:r>
      <w:r>
        <w:t xml:space="preserve">713,</w:t>
      </w:r>
      <w:r>
        <w:t xml:space="preserve"> </w:t>
      </w:r>
      <w:r>
        <w:t xml:space="preserve">939</w:t>
      </w:r>
      <w:r>
        <w:t xml:space="preserve"> </w:t>
      </w:r>
      <w:r>
        <w:t xml:space="preserve">N.Y.S.2d</w:t>
      </w:r>
      <w:r>
        <w:t xml:space="preserve"> </w:t>
      </w:r>
      <w:r>
        <w:t xml:space="preserve">869</w:t>
      </w:r>
      <w:r>
        <w:t xml:space="preserve"> </w:t>
      </w:r>
      <w:r>
        <w:t xml:space="preserve">(App.</w:t>
      </w:r>
      <w:r>
        <w:t xml:space="preserve"> </w:t>
      </w:r>
      <w:r>
        <w:t xml:space="preserve">Div.</w:t>
      </w:r>
      <w:r>
        <w:t xml:space="preserve"> </w:t>
      </w:r>
      <w:r>
        <w:t xml:space="preserve">2d</w:t>
      </w:r>
      <w:r>
        <w:t xml:space="preserve"> </w:t>
      </w:r>
      <w:r>
        <w:t xml:space="preserve">Dep’t</w:t>
      </w:r>
      <w:r>
        <w:t xml:space="preserve"> </w:t>
      </w:r>
      <w:r>
        <w:t xml:space="preserve">2012)</w:t>
      </w:r>
      <w:r>
        <w:t xml:space="preserve">   </w:t>
      </w:r>
      <w:r>
        <w:tab/>
      </w:r>
      <w:r>
        <w:t xml:space="preserve">10</w:t>
      </w:r>
    </w:p>
    <w:p>
      <w:pPr>
        <w:keepLines/>
        <w:tabs>
          <w:tab w:val="right" w:leader="dot" w:pos="9360"/>
        </w:tabs>
        <w:spacing w:before="196" w:after="0" w:line="322" w:lineRule="exact"/>
        <w:ind w:left="504" w:right="1120" w:hanging="504"/>
      </w:pPr>
      <w:r>
        <w:rPr>
          <w:i/>
          <w:iCs/>
        </w:rPr>
        <w:t xml:space="preserve">Unifund</w:t>
      </w:r>
      <w:r>
        <w:rPr>
          <w:i/>
          <w:iCs/>
        </w:rPr>
        <w:t xml:space="preserve"> </w:t>
      </w:r>
      <w:r>
        <w:rPr>
          <w:i/>
          <w:iCs/>
        </w:rPr>
        <w:t xml:space="preserve">CCR</w:t>
      </w:r>
      <w:r>
        <w:rPr>
          <w:i/>
          <w:iCs/>
        </w:rPr>
        <w:t xml:space="preserve"> </w:t>
      </w:r>
      <w:r>
        <w:rPr>
          <w:i/>
          <w:iCs/>
        </w:rPr>
        <w:t xml:space="preserve">Partners</w:t>
      </w:r>
      <w:r>
        <w:rPr>
          <w:i/>
          <w:iCs/>
        </w:rPr>
        <w:t xml:space="preserve"> </w:t>
      </w:r>
      <w:r>
        <w:rPr>
          <w:i/>
          <w:iCs/>
        </w:rPr>
        <w:t xml:space="preserve">v.</w:t>
      </w:r>
      <w:r>
        <w:rPr>
          <w:i/>
          <w:iCs/>
        </w:rPr>
        <w:t xml:space="preserve"> </w:t>
      </w:r>
      <w:r>
        <w:rPr>
          <w:i/>
          <w:iCs/>
        </w:rPr>
        <w:t xml:space="preserve">Ahmed</w:t>
      </w:r>
      <w:r>
        <w:t xml:space="preserve">,</w:t>
      </w:r>
      <w:r>
        <w:t xml:space="preserve"> </w:t>
      </w:r>
      <w:r>
        <w:t xml:space="preserve">2009</w:t>
      </w:r>
      <w:r>
        <w:t xml:space="preserve"> </w:t>
      </w:r>
      <w:r>
        <w:t xml:space="preserve">N.Y.</w:t>
      </w:r>
      <w:r>
        <w:t xml:space="preserve"> </w:t>
      </w:r>
      <w:r>
        <w:t xml:space="preserve">Misc.</w:t>
      </w:r>
      <w:r>
        <w:t xml:space="preserve"> </w:t>
      </w:r>
      <w:r>
        <w:t xml:space="preserve">LEXIS</w:t>
      </w:r>
      <w:r>
        <w:t xml:space="preserve"> </w:t>
      </w:r>
      <w:r>
        <w:t xml:space="preserve">6404</w:t>
      </w:r>
      <w:r>
        <w:t xml:space="preserve"> </w:t>
      </w:r>
      <w:r>
        <w:t xml:space="preserve">(Sup.</w:t>
      </w:r>
      <w:r>
        <w:t xml:space="preserve"> </w:t>
      </w:r>
      <w:r>
        <w:t xml:space="preserve">Ct.</w:t>
      </w:r>
      <w:r>
        <w:t xml:space="preserve"> </w:t>
      </w:r>
      <w:r>
        <w:t xml:space="preserve">Nassau</w:t>
      </w:r>
      <w:r>
        <w:t xml:space="preserve"> </w:t>
      </w:r>
      <w:r>
        <w:t xml:space="preserve">Cty.</w:t>
      </w:r>
      <w:r>
        <w:t xml:space="preserve"> </w:t>
      </w:r>
      <w:r>
        <w:t xml:space="preserve">Dec.</w:t>
      </w:r>
      <w:r>
        <w:t xml:space="preserve"> </w:t>
      </w:r>
      <w:r>
        <w:t xml:space="preserve">16,</w:t>
      </w:r>
      <w:r>
        <w:t xml:space="preserve"> </w:t>
      </w:r>
      <w:r>
        <w:t xml:space="preserve">2009)</w:t>
      </w:r>
      <w:r>
        <w:t xml:space="preserve">   </w:t>
      </w:r>
      <w:r>
        <w:tab/>
      </w:r>
      <w:r>
        <w:t xml:space="preserve">12</w:t>
      </w:r>
    </w:p>
    <w:p>
      <w:pPr>
        <w:keepLines/>
        <w:tabs>
          <w:tab w:val="right" w:leader="dot" w:pos="9360"/>
        </w:tabs>
        <w:spacing w:before="196" w:after="0" w:line="322" w:lineRule="exact"/>
        <w:ind w:left="504" w:right="1120" w:hanging="504"/>
      </w:pPr>
      <w:r>
        <w:rPr>
          <w:i/>
          <w:iCs/>
        </w:rPr>
        <w:t xml:space="preserve">Walkes</w:t>
      </w:r>
      <w:r>
        <w:rPr>
          <w:i/>
          <w:iCs/>
        </w:rPr>
        <w:t xml:space="preserve"> </w:t>
      </w:r>
      <w:r>
        <w:rPr>
          <w:i/>
          <w:iCs/>
        </w:rPr>
        <w:t xml:space="preserve">v.</w:t>
      </w:r>
      <w:r>
        <w:rPr>
          <w:i/>
          <w:iCs/>
        </w:rPr>
        <w:t xml:space="preserve"> </w:t>
      </w:r>
      <w:r>
        <w:rPr>
          <w:i/>
          <w:iCs/>
        </w:rPr>
        <w:t xml:space="preserve">Benoit</w:t>
      </w:r>
      <w:r>
        <w:t xml:space="preserve">,</w:t>
      </w:r>
      <w:r>
        <w:t xml:space="preserve"> </w:t>
      </w:r>
      <w:r>
        <w:t xml:space="preserve">257</w:t>
      </w:r>
      <w:r>
        <w:t xml:space="preserve"> </w:t>
      </w:r>
      <w:r>
        <w:t xml:space="preserve">A.D.2d</w:t>
      </w:r>
      <w:r>
        <w:t xml:space="preserve"> </w:t>
      </w:r>
      <w:r>
        <w:t xml:space="preserve">508,</w:t>
      </w:r>
      <w:r>
        <w:t xml:space="preserve"> </w:t>
      </w:r>
      <w:r>
        <w:t xml:space="preserve">684</w:t>
      </w:r>
      <w:r>
        <w:t xml:space="preserve"> </w:t>
      </w:r>
      <w:r>
        <w:t xml:space="preserve">N.Y.S.2d</w:t>
      </w:r>
      <w:r>
        <w:t xml:space="preserve"> </w:t>
      </w:r>
      <w:r>
        <w:t xml:space="preserve">533</w:t>
      </w:r>
      <w:r>
        <w:t xml:space="preserve"> </w:t>
      </w:r>
      <w:r>
        <w:t xml:space="preserve">(1st</w:t>
      </w:r>
      <w:r>
        <w:t xml:space="preserve"> </w:t>
      </w:r>
      <w:r>
        <w:t xml:space="preserve">Dep’t</w:t>
      </w:r>
      <w:r>
        <w:t xml:space="preserve"> </w:t>
      </w:r>
      <w:r>
        <w:t xml:space="preserve">1999)</w:t>
      </w:r>
      <w:r>
        <w:t xml:space="preserve">   </w:t>
      </w:r>
      <w:r>
        <w:tab/>
      </w:r>
      <w:r>
        <w:t xml:space="preserve">16</w:t>
      </w:r>
    </w:p>
    <w:p>
      <w:pPr>
        <w:keepLines/>
        <w:tabs>
          <w:tab w:val="right" w:leader="dot" w:pos="9360"/>
        </w:tabs>
        <w:spacing w:before="196" w:after="0" w:line="322" w:lineRule="exact"/>
        <w:ind w:left="504" w:right="1120" w:hanging="504"/>
      </w:pPr>
      <w:r>
        <w:rPr>
          <w:i/>
          <w:iCs/>
        </w:rPr>
        <w:t xml:space="preserve">Zelodius</w:t>
      </w:r>
      <w:r>
        <w:rPr>
          <w:i/>
          <w:iCs/>
        </w:rPr>
        <w:t xml:space="preserve"> </w:t>
      </w:r>
      <w:r>
        <w:rPr>
          <w:i/>
          <w:iCs/>
        </w:rPr>
        <w:t xml:space="preserve">C.</w:t>
      </w:r>
      <w:r>
        <w:rPr>
          <w:i/>
          <w:iCs/>
        </w:rPr>
        <w:t xml:space="preserve"> </w:t>
      </w:r>
      <w:r>
        <w:rPr>
          <w:i/>
          <w:iCs/>
        </w:rPr>
        <w:t xml:space="preserve">v.</w:t>
      </w:r>
      <w:r>
        <w:rPr>
          <w:i/>
          <w:iCs/>
        </w:rPr>
        <w:t xml:space="preserve"> </w:t>
      </w:r>
      <w:r>
        <w:rPr>
          <w:i/>
          <w:iCs/>
        </w:rPr>
        <w:t xml:space="preserve">Danny</w:t>
      </w:r>
      <w:r>
        <w:rPr>
          <w:i/>
          <w:iCs/>
        </w:rPr>
        <w:t xml:space="preserve"> </w:t>
      </w:r>
      <w:r>
        <w:rPr>
          <w:i/>
          <w:iCs/>
        </w:rPr>
        <w:t xml:space="preserve">L.</w:t>
      </w:r>
      <w:r>
        <w:t xml:space="preserve">,</w:t>
      </w:r>
      <w:r>
        <w:t xml:space="preserve"> </w:t>
      </w:r>
      <w:r>
        <w:t xml:space="preserve">39</w:t>
      </w:r>
      <w:r>
        <w:t xml:space="preserve"> </w:t>
      </w:r>
      <w:r>
        <w:t xml:space="preserve">A.D.3d</w:t>
      </w:r>
      <w:r>
        <w:t xml:space="preserve"> </w:t>
      </w:r>
      <w:r>
        <w:t xml:space="preserve">320,</w:t>
      </w:r>
      <w:r>
        <w:t xml:space="preserve"> </w:t>
      </w:r>
      <w:r>
        <w:t xml:space="preserve">833</w:t>
      </w:r>
      <w:r>
        <w:t xml:space="preserve"> </w:t>
      </w:r>
      <w:r>
        <w:t xml:space="preserve">N.Y.S.2d</w:t>
      </w:r>
      <w:r>
        <w:t xml:space="preserve"> </w:t>
      </w:r>
      <w:r>
        <w:t xml:space="preserve">470</w:t>
      </w:r>
      <w:r>
        <w:t xml:space="preserve"> </w:t>
      </w:r>
      <w:r>
        <w:t xml:space="preserve">(App.</w:t>
      </w:r>
      <w:r>
        <w:t xml:space="preserve"> </w:t>
      </w:r>
      <w:r>
        <w:t xml:space="preserve">Div.</w:t>
      </w:r>
      <w:r>
        <w:t xml:space="preserve"> </w:t>
      </w:r>
      <w:r>
        <w:t xml:space="preserve">1st</w:t>
      </w:r>
      <w:r>
        <w:t xml:space="preserve"> </w:t>
      </w:r>
      <w:r>
        <w:t xml:space="preserve">Dep’t</w:t>
      </w:r>
      <w:r>
        <w:t xml:space="preserve"> </w:t>
      </w:r>
      <w:r>
        <w:t xml:space="preserve">2007)</w:t>
      </w:r>
      <w:r>
        <w:t xml:space="preserve">   </w:t>
      </w:r>
      <w:r>
        <w:tab/>
      </w:r>
      <w:r>
        <w:t xml:space="preserve">13</w:t>
      </w:r>
    </w:p>
    <w:p>
      <w:pPr>
        <w:keepNext/>
        <w:keepLines/>
        <w:spacing w:before="336" w:after="56" w:line="322" w:lineRule="exact"/>
        <w:ind w:left="0" w:firstLine="0"/>
        <w:jc w:val="left"/>
      </w:pPr>
      <w:r>
        <w:rPr>
          <w:b/>
          <w:bCs/>
        </w:rPr>
        <w:t xml:space="preserve">Statutes:</w:t>
      </w:r>
    </w:p>
    <w:p>
      <w:pPr>
        <w:keepLines/>
        <w:tabs>
          <w:tab w:val="right" w:leader="dot" w:pos="9360"/>
        </w:tabs>
        <w:spacing w:before="196" w:after="0" w:line="322" w:lineRule="exact"/>
        <w:ind w:left="504" w:right="1120" w:hanging="504"/>
      </w:pPr>
      <w:r>
        <w:t xml:space="preserve">CPLR</w:t>
      </w:r>
      <w:r>
        <w:t xml:space="preserve"> </w:t>
      </w:r>
      <w:r>
        <w:t xml:space="preserve">§</w:t>
      </w:r>
      <w:r>
        <w:t xml:space="preserve"> </w:t>
      </w:r>
      <w:r>
        <w:t xml:space="preserve">308(1)</w:t>
      </w:r>
      <w:r>
        <w:t xml:space="preserve">   </w:t>
      </w:r>
      <w:r>
        <w:tab/>
      </w:r>
      <w:r>
        <w:t xml:space="preserve">10</w:t>
      </w:r>
    </w:p>
    <w:p>
      <w:pPr>
        <w:keepLines/>
        <w:tabs>
          <w:tab w:val="right" w:leader="dot" w:pos="9360"/>
        </w:tabs>
        <w:spacing w:before="196" w:after="0" w:line="322" w:lineRule="exact"/>
        <w:ind w:left="504" w:right="1120" w:hanging="504"/>
      </w:pPr>
      <w:r>
        <w:t xml:space="preserve">CPLR</w:t>
      </w:r>
      <w:r>
        <w:t xml:space="preserve"> </w:t>
      </w:r>
      <w:r>
        <w:t xml:space="preserve">§</w:t>
      </w:r>
      <w:r>
        <w:t xml:space="preserve"> </w:t>
      </w:r>
      <w:r>
        <w:t xml:space="preserve">308(2)</w:t>
      </w:r>
      <w:r>
        <w:t xml:space="preserve">   </w:t>
      </w:r>
      <w:r>
        <w:tab/>
      </w:r>
      <w:r>
        <w:t xml:space="preserve">4, 17</w:t>
      </w:r>
    </w:p>
    <w:p>
      <w:pPr>
        <w:keepLines/>
        <w:tabs>
          <w:tab w:val="right" w:leader="dot" w:pos="9360"/>
        </w:tabs>
        <w:spacing w:before="196" w:after="0" w:line="322" w:lineRule="exact"/>
        <w:ind w:left="504" w:right="3640" w:hanging="504"/>
      </w:pPr>
      <w:r>
        <w:t xml:space="preserve">CPLR</w:t>
      </w:r>
      <w:r>
        <w:t xml:space="preserve"> </w:t>
      </w:r>
      <w:r>
        <w:t xml:space="preserve">§</w:t>
      </w:r>
      <w:r>
        <w:t xml:space="preserve"> </w:t>
      </w:r>
      <w:r>
        <w:t xml:space="preserve">317</w:t>
      </w:r>
      <w:r>
        <w:t xml:space="preserve">   </w:t>
      </w:r>
      <w:r>
        <w:tab/>
      </w:r>
      <w:r>
        <w:t xml:space="preserve">4, 7, 9, 10, 11, 12, 14, 19, 22, 23</w:t>
      </w:r>
    </w:p>
    <w:p>
      <w:pPr>
        <w:keepLines/>
        <w:tabs>
          <w:tab w:val="right" w:leader="dot" w:pos="9360"/>
        </w:tabs>
        <w:spacing w:before="196" w:after="0" w:line="322" w:lineRule="exact"/>
        <w:ind w:left="504" w:right="1120" w:hanging="504"/>
      </w:pPr>
      <w:r>
        <w:t xml:space="preserve">CPLR</w:t>
      </w:r>
      <w:r>
        <w:t xml:space="preserve"> </w:t>
      </w:r>
      <w:r>
        <w:t xml:space="preserve">§</w:t>
      </w:r>
      <w:r>
        <w:t xml:space="preserve"> </w:t>
      </w:r>
      <w:r>
        <w:t xml:space="preserve">3215(c)</w:t>
      </w:r>
      <w:r>
        <w:t xml:space="preserve">   </w:t>
      </w:r>
      <w:r>
        <w:tab/>
      </w:r>
      <w:r>
        <w:t xml:space="preserve">2</w:t>
      </w:r>
    </w:p>
    <w:p>
      <w:pPr>
        <w:keepNext/>
        <w:keepLines/>
        <w:spacing w:before="336" w:after="56" w:line="322" w:lineRule="exact"/>
        <w:ind w:left="0" w:firstLine="0"/>
        <w:jc w:val="left"/>
      </w:pPr>
      <w:r>
        <w:rPr>
          <w:b/>
          <w:bCs/>
        </w:rPr>
        <w:t xml:space="preserve">Rules:</w:t>
      </w:r>
    </w:p>
    <w:p>
      <w:pPr>
        <w:keepLines/>
        <w:tabs>
          <w:tab w:val="right" w:leader="dot" w:pos="9360"/>
        </w:tabs>
        <w:spacing w:before="196" w:after="0" w:line="322" w:lineRule="exact"/>
        <w:ind w:left="504" w:right="3360" w:hanging="504"/>
      </w:pPr>
      <w:r>
        <w:t xml:space="preserve">CPLR</w:t>
      </w:r>
      <w:r>
        <w:t xml:space="preserve"> </w:t>
      </w:r>
      <w:r>
        <w:t xml:space="preserve">Rule</w:t>
      </w:r>
      <w:r>
        <w:t xml:space="preserve"> </w:t>
      </w:r>
      <w:r>
        <w:t xml:space="preserve">5015(a)⁠(1)</w:t>
      </w:r>
      <w:r>
        <w:t xml:space="preserve">   </w:t>
      </w:r>
      <w:r>
        <w:tab/>
      </w:r>
      <w:r>
        <w:t xml:space="preserve">7, 9, 10, 11, 14, 15, 19, 22, 23</w:t>
      </w:r>
    </w:p>
    <w:p>
      <w:pPr>
        <w:keepLines/>
        <w:tabs>
          <w:tab w:val="right" w:leader="dot" w:pos="9360"/>
        </w:tabs>
        <w:spacing w:before="196" w:after="0" w:line="322" w:lineRule="exact"/>
        <w:ind w:left="504" w:right="2660" w:hanging="504"/>
      </w:pPr>
      <w:r>
        <w:t xml:space="preserve">CPLR</w:t>
      </w:r>
      <w:r>
        <w:t xml:space="preserve"> </w:t>
      </w:r>
      <w:r>
        <w:t xml:space="preserve">Rule</w:t>
      </w:r>
      <w:r>
        <w:t xml:space="preserve"> </w:t>
      </w:r>
      <w:r>
        <w:t xml:space="preserve">5015(a)⁠(4)</w:t>
      </w:r>
      <w:r>
        <w:t xml:space="preserve">   </w:t>
      </w:r>
      <w:r>
        <w:tab/>
      </w:r>
      <w:r>
        <w:t xml:space="preserve">9, 10, 11, 12, 13, 15, 23</w:t>
      </w:r>
    </w:p>
    <w:p>
      <w:pPr>
        <w:keepNext/>
        <w:keepLines/>
        <w:spacing w:before="336" w:after="56"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96" w:after="0" w:line="322" w:lineRule="exact"/>
        <w:ind w:left="504" w:right="1120" w:hanging="504"/>
      </w:pPr>
      <w:r>
        <w:t xml:space="preserve">Siegel,</w:t>
      </w:r>
      <w:r>
        <w:t xml:space="preserve"> </w:t>
      </w:r>
      <w:r>
        <w:t xml:space="preserve">N.Y.</w:t>
      </w:r>
      <w:r>
        <w:t xml:space="preserve"> </w:t>
      </w:r>
      <w:r>
        <w:t xml:space="preserve">Prac.</w:t>
      </w:r>
      <w:r>
        <w:t xml:space="preserve"> </w:t>
      </w:r>
      <w:r>
        <w:t xml:space="preserve">§</w:t>
      </w:r>
      <w:r>
        <w:t xml:space="preserve"> </w:t>
      </w:r>
      <w:r>
        <w:t xml:space="preserve">430</w:t>
      </w:r>
      <w:r>
        <w:t xml:space="preserve"> </w:t>
      </w:r>
      <w:r>
        <w:t xml:space="preserve">(5th</w:t>
      </w:r>
      <w:r>
        <w:t xml:space="preserve"> </w:t>
      </w:r>
      <w:r>
        <w:t xml:space="preserve">ed.)</w:t>
      </w:r>
      <w:r>
        <w:t xml:space="preserve">   </w:t>
      </w:r>
      <w:r>
        <w:tab/>
      </w:r>
      <w:r>
        <w:t xml:space="preserve">13</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08" w:line="322" w:lineRule="exact"/>
        <w:ind w:left="0" w:firstLine="0"/>
        <w:jc w:val="center"/>
      </w:pPr>
      <w:r>
        <w:rPr>
          <w:b/>
          <w:bCs/>
        </w:rPr>
        <w:t xml:space="preserve">PRELIMINARY</w:t>
      </w:r>
      <w:r>
        <w:rPr>
          <w:b/>
          <w:bCs/>
        </w:rPr>
        <w:t xml:space="preserve"> </w:t>
      </w:r>
      <w:r>
        <w:rPr>
          <w:b/>
          <w:bCs/>
        </w:rPr>
        <w:t xml:space="preserve">STATEMENT</w:t>
      </w:r>
    </w:p>
    <w:p>
      <w:pPr>
        <w:pStyle w:val="BodyText"/>
      </w:pPr>
      <w:r>
        <w:t xml:space="preserve">Defendant-Appellant appeals from a decision by the Hon. Carolyn Wade, Civil Court Judge, County of Kings, entered and filed on July 24, 2012, granting Defendant-Appellant’s Order to Show Cause requesting reargument and upholding her original decision dated May 10, 2012, which denied Defendant-Appellant’s Order to Show Cause to Vacate the Default Judgment. In upholding its decision to deny vacatur of the default judgment, the court below committed errors of law and fact that warrant reversal.</w:t>
      </w:r>
    </w:p>
    <w:p>
      <w:pPr>
        <w:keepNext/>
        <w:keepLines/>
        <w:spacing w:before="420" w:after="308" w:line="322" w:lineRule="exact"/>
        <w:ind w:left="0" w:firstLine="0"/>
        <w:jc w:val="center"/>
      </w:pPr>
      <w:r>
        <w:rPr>
          <w:b/>
          <w:bCs/>
        </w:rPr>
        <w:t xml:space="preserve">QUESTION</w:t>
      </w:r>
      <w:r>
        <w:rPr>
          <w:b/>
          <w:bCs/>
        </w:rPr>
        <w:t xml:space="preserve"> </w:t>
      </w:r>
      <w:r>
        <w:rPr>
          <w:b/>
          <w:bCs/>
        </w:rPr>
        <w:t xml:space="preserve">PRESENTED</w:t>
      </w:r>
    </w:p>
    <w:p>
      <w:pPr>
        <w:pStyle w:val="BodyText"/>
      </w:pPr>
      <w:r>
        <w:t xml:space="preserve">When a party moves to vacate a default judgment based on lack of personal jurisdiction due to never having been served the summons and complaint, does a court misapprehend or overlook relevant law when it imposes the requirements of a reasonable excuse, meritorious defense, and time limit upon the party, without first addressing the jurisdictional grounds for vacatur?</w:t>
      </w:r>
    </w:p>
    <w:p>
      <w:pPr>
        <w:keepNext/>
        <w:keepLines/>
        <w:spacing w:before="420" w:after="308" w:line="322" w:lineRule="exact"/>
        <w:ind w:left="0" w:firstLine="0"/>
        <w:jc w:val="center"/>
      </w:pPr>
      <w:r>
        <w:rPr>
          <w:b/>
          <w:bCs/>
        </w:rPr>
        <w:t xml:space="preserve">SHORT</w:t>
      </w:r>
      <w:r>
        <w:rPr>
          <w:b/>
          <w:bCs/>
        </w:rPr>
        <w:t xml:space="preserve"> </w:t>
      </w:r>
      <w:r>
        <w:rPr>
          <w:b/>
          <w:bCs/>
        </w:rPr>
        <w:t xml:space="preserve">ANSWER</w:t>
      </w:r>
    </w:p>
    <w:p>
      <w:pPr>
        <w:pStyle w:val="BodyText"/>
      </w:pPr>
      <w:r>
        <w:t xml:space="preserve">Yes, a court commits an error of law when faced with a motion to vacate a default judgment based on lack of personal jurisdiction, it fails to evaluate whether it has personal jurisdiction over the party, and instead imposes the requirements of a reasonable excuse, meritorious defense, and time limit upon the party.</w:t>
      </w:r>
    </w:p>
    <w:p>
      <w:pPr>
        <w:keepNext/>
        <w:keepLines/>
        <w:spacing w:before="420" w:after="308"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Note"/>
      </w:pPr>
      <w:r>
        <w:t xml:space="preserve">On on or around August 26, 2005, Plaintiff-Respondent Palisades Collection, LLC, a debt buyer, brought this action based on the alleged default in payment on an AT&amp;T account. (A. 1</w:t>
      </w:r>
      <w:r>
        <w:noBreakHyphen/>
      </w:r>
      <w:r>
        <w:t xml:space="preserve">5.) In or around December 2006, Plaintiff submitted a proposed judgment, signed by Plaintiff’s counsel on December 5, 2006.</w:t>
      </w:r>
      <w:r>
        <w:rPr>
          <w:rStyle w:val="FootnoteReference"/>
        </w:rPr>
        <w:footnoteReference w:id="9"/>
      </w:r>
      <w:r>
        <w:t xml:space="preserve"> </w:t>
      </w:r>
      <w:r>
        <w:t xml:space="preserve">(A. 7.) The court’s clerk signed the judgment on January 5, 2007. Id.</w:t>
      </w:r>
    </w:p>
    <w:p>
      <w:pPr>
        <w:pStyle w:val="BodyText"/>
      </w:pPr>
      <w:r>
        <w:rPr>
          <w:b/>
          <w:bCs/>
        </w:rPr>
        <w:t xml:space="preserve">Ms. Jimenez’s Order to Show Cause to Vacate the Default Judgment</w:t>
      </w:r>
    </w:p>
    <w:p>
      <w:pPr>
        <w:pStyle w:val="BodyTextNote"/>
      </w:pPr>
      <w:r>
        <w:t xml:space="preserve">After discovering the default judgment on her credit report, Defendant-Appellant (hereinafter Ms. Jimenez) went to the Kings County Civil Court clerk’s office, where she was told that the file was in archives and that it would take months to retrieve it. The clerk advised Ms. Jimenez that, even without the file, she could still move to vacate the judgment using the court’s “Do-It-Yourself” program.</w:t>
      </w:r>
      <w:r>
        <w:rPr>
          <w:rStyle w:val="FootnoteReference"/>
        </w:rPr>
        <w:footnoteReference w:id="10"/>
      </w:r>
      <w:r>
        <w:t xml:space="preserve"> </w:t>
      </w:r>
      <w:r>
        <w:t xml:space="preserve">Using the court’s computer program, Ms. Jimenez checked the option, “I never received the court papers,” as her “reasonable excuse.” The program then asked her whether she had any defenses. Ms. Jimenez chose as one of her defenses, the option: “[t]he court lacks jurisdiction because I was never served properly.”</w:t>
      </w:r>
      <w:r>
        <w:rPr>
          <w:rStyle w:val="FootnoteReference"/>
        </w:rPr>
        <w:footnoteReference w:id="11"/>
      </w:r>
      <w:r>
        <w:t xml:space="preserve"> </w:t>
      </w:r>
      <w:r>
        <w:t xml:space="preserve">In addition to her personal jurisdiction argument, Ms. Jimenez also raised the defenses of statute of limitations, lack of standing, and laches. (A. 8.) On May 1, 2012, Plaintiff served Ms. Jimenez with an Affirmation in Opposition to Defendant’s Order to Show Cause and Exhibits. (A. 12</w:t>
      </w:r>
      <w:r>
        <w:noBreakHyphen/>
      </w:r>
      <w:r>
        <w:t xml:space="preserve">54.) Plaintiff argued that Ms. Jimenez failed to “establish an excusable reason for default required by CPLR § 5015 and the meritorious defense required by CPLR §§ 5015 and 317</w:t>
      </w:r>
      <w:r>
        <w:t xml:space="preserve"> </w:t>
      </w:r>
      <w:r>
        <w:t xml:space="preserve">to restore the case to the calendar.” (A. 17, ¶ 22.) Plaintiff also argued that “Defendant’s application is untimely pursuant to CPLR 5015(a) in that it is post one year since the judgment was entered.” (A. 17, ¶ 21.) Last, Plaintiff argued that Ms. Jimenez failed to include specific facts to rebut the statements in the process server’s affidavit. (A. 15, ¶ 7.)</w:t>
      </w:r>
    </w:p>
    <w:p>
      <w:pPr>
        <w:pStyle w:val="BodyText"/>
      </w:pPr>
      <w:r>
        <w:t xml:space="preserve">Ms. Jimenez had the opportunity to review Plaintiff’s affidavit of service for the first time when she was served with Plaintiff’s Opposition because Plaintiff attached it as an exhibit. (A. 6; A. 15, ¶ 4.) According to the affidavit of service, Plaintiff claimed to have served Ms. Jimenez pursuant to CPLR § 308(2)</w:t>
      </w:r>
      <w:r>
        <w:t xml:space="preserve"> </w:t>
      </w:r>
      <w:r>
        <w:t xml:space="preserve">by serving a person of suitable age and discretion (specifically, a fictitious family member of Ms. Jimenez, named Tameka Jimenez), at 640 E. 51st St., Brooklyn, NY 11203</w:t>
      </w:r>
      <w:r>
        <w:noBreakHyphen/>
      </w:r>
      <w:r>
        <w:t xml:space="preserve">5310, which Plaintiff claimed was Ms. Jimenez’s dwelling place or usual place of abode. (A. 6.) Her actual dwelling place and usual place of abode at the time was 1552 Union St. Brooklyn, NY, and in fact she had never lived at the address at which service was allegedly effected. (A. 56.)</w:t>
      </w:r>
    </w:p>
    <w:p>
      <w:pPr>
        <w:pStyle w:val="BodyTextNote"/>
      </w:pPr>
      <w:r>
        <w:t xml:space="preserve">Oral argument on the Order to Show Cause was heard on May 10, 2012;</w:t>
      </w:r>
      <w:r>
        <w:rPr>
          <w:rStyle w:val="FootnoteReference"/>
        </w:rPr>
        <w:footnoteReference w:id="12"/>
      </w:r>
      <w:r>
        <w:t xml:space="preserve"> </w:t>
      </w:r>
      <w:r>
        <w:t xml:space="preserve">there was no court reporter present. Because by then she had had the chance to review the affidavit of service, Ms. Jimenez repeated the fact that she had never been served and that Plaintiff had claimed to have served her at an address at which she had never lived. (A. 87.) (“Defendant reiterates [in her Order to Show Cause to Reargue] that she did not live at the address where service was effected.”) (emphasis added)).</w:t>
      </w:r>
    </w:p>
    <w:p>
      <w:pPr>
        <w:pStyle w:val="BodyText"/>
      </w:pPr>
      <w:r>
        <w:t xml:space="preserve">Despite the fact that Ms. Jimenez clearly raised the issue that the court lacked personal jurisdiction because she was never served, the court’s decision did not mention Ms. Jimenez’s assertion of improper service. The court simply ruled that “[t]he Defendant failed to raise any meritorious defense nor a reasonable excuse as to why she has failed to move to vacate this 5 year old Judgment until this time.” (A. 55.)</w:t>
      </w:r>
    </w:p>
    <w:p>
      <w:pPr>
        <w:pStyle w:val="BodyText"/>
      </w:pPr>
      <w:r>
        <w:rPr>
          <w:b/>
          <w:bCs/>
        </w:rPr>
        <w:t xml:space="preserve">Order to Show Cause to Reargue</w:t>
      </w:r>
    </w:p>
    <w:p>
      <w:pPr>
        <w:pStyle w:val="BodyText"/>
      </w:pPr>
      <w:r>
        <w:t xml:space="preserve">On June 11, 2012, Defendant filed a pro se Order to Show Cause to Reargue the Decision/​Order of Judge Wade of May 5, 2012. (A. 56.) Ms. Jimenez used the court’s general “Affidavit in Support of an Order to Show Cause” form, which the courts provide to pro se litigants. The form asks the litigant to list a “good defense/​claim,” a “good excuse/​reason,” and whether the litigant has had a previous Order to Show Cause in this case. Ms. Jimenez listed several defenses, including, “Plaintiff lacks personal jurisdiction,” as well as lack of standing, disputes the amount of the debt, and that Plaintiff lacked a debt collection license at the time the action was commenced. Id.</w:t>
      </w:r>
    </w:p>
    <w:p>
      <w:pPr>
        <w:pStyle w:val="BodyText"/>
      </w:pPr>
      <w:r>
        <w:t xml:space="preserve">As for her good excuse/​reason, Ms. Jimenez reiterated that she was never served, and “[t]he address the Plaintiff serve [sic] was an address I never lived at. At the time, my address was 1552 Union St. Brooklyn, NY.” Id. Thus, Ms. Jimenez, appearing pro se and using a generalized court form, made it clear that the court overlooked her jurisdictional claim in her original Order to Show Cause to Vacate the Judgment.</w:t>
      </w:r>
    </w:p>
    <w:p>
      <w:pPr>
        <w:pStyle w:val="BodyText"/>
      </w:pPr>
      <w:r>
        <w:t xml:space="preserve">In Opposition, Plaintiff regurgitated much of the same arguments it made in its original opposition, including that “Defendant’s application is untimely pursuant to CPLR 5015(a) in that it is post one year since the judgment was entered.” (A. 63, ¶ 28.) Plaintiff then stated that “[t]he length of default should certainly be a factor in the court’s decision of this Order to Show Cause,” and then supported this proposition with citations to two cases that were decided based on CPLR § 317</w:t>
      </w:r>
      <w:r>
        <w:t xml:space="preserve"> </w:t>
      </w:r>
      <w:r>
        <w:t xml:space="preserve">and 5015(a)⁠(1).</w:t>
      </w:r>
      <w:r>
        <w:t xml:space="preserve"> </w:t>
      </w:r>
      <w:r>
        <w:t xml:space="preserve">Id. Plaintiff also addressed Ms. Jimenez’s lack of service claim, proffering the unsupported statement that: “mere allegations of improper service of the summons and complaint are insufficient as a matter of law.” (A. 61, ¶ 10.) Plaintiff ignored Ms. Jimenez’s statement that she was served at an address at which she had never lived.</w:t>
      </w:r>
    </w:p>
    <w:p>
      <w:pPr>
        <w:pStyle w:val="BodyText"/>
      </w:pPr>
      <w:r>
        <w:t xml:space="preserve">At the return date for the Order to Show Cause on June 11, 2012, Ms. Jimenez appeared at court ready to make her arguments. However, Judge Wade did not allow oral argument on the motion, instead taking the parties’ papers on submission. In the Opinion, dated July 24, 2012, the court granted Ms. Jimenez’s Order to Show Cause to Reargue, but denied the order upon reargument, adhering to its prior decision. In its written decision, the court found that:</w:t>
      </w:r>
    </w:p>
    <w:p>
      <w:pPr>
        <w:pStyle w:val="XdQuoteOnly"/>
      </w:pPr>
      <w:r>
        <w:t xml:space="preserve">Defendant fails to substantiate her improper service claim defense with salient facts and documentary evidence. In addition, Defendant neither disputed using the AT&amp;T account nor receiving the four debt notices. It should be further noted that the judgment was entered five years ago. Consequently, this Court determines that Defendant has failed to establish that the court overlooked or misapprehended an issue of law or fact.</w:t>
      </w:r>
    </w:p>
    <w:p>
      <w:pPr>
        <w:pStyle w:val="BodyText"/>
      </w:pPr>
      <w:r>
        <w:t xml:space="preserve">(A. 88.)</w:t>
      </w:r>
    </w:p>
    <w:p>
      <w:pPr>
        <w:pStyle w:val="BodyText"/>
      </w:pPr>
      <w:r>
        <w:rPr>
          <w:b/>
          <w:bCs/>
        </w:rPr>
        <w:t xml:space="preserve">Appeal</w:t>
      </w:r>
    </w:p>
    <w:p>
      <w:pPr>
        <w:pStyle w:val="BodyText"/>
      </w:pPr>
      <w:r>
        <w:t xml:space="preserve">On August 29, 2012, Ms. Jimenez filed a timely Notice of Appeal from Judge Wade’s Order denying her Order to Show Cause to Reargue upon reargument and adhering to her original decision. (A. 89.)</w:t>
      </w:r>
    </w:p>
    <w:p>
      <w:pPr>
        <w:keepNext/>
        <w:keepLines/>
        <w:spacing w:before="420" w:after="308" w:line="322" w:lineRule="exact"/>
        <w:ind w:left="0" w:firstLine="0"/>
        <w:jc w:val="center"/>
      </w:pPr>
      <w:r>
        <w:rPr>
          <w:b/>
          <w:bCs/>
        </w:rPr>
        <w:t xml:space="preserve">ARGUMENT</w:t>
      </w:r>
    </w:p>
    <w:p>
      <w:pPr>
        <w:keepNext/>
        <w:keepLines/>
        <w:spacing w:before="308" w:after="252" w:line="322" w:lineRule="exact"/>
        <w:ind w:left="720" w:hanging="720"/>
        <w:jc w:val="left"/>
      </w:pPr>
      <w:r>
        <w:rPr>
          <w:b/>
          <w:bCs/>
        </w:rPr>
        <w:t xml:space="preserve">I.</w:t>
      </w:r>
      <w:r>
        <w:rPr>
          <w:b/>
          <w:bCs/>
        </w:rPr>
        <w:tab/>
      </w:r>
      <w:r>
        <w:rPr>
          <w:b/>
          <w:bCs/>
        </w:rPr>
        <w:t xml:space="preserve">THE</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FINDING</w:t>
      </w:r>
      <w:r>
        <w:rPr>
          <w:b/>
          <w:bCs/>
        </w:rPr>
        <w:t xml:space="preserve"> </w:t>
      </w:r>
      <w:r>
        <w:rPr>
          <w:b/>
          <w:bCs/>
        </w:rPr>
        <w:t xml:space="preserve">THAT</w:t>
      </w:r>
      <w:r>
        <w:rPr>
          <w:b/>
          <w:bCs/>
        </w:rPr>
        <w:t xml:space="preserve"> </w:t>
      </w:r>
      <w:r>
        <w:rPr>
          <w:b/>
          <w:bCs/>
        </w:rPr>
        <w:t xml:space="preserve">IT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OVERLOOK</w:t>
      </w:r>
      <w:r>
        <w:rPr>
          <w:b/>
          <w:bCs/>
        </w:rPr>
        <w:t xml:space="preserve"> </w:t>
      </w:r>
      <w:r>
        <w:rPr>
          <w:b/>
          <w:bCs/>
        </w:rPr>
        <w:t xml:space="preserve">ISSUES</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REGARDING</w:t>
      </w:r>
      <w:r>
        <w:rPr>
          <w:b/>
          <w:bCs/>
        </w:rPr>
        <w:t xml:space="preserve"> </w:t>
      </w:r>
      <w:r>
        <w:rPr>
          <w:b/>
          <w:bCs/>
        </w:rPr>
        <w:t xml:space="preserve">THE</w:t>
      </w:r>
      <w:r>
        <w:rPr>
          <w:b/>
          <w:bCs/>
        </w:rPr>
        <w:t xml:space="preserve"> </w:t>
      </w:r>
      <w:r>
        <w:rPr>
          <w:b/>
          <w:bCs/>
        </w:rPr>
        <w:t xml:space="preserve">PROPER</w:t>
      </w:r>
      <w:r>
        <w:rPr>
          <w:b/>
          <w:bCs/>
        </w:rPr>
        <w:t xml:space="preserve"> </w:t>
      </w:r>
      <w:r>
        <w:rPr>
          <w:b/>
          <w:bCs/>
        </w:rPr>
        <w:t xml:space="preserve">STANDARD</w:t>
      </w:r>
      <w:r>
        <w:rPr>
          <w:b/>
          <w:bCs/>
        </w:rPr>
        <w:t xml:space="preserve"> </w:t>
      </w:r>
      <w:r>
        <w:rPr>
          <w:b/>
          <w:bCs/>
        </w:rPr>
        <w:t xml:space="preserve">FOR</w:t>
      </w:r>
      <w:r>
        <w:rPr>
          <w:b/>
          <w:bCs/>
        </w:rPr>
        <w:t xml:space="preserve"> </w:t>
      </w:r>
      <w:r>
        <w:rPr>
          <w:b/>
          <w:bCs/>
        </w:rPr>
        <w:t xml:space="preserve">VACATING</w:t>
      </w:r>
      <w:r>
        <w:rPr>
          <w:b/>
          <w:bCs/>
        </w:rPr>
        <w:t xml:space="preserve"> </w:t>
      </w:r>
      <w:r>
        <w:rPr>
          <w:b/>
          <w:bCs/>
        </w:rPr>
        <w:t xml:space="preserve">A</w:t>
      </w:r>
      <w:r>
        <w:rPr>
          <w:b/>
          <w:bCs/>
        </w:rPr>
        <w:t xml:space="preserve"> </w:t>
      </w:r>
      <w:r>
        <w:rPr>
          <w:b/>
          <w:bCs/>
        </w:rPr>
        <w:t xml:space="preserve">DEFAULT</w:t>
      </w:r>
      <w:r>
        <w:rPr>
          <w:b/>
          <w:bCs/>
        </w:rPr>
        <w:t xml:space="preserve"> </w:t>
      </w:r>
      <w:r>
        <w:rPr>
          <w:b/>
          <w:bCs/>
        </w:rPr>
        <w:t xml:space="preserve">JUDGMENT</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PERSONAL</w:t>
      </w:r>
      <w:r>
        <w:rPr>
          <w:b/>
          <w:bCs/>
        </w:rPr>
        <w:t xml:space="preserve"> </w:t>
      </w:r>
      <w:r>
        <w:rPr>
          <w:b/>
          <w:bCs/>
        </w:rPr>
        <w:t xml:space="preserve">JURISDICTION</w:t>
      </w:r>
    </w:p>
    <w:p>
      <w:pPr>
        <w:pStyle w:val="BodyText"/>
      </w:pPr>
      <w:r>
        <w:t xml:space="preserve">In both its original decision, as well as on reargument, the court failed to evaluate the legitimate claim of improper service in this case, and thus failed to determine the critical threshold question of whether it had personal jurisdiction over Ms. Jimenez. Service of process is a constitutional requirement necessary for a court to have jurisdiction over a person.</w:t>
      </w:r>
      <w:r>
        <w:t xml:space="preserve"> </w:t>
      </w:r>
      <w:r>
        <w:rPr>
          <w:i/>
          <w:iCs/>
        </w:rPr>
        <w:t xml:space="preserve">Patrician</w:t>
      </w:r>
      <w:r>
        <w:rPr>
          <w:i/>
          <w:iCs/>
        </w:rPr>
        <w:t xml:space="preserve"> </w:t>
      </w:r>
      <w:r>
        <w:rPr>
          <w:i/>
          <w:iCs/>
        </w:rPr>
        <w:t xml:space="preserve">Plastic Corp. v. Bernadel Realty Corp.</w:t>
      </w:r>
      <w:r>
        <w:t xml:space="preserve">, 25 N.Y.2d 599, 607, 307 N.Y.S.2d 868, 875 (1970) (“The short of it is that process serves to subject a person to jurisdiction in an action pending in a particular court and to give notice of the proceedings.” (citations omitted)). Moreover, the Court of Appeals has held that the statutory requirements for personal service mandate strict compliance.</w:t>
      </w:r>
      <w:r>
        <w:t xml:space="preserve"> </w:t>
      </w:r>
      <w:r>
        <w:rPr>
          <w:i/>
          <w:iCs/>
        </w:rPr>
        <w:t xml:space="preserve">Dorfman</w:t>
      </w:r>
      <w:r>
        <w:rPr>
          <w:i/>
          <w:iCs/>
        </w:rPr>
        <w:t xml:space="preserve"> </w:t>
      </w:r>
      <w:r>
        <w:rPr>
          <w:i/>
          <w:iCs/>
        </w:rPr>
        <w:t xml:space="preserve">v. Leidner</w:t>
      </w:r>
      <w:r>
        <w:t xml:space="preserve">, 76 N.Y.2d 956, 958, 563 N.Y.S.2d 723, 725 (2000) (“Service of process is carefully prescribed by the Legislature ⁠. ⁠. ⁠. ⁠. Regularity of process, certainty and reliability for all litigants and for the courts are highly desirable objectives to avoid generating collateral disputes. These objects are served by adherence to the statute ⁠. ⁠. ⁠. ⁠.”). When a party is not properly served, the court lacks jurisdiction over that party.</w:t>
      </w:r>
      <w:r>
        <w:t xml:space="preserve"> </w:t>
      </w:r>
      <w:r>
        <w:rPr>
          <w:i/>
          <w:iCs/>
        </w:rPr>
        <w:t xml:space="preserve">See, e.g.</w:t>
      </w:r>
      <w:r>
        <w:t xml:space="preserve">,</w:t>
      </w:r>
      <w:r>
        <w:t xml:space="preserve"> </w:t>
      </w:r>
      <w:r>
        <w:rPr>
          <w:i/>
          <w:iCs/>
        </w:rPr>
        <w:t xml:space="preserve">Keane</w:t>
      </w:r>
      <w:r>
        <w:rPr>
          <w:i/>
          <w:iCs/>
        </w:rPr>
        <w:t xml:space="preserve"> </w:t>
      </w:r>
      <w:r>
        <w:rPr>
          <w:i/>
          <w:iCs/>
        </w:rPr>
        <w:t xml:space="preserve">v. Kamin</w:t>
      </w:r>
      <w:r>
        <w:t xml:space="preserve">, 94 NY2d 263, 265, 701 N.Y.S.2d 698, 699 (1999) (“Typically, a defendant who is otherwise subject to a court’s jurisdiction, may seek dismissal based on the claim that service was not properly effectuated.”). And “therefore all further proceedings ⁠. ⁠. ⁠. [are] absolute nullities.”</w:t>
      </w:r>
      <w:r>
        <w:t xml:space="preserve"> </w:t>
      </w:r>
      <w:r>
        <w:rPr>
          <w:i/>
          <w:iCs/>
        </w:rPr>
        <w:t xml:space="preserve">Mayers</w:t>
      </w:r>
      <w:r>
        <w:rPr>
          <w:i/>
          <w:iCs/>
        </w:rPr>
        <w:t xml:space="preserve"> </w:t>
      </w:r>
      <w:r>
        <w:rPr>
          <w:i/>
          <w:iCs/>
        </w:rPr>
        <w:t xml:space="preserve">v. Cadman Towers</w:t>
      </w:r>
      <w:r>
        <w:t xml:space="preserve">, 89 A.D.2d 844, 845, 453 N.Y.S.2d 25, 27 (App. Div. 2d Dep’t 1982).</w:t>
      </w:r>
    </w:p>
    <w:p>
      <w:pPr>
        <w:keepNext/>
        <w:keepLines/>
        <w:spacing w:before="308" w:after="252" w:line="322" w:lineRule="exact"/>
        <w:ind w:left="1440" w:hanging="720"/>
        <w:jc w:val="left"/>
      </w:pPr>
      <w:r>
        <w:rPr>
          <w:b/>
          <w:bCs/>
        </w:rPr>
        <w:t xml:space="preserve">A.</w:t>
      </w:r>
      <w:r>
        <w:rPr>
          <w:b/>
          <w:bCs/>
        </w:rPr>
        <w:tab/>
      </w:r>
      <w:r>
        <w:rPr>
          <w:b/>
          <w:bCs/>
        </w:rPr>
        <w:t xml:space="preserve">The</w:t>
      </w:r>
      <w:r>
        <w:rPr>
          <w:b/>
          <w:bCs/>
        </w:rPr>
        <w:t xml:space="preserve"> </w:t>
      </w:r>
      <w:r>
        <w:rPr>
          <w:b/>
          <w:bCs/>
        </w:rPr>
        <w:t xml:space="preserve">Lower</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Applying</w:t>
      </w:r>
      <w:r>
        <w:rPr>
          <w:b/>
          <w:bCs/>
        </w:rPr>
        <w:t xml:space="preserve"> </w:t>
      </w:r>
      <w:r>
        <w:rPr>
          <w:b/>
          <w:bCs/>
        </w:rPr>
        <w:t xml:space="preserve">the</w:t>
      </w:r>
      <w:r>
        <w:rPr>
          <w:b/>
          <w:bCs/>
        </w:rPr>
        <w:t xml:space="preserve"> </w:t>
      </w:r>
      <w:r>
        <w:rPr>
          <w:b/>
          <w:bCs/>
        </w:rPr>
        <w:t xml:space="preserve">Meritorious</w:t>
      </w:r>
      <w:r>
        <w:rPr>
          <w:b/>
          <w:bCs/>
        </w:rPr>
        <w:t xml:space="preserve"> </w:t>
      </w:r>
      <w:r>
        <w:rPr>
          <w:b/>
          <w:bCs/>
        </w:rPr>
        <w:t xml:space="preserve">Defense</w:t>
      </w:r>
      <w:r>
        <w:rPr>
          <w:b/>
          <w:bCs/>
        </w:rPr>
        <w:t xml:space="preserve"> </w:t>
      </w:r>
      <w:r>
        <w:rPr>
          <w:b/>
          <w:bCs/>
        </w:rPr>
        <w:t xml:space="preserve">and</w:t>
      </w:r>
      <w:r>
        <w:rPr>
          <w:b/>
          <w:bCs/>
        </w:rPr>
        <w:t xml:space="preserve"> </w:t>
      </w:r>
      <w:r>
        <w:rPr>
          <w:b/>
          <w:bCs/>
        </w:rPr>
        <w:t xml:space="preserve">Reasonable</w:t>
      </w:r>
      <w:r>
        <w:rPr>
          <w:b/>
          <w:bCs/>
        </w:rPr>
        <w:t xml:space="preserve"> </w:t>
      </w:r>
      <w:r>
        <w:rPr>
          <w:b/>
          <w:bCs/>
        </w:rPr>
        <w:t xml:space="preserve">Excuse</w:t>
      </w:r>
      <w:r>
        <w:rPr>
          <w:b/>
          <w:bCs/>
        </w:rPr>
        <w:t xml:space="preserve"> </w:t>
      </w:r>
      <w:r>
        <w:rPr>
          <w:b/>
          <w:bCs/>
        </w:rPr>
        <w:t xml:space="preserve">Standard</w:t>
      </w:r>
      <w:r>
        <w:rPr>
          <w:b/>
          <w:bCs/>
        </w:rPr>
        <w:t xml:space="preserve"> </w:t>
      </w:r>
      <w:r>
        <w:rPr>
          <w:b/>
          <w:bCs/>
        </w:rPr>
        <w:t xml:space="preserve">to</w:t>
      </w:r>
      <w:r>
        <w:rPr>
          <w:b/>
          <w:bCs/>
        </w:rPr>
        <w:t xml:space="preserve"> </w:t>
      </w:r>
      <w:r>
        <w:rPr>
          <w:b/>
          <w:bCs/>
        </w:rPr>
        <w:t xml:space="preserve">Ms.</w:t>
      </w:r>
      <w:r>
        <w:rPr>
          <w:b/>
          <w:bCs/>
        </w:rPr>
        <w:t xml:space="preserve"> </w:t>
      </w:r>
      <w:r>
        <w:rPr>
          <w:b/>
          <w:bCs/>
        </w:rPr>
        <w:t xml:space="preserve">Jimenez’s</w:t>
      </w:r>
      <w:r>
        <w:rPr>
          <w:b/>
          <w:bCs/>
        </w:rPr>
        <w:t xml:space="preserve"> </w:t>
      </w:r>
      <w:r>
        <w:rPr>
          <w:b/>
          <w:bCs/>
        </w:rPr>
        <w:t xml:space="preserve">Order</w:t>
      </w:r>
      <w:r>
        <w:rPr>
          <w:b/>
          <w:bCs/>
        </w:rPr>
        <w:t xml:space="preserve"> </w:t>
      </w:r>
      <w:r>
        <w:rPr>
          <w:b/>
          <w:bCs/>
        </w:rPr>
        <w:t xml:space="preserve">to</w:t>
      </w:r>
      <w:r>
        <w:rPr>
          <w:b/>
          <w:bCs/>
        </w:rPr>
        <w:t xml:space="preserve"> </w:t>
      </w:r>
      <w:r>
        <w:rPr>
          <w:b/>
          <w:bCs/>
        </w:rPr>
        <w:t xml:space="preserve">Show</w:t>
      </w:r>
      <w:r>
        <w:rPr>
          <w:b/>
          <w:bCs/>
        </w:rPr>
        <w:t xml:space="preserve"> </w:t>
      </w:r>
      <w:r>
        <w:rPr>
          <w:b/>
          <w:bCs/>
        </w:rPr>
        <w:t xml:space="preserve">Cause</w:t>
      </w:r>
      <w:r>
        <w:rPr>
          <w:b/>
          <w:bCs/>
        </w:rPr>
        <w:t xml:space="preserve"> </w:t>
      </w:r>
      <w:r>
        <w:rPr>
          <w:b/>
          <w:bCs/>
        </w:rPr>
        <w:t xml:space="preserve">to</w:t>
      </w:r>
      <w:r>
        <w:rPr>
          <w:b/>
          <w:bCs/>
        </w:rPr>
        <w:t xml:space="preserve"> </w:t>
      </w:r>
      <w:r>
        <w:rPr>
          <w:b/>
          <w:bCs/>
        </w:rPr>
        <w:t xml:space="preserve">Vacate</w:t>
      </w:r>
      <w:r>
        <w:rPr>
          <w:b/>
          <w:bCs/>
        </w:rPr>
        <w:t xml:space="preserve"> </w:t>
      </w:r>
      <w:r>
        <w:rPr>
          <w:b/>
          <w:bCs/>
        </w:rPr>
        <w:t xml:space="preserve">a</w:t>
      </w:r>
      <w:r>
        <w:rPr>
          <w:b/>
          <w:bCs/>
        </w:rPr>
        <w:t xml:space="preserve"> </w:t>
      </w:r>
      <w:r>
        <w:rPr>
          <w:b/>
          <w:bCs/>
        </w:rPr>
        <w:t xml:space="preserve">Default</w:t>
      </w:r>
      <w:r>
        <w:rPr>
          <w:b/>
          <w:bCs/>
        </w:rPr>
        <w:t xml:space="preserve"> </w:t>
      </w:r>
      <w:r>
        <w:rPr>
          <w:b/>
          <w:bCs/>
        </w:rPr>
        <w:t xml:space="preserve">Judgment</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Basis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Personal</w:t>
      </w:r>
      <w:r>
        <w:rPr>
          <w:b/>
          <w:bCs/>
        </w:rPr>
        <w:t xml:space="preserve"> </w:t>
      </w:r>
      <w:r>
        <w:rPr>
          <w:b/>
          <w:bCs/>
        </w:rPr>
        <w:t xml:space="preserve">Jurisdiction</w:t>
      </w:r>
      <w:r>
        <w:rPr>
          <w:b/>
          <w:bCs/>
        </w:rPr>
        <w:t xml:space="preserve"> </w:t>
      </w:r>
      <w:r>
        <w:rPr>
          <w:b/>
          <w:bCs/>
        </w:rPr>
        <w:t xml:space="preserve">Instead</w:t>
      </w:r>
      <w:r>
        <w:rPr>
          <w:b/>
          <w:bCs/>
        </w:rPr>
        <w:t xml:space="preserve"> </w:t>
      </w:r>
      <w:r>
        <w:rPr>
          <w:b/>
          <w:bCs/>
        </w:rPr>
        <w:t xml:space="preserve">of</w:t>
      </w:r>
      <w:r>
        <w:rPr>
          <w:b/>
          <w:bCs/>
        </w:rPr>
        <w:t xml:space="preserve"> </w:t>
      </w:r>
      <w:r>
        <w:rPr>
          <w:b/>
          <w:bCs/>
        </w:rPr>
        <w:t xml:space="preserve">Holding</w:t>
      </w:r>
      <w:r>
        <w:rPr>
          <w:b/>
          <w:bCs/>
        </w:rPr>
        <w:t xml:space="preserve"> </w:t>
      </w:r>
      <w:r>
        <w:rPr>
          <w:b/>
          <w:bCs/>
        </w:rPr>
        <w:t xml:space="preserve">a</w:t>
      </w:r>
      <w:r>
        <w:rPr>
          <w:b/>
          <w:bCs/>
        </w:rPr>
        <w:t xml:space="preserve"> </w:t>
      </w:r>
      <w:r>
        <w:rPr>
          <w:b/>
          <w:bCs/>
        </w:rPr>
        <w:t xml:space="preserve">Traverse</w:t>
      </w:r>
      <w:r>
        <w:rPr>
          <w:b/>
          <w:bCs/>
        </w:rPr>
        <w:t xml:space="preserve"> </w:t>
      </w:r>
      <w:r>
        <w:rPr>
          <w:b/>
          <w:bCs/>
        </w:rPr>
        <w:t xml:space="preserve">Hearing</w:t>
      </w:r>
    </w:p>
    <w:p>
      <w:pPr>
        <w:keepNext/>
        <w:keepLines/>
        <w:spacing w:before="308" w:after="252" w:line="322" w:lineRule="exact"/>
        <w:ind w:left="2160" w:hanging="720"/>
        <w:jc w:val="left"/>
      </w:pPr>
      <w:r>
        <w:rPr>
          <w:b/>
          <w:bCs/>
          <w:i/>
          <w:iCs/>
        </w:rPr>
        <w:t xml:space="preserve">1.</w:t>
      </w:r>
      <w:r>
        <w:rPr>
          <w:b/>
          <w:bCs/>
          <w:i/>
          <w:iCs/>
        </w:rPr>
        <w:tab/>
      </w:r>
      <w:r>
        <w:rPr>
          <w:b/>
          <w:bCs/>
          <w:i/>
          <w:iCs/>
        </w:rPr>
        <w:t xml:space="preserve">The</w:t>
      </w:r>
      <w:r>
        <w:rPr>
          <w:b/>
          <w:bCs/>
          <w:i/>
          <w:iCs/>
        </w:rPr>
        <w:t xml:space="preserve"> </w:t>
      </w:r>
      <w:r>
        <w:rPr>
          <w:b/>
          <w:bCs/>
          <w:i/>
          <w:iCs/>
        </w:rPr>
        <w:t xml:space="preserve">Lower</w:t>
      </w:r>
      <w:r>
        <w:rPr>
          <w:b/>
          <w:bCs/>
          <w:i/>
          <w:iCs/>
        </w:rPr>
        <w:t xml:space="preserve"> </w:t>
      </w:r>
      <w:r>
        <w:rPr>
          <w:b/>
          <w:bCs/>
          <w:i/>
          <w:iCs/>
        </w:rPr>
        <w:t xml:space="preserve">Court</w:t>
      </w:r>
      <w:r>
        <w:rPr>
          <w:b/>
          <w:bCs/>
          <w:i/>
          <w:iCs/>
        </w:rPr>
        <w:t xml:space="preserve"> </w:t>
      </w:r>
      <w:r>
        <w:rPr>
          <w:b/>
          <w:bCs/>
          <w:i/>
          <w:iCs/>
        </w:rPr>
        <w:t xml:space="preserve">Applied</w:t>
      </w:r>
      <w:r>
        <w:rPr>
          <w:b/>
          <w:bCs/>
          <w:i/>
          <w:iCs/>
        </w:rPr>
        <w:t xml:space="preserve"> </w:t>
      </w:r>
      <w:r>
        <w:rPr>
          <w:b/>
          <w:bCs/>
          <w:i/>
          <w:iCs/>
        </w:rPr>
        <w:t xml:space="preserve">the</w:t>
      </w:r>
      <w:r>
        <w:rPr>
          <w:b/>
          <w:bCs/>
          <w:i/>
          <w:iCs/>
        </w:rPr>
        <w:t xml:space="preserve"> </w:t>
      </w:r>
      <w:r>
        <w:rPr>
          <w:b/>
          <w:bCs/>
          <w:i/>
          <w:iCs/>
        </w:rPr>
        <w:t xml:space="preserve">Wrong</w:t>
      </w:r>
      <w:r>
        <w:rPr>
          <w:b/>
          <w:bCs/>
          <w:i/>
          <w:iCs/>
        </w:rPr>
        <w:t xml:space="preserve"> </w:t>
      </w:r>
      <w:r>
        <w:rPr>
          <w:b/>
          <w:bCs/>
          <w:i/>
          <w:iCs/>
        </w:rPr>
        <w:t xml:space="preserve">Standard</w:t>
      </w:r>
      <w:r>
        <w:rPr>
          <w:b/>
          <w:bCs/>
          <w:i/>
          <w:iCs/>
        </w:rPr>
        <w:t xml:space="preserve"> </w:t>
      </w:r>
      <w:r>
        <w:rPr>
          <w:b/>
          <w:bCs/>
          <w:i/>
          <w:iCs/>
        </w:rPr>
        <w:t xml:space="preserve">for</w:t>
      </w:r>
      <w:r>
        <w:rPr>
          <w:b/>
          <w:bCs/>
          <w:i/>
          <w:iCs/>
        </w:rPr>
        <w:t xml:space="preserve"> </w:t>
      </w:r>
      <w:r>
        <w:rPr>
          <w:b/>
          <w:bCs/>
          <w:i/>
          <w:iCs/>
        </w:rPr>
        <w:t xml:space="preserve">Vacating</w:t>
      </w:r>
      <w:r>
        <w:rPr>
          <w:b/>
          <w:bCs/>
          <w:i/>
          <w:iCs/>
        </w:rPr>
        <w:t xml:space="preserve"> </w:t>
      </w:r>
      <w:r>
        <w:rPr>
          <w:b/>
          <w:bCs/>
          <w:i/>
          <w:iCs/>
        </w:rPr>
        <w:t xml:space="preserve">a</w:t>
      </w:r>
      <w:r>
        <w:rPr>
          <w:b/>
          <w:bCs/>
          <w:i/>
          <w:iCs/>
        </w:rPr>
        <w:t xml:space="preserve"> </w:t>
      </w:r>
      <w:r>
        <w:rPr>
          <w:b/>
          <w:bCs/>
          <w:i/>
          <w:iCs/>
        </w:rPr>
        <w:t xml:space="preserve">Default</w:t>
      </w:r>
      <w:r>
        <w:rPr>
          <w:b/>
          <w:bCs/>
          <w:i/>
          <w:iCs/>
        </w:rPr>
        <w:t xml:space="preserve"> </w:t>
      </w:r>
      <w:r>
        <w:rPr>
          <w:b/>
          <w:bCs/>
          <w:i/>
          <w:iCs/>
        </w:rPr>
        <w:t xml:space="preserve">Judgment</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Lack</w:t>
      </w:r>
      <w:r>
        <w:rPr>
          <w:b/>
          <w:bCs/>
          <w:i/>
          <w:iCs/>
        </w:rPr>
        <w:t xml:space="preserve"> </w:t>
      </w:r>
      <w:r>
        <w:rPr>
          <w:b/>
          <w:bCs/>
          <w:i/>
          <w:iCs/>
        </w:rPr>
        <w:t xml:space="preserve">of</w:t>
      </w:r>
      <w:r>
        <w:rPr>
          <w:b/>
          <w:bCs/>
          <w:i/>
          <w:iCs/>
        </w:rPr>
        <w:t xml:space="preserve"> </w:t>
      </w:r>
      <w:r>
        <w:rPr>
          <w:b/>
          <w:bCs/>
          <w:i/>
          <w:iCs/>
        </w:rPr>
        <w:t xml:space="preserve">Personal</w:t>
      </w:r>
      <w:r>
        <w:rPr>
          <w:b/>
          <w:bCs/>
          <w:i/>
          <w:iCs/>
        </w:rPr>
        <w:t xml:space="preserve"> </w:t>
      </w:r>
      <w:r>
        <w:rPr>
          <w:b/>
          <w:bCs/>
          <w:i/>
          <w:iCs/>
        </w:rPr>
        <w:t xml:space="preserve">Jurisdiction</w:t>
      </w:r>
    </w:p>
    <w:p>
      <w:pPr>
        <w:pStyle w:val="BodyTextNote"/>
      </w:pPr>
      <w:r>
        <w:t xml:space="preserve">There are three sections of the CPLR that may apply when a defendant seeks to vacate a default judgment based on lack of notice: CPLR § 317,</w:t>
      </w:r>
      <w:r>
        <w:t xml:space="preserve"> </w:t>
      </w:r>
      <w:r>
        <w:t xml:space="preserve">Rule 5015(a)⁠(1),</w:t>
      </w:r>
      <w:r>
        <w:t xml:space="preserve"> </w:t>
      </w:r>
      <w:r>
        <w:t xml:space="preserve">and Rule 5015(a)⁠(4).</w:t>
      </w:r>
      <w:r>
        <w:t xml:space="preserve"> </w:t>
      </w:r>
      <w:r>
        <w:t xml:space="preserve">Unlike CPLR Rule 5015(a)⁠(4),</w:t>
      </w:r>
      <w:r>
        <w:t xml:space="preserve"> </w:t>
      </w:r>
      <w:r>
        <w:t xml:space="preserve">both CPLR § 317</w:t>
      </w:r>
      <w:r>
        <w:t xml:space="preserve"> </w:t>
      </w:r>
      <w:r>
        <w:t xml:space="preserve">and Rule 5015(a)⁠(1)</w:t>
      </w:r>
      <w:r>
        <w:t xml:space="preserve"> </w:t>
      </w:r>
      <w:r>
        <w:t xml:space="preserve">assume that the court already has personal jurisdiction over the defaulting defendant, and thus the movant must demonstrate a reasonable excuse and meritorious defense.</w:t>
      </w:r>
      <w:r>
        <w:rPr>
          <w:rStyle w:val="FootnoteReference"/>
        </w:rPr>
        <w:footnoteReference w:id="13"/>
      </w:r>
      <w:r>
        <w:t xml:space="preserve"> </w:t>
      </w:r>
      <w:r>
        <w:rPr>
          <w:i/>
          <w:iCs/>
        </w:rPr>
        <w:t xml:space="preserve">Caba</w:t>
      </w:r>
      <w:r>
        <w:rPr>
          <w:i/>
          <w:iCs/>
        </w:rPr>
        <w:t xml:space="preserve"> </w:t>
      </w:r>
      <w:r>
        <w:rPr>
          <w:i/>
          <w:iCs/>
        </w:rPr>
        <w:t xml:space="preserve">v. Rai</w:t>
      </w:r>
      <w:r>
        <w:t xml:space="preserve">, 63 A.D.3d 578, 580, 882 N.Y.S.2d 56, 58 (App. Div. 1st Dep’t 2009). A motion or order to show cause taken pursuant to CPLR Rule 5015(a)⁠(4),</w:t>
      </w:r>
      <w:r>
        <w:t xml:space="preserve"> </w:t>
      </w:r>
      <w:r>
        <w:t xml:space="preserve">however, is brought specifically upon the ground of lack of jurisdiction to render the judgment or order. Where vacatur is based upon the court’s lack of personal jurisdiction due to improper service of process, the movant need not show either a reasonable excuse for the default or a meritorious defense.</w:t>
      </w:r>
      <w:r>
        <w:t xml:space="preserve"> </w:t>
      </w:r>
      <w:r>
        <w:rPr>
          <w:i/>
          <w:iCs/>
        </w:rPr>
        <w:t xml:space="preserve">Prudence</w:t>
      </w:r>
      <w:r>
        <w:rPr>
          <w:i/>
          <w:iCs/>
        </w:rPr>
        <w:t xml:space="preserve"> </w:t>
      </w:r>
      <w:r>
        <w:rPr>
          <w:i/>
          <w:iCs/>
        </w:rPr>
        <w:t xml:space="preserve">v. Wright</w:t>
      </w:r>
      <w:r>
        <w:t xml:space="preserve">, 94 A.D.3d 1073, 943 N.Y.S.2d 185, 186 (App. Div. 2d Dep’t 2012);</w:t>
      </w:r>
      <w:r>
        <w:t xml:space="preserve"> </w:t>
      </w:r>
      <w:r>
        <w:rPr>
          <w:i/>
          <w:iCs/>
        </w:rPr>
        <w:t xml:space="preserve">Toyota</w:t>
      </w:r>
      <w:r>
        <w:rPr>
          <w:i/>
          <w:iCs/>
        </w:rPr>
        <w:t xml:space="preserve"> </w:t>
      </w:r>
      <w:r>
        <w:rPr>
          <w:i/>
          <w:iCs/>
        </w:rPr>
        <w:t xml:space="preserve">Motor Credit Corp. v. Lam</w:t>
      </w:r>
      <w:r>
        <w:t xml:space="preserve">, 93 A.D.3d 713, 713</w:t>
      </w:r>
      <w:r>
        <w:noBreakHyphen/>
      </w:r>
      <w:r>
        <w:t xml:space="preserve">14, 939 N.Y.S.2d 869, 870 (App. Div. 2d Dep’t 2012);</w:t>
      </w:r>
      <w:r>
        <w:t xml:space="preserve"> </w:t>
      </w:r>
      <w:r>
        <w:rPr>
          <w:i/>
          <w:iCs/>
        </w:rPr>
        <w:t xml:space="preserve">Deutsche</w:t>
      </w:r>
      <w:r>
        <w:rPr>
          <w:i/>
          <w:iCs/>
        </w:rPr>
        <w:t xml:space="preserve"> </w:t>
      </w:r>
      <w:r>
        <w:rPr>
          <w:i/>
          <w:iCs/>
        </w:rPr>
        <w:t xml:space="preserve">Bank Nat’l Trust Co. v. Pestano</w:t>
      </w:r>
      <w:r>
        <w:t xml:space="preserve">, 71A.D.3d 1074, 1075, 899 N.Y.S.2d 269, 271 (App. Div. 2d Dep’t 2010). This is because it is “axiomatic” that “the failure to serve process in an action leaves the court without personal jurisdiction over the defendant, and all subsequent proceedings are thereby rendered null and void.”</w:t>
      </w:r>
      <w:r>
        <w:t xml:space="preserve"> </w:t>
      </w:r>
      <w:r>
        <w:rPr>
          <w:i/>
          <w:iCs/>
        </w:rPr>
        <w:t xml:space="preserve">Hossain</w:t>
      </w:r>
      <w:r>
        <w:rPr>
          <w:i/>
          <w:iCs/>
        </w:rPr>
        <w:t xml:space="preserve"> </w:t>
      </w:r>
      <w:r>
        <w:rPr>
          <w:i/>
          <w:iCs/>
        </w:rPr>
        <w:t xml:space="preserve">v. Fab Cab Corp.</w:t>
      </w:r>
      <w:r>
        <w:t xml:space="preserve">, 57 A.D.3d 484, 485, 868 N.Y.S.2d 746 (App. Div. 2d Dep’t 2008). See also</w:t>
      </w:r>
      <w:r>
        <w:t xml:space="preserve"> </w:t>
      </w:r>
      <w:r>
        <w:rPr>
          <w:i/>
          <w:iCs/>
        </w:rPr>
        <w:t xml:space="preserve">Chase</w:t>
      </w:r>
      <w:r>
        <w:rPr>
          <w:i/>
          <w:iCs/>
        </w:rPr>
        <w:t xml:space="preserve"> </w:t>
      </w:r>
      <w:r>
        <w:rPr>
          <w:i/>
          <w:iCs/>
        </w:rPr>
        <w:t xml:space="preserve">Manhattan Bank, N.A., v. Carlson</w:t>
      </w:r>
      <w:r>
        <w:t xml:space="preserve">, 113 A.D.2d 734, 493 N.Y.S.2d 339 (App. Div. 2d Dep’t 1985) (“Absent proper service of a summons, a default judgment is deemed a nullity and once it is shown that proper service was not effected the judgment must be unconditionally vacated.”).</w:t>
      </w:r>
    </w:p>
    <w:p>
      <w:pPr>
        <w:pStyle w:val="BodyText"/>
      </w:pPr>
      <w:r>
        <w:t xml:space="preserve">Further, unlike CPLR § 317</w:t>
      </w:r>
      <w:r>
        <w:t xml:space="preserve"> </w:t>
      </w:r>
      <w:r>
        <w:t xml:space="preserve">and Rule 5015(a)⁠(1),</w:t>
      </w:r>
      <w:r>
        <w:t xml:space="preserve"> </w:t>
      </w:r>
      <w:r>
        <w:t xml:space="preserve">which expressly impose time limits for the making of a motion to vacate a default judgment, there is no time limit when the motion to vacate is made upon the ground of lack of personal jurisdiction. CPLR Rule 5015(a)⁠(4)</w:t>
      </w:r>
      <w:r>
        <w:t xml:space="preserve"> </w:t>
      </w:r>
      <w:r>
        <w:t xml:space="preserve">simply says “[t]he court which rendered a judgment or order may relieve a party from it ⁠. ⁠. ⁠. upon the ground of lack of jurisdiction to render the order.” The cases that have interpreted this issue have confirmed that there is no time limit for making a motion to vacate upon the ground of lack of jurisdiction. See, e.g.,</w:t>
      </w:r>
      <w:r>
        <w:t xml:space="preserve"> </w:t>
      </w:r>
      <w:r>
        <w:rPr>
          <w:i/>
          <w:iCs/>
        </w:rPr>
        <w:t xml:space="preserve">First Eastern</w:t>
      </w:r>
      <w:r>
        <w:rPr>
          <w:i/>
          <w:iCs/>
        </w:rPr>
        <w:t xml:space="preserve"> </w:t>
      </w:r>
      <w:r>
        <w:rPr>
          <w:i/>
          <w:iCs/>
        </w:rPr>
        <w:t xml:space="preserve">Bank, N.A. v. Lomar Contractors, Inc.</w:t>
      </w:r>
      <w:r>
        <w:t xml:space="preserve">, 237 A.D.2d 248, 249, 684 N.Y.S.2d 172, 173 (App. Div. 2d Dep’t 1997) (“[A] motion to vacate based upon a lack of jurisdiction may be made at any time ⁠. ⁠. ⁠. ⁠.”);</w:t>
      </w:r>
      <w:r>
        <w:t xml:space="preserve"> </w:t>
      </w:r>
      <w:r>
        <w:rPr>
          <w:i/>
          <w:iCs/>
        </w:rPr>
        <w:t xml:space="preserve">Roseboro</w:t>
      </w:r>
      <w:r>
        <w:rPr>
          <w:i/>
          <w:iCs/>
        </w:rPr>
        <w:t xml:space="preserve"> </w:t>
      </w:r>
      <w:r>
        <w:rPr>
          <w:i/>
          <w:iCs/>
        </w:rPr>
        <w:t xml:space="preserve">v. Roseboro</w:t>
      </w:r>
      <w:r>
        <w:t xml:space="preserve">, 131 A.D.2d 557, 516 N.Y.S.2d 485, 486 (App. Div. 2d Dep’t 1987) (“Absent proper service, a default judgment is subject to vacatur at any time.”).</w:t>
      </w:r>
    </w:p>
    <w:p>
      <w:pPr>
        <w:pStyle w:val="BodyText"/>
      </w:pPr>
      <w:r>
        <w:t xml:space="preserve">When CPLR § 317,</w:t>
      </w:r>
      <w:r>
        <w:t xml:space="preserve"> </w:t>
      </w:r>
      <w:r>
        <w:t xml:space="preserve">Rule 5015(a)⁠(1),</w:t>
      </w:r>
      <w:r>
        <w:t xml:space="preserve"> </w:t>
      </w:r>
      <w:r>
        <w:t xml:space="preserve">and Rule 5015(a)⁠(4),</w:t>
      </w:r>
      <w:r>
        <w:t xml:space="preserve"> </w:t>
      </w:r>
      <w:r>
        <w:t xml:space="preserve">are all potentially at issue, a court must first decide the non-discretionary jurisdiction-based ground for vacatur under CPLR Rule 5015(a)⁠(4),</w:t>
      </w:r>
      <w:r>
        <w:t xml:space="preserve"> </w:t>
      </w:r>
      <w:r>
        <w:t xml:space="preserve">before it addresses the discretionary grounds for vacatur under CPLR § 317</w:t>
      </w:r>
      <w:r>
        <w:t xml:space="preserve"> </w:t>
      </w:r>
      <w:r>
        <w:t xml:space="preserve">and Rule 5015(a)⁠(1).</w:t>
      </w:r>
      <w:r>
        <w:t xml:space="preserve"> </w:t>
      </w:r>
      <w:r>
        <w:t xml:space="preserve">See</w:t>
      </w:r>
      <w:r>
        <w:t xml:space="preserve"> </w:t>
      </w:r>
      <w:r>
        <w:rPr>
          <w:i/>
          <w:iCs/>
        </w:rPr>
        <w:t xml:space="preserve">Corchia</w:t>
      </w:r>
      <w:r>
        <w:rPr>
          <w:i/>
          <w:iCs/>
        </w:rPr>
        <w:t xml:space="preserve"> </w:t>
      </w:r>
      <w:r>
        <w:rPr>
          <w:i/>
          <w:iCs/>
        </w:rPr>
        <w:t xml:space="preserve">v. Junik</w:t>
      </w:r>
      <w:r>
        <w:t xml:space="preserve">, 158 A.D.2d 574, 575, 551 N.Y.S.2d 542, 544 (App. Div. 2d Dep’t 1990) (“Assuming that it is ultimately held that the plaintiff has met her burden of establishing personal jurisdiction ⁠. ⁠. ⁠. ⁠, then the defendant also would be entitled to consideration of that branch of his motion which is premised on CPLR 5015 (a)⁠(1) and 317”);</w:t>
      </w:r>
      <w:r>
        <w:t xml:space="preserve"> </w:t>
      </w:r>
      <w:r>
        <w:rPr>
          <w:i/>
          <w:iCs/>
        </w:rPr>
        <w:t xml:space="preserve">Brent-Grand</w:t>
      </w:r>
      <w:r>
        <w:rPr>
          <w:i/>
          <w:iCs/>
        </w:rPr>
        <w:t xml:space="preserve"> </w:t>
      </w:r>
      <w:r>
        <w:rPr>
          <w:i/>
          <w:iCs/>
        </w:rPr>
        <w:t xml:space="preserve">v. Megavolt Corp.</w:t>
      </w:r>
      <w:r>
        <w:t xml:space="preserve">, 97 A.D.2d 783, 468 N.Y.S.2d 412, 413 (App. Div. 2d Dep’t 1983) (“Special Term erred in denying defendants’ motion, based on the failure to show a nonwillful default and a meritorious defense, without first addressing the question of proper service”); see also</w:t>
      </w:r>
      <w:r>
        <w:t xml:space="preserve"> </w:t>
      </w:r>
      <w:r>
        <w:rPr>
          <w:i/>
          <w:iCs/>
        </w:rPr>
        <w:t xml:space="preserve">Matter of Anna M.</w:t>
      </w:r>
      <w:r>
        <w:t xml:space="preserve">, 93 A.D.3d 671, 940 N.Y.S.2d 121 (App. Div. 2d Dep’t 2012);</w:t>
      </w:r>
      <w:r>
        <w:t xml:space="preserve"> </w:t>
      </w:r>
      <w:r>
        <w:rPr>
          <w:i/>
          <w:iCs/>
        </w:rPr>
        <w:t xml:space="preserve">Marable</w:t>
      </w:r>
      <w:r>
        <w:rPr>
          <w:i/>
          <w:iCs/>
        </w:rPr>
        <w:t xml:space="preserve"> </w:t>
      </w:r>
      <w:r>
        <w:rPr>
          <w:i/>
          <w:iCs/>
        </w:rPr>
        <w:t xml:space="preserve">v. Williams</w:t>
      </w:r>
      <w:r>
        <w:t xml:space="preserve">, 278 A.D.2d 459, 460, 718 N.Y.S.2d 400, 401 (App. Div. 2d Dep’t 2000);</w:t>
      </w:r>
      <w:r>
        <w:t xml:space="preserve"> </w:t>
      </w:r>
      <w:r>
        <w:rPr>
          <w:i/>
          <w:iCs/>
        </w:rPr>
        <w:t xml:space="preserve">Mayers</w:t>
      </w:r>
      <w:r>
        <w:rPr>
          <w:i/>
          <w:iCs/>
        </w:rPr>
        <w:t xml:space="preserve"> </w:t>
      </w:r>
      <w:r>
        <w:rPr>
          <w:i/>
          <w:iCs/>
        </w:rPr>
        <w:t xml:space="preserve">v. Cadman Towers, Inc.</w:t>
      </w:r>
      <w:r>
        <w:t xml:space="preserve">, 89 A.D.2d at 844, 453 N.Y.S.2d at 27.</w:t>
      </w:r>
    </w:p>
    <w:p>
      <w:pPr>
        <w:pStyle w:val="BodyText"/>
      </w:pPr>
      <w:r>
        <w:t xml:space="preserve">In addition, a litigant need not refer specifically to CPLR Rule 5015(a)⁠(4)</w:t>
      </w:r>
      <w:r>
        <w:t xml:space="preserve"> </w:t>
      </w:r>
      <w:r>
        <w:t xml:space="preserve">in his or her papers when moving for vacatur based on lack of personal jurisdiction. See</w:t>
      </w:r>
      <w:r>
        <w:t xml:space="preserve"> </w:t>
      </w:r>
      <w:r>
        <w:rPr>
          <w:i/>
          <w:iCs/>
        </w:rPr>
        <w:t xml:space="preserve">Unifund</w:t>
      </w:r>
      <w:r>
        <w:rPr>
          <w:i/>
          <w:iCs/>
        </w:rPr>
        <w:t xml:space="preserve"> </w:t>
      </w:r>
      <w:r>
        <w:rPr>
          <w:i/>
          <w:iCs/>
        </w:rPr>
        <w:t xml:space="preserve">CCR Partners v. Ahmed</w:t>
      </w:r>
      <w:r>
        <w:t xml:space="preserve">, 2009 N.Y. Misc. LEXIS 6404 (Sup. Ct. Nassau Cty. December 16, 2009) (recognizing that although the pro se defendant “ ⁠. ⁠. ⁠. [did] not specifically invoke CPLR § 5015(a)⁠(4)</w:t>
      </w:r>
      <w:r>
        <w:t xml:space="preserve"> </w:t>
      </w:r>
      <w:r>
        <w:t xml:space="preserve">as grounds for relief, his sworn statement to the effect that he never received the Summons and Complaint raises the question of whether or not there was jurisdiction to render a default judgment in the first instance.”). The reason for this is:</w:t>
      </w:r>
    </w:p>
    <w:p>
      <w:pPr>
        <w:pStyle w:val="XdQuoteOnly"/>
      </w:pPr>
      <w:r>
        <w:t xml:space="preserve">[L]ack of jurisdiction is so deep a defect, and so obviously a basis for vacatur, that a statute authorizing the vacatur on this ground is like the proverbial fifth wheel. For the same reason, the jurisdictional defect permits the vacatur motion without a time limit: the judgment in this instance is theoretically void and the order sought under CPLR 5015(a)⁠(4)</w:t>
      </w:r>
      <w:r>
        <w:t xml:space="preserve"> </w:t>
      </w:r>
      <w:r>
        <w:t xml:space="preserve">is not what makes it so; the order merely declares it to be so, cancelling of record a judgment that has had the presumption to stand on the books without a jurisdictional invitation.</w:t>
      </w:r>
    </w:p>
    <w:p>
      <w:pPr>
        <w:pStyle w:val="BodyText"/>
      </w:pPr>
      <w:r>
        <w:rPr>
          <w:i/>
          <w:iCs/>
        </w:rPr>
        <w:t xml:space="preserve">Siegel,</w:t>
      </w:r>
      <w:r>
        <w:rPr>
          <w:i/>
          <w:iCs/>
        </w:rPr>
        <w:t xml:space="preserve"> </w:t>
      </w:r>
      <w:r>
        <w:rPr>
          <w:i/>
          <w:iCs/>
        </w:rPr>
        <w:t xml:space="preserve">N.Y. Prac. § 430 (5th ed.)</w:t>
      </w:r>
      <w:r>
        <w:t xml:space="preserve">.</w:t>
      </w:r>
    </w:p>
    <w:p>
      <w:pPr>
        <w:pStyle w:val="BodyText"/>
      </w:pPr>
      <w:r>
        <w:t xml:space="preserve">Finally, it is well established that procedural rules and papers are to be liberally construed in favor of pro se litigants. See, e.g.,</w:t>
      </w:r>
      <w:r>
        <w:t xml:space="preserve"> </w:t>
      </w:r>
      <w:r>
        <w:rPr>
          <w:i/>
          <w:iCs/>
        </w:rPr>
        <w:t xml:space="preserve">Hughes</w:t>
      </w:r>
      <w:r>
        <w:rPr>
          <w:i/>
          <w:iCs/>
        </w:rPr>
        <w:t xml:space="preserve"> </w:t>
      </w:r>
      <w:r>
        <w:rPr>
          <w:i/>
          <w:iCs/>
        </w:rPr>
        <w:t xml:space="preserve">v. Rowe</w:t>
      </w:r>
      <w:r>
        <w:t xml:space="preserve">, 449 U.S. 5, 9 (1980) (“It is settled law that the allegations of [a pro se] complaint, ‘however inartfully pleaded’ are held ‘to less stringent standards than formal pleadings drafted by lawyers ⁠. ⁠. ⁠. ⁠.’”);</w:t>
      </w:r>
      <w:r>
        <w:t xml:space="preserve"> </w:t>
      </w:r>
      <w:r>
        <w:rPr>
          <w:i/>
          <w:iCs/>
        </w:rPr>
        <w:t xml:space="preserve">Stephen W.</w:t>
      </w:r>
      <w:r>
        <w:rPr>
          <w:i/>
          <w:iCs/>
        </w:rPr>
        <w:t xml:space="preserve"> </w:t>
      </w:r>
      <w:r>
        <w:rPr>
          <w:i/>
          <w:iCs/>
        </w:rPr>
        <w:t xml:space="preserve">v. Christina X.</w:t>
      </w:r>
      <w:r>
        <w:t xml:space="preserve">, 80 A.D.3d 1083, 1084, 916 N.Y.S.2d 260, 262 (App. Div. 3d Dep’t 2011) (affording a liberal and broad interpretation to papers submitted by pro se litigants);</w:t>
      </w:r>
      <w:r>
        <w:t xml:space="preserve"> </w:t>
      </w:r>
      <w:r>
        <w:rPr>
          <w:i/>
          <w:iCs/>
        </w:rPr>
        <w:t xml:space="preserve">Zelodius</w:t>
      </w:r>
      <w:r>
        <w:rPr>
          <w:i/>
          <w:iCs/>
        </w:rPr>
        <w:t xml:space="preserve"> </w:t>
      </w:r>
      <w:r>
        <w:rPr>
          <w:i/>
          <w:iCs/>
        </w:rPr>
        <w:t xml:space="preserve">C. v. Danny L.</w:t>
      </w:r>
      <w:r>
        <w:t xml:space="preserve">, 39 A.D.3d 320, 833 N.Y.S.2d 470 (App. Div. 1st Dep’t 2007) (construing a pro se petition liberally). In light of Ms. Jimenez’s pro se status at the time she initially moved to vacate the default judgment that was entered against her, and the fact that decisions on motions to reargue and reconsider are well within the discretion of the court, it would have been perfectly reasonable for the court to take Ms. Jimenez’s previously pro se status into consideration. As a pro se litigant with no legal training or experience, she was entitled to have her Order to Show Cause papers be broadly and liberally construed, with as favorable an interpretation as could be drawn from them.</w:t>
      </w:r>
    </w:p>
    <w:p>
      <w:pPr>
        <w:pStyle w:val="BodyText"/>
      </w:pPr>
      <w:r>
        <w:t xml:space="preserve">The court below improperly treated Ms. Jimenez’s order to show cause to vacate the default judgment as one made under CPLR § 317</w:t>
      </w:r>
      <w:r>
        <w:t xml:space="preserve"> </w:t>
      </w:r>
      <w:r>
        <w:t xml:space="preserve">and/​or CPLR Rule 5015(a)⁠(1).</w:t>
      </w:r>
      <w:r>
        <w:t xml:space="preserve"> </w:t>
      </w:r>
      <w:r>
        <w:t xml:space="preserve">Ms. Jimenez, in her affidavit, stated that she “. ⁠. ⁠. never received the court papers,” and that “[t]he court lacks personal jurisdiction because the court papers were not served properly.” (A. 8.) Despite these explicit references to the court’s lack of personal jurisdiction, the lower court still made its ruling under CPLR § 317</w:t>
      </w:r>
      <w:r>
        <w:t xml:space="preserve"> </w:t>
      </w:r>
      <w:r>
        <w:t xml:space="preserve">and/​or CPLR Rule 5015(a)⁠(1),</w:t>
      </w:r>
      <w:r>
        <w:t xml:space="preserve"> </w:t>
      </w:r>
      <w:r>
        <w:t xml:space="preserve">finding that the “Defendant has failed to raise any meritorious defense in this action, nor a reasonable excuse as to why she failed to move to vacate this 5 year old Judgment until this time.” (A. 55.) By referring to the reasonable excuse and meritorious defense standard, the court subjected Ms. Jimenez’s motion to the wrong criteria for vacatur, while also ignoring her non-discretionary grounds for vacatur based on lack of personal jurisdiction. Instead, the court should have decided the Order to Show Cause on the non-discretionary jurisdiction-based ground for vacatur under CPLR 5015 Rule (a)⁠(4).</w:t>
      </w:r>
    </w:p>
    <w:p>
      <w:pPr>
        <w:keepNext/>
        <w:keepLines/>
        <w:spacing w:before="308" w:after="252" w:line="322" w:lineRule="exact"/>
        <w:ind w:left="2160" w:hanging="720"/>
        <w:jc w:val="left"/>
      </w:pPr>
      <w:r>
        <w:rPr>
          <w:b/>
          <w:bCs/>
          <w:i/>
          <w:iCs/>
        </w:rPr>
        <w:t xml:space="preserve">2.</w:t>
      </w:r>
      <w:r>
        <w:rPr>
          <w:b/>
          <w:bCs/>
          <w:i/>
          <w:iCs/>
        </w:rPr>
        <w:tab/>
      </w:r>
      <w:r>
        <w:rPr>
          <w:b/>
          <w:bCs/>
          <w:i/>
          <w:iCs/>
        </w:rPr>
        <w:t xml:space="preserve">Because</w:t>
      </w:r>
      <w:r>
        <w:rPr>
          <w:b/>
          <w:bCs/>
          <w:i/>
          <w:iCs/>
        </w:rPr>
        <w:t xml:space="preserve"> </w:t>
      </w:r>
      <w:r>
        <w:rPr>
          <w:b/>
          <w:bCs/>
          <w:i/>
          <w:iCs/>
        </w:rPr>
        <w:t xml:space="preserve">Ms.</w:t>
      </w:r>
      <w:r>
        <w:rPr>
          <w:b/>
          <w:bCs/>
          <w:i/>
          <w:iCs/>
        </w:rPr>
        <w:t xml:space="preserve"> </w:t>
      </w:r>
      <w:r>
        <w:rPr>
          <w:b/>
          <w:bCs/>
          <w:i/>
          <w:iCs/>
        </w:rPr>
        <w:t xml:space="preserve">Jimenez</w:t>
      </w:r>
      <w:r>
        <w:rPr>
          <w:b/>
          <w:bCs/>
          <w:i/>
          <w:iCs/>
        </w:rPr>
        <w:t xml:space="preserve"> </w:t>
      </w:r>
      <w:r>
        <w:rPr>
          <w:b/>
          <w:bCs/>
          <w:i/>
          <w:iCs/>
        </w:rPr>
        <w:t xml:space="preserve">Rebutted</w:t>
      </w:r>
      <w:r>
        <w:rPr>
          <w:b/>
          <w:bCs/>
          <w:i/>
          <w:iCs/>
        </w:rPr>
        <w:t xml:space="preserve"> </w:t>
      </w:r>
      <w:r>
        <w:rPr>
          <w:b/>
          <w:bCs/>
          <w:i/>
          <w:iCs/>
        </w:rPr>
        <w:t xml:space="preserve">Plaintiff’s</w:t>
      </w:r>
      <w:r>
        <w:rPr>
          <w:b/>
          <w:bCs/>
          <w:i/>
          <w:iCs/>
        </w:rPr>
        <w:t xml:space="preserve"> </w:t>
      </w:r>
      <w:r>
        <w:rPr>
          <w:b/>
          <w:bCs/>
          <w:i/>
          <w:iCs/>
        </w:rPr>
        <w:t xml:space="preserve">Affidavit</w:t>
      </w:r>
      <w:r>
        <w:rPr>
          <w:b/>
          <w:bCs/>
          <w:i/>
          <w:iCs/>
        </w:rPr>
        <w:t xml:space="preserve"> </w:t>
      </w:r>
      <w:r>
        <w:rPr>
          <w:b/>
          <w:bCs/>
          <w:i/>
          <w:iCs/>
        </w:rPr>
        <w:t xml:space="preserve">of</w:t>
      </w:r>
      <w:r>
        <w:rPr>
          <w:b/>
          <w:bCs/>
          <w:i/>
          <w:iCs/>
        </w:rPr>
        <w:t xml:space="preserve"> </w:t>
      </w:r>
      <w:r>
        <w:rPr>
          <w:b/>
          <w:bCs/>
          <w:i/>
          <w:iCs/>
        </w:rPr>
        <w:t xml:space="preserve">Service,</w:t>
      </w:r>
      <w:r>
        <w:rPr>
          <w:b/>
          <w:bCs/>
          <w:i/>
          <w:iCs/>
        </w:rPr>
        <w:t xml:space="preserve"> </w:t>
      </w:r>
      <w:r>
        <w:rPr>
          <w:b/>
          <w:bCs/>
          <w:i/>
          <w:iCs/>
        </w:rPr>
        <w:t xml:space="preserve">The</w:t>
      </w:r>
      <w:r>
        <w:rPr>
          <w:b/>
          <w:bCs/>
          <w:i/>
          <w:iCs/>
        </w:rPr>
        <w:t xml:space="preserve"> </w:t>
      </w:r>
      <w:r>
        <w:rPr>
          <w:b/>
          <w:bCs/>
          <w:i/>
          <w:iCs/>
        </w:rPr>
        <w:t xml:space="preserve">Lower</w:t>
      </w:r>
      <w:r>
        <w:rPr>
          <w:b/>
          <w:bCs/>
          <w:i/>
          <w:iCs/>
        </w:rPr>
        <w:t xml:space="preserve"> </w:t>
      </w:r>
      <w:r>
        <w:rPr>
          <w:b/>
          <w:bCs/>
          <w:i/>
          <w:iCs/>
        </w:rPr>
        <w:t xml:space="preserve">Court</w:t>
      </w:r>
      <w:r>
        <w:rPr>
          <w:b/>
          <w:bCs/>
          <w:i/>
          <w:iCs/>
        </w:rPr>
        <w:t xml:space="preserve"> </w:t>
      </w:r>
      <w:r>
        <w:rPr>
          <w:b/>
          <w:bCs/>
          <w:i/>
          <w:iCs/>
        </w:rPr>
        <w:t xml:space="preserve">Should</w:t>
      </w:r>
      <w:r>
        <w:rPr>
          <w:b/>
          <w:bCs/>
          <w:i/>
          <w:iCs/>
        </w:rPr>
        <w:t xml:space="preserve"> </w:t>
      </w:r>
      <w:r>
        <w:rPr>
          <w:b/>
          <w:bCs/>
          <w:i/>
          <w:iCs/>
        </w:rPr>
        <w:t xml:space="preserve">Have</w:t>
      </w:r>
      <w:r>
        <w:rPr>
          <w:b/>
          <w:bCs/>
          <w:i/>
          <w:iCs/>
        </w:rPr>
        <w:t xml:space="preserve"> </w:t>
      </w:r>
      <w:r>
        <w:rPr>
          <w:b/>
          <w:bCs/>
          <w:i/>
          <w:iCs/>
        </w:rPr>
        <w:t xml:space="preserve">Held</w:t>
      </w:r>
      <w:r>
        <w:rPr>
          <w:b/>
          <w:bCs/>
          <w:i/>
          <w:iCs/>
        </w:rPr>
        <w:t xml:space="preserve"> </w:t>
      </w:r>
      <w:r>
        <w:rPr>
          <w:b/>
          <w:bCs/>
          <w:i/>
          <w:iCs/>
        </w:rPr>
        <w:t xml:space="preserve">a</w:t>
      </w:r>
      <w:r>
        <w:rPr>
          <w:b/>
          <w:bCs/>
          <w:i/>
          <w:iCs/>
        </w:rPr>
        <w:t xml:space="preserve"> </w:t>
      </w:r>
      <w:r>
        <w:rPr>
          <w:b/>
          <w:bCs/>
          <w:i/>
          <w:iCs/>
        </w:rPr>
        <w:t xml:space="preserve">Traverse</w:t>
      </w:r>
      <w:r>
        <w:rPr>
          <w:b/>
          <w:bCs/>
          <w:i/>
          <w:iCs/>
        </w:rPr>
        <w:t xml:space="preserve"> </w:t>
      </w:r>
      <w:r>
        <w:rPr>
          <w:b/>
          <w:bCs/>
          <w:i/>
          <w:iCs/>
        </w:rPr>
        <w:t xml:space="preserve">Hearing</w:t>
      </w:r>
      <w:r>
        <w:rPr>
          <w:b/>
          <w:bCs/>
          <w:i/>
          <w:iCs/>
        </w:rPr>
        <w:t xml:space="preserve"> </w:t>
      </w:r>
      <w:r>
        <w:rPr>
          <w:b/>
          <w:bCs/>
          <w:i/>
          <w:iCs/>
        </w:rPr>
        <w:t xml:space="preserve">to</w:t>
      </w:r>
      <w:r>
        <w:rPr>
          <w:b/>
          <w:bCs/>
          <w:i/>
          <w:iCs/>
        </w:rPr>
        <w:t xml:space="preserve"> </w:t>
      </w:r>
      <w:r>
        <w:rPr>
          <w:b/>
          <w:bCs/>
          <w:i/>
          <w:iCs/>
        </w:rPr>
        <w:t xml:space="preserve">Determine</w:t>
      </w:r>
      <w:r>
        <w:rPr>
          <w:b/>
          <w:bCs/>
          <w:i/>
          <w:iCs/>
        </w:rPr>
        <w:t xml:space="preserve"> </w:t>
      </w:r>
      <w:r>
        <w:rPr>
          <w:b/>
          <w:bCs/>
          <w:i/>
          <w:iCs/>
        </w:rPr>
        <w:t xml:space="preserve">Whether</w:t>
      </w:r>
      <w:r>
        <w:rPr>
          <w:b/>
          <w:bCs/>
          <w:i/>
          <w:iCs/>
        </w:rPr>
        <w:t xml:space="preserve"> </w:t>
      </w:r>
      <w:r>
        <w:rPr>
          <w:b/>
          <w:bCs/>
          <w:i/>
          <w:iCs/>
        </w:rPr>
        <w:t xml:space="preserve">Service</w:t>
      </w:r>
      <w:r>
        <w:rPr>
          <w:b/>
          <w:bCs/>
          <w:i/>
          <w:iCs/>
        </w:rPr>
        <w:t xml:space="preserve"> </w:t>
      </w:r>
      <w:r>
        <w:rPr>
          <w:b/>
          <w:bCs/>
          <w:i/>
          <w:iCs/>
        </w:rPr>
        <w:t xml:space="preserve">Was</w:t>
      </w:r>
      <w:r>
        <w:rPr>
          <w:b/>
          <w:bCs/>
          <w:i/>
          <w:iCs/>
        </w:rPr>
        <w:t xml:space="preserve"> </w:t>
      </w:r>
      <w:r>
        <w:rPr>
          <w:b/>
          <w:bCs/>
          <w:i/>
          <w:iCs/>
        </w:rPr>
        <w:t xml:space="preserve">Proper</w:t>
      </w:r>
    </w:p>
    <w:p>
      <w:pPr>
        <w:pStyle w:val="BodyText"/>
      </w:pPr>
      <w:r>
        <w:t xml:space="preserve">In addressing the issue of personal jurisdiction pursuant to CPLR Rule 5015(a)⁠(4),</w:t>
      </w:r>
      <w:r>
        <w:t xml:space="preserve"> </w:t>
      </w:r>
      <w:r>
        <w:t xml:space="preserve">a court must first determine whether the plaintiff properly effected service of process.</w:t>
      </w:r>
      <w:r>
        <w:t xml:space="preserve"> </w:t>
      </w:r>
      <w:r>
        <w:rPr>
          <w:i/>
          <w:iCs/>
        </w:rPr>
        <w:t xml:space="preserve">Marable</w:t>
      </w:r>
      <w:r>
        <w:rPr>
          <w:i/>
          <w:iCs/>
        </w:rPr>
        <w:t xml:space="preserve"> </w:t>
      </w:r>
      <w:r>
        <w:rPr>
          <w:i/>
          <w:iCs/>
        </w:rPr>
        <w:t xml:space="preserve">v. Williams</w:t>
      </w:r>
      <w:r>
        <w:t xml:space="preserve">, 278 A.D.2d at 459, 718 N.Y.S.2d at 401 (“Whether or not service was properly effectuated is a threshold issue to be determined before consideration of discretionary relief pursuant to C.P.L.R. 5015(a)⁠(1).”);</w:t>
      </w:r>
      <w:r>
        <w:t xml:space="preserve"> </w:t>
      </w:r>
      <w:r>
        <w:rPr>
          <w:i/>
          <w:iCs/>
        </w:rPr>
        <w:t xml:space="preserve">Cipriano</w:t>
      </w:r>
      <w:r>
        <w:rPr>
          <w:i/>
          <w:iCs/>
        </w:rPr>
        <w:t xml:space="preserve"> </w:t>
      </w:r>
      <w:r>
        <w:rPr>
          <w:i/>
          <w:iCs/>
        </w:rPr>
        <w:t xml:space="preserve">v. Hank</w:t>
      </w:r>
      <w:r>
        <w:t xml:space="preserve">, 197 A.D.2d 295, 298, 610 N.Y.S.2d 523, 520 (App. Div. 1st Dep’t 1994) (“Defendant’s lack of a reasonable excuse ⁠. ⁠. ⁠. is obviated if the court is without personal jurisdiction over defendant, and all subsequent proceedings would be rendered null and void.”) (citation omitted); Anello v. Barry, 149 A.D.2d 640, 641, 540 N.Y.S.2d 460, 461 (App. Div. 2d Dep’t 1989) (“[T]he court erred in vacating the default as excusable pursuant to C.P.L.R. 5015(a)⁠(1)</w:t>
      </w:r>
      <w:r>
        <w:t xml:space="preserve"> </w:t>
      </w:r>
      <w:r>
        <w:t xml:space="preserve">without initially resolving the jurisdictional issue under C.P.L.R. 5015(a)⁠(4).”)</w:t>
      </w:r>
      <w:r>
        <w:t xml:space="preserve"> </w:t>
      </w:r>
      <w:r>
        <w:t xml:space="preserve">(citation omitted).</w:t>
      </w:r>
    </w:p>
    <w:p>
      <w:pPr>
        <w:pStyle w:val="BodyText"/>
      </w:pPr>
      <w:r>
        <w:t xml:space="preserve">A court determines whether Plaintiff effected service of process properly by reviewing the facial validity of the affidavit of service and other documents.</w:t>
      </w:r>
      <w:r>
        <w:t xml:space="preserve"> </w:t>
      </w:r>
      <w:r>
        <w:rPr>
          <w:i/>
          <w:iCs/>
        </w:rPr>
        <w:t xml:space="preserve">De Zego</w:t>
      </w:r>
      <w:r>
        <w:rPr>
          <w:i/>
          <w:iCs/>
        </w:rPr>
        <w:t xml:space="preserve"> </w:t>
      </w:r>
      <w:r>
        <w:rPr>
          <w:i/>
          <w:iCs/>
        </w:rPr>
        <w:t xml:space="preserve">v. Bruhn</w:t>
      </w:r>
      <w:r>
        <w:t xml:space="preserve">, 67 N.Y.2d 875, 877, 501 N.Y.S.2d 801, 801</w:t>
      </w:r>
      <w:r>
        <w:noBreakHyphen/>
      </w:r>
      <w:r>
        <w:t xml:space="preserve">802 (1986). “[I]t is well established that the affidavit of a process server constitutes prima facie evidence of proper service.”</w:t>
      </w:r>
      <w:r>
        <w:t xml:space="preserve"> </w:t>
      </w:r>
      <w:r>
        <w:rPr>
          <w:i/>
          <w:iCs/>
        </w:rPr>
        <w:t xml:space="preserve">In re de Sanchez</w:t>
      </w:r>
      <w:r>
        <w:t xml:space="preserve">, 57 A.D.3d 452, 454, 870 N.Y.S.2d 24, 26 (App. Div. 1st Dep’t 2008). In order to rebut the presumption of proper service the defendant must personally contest the service on motion.</w:t>
      </w:r>
      <w:r>
        <w:t xml:space="preserve"> </w:t>
      </w:r>
      <w:r>
        <w:rPr>
          <w:i/>
          <w:iCs/>
        </w:rPr>
        <w:t xml:space="preserve">Walkes</w:t>
      </w:r>
      <w:r>
        <w:rPr>
          <w:i/>
          <w:iCs/>
        </w:rPr>
        <w:t xml:space="preserve"> </w:t>
      </w:r>
      <w:r>
        <w:rPr>
          <w:i/>
          <w:iCs/>
        </w:rPr>
        <w:t xml:space="preserve">v. Benoit</w:t>
      </w:r>
      <w:r>
        <w:t xml:space="preserve">, 257 A.D.2d 508, 508, 684 N.Y.S.2d 533, 534 (1st Dep’t 1999). In defendant’s moving papers, he or she must either submit a sworn denial of service or swear to specific facts to rebut the process server’s affidavit.</w:t>
      </w:r>
      <w:r>
        <w:t xml:space="preserve"> </w:t>
      </w:r>
      <w:r>
        <w:rPr>
          <w:i/>
          <w:iCs/>
        </w:rPr>
        <w:t xml:space="preserve">Puco</w:t>
      </w:r>
      <w:r>
        <w:rPr>
          <w:i/>
          <w:iCs/>
        </w:rPr>
        <w:t xml:space="preserve"> </w:t>
      </w:r>
      <w:r>
        <w:rPr>
          <w:i/>
          <w:iCs/>
        </w:rPr>
        <w:t xml:space="preserve">v. DeFeo</w:t>
      </w:r>
      <w:r>
        <w:t xml:space="preserve">, 296 A.D.2d 571, 571, 745 N.Y.S.2d 719, 719</w:t>
      </w:r>
      <w:r>
        <w:noBreakHyphen/>
      </w:r>
      <w:r>
        <w:t xml:space="preserve">20 (App. Div. 2d Dep’t 2002); see also</w:t>
      </w:r>
      <w:r>
        <w:t xml:space="preserve"> </w:t>
      </w:r>
      <w:r>
        <w:rPr>
          <w:i/>
          <w:iCs/>
        </w:rPr>
        <w:t xml:space="preserve">Parker</w:t>
      </w:r>
      <w:r>
        <w:rPr>
          <w:i/>
          <w:iCs/>
        </w:rPr>
        <w:t xml:space="preserve"> </w:t>
      </w:r>
      <w:r>
        <w:rPr>
          <w:i/>
          <w:iCs/>
        </w:rPr>
        <w:t xml:space="preserve">v. Top Homes, Inc.</w:t>
      </w:r>
      <w:r>
        <w:t xml:space="preserve">, 58 A.D.3d 817, 873 N.Y.S.2d 112 (App. Div. 2d Dep’t 2009) (finding that the defendant “failed to submit a sworn denial of service or specific statements to rebut the statements in the process servers’ affidavits”) (emphasis added);</w:t>
      </w:r>
      <w:r>
        <w:t xml:space="preserve"> </w:t>
      </w:r>
      <w:r>
        <w:rPr>
          <w:i/>
          <w:iCs/>
        </w:rPr>
        <w:t xml:space="preserve">Johnson</w:t>
      </w:r>
      <w:r>
        <w:rPr>
          <w:i/>
          <w:iCs/>
        </w:rPr>
        <w:t xml:space="preserve"> </w:t>
      </w:r>
      <w:r>
        <w:rPr>
          <w:i/>
          <w:iCs/>
        </w:rPr>
        <w:t xml:space="preserve">v. Deas</w:t>
      </w:r>
      <w:r>
        <w:t xml:space="preserve">, 32 A.D.3d 253, 819 N.Y.S.2d 751 (App. Div. 1st Dep’t 2006) (remanding to hold a traverse hearing, stating that “the absence of defendant’s sworn denial of service is not fatal.”)</w:t>
      </w:r>
    </w:p>
    <w:p>
      <w:pPr>
        <w:pStyle w:val="BodyText"/>
      </w:pPr>
      <w:r>
        <w:t xml:space="preserve">Thus, where a defendant provides a sworn denial of service, he or she rebuts the process server’s affidavit of service, and the defendant is entitled to a traverse hearing, at which the plaintiff must prove jurisdiction by a preponderance of evidence. See, e.g.,</w:t>
      </w:r>
      <w:r>
        <w:t xml:space="preserve"> </w:t>
      </w:r>
      <w:r>
        <w:rPr>
          <w:i/>
          <w:iCs/>
        </w:rPr>
        <w:t xml:space="preserve">Elm Management</w:t>
      </w:r>
      <w:r>
        <w:rPr>
          <w:i/>
          <w:iCs/>
        </w:rPr>
        <w:t xml:space="preserve"> </w:t>
      </w:r>
      <w:r>
        <w:rPr>
          <w:i/>
          <w:iCs/>
        </w:rPr>
        <w:t xml:space="preserve">Corp. v. Sprung</w:t>
      </w:r>
      <w:r>
        <w:t xml:space="preserve">, 33 A.D.3d 753, 754</w:t>
      </w:r>
      <w:r>
        <w:noBreakHyphen/>
      </w:r>
      <w:r>
        <w:t xml:space="preserve">55, 823 N.Y.S.2d 187, 188</w:t>
      </w:r>
      <w:r>
        <w:noBreakHyphen/>
      </w:r>
      <w:r>
        <w:t xml:space="preserve">89 (App. Div. 2d Dep’t 2006) (reversing the denial of the defendant’s motion to dismiss for lack of personal jurisdiction by reason of improper service of process, and holding that the defendant’s sworn denial of receipt of process was sufficient to rebut the plaintiff’s affidavit of service and the plaintiff, therefore, was required to establish personal jurisdiction by a preponderance of the evidence at a hearing);</w:t>
      </w:r>
      <w:r>
        <w:t xml:space="preserve"> </w:t>
      </w:r>
      <w:r>
        <w:rPr>
          <w:i/>
          <w:iCs/>
        </w:rPr>
        <w:t xml:space="preserve">Dime</w:t>
      </w:r>
      <w:r>
        <w:rPr>
          <w:i/>
          <w:iCs/>
        </w:rPr>
        <w:t xml:space="preserve"> </w:t>
      </w:r>
      <w:r>
        <w:rPr>
          <w:i/>
          <w:iCs/>
        </w:rPr>
        <w:t xml:space="preserve">Savings Bank v. Steinman</w:t>
      </w:r>
      <w:r>
        <w:t xml:space="preserve">, 206 A.D.2d 404, 613 N.Y.S.2d 945 (App. Div. 2d Dep’t 1994) (remanding for a traverse hearing, stating: “The sworn denials of the appellants that they had been served with process pursuant to CPLR 308(2),</w:t>
      </w:r>
      <w:r>
        <w:t xml:space="preserve"> </w:t>
      </w:r>
      <w:r>
        <w:t xml:space="preserve">as alleged by the plaintiff’s process server, requires a hearing to determine whether they were in fact properly served ⁠. ⁠. ⁠. ⁠.”). See also, e.g.,</w:t>
      </w:r>
      <w:r>
        <w:t xml:space="preserve"> </w:t>
      </w:r>
      <w:r>
        <w:rPr>
          <w:i/>
          <w:iCs/>
        </w:rPr>
        <w:t xml:space="preserve">Matter of TNT Petroleum,</w:t>
      </w:r>
      <w:r>
        <w:rPr>
          <w:i/>
          <w:iCs/>
        </w:rPr>
        <w:t xml:space="preserve"> </w:t>
      </w:r>
      <w:r>
        <w:rPr>
          <w:i/>
          <w:iCs/>
        </w:rPr>
        <w:t xml:space="preserve">Inc. v. Sea Petroleum, Inc.</w:t>
      </w:r>
      <w:r>
        <w:t xml:space="preserve">, 40 A.D.3d 771, 771</w:t>
      </w:r>
      <w:r>
        <w:noBreakHyphen/>
      </w:r>
      <w:r>
        <w:t xml:space="preserve">72, 833 N.Y.S.2d 906, 907 (App. Div. 2d Dep’t 2007);</w:t>
      </w:r>
      <w:r>
        <w:t xml:space="preserve"> </w:t>
      </w:r>
      <w:r>
        <w:rPr>
          <w:i/>
          <w:iCs/>
        </w:rPr>
        <w:t xml:space="preserve">Schwerner</w:t>
      </w:r>
      <w:r>
        <w:rPr>
          <w:i/>
          <w:iCs/>
        </w:rPr>
        <w:t xml:space="preserve"> </w:t>
      </w:r>
      <w:r>
        <w:rPr>
          <w:i/>
          <w:iCs/>
        </w:rPr>
        <w:t xml:space="preserve">v. Sagonas</w:t>
      </w:r>
      <w:r>
        <w:t xml:space="preserve">, 28 A.D.3d 468, 811 N.Y.S.2d 595 (App. Div. 2d Dep’t 2006);</w:t>
      </w:r>
      <w:r>
        <w:t xml:space="preserve"> </w:t>
      </w:r>
      <w:r>
        <w:rPr>
          <w:i/>
          <w:iCs/>
        </w:rPr>
        <w:t xml:space="preserve">Kingsland</w:t>
      </w:r>
      <w:r>
        <w:rPr>
          <w:i/>
          <w:iCs/>
        </w:rPr>
        <w:t xml:space="preserve"> </w:t>
      </w:r>
      <w:r>
        <w:rPr>
          <w:i/>
          <w:iCs/>
        </w:rPr>
        <w:t xml:space="preserve">Group, Inc. v. Pose</w:t>
      </w:r>
      <w:r>
        <w:t xml:space="preserve">, 296 A.D.2d 440, 440</w:t>
      </w:r>
      <w:r>
        <w:noBreakHyphen/>
      </w:r>
      <w:r>
        <w:t xml:space="preserve">41, 744 N.Y.S.2d 715, 716 (App. Div. 2d Dep’t 2002);</w:t>
      </w:r>
      <w:r>
        <w:t xml:space="preserve"> </w:t>
      </w:r>
      <w:r>
        <w:rPr>
          <w:i/>
          <w:iCs/>
        </w:rPr>
        <w:t xml:space="preserve">Balancio</w:t>
      </w:r>
      <w:r>
        <w:rPr>
          <w:i/>
          <w:iCs/>
        </w:rPr>
        <w:t xml:space="preserve"> </w:t>
      </w:r>
      <w:r>
        <w:rPr>
          <w:i/>
          <w:iCs/>
        </w:rPr>
        <w:t xml:space="preserve">v. Santorelli</w:t>
      </w:r>
      <w:r>
        <w:t xml:space="preserve">, 267 A.D.2d 189, 699 N.Y.S.2d 312 (App. Div. 2d Dep’t 1999);</w:t>
      </w:r>
      <w:r>
        <w:t xml:space="preserve"> </w:t>
      </w:r>
      <w:r>
        <w:rPr>
          <w:i/>
          <w:iCs/>
        </w:rPr>
        <w:t xml:space="preserve">Long Island Savings</w:t>
      </w:r>
      <w:r>
        <w:rPr>
          <w:i/>
          <w:iCs/>
        </w:rPr>
        <w:t xml:space="preserve"> </w:t>
      </w:r>
      <w:r>
        <w:rPr>
          <w:i/>
          <w:iCs/>
        </w:rPr>
        <w:t xml:space="preserve">Bank v. Meliso</w:t>
      </w:r>
      <w:r>
        <w:t xml:space="preserve">, 229 A.D.2d 478, 645 N.Y.S.2d 519, 520 (App. Div. 2d Dep’t 1996); and</w:t>
      </w:r>
      <w:r>
        <w:t xml:space="preserve"> </w:t>
      </w:r>
      <w:r>
        <w:rPr>
          <w:i/>
          <w:iCs/>
        </w:rPr>
        <w:t xml:space="preserve">Micalizzi</w:t>
      </w:r>
      <w:r>
        <w:rPr>
          <w:i/>
          <w:iCs/>
        </w:rPr>
        <w:t xml:space="preserve"> </w:t>
      </w:r>
      <w:r>
        <w:rPr>
          <w:i/>
          <w:iCs/>
        </w:rPr>
        <w:t xml:space="preserve">v. Gomes</w:t>
      </w:r>
      <w:r>
        <w:t xml:space="preserve">, 204 A.D.2d 284, 614 N.Y.S.2d 155 (App. Div. 2d Dep’t 1994).</w:t>
      </w:r>
    </w:p>
    <w:p>
      <w:pPr>
        <w:pStyle w:val="BodyText"/>
      </w:pPr>
      <w:r>
        <w:t xml:space="preserve">Despite the fact that Ms. Jimenez was acting pro se, that she had not yet had the opportunity to review the affidavit of service, and that the UCS computer program did not properly prompt Ms. Jimenez, she still unequivocally rebutted Plaintiff’s affidavit of service. Her sworn denial of receiving the Summons and Complaint and the salient facts that she raised in her affidavit were more than sufficient to rebut Plaintiff’s affidavit of service. Furthermore, at oral argument, Ms. Jimenez informed Judge Wade that the Plaintiff claimed to have served her at an address at which she had never lived. (A. 87.) (“Defendant reiterates ⁠. ⁠. ⁠. that she did not live at the address where service was effected.”) (emphasis added). Thus, because Ms. Jimenez provided the court with a sworn denial that she had received process and Plaintiff’s affidavit of service was rebutted, the court should have required Plaintiff to show by a preponderance of the evidence that service was proper at a hearing.</w:t>
      </w:r>
    </w:p>
    <w:p>
      <w:pPr>
        <w:keepNext/>
        <w:keepLines/>
        <w:spacing w:before="308" w:after="252" w:line="322" w:lineRule="exact"/>
        <w:ind w:left="1440" w:hanging="720"/>
        <w:jc w:val="left"/>
      </w:pPr>
      <w:r>
        <w:rPr>
          <w:b/>
          <w:bCs/>
        </w:rPr>
        <w:t xml:space="preserve">B.</w:t>
      </w:r>
      <w:r>
        <w:rPr>
          <w:b/>
          <w:bCs/>
        </w:rPr>
        <w:tab/>
      </w:r>
      <w:r>
        <w:rPr>
          <w:b/>
          <w:bCs/>
        </w:rPr>
        <w:t xml:space="preserve">The</w:t>
      </w:r>
      <w:r>
        <w:rPr>
          <w:b/>
          <w:bCs/>
        </w:rPr>
        <w:t xml:space="preserve"> </w:t>
      </w:r>
      <w:r>
        <w:rPr>
          <w:b/>
          <w:bCs/>
        </w:rPr>
        <w:t xml:space="preserve">Lower</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Finding</w:t>
      </w:r>
      <w:r>
        <w:rPr>
          <w:b/>
          <w:bCs/>
        </w:rPr>
        <w:t xml:space="preserve"> </w:t>
      </w:r>
      <w:r>
        <w:rPr>
          <w:b/>
          <w:bCs/>
        </w:rPr>
        <w:t xml:space="preserve">that</w:t>
      </w:r>
      <w:r>
        <w:rPr>
          <w:b/>
          <w:bCs/>
        </w:rPr>
        <w:t xml:space="preserve"> </w:t>
      </w:r>
      <w:r>
        <w:rPr>
          <w:b/>
          <w:bCs/>
        </w:rPr>
        <w:t xml:space="preserve">it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Overlook</w:t>
      </w:r>
      <w:r>
        <w:rPr>
          <w:b/>
          <w:bCs/>
        </w:rPr>
        <w:t xml:space="preserve"> </w:t>
      </w:r>
      <w:r>
        <w:rPr>
          <w:b/>
          <w:bCs/>
        </w:rPr>
        <w:t xml:space="preserve">or</w:t>
      </w:r>
      <w:r>
        <w:rPr>
          <w:b/>
          <w:bCs/>
        </w:rPr>
        <w:t xml:space="preserve"> </w:t>
      </w:r>
      <w:r>
        <w:rPr>
          <w:b/>
          <w:bCs/>
        </w:rPr>
        <w:t xml:space="preserve">Misapprehend</w:t>
      </w:r>
      <w:r>
        <w:rPr>
          <w:b/>
          <w:bCs/>
        </w:rPr>
        <w:t xml:space="preserve"> </w:t>
      </w:r>
      <w:r>
        <w:rPr>
          <w:b/>
          <w:bCs/>
        </w:rPr>
        <w:t xml:space="preserve">the</w:t>
      </w:r>
      <w:r>
        <w:rPr>
          <w:b/>
          <w:bCs/>
        </w:rPr>
        <w:t xml:space="preserve"> </w:t>
      </w:r>
      <w:r>
        <w:rPr>
          <w:b/>
          <w:bCs/>
        </w:rPr>
        <w:t xml:space="preserve">Proper</w:t>
      </w:r>
      <w:r>
        <w:rPr>
          <w:b/>
          <w:bCs/>
        </w:rPr>
        <w:t xml:space="preserve"> </w:t>
      </w:r>
      <w:r>
        <w:rPr>
          <w:b/>
          <w:bCs/>
        </w:rPr>
        <w:t xml:space="preserve">Standard</w:t>
      </w:r>
      <w:r>
        <w:rPr>
          <w:b/>
          <w:bCs/>
        </w:rPr>
        <w:t xml:space="preserve"> </w:t>
      </w:r>
      <w:r>
        <w:rPr>
          <w:b/>
          <w:bCs/>
        </w:rPr>
        <w:t xml:space="preserve">for</w:t>
      </w:r>
      <w:r>
        <w:rPr>
          <w:b/>
          <w:bCs/>
        </w:rPr>
        <w:t xml:space="preserve"> </w:t>
      </w:r>
      <w:r>
        <w:rPr>
          <w:b/>
          <w:bCs/>
        </w:rPr>
        <w:t xml:space="preserve">Vacatur</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Default</w:t>
      </w:r>
      <w:r>
        <w:rPr>
          <w:b/>
          <w:bCs/>
        </w:rPr>
        <w:t xml:space="preserve"> </w:t>
      </w:r>
      <w:r>
        <w:rPr>
          <w:b/>
          <w:bCs/>
        </w:rPr>
        <w:t xml:space="preserve">Judgment</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Personal</w:t>
      </w:r>
      <w:r>
        <w:rPr>
          <w:b/>
          <w:bCs/>
        </w:rPr>
        <w:t xml:space="preserve"> </w:t>
      </w:r>
      <w:r>
        <w:rPr>
          <w:b/>
          <w:bCs/>
        </w:rPr>
        <w:t xml:space="preserve">Jurisdiction</w:t>
      </w:r>
      <w:r>
        <w:rPr>
          <w:b/>
          <w:bCs/>
        </w:rPr>
        <w:t xml:space="preserve"> </w:t>
      </w:r>
      <w:r>
        <w:rPr>
          <w:b/>
          <w:bCs/>
        </w:rPr>
        <w:t xml:space="preserve">and</w:t>
      </w:r>
      <w:r>
        <w:rPr>
          <w:b/>
          <w:bCs/>
        </w:rPr>
        <w:t xml:space="preserve"> </w:t>
      </w:r>
      <w:r>
        <w:rPr>
          <w:b/>
          <w:bCs/>
        </w:rPr>
        <w:t xml:space="preserve">Applied</w:t>
      </w:r>
      <w:r>
        <w:rPr>
          <w:b/>
          <w:bCs/>
        </w:rPr>
        <w:t xml:space="preserve"> </w:t>
      </w:r>
      <w:r>
        <w:rPr>
          <w:b/>
          <w:bCs/>
        </w:rPr>
        <w:t xml:space="preserve">the</w:t>
      </w:r>
      <w:r>
        <w:rPr>
          <w:b/>
          <w:bCs/>
        </w:rPr>
        <w:t xml:space="preserve"> </w:t>
      </w:r>
      <w:r>
        <w:rPr>
          <w:b/>
          <w:bCs/>
        </w:rPr>
        <w:t xml:space="preserve">Wrong</w:t>
      </w:r>
      <w:r>
        <w:rPr>
          <w:b/>
          <w:bCs/>
        </w:rPr>
        <w:t xml:space="preserve"> </w:t>
      </w:r>
      <w:r>
        <w:rPr>
          <w:b/>
          <w:bCs/>
        </w:rPr>
        <w:t xml:space="preserve">Standard</w:t>
      </w:r>
    </w:p>
    <w:p>
      <w:pPr>
        <w:pStyle w:val="BodyText"/>
      </w:pPr>
      <w:r>
        <w:t xml:space="preserve">CPLR Rule 2221(d) states that a motion to reargue “shall be based upon matters of fact or law allegedly overlooked or misapprehended by the court in determining the prior motion.” “A motion to reargue is addressed to the discretion of the court and may be granted upon a showing the court overlooked relevant facts or misapplied or misapprehended the applicable law or for some reason improperly decided the prior motion.”</w:t>
      </w:r>
      <w:r>
        <w:t xml:space="preserve"> </w:t>
      </w:r>
      <w:r>
        <w:rPr>
          <w:i/>
          <w:iCs/>
        </w:rPr>
        <w:t xml:space="preserve">FIA Card</w:t>
      </w:r>
      <w:r>
        <w:rPr>
          <w:i/>
          <w:iCs/>
        </w:rPr>
        <w:t xml:space="preserve"> </w:t>
      </w:r>
      <w:r>
        <w:rPr>
          <w:i/>
          <w:iCs/>
        </w:rPr>
        <w:t xml:space="preserve">Services, N.A. v. Morgan</w:t>
      </w:r>
      <w:r>
        <w:t xml:space="preserve">, 25 Misc.3d 1229(A), 906 N.Y.S.2d 772 (Dist. Ct Nassau Cty 2009) (citing</w:t>
      </w:r>
      <w:r>
        <w:t xml:space="preserve"> </w:t>
      </w:r>
      <w:r>
        <w:rPr>
          <w:i/>
          <w:iCs/>
        </w:rPr>
        <w:t xml:space="preserve">Singleton</w:t>
      </w:r>
      <w:r>
        <w:rPr>
          <w:i/>
          <w:iCs/>
        </w:rPr>
        <w:t xml:space="preserve"> </w:t>
      </w:r>
      <w:r>
        <w:rPr>
          <w:i/>
          <w:iCs/>
        </w:rPr>
        <w:t xml:space="preserve">v. Lenox Hill Hosp.</w:t>
      </w:r>
      <w:r>
        <w:t xml:space="preserve">, 61 A.D.3d 956, 876 N.Y.S.2d 909 (App. Div. 2d Dep’t 2009) and</w:t>
      </w:r>
      <w:r>
        <w:t xml:space="preserve"> </w:t>
      </w:r>
      <w:r>
        <w:rPr>
          <w:i/>
          <w:iCs/>
        </w:rPr>
        <w:t xml:space="preserve">Mazzei</w:t>
      </w:r>
      <w:r>
        <w:rPr>
          <w:i/>
          <w:iCs/>
        </w:rPr>
        <w:t xml:space="preserve"> </w:t>
      </w:r>
      <w:r>
        <w:rPr>
          <w:i/>
          <w:iCs/>
        </w:rPr>
        <w:t xml:space="preserve">v. Liccardi</w:t>
      </w:r>
      <w:r>
        <w:t xml:space="preserve">, 47 A.D.3d 774, 849 N.Y.S.2d 180 (App. Div. 2d Dep’t 2008)); see also</w:t>
      </w:r>
      <w:r>
        <w:t xml:space="preserve"> </w:t>
      </w:r>
      <w:r>
        <w:rPr>
          <w:i/>
          <w:iCs/>
        </w:rPr>
        <w:t xml:space="preserve">Loris</w:t>
      </w:r>
      <w:r>
        <w:rPr>
          <w:i/>
          <w:iCs/>
        </w:rPr>
        <w:t xml:space="preserve"> </w:t>
      </w:r>
      <w:r>
        <w:rPr>
          <w:i/>
          <w:iCs/>
        </w:rPr>
        <w:t xml:space="preserve">v. S &amp; W Realty Corp.</w:t>
      </w:r>
      <w:r>
        <w:t xml:space="preserve">, 16 A.D.3d 729, 730, 790 N.Y.S.2d 579, 580</w:t>
      </w:r>
      <w:r>
        <w:noBreakHyphen/>
      </w:r>
      <w:r>
        <w:t xml:space="preserve">581 (App. Div. 3d Dep’t 2005) (noting that a motion for leave to reargue is left to the sound discretion of the court, and may be granted even when “the criteria for granting a reconsideration motion are not technically met” ⁠).</w:t>
      </w:r>
    </w:p>
    <w:p>
      <w:pPr>
        <w:keepNext/>
        <w:keepLines/>
        <w:spacing w:before="308" w:after="252" w:line="322" w:lineRule="exact"/>
        <w:ind w:left="2160" w:hanging="720"/>
        <w:jc w:val="left"/>
      </w:pPr>
      <w:r>
        <w:rPr>
          <w:b/>
          <w:bCs/>
          <w:i/>
          <w:iCs/>
        </w:rPr>
        <w:t xml:space="preserve">1.</w:t>
      </w:r>
      <w:r>
        <w:rPr>
          <w:b/>
          <w:bCs/>
          <w:i/>
          <w:iCs/>
        </w:rPr>
        <w:tab/>
      </w:r>
      <w:r>
        <w:rPr>
          <w:b/>
          <w:bCs/>
          <w:i/>
          <w:iCs/>
        </w:rPr>
        <w:t xml:space="preserve">The</w:t>
      </w:r>
      <w:r>
        <w:rPr>
          <w:b/>
          <w:bCs/>
          <w:i/>
          <w:iCs/>
        </w:rPr>
        <w:t xml:space="preserve"> </w:t>
      </w:r>
      <w:r>
        <w:rPr>
          <w:b/>
          <w:bCs/>
          <w:i/>
          <w:iCs/>
        </w:rPr>
        <w:t xml:space="preserve">Court</w:t>
      </w:r>
      <w:r>
        <w:rPr>
          <w:b/>
          <w:bCs/>
          <w:i/>
          <w:iCs/>
        </w:rPr>
        <w:t xml:space="preserve"> </w:t>
      </w:r>
      <w:r>
        <w:rPr>
          <w:b/>
          <w:bCs/>
          <w:i/>
          <w:iCs/>
        </w:rPr>
        <w:t xml:space="preserve">Overlooked</w:t>
      </w:r>
      <w:r>
        <w:rPr>
          <w:b/>
          <w:bCs/>
          <w:i/>
          <w:iCs/>
        </w:rPr>
        <w:t xml:space="preserve"> </w:t>
      </w:r>
      <w:r>
        <w:rPr>
          <w:b/>
          <w:bCs/>
          <w:i/>
          <w:iCs/>
        </w:rPr>
        <w:t xml:space="preserve">or</w:t>
      </w:r>
      <w:r>
        <w:rPr>
          <w:b/>
          <w:bCs/>
          <w:i/>
          <w:iCs/>
        </w:rPr>
        <w:t xml:space="preserve"> </w:t>
      </w:r>
      <w:r>
        <w:rPr>
          <w:b/>
          <w:bCs/>
          <w:i/>
          <w:iCs/>
        </w:rPr>
        <w:t xml:space="preserve">Misapprehended</w:t>
      </w:r>
      <w:r>
        <w:rPr>
          <w:b/>
          <w:bCs/>
          <w:i/>
          <w:iCs/>
        </w:rPr>
        <w:t xml:space="preserve"> </w:t>
      </w:r>
      <w:r>
        <w:rPr>
          <w:b/>
          <w:bCs/>
          <w:i/>
          <w:iCs/>
        </w:rPr>
        <w:t xml:space="preserve">Relevant</w:t>
      </w:r>
      <w:r>
        <w:rPr>
          <w:b/>
          <w:bCs/>
          <w:i/>
          <w:iCs/>
        </w:rPr>
        <w:t xml:space="preserve"> </w:t>
      </w:r>
      <w:r>
        <w:rPr>
          <w:b/>
          <w:bCs/>
          <w:i/>
          <w:iCs/>
        </w:rPr>
        <w:t xml:space="preserve">Law</w:t>
      </w:r>
    </w:p>
    <w:p>
      <w:pPr>
        <w:pStyle w:val="BodyText"/>
      </w:pPr>
      <w:r>
        <w:t xml:space="preserve">For all the reasons explained in section A, the court used the wrong standard in reviewing Ms. Jimenez’s Order to Show Cause to Vacate the Default Judgment, and failed to recognize this error when faced with an Order to Show Cause to Reargue. In the Order to Show Cause to Reargue, Ms. Jimenez again clearly raised the issue of personal jurisdiction, stating that “Plaintiff lacks personal jurisdiction.” (A. 56.) She also restated salient facts in support of this point, specifically that “[t]he address the Plaintiff served was an address I never lived at. At the time, my address was 1552 Union St. Brooklyn, NY.” Id. Inexplicably, the court’s decision on the Order to Show Cause to Reargue only addressed the reasonable excuse, meritorious defense, and timeliness standards of CPLR § 317</w:t>
      </w:r>
      <w:r>
        <w:t xml:space="preserve"> </w:t>
      </w:r>
      <w:r>
        <w:t xml:space="preserve">and Rule 5015(a)⁠(1).</w:t>
      </w:r>
      <w:r>
        <w:t xml:space="preserve"> </w:t>
      </w:r>
      <w:r>
        <w:t xml:space="preserve">The decision refered to the judgment having been entered “over five years ago,” and the defendant not disputing using the “AT&amp;T account.” (A. 88.) These considerations were completely immaterial because the issue before the court was whether it had jurisdiction over Ms. Jimenez. The decision at no point addressed whether the court had jurisdiction over Ms. Jimenez, thereby misapprehending and overlooking the same relevant law as it did in its initial decision.</w:t>
      </w:r>
    </w:p>
    <w:p>
      <w:pPr>
        <w:keepNext/>
        <w:keepLines/>
        <w:spacing w:before="308" w:after="252" w:line="322" w:lineRule="exact"/>
        <w:ind w:left="2160" w:hanging="720"/>
        <w:jc w:val="left"/>
      </w:pPr>
      <w:r>
        <w:rPr>
          <w:b/>
          <w:bCs/>
          <w:i/>
          <w:iCs/>
        </w:rPr>
        <w:t xml:space="preserve">2.</w:t>
      </w:r>
      <w:r>
        <w:rPr>
          <w:b/>
          <w:bCs/>
          <w:i/>
          <w:iCs/>
        </w:rPr>
        <w:tab/>
      </w:r>
      <w:r>
        <w:rPr>
          <w:b/>
          <w:bCs/>
          <w:i/>
          <w:iCs/>
        </w:rPr>
        <w:t xml:space="preserve">The</w:t>
      </w:r>
      <w:r>
        <w:rPr>
          <w:b/>
          <w:bCs/>
          <w:i/>
          <w:iCs/>
        </w:rPr>
        <w:t xml:space="preserve"> </w:t>
      </w:r>
      <w:r>
        <w:rPr>
          <w:b/>
          <w:bCs/>
          <w:i/>
          <w:iCs/>
        </w:rPr>
        <w:t xml:space="preserve">Court</w:t>
      </w:r>
      <w:r>
        <w:rPr>
          <w:b/>
          <w:bCs/>
          <w:i/>
          <w:iCs/>
        </w:rPr>
        <w:t xml:space="preserve"> </w:t>
      </w:r>
      <w:r>
        <w:rPr>
          <w:b/>
          <w:bCs/>
          <w:i/>
          <w:iCs/>
        </w:rPr>
        <w:t xml:space="preserve">Improperly</w:t>
      </w:r>
      <w:r>
        <w:rPr>
          <w:b/>
          <w:bCs/>
          <w:i/>
          <w:iCs/>
        </w:rPr>
        <w:t xml:space="preserve"> </w:t>
      </w:r>
      <w:r>
        <w:rPr>
          <w:b/>
          <w:bCs/>
          <w:i/>
          <w:iCs/>
        </w:rPr>
        <w:t xml:space="preserve">Placed</w:t>
      </w:r>
      <w:r>
        <w:rPr>
          <w:b/>
          <w:bCs/>
          <w:i/>
          <w:iCs/>
        </w:rPr>
        <w:t xml:space="preserve"> </w:t>
      </w:r>
      <w:r>
        <w:rPr>
          <w:b/>
          <w:bCs/>
          <w:i/>
          <w:iCs/>
        </w:rPr>
        <w:t xml:space="preserve">the</w:t>
      </w:r>
      <w:r>
        <w:rPr>
          <w:b/>
          <w:bCs/>
          <w:i/>
          <w:iCs/>
        </w:rPr>
        <w:t xml:space="preserve"> </w:t>
      </w:r>
      <w:r>
        <w:rPr>
          <w:b/>
          <w:bCs/>
          <w:i/>
          <w:iCs/>
        </w:rPr>
        <w:t xml:space="preserve">Burden</w:t>
      </w:r>
      <w:r>
        <w:rPr>
          <w:b/>
          <w:bCs/>
          <w:i/>
          <w:iCs/>
        </w:rPr>
        <w:t xml:space="preserve"> </w:t>
      </w:r>
      <w:r>
        <w:rPr>
          <w:b/>
          <w:bCs/>
          <w:i/>
          <w:iCs/>
        </w:rPr>
        <w:t xml:space="preserve">of</w:t>
      </w:r>
      <w:r>
        <w:rPr>
          <w:b/>
          <w:bCs/>
          <w:i/>
          <w:iCs/>
        </w:rPr>
        <w:t xml:space="preserve"> </w:t>
      </w:r>
      <w:r>
        <w:rPr>
          <w:b/>
          <w:bCs/>
          <w:i/>
          <w:iCs/>
        </w:rPr>
        <w:t xml:space="preserve">Proof</w:t>
      </w:r>
      <w:r>
        <w:rPr>
          <w:b/>
          <w:bCs/>
          <w:i/>
          <w:iCs/>
        </w:rPr>
        <w:t xml:space="preserve"> </w:t>
      </w:r>
      <w:r>
        <w:rPr>
          <w:b/>
          <w:bCs/>
          <w:i/>
          <w:iCs/>
        </w:rPr>
        <w:t xml:space="preserve">on</w:t>
      </w:r>
      <w:r>
        <w:rPr>
          <w:b/>
          <w:bCs/>
          <w:i/>
          <w:iCs/>
        </w:rPr>
        <w:t xml:space="preserve"> </w:t>
      </w:r>
      <w:r>
        <w:rPr>
          <w:b/>
          <w:bCs/>
          <w:i/>
          <w:iCs/>
        </w:rPr>
        <w:t xml:space="preserve">Plaintiff</w:t>
      </w:r>
    </w:p>
    <w:p>
      <w:pPr>
        <w:pStyle w:val="BodyText"/>
      </w:pPr>
      <w:r>
        <w:t xml:space="preserve">In its Decision on the Order to Show Cause to Reargue, the court said that “Defendant fails to substantiate her improper service claim defense with salient facts and documentary evidence.” (A. 26.) This finding both ignored the salient facts raised by Ms. Jimenez’s Order to Show Cause and improperly placed on Ms. Jimenez the burden of proof. As stated above, where there is a sworn denial of the factual allegations in an affidavit of service by the party allegedly served, the affidavit of service is rebutted.</w:t>
      </w:r>
      <w:r>
        <w:t xml:space="preserve"> </w:t>
      </w:r>
      <w:r>
        <w:rPr>
          <w:i/>
          <w:iCs/>
        </w:rPr>
        <w:t xml:space="preserve">Anton</w:t>
      </w:r>
      <w:r>
        <w:rPr>
          <w:i/>
          <w:iCs/>
        </w:rPr>
        <w:t xml:space="preserve"> </w:t>
      </w:r>
      <w:r>
        <w:rPr>
          <w:i/>
          <w:iCs/>
        </w:rPr>
        <w:t xml:space="preserve">v. Amato</w:t>
      </w:r>
      <w:r>
        <w:t xml:space="preserve">, 101 A.D.2d 819, 820, 475 N.Y.S.2d 298 (App. Div. 2d Dep’t 1984). Once service is disputed with a sworn statement, the plaintiff has the burden of proving jurisdiction by a preponderance of credible evidence. See, e.g.,</w:t>
      </w:r>
      <w:r>
        <w:t xml:space="preserve"> </w:t>
      </w:r>
      <w:r>
        <w:rPr>
          <w:i/>
          <w:iCs/>
        </w:rPr>
        <w:t xml:space="preserve">Matter of TNT Petroleum,</w:t>
      </w:r>
      <w:r>
        <w:rPr>
          <w:i/>
          <w:iCs/>
        </w:rPr>
        <w:t xml:space="preserve"> </w:t>
      </w:r>
      <w:r>
        <w:rPr>
          <w:i/>
          <w:iCs/>
        </w:rPr>
        <w:t xml:space="preserve">Inc. v. Sea Petroleum, Inc.</w:t>
      </w:r>
      <w:r>
        <w:t xml:space="preserve">, 40 A.D.3d at 771</w:t>
      </w:r>
      <w:r>
        <w:noBreakHyphen/>
      </w:r>
      <w:r>
        <w:t xml:space="preserve">72, 833 N.Y.S.2d at 907;</w:t>
      </w:r>
      <w:r>
        <w:t xml:space="preserve"> </w:t>
      </w:r>
      <w:r>
        <w:rPr>
          <w:i/>
          <w:iCs/>
        </w:rPr>
        <w:t xml:space="preserve">Elm Management</w:t>
      </w:r>
      <w:r>
        <w:rPr>
          <w:i/>
          <w:iCs/>
        </w:rPr>
        <w:t xml:space="preserve"> </w:t>
      </w:r>
      <w:r>
        <w:rPr>
          <w:i/>
          <w:iCs/>
        </w:rPr>
        <w:t xml:space="preserve">Corp. v. Sprung</w:t>
      </w:r>
      <w:r>
        <w:t xml:space="preserve">, 33 A.D.3d at 754</w:t>
      </w:r>
      <w:r>
        <w:noBreakHyphen/>
      </w:r>
      <w:r>
        <w:t xml:space="preserve">55, 823 N.Y.S.2d at 188</w:t>
      </w:r>
      <w:r>
        <w:noBreakHyphen/>
      </w:r>
      <w:r>
        <w:t xml:space="preserve">89;</w:t>
      </w:r>
      <w:r>
        <w:t xml:space="preserve"> </w:t>
      </w:r>
      <w:r>
        <w:rPr>
          <w:i/>
          <w:iCs/>
        </w:rPr>
        <w:t xml:space="preserve">Dime</w:t>
      </w:r>
      <w:r>
        <w:rPr>
          <w:i/>
          <w:iCs/>
        </w:rPr>
        <w:t xml:space="preserve"> </w:t>
      </w:r>
      <w:r>
        <w:rPr>
          <w:i/>
          <w:iCs/>
        </w:rPr>
        <w:t xml:space="preserve">Savings Bank v. Steinman</w:t>
      </w:r>
      <w:r>
        <w:t xml:space="preserve">, 206 A.D.2d at 404, 613 N.Y.S.2d at 945.</w:t>
      </w:r>
    </w:p>
    <w:p>
      <w:pPr>
        <w:pStyle w:val="BodyTextNote"/>
      </w:pPr>
      <w:r>
        <w:t xml:space="preserve">Here, Ms. Jimenez provided two sworn denials of the factual allegations in the affidavit of service. At oral argument, and again in her Order to Show Cause to Reargue, she disputed service with the very specific factual allegation that she never lived at the address where service was allegedly effected. Further, Ms. Jimenez provided the actual address where she did reside at the time service was attempted. The only proper response to Ms. Jimenez’s factually specific rebuttal of the process server’s affidavit of service was to order a traverse hearing, so the Court could have determined whether it had jurisdiction over Ms. Jimenez.</w:t>
      </w:r>
      <w:r>
        <w:rPr>
          <w:rStyle w:val="FootnoteReference"/>
        </w:rPr>
        <w:footnoteReference w:id="14"/>
      </w:r>
    </w:p>
    <w:p>
      <w:pPr>
        <w:keepNext/>
        <w:keepLines/>
        <w:spacing w:before="308" w:after="252" w:line="322" w:lineRule="exact"/>
        <w:ind w:left="2160" w:hanging="720"/>
        <w:jc w:val="left"/>
      </w:pPr>
      <w:r>
        <w:rPr>
          <w:b/>
          <w:bCs/>
          <w:i/>
          <w:iCs/>
        </w:rPr>
        <w:t xml:space="preserve">3.</w:t>
      </w:r>
      <w:r>
        <w:rPr>
          <w:b/>
          <w:bCs/>
          <w:i/>
          <w:iCs/>
        </w:rPr>
        <w:tab/>
      </w:r>
      <w:r>
        <w:rPr>
          <w:b/>
          <w:bCs/>
          <w:i/>
          <w:iCs/>
        </w:rPr>
        <w:t xml:space="preserve">The</w:t>
      </w:r>
      <w:r>
        <w:rPr>
          <w:b/>
          <w:bCs/>
          <w:i/>
          <w:iCs/>
        </w:rPr>
        <w:t xml:space="preserve"> </w:t>
      </w:r>
      <w:r>
        <w:rPr>
          <w:b/>
          <w:bCs/>
          <w:i/>
          <w:iCs/>
        </w:rPr>
        <w:t xml:space="preserve">Court</w:t>
      </w:r>
      <w:r>
        <w:rPr>
          <w:b/>
          <w:bCs/>
          <w:i/>
          <w:iCs/>
        </w:rPr>
        <w:t xml:space="preserve"> </w:t>
      </w:r>
      <w:r>
        <w:rPr>
          <w:b/>
          <w:bCs/>
          <w:i/>
          <w:iCs/>
        </w:rPr>
        <w:t xml:space="preserve">Improperly</w:t>
      </w:r>
      <w:r>
        <w:rPr>
          <w:b/>
          <w:bCs/>
          <w:i/>
          <w:iCs/>
        </w:rPr>
        <w:t xml:space="preserve"> </w:t>
      </w:r>
      <w:r>
        <w:rPr>
          <w:b/>
          <w:bCs/>
          <w:i/>
          <w:iCs/>
        </w:rPr>
        <w:t xml:space="preserve">Examined</w:t>
      </w:r>
      <w:r>
        <w:rPr>
          <w:b/>
          <w:bCs/>
          <w:i/>
          <w:iCs/>
        </w:rPr>
        <w:t xml:space="preserve"> </w:t>
      </w:r>
      <w:r>
        <w:rPr>
          <w:b/>
          <w:bCs/>
          <w:i/>
          <w:iCs/>
        </w:rPr>
        <w:t xml:space="preserve">Whether</w:t>
      </w:r>
      <w:r>
        <w:rPr>
          <w:b/>
          <w:bCs/>
          <w:i/>
          <w:iCs/>
        </w:rPr>
        <w:t xml:space="preserve"> </w:t>
      </w:r>
      <w:r>
        <w:rPr>
          <w:b/>
          <w:bCs/>
          <w:i/>
          <w:iCs/>
        </w:rPr>
        <w:t xml:space="preserve">Defendant</w:t>
      </w:r>
      <w:r>
        <w:rPr>
          <w:b/>
          <w:bCs/>
          <w:i/>
          <w:iCs/>
        </w:rPr>
        <w:t xml:space="preserve"> </w:t>
      </w:r>
      <w:r>
        <w:rPr>
          <w:b/>
          <w:bCs/>
          <w:i/>
          <w:iCs/>
        </w:rPr>
        <w:t xml:space="preserve">Owed</w:t>
      </w:r>
      <w:r>
        <w:rPr>
          <w:b/>
          <w:bCs/>
          <w:i/>
          <w:iCs/>
        </w:rPr>
        <w:t xml:space="preserve"> </w:t>
      </w:r>
      <w:r>
        <w:rPr>
          <w:b/>
          <w:bCs/>
          <w:i/>
          <w:iCs/>
        </w:rPr>
        <w:t xml:space="preserve">the</w:t>
      </w:r>
      <w:r>
        <w:rPr>
          <w:b/>
          <w:bCs/>
          <w:i/>
          <w:iCs/>
        </w:rPr>
        <w:t xml:space="preserve"> </w:t>
      </w:r>
      <w:r>
        <w:rPr>
          <w:b/>
          <w:bCs/>
          <w:i/>
          <w:iCs/>
        </w:rPr>
        <w:t xml:space="preserve">Debt</w:t>
      </w:r>
    </w:p>
    <w:p>
      <w:pPr>
        <w:pStyle w:val="BodyText"/>
      </w:pPr>
      <w:r>
        <w:t xml:space="preserve">The other bases for denying Ms. Jimenez’s Order to Show were similarly unavailing given that personal jurisdiction was at issue. The court first noted that Ms. Jimenez did not dispute using “the AT&amp;T account.” (A. 88.) Leaving aside the fact that AT&amp;T is not the plaintiff in this action, and that Plaintiff provided no proof that it had acquired the right to collect any AT&amp;T accounts, let alone an account that Ms. Jimenez may have once had, the court improperly evaluated whether Ms. Jimenez had a meritorious defense because the motion to vacate was based on the lack of personal jurisdiction.</w:t>
      </w:r>
    </w:p>
    <w:p>
      <w:pPr>
        <w:keepNext/>
        <w:keepLines/>
        <w:spacing w:before="308" w:after="252" w:line="322" w:lineRule="exact"/>
        <w:ind w:left="2160" w:hanging="720"/>
        <w:jc w:val="left"/>
      </w:pPr>
      <w:r>
        <w:rPr>
          <w:b/>
          <w:bCs/>
          <w:i/>
          <w:iCs/>
        </w:rPr>
        <w:t xml:space="preserve">4.</w:t>
      </w:r>
      <w:r>
        <w:rPr>
          <w:b/>
          <w:bCs/>
          <w:i/>
          <w:iCs/>
        </w:rPr>
        <w:tab/>
      </w:r>
      <w:r>
        <w:rPr>
          <w:b/>
          <w:bCs/>
          <w:i/>
          <w:iCs/>
        </w:rPr>
        <w:t xml:space="preserve">The</w:t>
      </w:r>
      <w:r>
        <w:rPr>
          <w:b/>
          <w:bCs/>
          <w:i/>
          <w:iCs/>
        </w:rPr>
        <w:t xml:space="preserve"> </w:t>
      </w:r>
      <w:r>
        <w:rPr>
          <w:b/>
          <w:bCs/>
          <w:i/>
          <w:iCs/>
        </w:rPr>
        <w:t xml:space="preserve">Court</w:t>
      </w:r>
      <w:r>
        <w:rPr>
          <w:b/>
          <w:bCs/>
          <w:i/>
          <w:iCs/>
        </w:rPr>
        <w:t xml:space="preserve"> </w:t>
      </w:r>
      <w:r>
        <w:rPr>
          <w:b/>
          <w:bCs/>
          <w:i/>
          <w:iCs/>
        </w:rPr>
        <w:t xml:space="preserve">Improperly</w:t>
      </w:r>
      <w:r>
        <w:rPr>
          <w:b/>
          <w:bCs/>
          <w:i/>
          <w:iCs/>
        </w:rPr>
        <w:t xml:space="preserve"> </w:t>
      </w:r>
      <w:r>
        <w:rPr>
          <w:b/>
          <w:bCs/>
          <w:i/>
          <w:iCs/>
        </w:rPr>
        <w:t xml:space="preserve">Examined</w:t>
      </w:r>
      <w:r>
        <w:rPr>
          <w:b/>
          <w:bCs/>
          <w:i/>
          <w:iCs/>
        </w:rPr>
        <w:t xml:space="preserve"> </w:t>
      </w:r>
      <w:r>
        <w:rPr>
          <w:b/>
          <w:bCs/>
          <w:i/>
          <w:iCs/>
        </w:rPr>
        <w:t xml:space="preserve">Whether</w:t>
      </w:r>
      <w:r>
        <w:rPr>
          <w:b/>
          <w:bCs/>
          <w:i/>
          <w:iCs/>
        </w:rPr>
        <w:t xml:space="preserve"> </w:t>
      </w:r>
      <w:r>
        <w:rPr>
          <w:b/>
          <w:bCs/>
          <w:i/>
          <w:iCs/>
        </w:rPr>
        <w:t xml:space="preserve">Defendant</w:t>
      </w:r>
      <w:r>
        <w:rPr>
          <w:b/>
          <w:bCs/>
          <w:i/>
          <w:iCs/>
        </w:rPr>
        <w:t xml:space="preserve"> </w:t>
      </w:r>
      <w:r>
        <w:rPr>
          <w:b/>
          <w:bCs/>
          <w:i/>
          <w:iCs/>
        </w:rPr>
        <w:t xml:space="preserve">Received</w:t>
      </w:r>
      <w:r>
        <w:rPr>
          <w:b/>
          <w:bCs/>
          <w:i/>
          <w:iCs/>
        </w:rPr>
        <w:t xml:space="preserve"> </w:t>
      </w:r>
      <w:r>
        <w:rPr>
          <w:b/>
          <w:bCs/>
          <w:i/>
          <w:iCs/>
        </w:rPr>
        <w:t xml:space="preserve">Notice</w:t>
      </w:r>
    </w:p>
    <w:p>
      <w:pPr>
        <w:pStyle w:val="BodyText"/>
      </w:pPr>
      <w:r>
        <w:t xml:space="preserve">The decision also rested, in part, on the court’s assertion that Ms. Jimenez did not dispute “receiving the four debt notices.” (A. 88.) But when a defendant receives actual notice of the existence of an action by means other than the service of process in a manner authorized by law, receipt of the actual notice cannot cure the insufficient service of process. See, e.g.,</w:t>
      </w:r>
      <w:r>
        <w:t xml:space="preserve"> </w:t>
      </w:r>
      <w:r>
        <w:rPr>
          <w:i/>
          <w:iCs/>
        </w:rPr>
        <w:t xml:space="preserve">Ruffin</w:t>
      </w:r>
      <w:r>
        <w:rPr>
          <w:i/>
          <w:iCs/>
        </w:rPr>
        <w:t xml:space="preserve"> </w:t>
      </w:r>
      <w:r>
        <w:rPr>
          <w:i/>
          <w:iCs/>
        </w:rPr>
        <w:t xml:space="preserve">v. Lion Corp.</w:t>
      </w:r>
      <w:r>
        <w:t xml:space="preserve">, 15 N.Y.3d 578, 583, 915 N.Y.S.2d 204 (2010) (“Defendant’s actual receipt of the summons and complaint is not dispositive of the efficacy of service.”);</w:t>
      </w:r>
      <w:r>
        <w:t xml:space="preserve"> </w:t>
      </w:r>
      <w:r>
        <w:rPr>
          <w:i/>
          <w:iCs/>
        </w:rPr>
        <w:t xml:space="preserve">Macchia</w:t>
      </w:r>
      <w:r>
        <w:rPr>
          <w:i/>
          <w:iCs/>
        </w:rPr>
        <w:t xml:space="preserve"> </w:t>
      </w:r>
      <w:r>
        <w:rPr>
          <w:i/>
          <w:iCs/>
        </w:rPr>
        <w:t xml:space="preserve">v. Russo</w:t>
      </w:r>
      <w:r>
        <w:t xml:space="preserve">, 67 N.Y.2d 592, 595, 505 N.Y.S.2d 591, 593 (1986) (“Notice [of the action] received by means other than those authorized by statute does not bring a defendant within the jurisdiction of the court ⁠. ⁠. ⁠. ⁠.”);</w:t>
      </w:r>
      <w:r>
        <w:t xml:space="preserve"> </w:t>
      </w:r>
      <w:r>
        <w:rPr>
          <w:i/>
          <w:iCs/>
        </w:rPr>
        <w:t xml:space="preserve">Krisilas</w:t>
      </w:r>
      <w:r>
        <w:rPr>
          <w:i/>
          <w:iCs/>
        </w:rPr>
        <w:t xml:space="preserve"> </w:t>
      </w:r>
      <w:r>
        <w:rPr>
          <w:i/>
          <w:iCs/>
        </w:rPr>
        <w:t xml:space="preserve">v. Mount Sinai Hospital</w:t>
      </w:r>
      <w:r>
        <w:t xml:space="preserve">, 63 A.D.3d 887, 889, 882 N.Y.S.2d 186, 188 (App. Div. 2d Dep’t 2009) (“Such a defect in [service of process] is not cured by the defendant’s subsequent receipt of actual notice of the action, ‘since notice received by means other than those authorized by statute cannot serve to bring a defendant within the jurisdiction of the court’”). Therefore, the court once again misapplied or misapprehended the law by ignoring the issue of jurisdiction over the defendant, and instead focusing on whether Ms. Jimenez had a “reasonable excuse” for her default under CPLR § 317</w:t>
      </w:r>
      <w:r>
        <w:t xml:space="preserve"> </w:t>
      </w:r>
      <w:r>
        <w:t xml:space="preserve">or Rule 5015(a)⁠(1).</w:t>
      </w:r>
    </w:p>
    <w:p>
      <w:pPr>
        <w:keepNext/>
        <w:keepLines/>
        <w:spacing w:before="308" w:after="252" w:line="322" w:lineRule="exact"/>
        <w:ind w:left="2160" w:hanging="720"/>
        <w:jc w:val="left"/>
      </w:pPr>
      <w:r>
        <w:rPr>
          <w:b/>
          <w:bCs/>
          <w:i/>
          <w:iCs/>
        </w:rPr>
        <w:t xml:space="preserve">5.</w:t>
      </w:r>
      <w:r>
        <w:rPr>
          <w:b/>
          <w:bCs/>
          <w:i/>
          <w:iCs/>
        </w:rPr>
        <w:tab/>
      </w:r>
      <w:r>
        <w:rPr>
          <w:b/>
          <w:bCs/>
          <w:i/>
          <w:iCs/>
        </w:rPr>
        <w:t xml:space="preserve">The</w:t>
      </w:r>
      <w:r>
        <w:rPr>
          <w:b/>
          <w:bCs/>
          <w:i/>
          <w:iCs/>
        </w:rPr>
        <w:t xml:space="preserve"> </w:t>
      </w:r>
      <w:r>
        <w:rPr>
          <w:b/>
          <w:bCs/>
          <w:i/>
          <w:iCs/>
        </w:rPr>
        <w:t xml:space="preserve">Court</w:t>
      </w:r>
      <w:r>
        <w:rPr>
          <w:b/>
          <w:bCs/>
          <w:i/>
          <w:iCs/>
        </w:rPr>
        <w:t xml:space="preserve"> </w:t>
      </w:r>
      <w:r>
        <w:rPr>
          <w:b/>
          <w:bCs/>
          <w:i/>
          <w:iCs/>
        </w:rPr>
        <w:t xml:space="preserve">Improperly</w:t>
      </w:r>
      <w:r>
        <w:rPr>
          <w:b/>
          <w:bCs/>
          <w:i/>
          <w:iCs/>
        </w:rPr>
        <w:t xml:space="preserve"> </w:t>
      </w:r>
      <w:r>
        <w:rPr>
          <w:b/>
          <w:bCs/>
          <w:i/>
          <w:iCs/>
        </w:rPr>
        <w:t xml:space="preserve">Examined</w:t>
      </w:r>
      <w:r>
        <w:rPr>
          <w:b/>
          <w:bCs/>
          <w:i/>
          <w:iCs/>
        </w:rPr>
        <w:t xml:space="preserve"> </w:t>
      </w:r>
      <w:r>
        <w:rPr>
          <w:b/>
          <w:bCs/>
          <w:i/>
          <w:iCs/>
        </w:rPr>
        <w:t xml:space="preserve">How</w:t>
      </w:r>
      <w:r>
        <w:rPr>
          <w:b/>
          <w:bCs/>
          <w:i/>
          <w:iCs/>
        </w:rPr>
        <w:t xml:space="preserve"> </w:t>
      </w:r>
      <w:r>
        <w:rPr>
          <w:b/>
          <w:bCs/>
          <w:i/>
          <w:iCs/>
        </w:rPr>
        <w:t xml:space="preserve">Much</w:t>
      </w:r>
      <w:r>
        <w:rPr>
          <w:b/>
          <w:bCs/>
          <w:i/>
          <w:iCs/>
        </w:rPr>
        <w:t xml:space="preserve"> </w:t>
      </w:r>
      <w:r>
        <w:rPr>
          <w:b/>
          <w:bCs/>
          <w:i/>
          <w:iCs/>
        </w:rPr>
        <w:t xml:space="preserve">Time</w:t>
      </w:r>
      <w:r>
        <w:rPr>
          <w:b/>
          <w:bCs/>
          <w:i/>
          <w:iCs/>
        </w:rPr>
        <w:t xml:space="preserve"> </w:t>
      </w:r>
      <w:r>
        <w:rPr>
          <w:b/>
          <w:bCs/>
          <w:i/>
          <w:iCs/>
        </w:rPr>
        <w:t xml:space="preserve">Had</w:t>
      </w:r>
      <w:r>
        <w:rPr>
          <w:b/>
          <w:bCs/>
          <w:i/>
          <w:iCs/>
        </w:rPr>
        <w:t xml:space="preserve"> </w:t>
      </w:r>
      <w:r>
        <w:rPr>
          <w:b/>
          <w:bCs/>
          <w:i/>
          <w:iCs/>
        </w:rPr>
        <w:t xml:space="preserve">Elapsed</w:t>
      </w:r>
    </w:p>
    <w:p>
      <w:pPr>
        <w:pStyle w:val="BodyText"/>
      </w:pPr>
      <w:r>
        <w:t xml:space="preserve">Finally, as part of its reasoning for adhering to its prior decision, the court cited to the fact that “the judgment was entered five years ago.” (A. 88.) But, as stated above, there is no time limit to vacate a default judgment when the motion is made upon the ground that the court lacks personal jurisdiction over the defendant. See, e.g.,</w:t>
      </w:r>
      <w:r>
        <w:t xml:space="preserve"> </w:t>
      </w:r>
      <w:r>
        <w:rPr>
          <w:i/>
          <w:iCs/>
        </w:rPr>
        <w:t xml:space="preserve">First Eastern</w:t>
      </w:r>
      <w:r>
        <w:rPr>
          <w:i/>
          <w:iCs/>
        </w:rPr>
        <w:t xml:space="preserve"> </w:t>
      </w:r>
      <w:r>
        <w:rPr>
          <w:i/>
          <w:iCs/>
        </w:rPr>
        <w:t xml:space="preserve">Bank, N.A. v. Lomar Contractors, Inc.</w:t>
      </w:r>
      <w:r>
        <w:t xml:space="preserve">, 237 A.D.2d at 249, 684 N.Y.S.2d at 173;</w:t>
      </w:r>
      <w:r>
        <w:t xml:space="preserve"> </w:t>
      </w:r>
      <w:r>
        <w:rPr>
          <w:i/>
          <w:iCs/>
        </w:rPr>
        <w:t xml:space="preserve">Roseboro</w:t>
      </w:r>
      <w:r>
        <w:rPr>
          <w:i/>
          <w:iCs/>
        </w:rPr>
        <w:t xml:space="preserve"> </w:t>
      </w:r>
      <w:r>
        <w:rPr>
          <w:i/>
          <w:iCs/>
        </w:rPr>
        <w:t xml:space="preserve">v. Roseboro</w:t>
      </w:r>
      <w:r>
        <w:t xml:space="preserve">, 131 A.D.2d at 557, 516 N.Y.S.2d at 486. In addition, it has been held that “a defense of laches could not be interposed to defeat the vacatur of a void default judgment obtained in the absence of jurisdiction.”</w:t>
      </w:r>
      <w:r>
        <w:t xml:space="preserve"> </w:t>
      </w:r>
      <w:r>
        <w:rPr>
          <w:i/>
          <w:iCs/>
        </w:rPr>
        <w:t xml:space="preserve">Berlin</w:t>
      </w:r>
      <w:r>
        <w:rPr>
          <w:i/>
          <w:iCs/>
        </w:rPr>
        <w:t xml:space="preserve"> </w:t>
      </w:r>
      <w:r>
        <w:rPr>
          <w:i/>
          <w:iCs/>
        </w:rPr>
        <w:t xml:space="preserve">v. Sordillo</w:t>
      </w:r>
      <w:r>
        <w:t xml:space="preserve">, 179 A.D.2d 717, 720, 578 N.Y.S.2d 617 (App. Div. 2d Dept 1992).</w:t>
      </w:r>
    </w:p>
    <w:p>
      <w:pPr>
        <w:pStyle w:val="BodyText"/>
      </w:pPr>
      <w:r>
        <w:t xml:space="preserve">It is apparent that the court failed to recognize that Ms. Jimenez’s Order to Show Cause to Vacate the Judgment was based on a lack of personal jurisdiction, and improperly continued to apply the “reasonable excuse” and “meritorious defense” standard applicable to CPLR § 317</w:t>
      </w:r>
      <w:r>
        <w:t xml:space="preserve"> </w:t>
      </w:r>
      <w:r>
        <w:t xml:space="preserve">and Rule 5015(a)⁠(1).</w:t>
      </w:r>
    </w:p>
    <w:p>
      <w:pPr>
        <w:keepNext/>
        <w:keepLines/>
        <w:spacing w:before="420" w:after="308" w:line="322" w:lineRule="exact"/>
        <w:ind w:left="0" w:firstLine="0"/>
        <w:jc w:val="center"/>
      </w:pPr>
      <w:r>
        <w:rPr>
          <w:b/>
          <w:bCs/>
        </w:rPr>
        <w:t xml:space="preserve">CONCLUSION</w:t>
      </w:r>
    </w:p>
    <w:p>
      <w:pPr>
        <w:pStyle w:val="BodyText"/>
      </w:pPr>
      <w:r>
        <w:t xml:space="preserve">The lower court overlooked or misapprehended the law that governed Ms. Jimenez’s Order to Show Cause to Vacate the Default Judgment under CPLR Rule 5015(a)⁠(4),</w:t>
      </w:r>
      <w:r>
        <w:t xml:space="preserve"> </w:t>
      </w:r>
      <w:r>
        <w:t xml:space="preserve">based upon a lack of personal jurisdiction due to the fact that she was never served. Because the lower court treated Ms. Jimenez’s Order to Show Cause to Vacate the Default Judgment as one made under CPLR § 317</w:t>
      </w:r>
      <w:r>
        <w:t xml:space="preserve"> </w:t>
      </w:r>
      <w:r>
        <w:t xml:space="preserve">or CPLR Rule 5015(a)⁠(1),</w:t>
      </w:r>
      <w:r>
        <w:t xml:space="preserve"> </w:t>
      </w:r>
      <w:r>
        <w:t xml:space="preserve">even when presented with the proper basis in Ms. Jimenez’s Order to Show Cause to Reargue, it applied the wrong legal standard, erroneously imposing a time limit on vacatur and requiring Ms. Jimenez to show both a reasonable excuse for her default and a meritorious defense, which was the wrong legal standard. The lower court also failed to consider the facts proffered by Ms. Jimenez to rebut Plaintiff’s affidavit of service, thereby wrongly placing on her the burden of disproving jurisdiction and denying her the traverse hearing to which she was entitled. This Court should reverse the order appealed from to the extent of remitting the action to the Civil Court, Kings County, for a traverse hearing on the sufficiency of service of process upon Ms. Jimenez.</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w:t>
            </w:r>
            <w:r>
              <w:t xml:space="preserve"> </w:t>
            </w:r>
            <w:r>
              <w:t xml:space="preserve">May</w:t>
            </w:r>
            <w:r>
              <w:t xml:space="preserve"> </w:t>
            </w:r>
            <w:r>
              <w:t xml:space="preserve">15,</w:t>
            </w:r>
            <w:r>
              <w:t xml:space="preserve"> </w:t>
            </w:r>
            <w:r>
              <w:t xml:space="preserve">2013</w:t>
            </w:r>
          </w:p>
          <w:p>
            <w:pPr>
              <w:spacing w:before="0" w:after="0" w:line="322" w:lineRule="exact"/>
              <w:ind w:left="0" w:firstLine="0"/>
              <w:jc w:val="left"/>
            </w:pPr>
            <w:r>
              <w:t xml:space="preserve">New</w:t>
            </w:r>
            <w:r>
              <w:t xml:space="preserve"> </w:t>
            </w:r>
            <w:r>
              <w:t xml:space="preserve">York,</w:t>
            </w:r>
            <w:r>
              <w:t xml:space="preserve"> </w:t>
            </w:r>
            <w:r>
              <w:t xml:space="preserve">New</w:t>
            </w:r>
            <w:r>
              <w:t xml:space="preserve"> </w:t>
            </w:r>
            <w:r>
              <w:t xml:space="preserve">York</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MFY</w:t>
                  </w:r>
                  <w:r>
                    <w:rPr>
                      <w:b/>
                      <w:bCs/>
                    </w:rPr>
                    <w:t xml:space="preserve"> </w:t>
                  </w:r>
                  <w:r>
                    <w:rPr>
                      <w:b/>
                      <w:bCs/>
                    </w:rPr>
                    <w:t xml:space="preserve">LEGAL</w:t>
                  </w:r>
                  <w:r>
                    <w:rPr>
                      <w:b/>
                      <w:bCs/>
                    </w:rPr>
                    <w:t xml:space="preserve"> </w:t>
                  </w:r>
                  <w:r>
                    <w:rPr>
                      <w:b/>
                      <w:bCs/>
                    </w:rPr>
                    <w:t xml:space="preserve">SERVICES,</w:t>
                  </w:r>
                  <w:r>
                    <w:rPr>
                      <w:b/>
                      <w:bCs/>
                    </w:rPr>
                    <w:t xml:space="preserve"> </w:t>
                  </w:r>
                  <w:r>
                    <w:rPr>
                      <w:b/>
                      <w:bCs/>
                    </w:rPr>
                    <w:t xml:space="preserve">INC.</w:t>
                  </w:r>
                </w:p>
                <w:p>
                  <w:pPr>
                    <w:spacing w:before="0" w:after="0" w:line="322" w:lineRule="exact"/>
                    <w:ind w:left="0" w:firstLine="0"/>
                    <w:jc w:val="left"/>
                  </w:pPr>
                  <w:r>
                    <w:t xml:space="preserve">Evan</w:t>
                  </w:r>
                  <w:r>
                    <w:t xml:space="preserve"> </w:t>
                  </w:r>
                  <w:r>
                    <w:t xml:space="preserve">Denerstein</w:t>
                  </w:r>
                </w:p>
                <w:p>
                  <w:pPr>
                    <w:spacing w:before="0" w:after="0" w:line="322" w:lineRule="exact"/>
                    <w:ind w:left="0" w:firstLine="0"/>
                    <w:jc w:val="left"/>
                  </w:pPr>
                  <w:r>
                    <w:rPr>
                      <w:i/>
                      <w:iCs/>
                    </w:rPr>
                    <w:t xml:space="preserve">Of</w:t>
                  </w:r>
                  <w:r>
                    <w:rPr>
                      <w:i/>
                      <w:iCs/>
                    </w:rPr>
                    <w:t xml:space="preserve"> </w:t>
                  </w:r>
                  <w:r>
                    <w:rPr>
                      <w:i/>
                      <w:iCs/>
                    </w:rPr>
                    <w:t xml:space="preserve">counsel</w:t>
                  </w:r>
                  <w:r>
                    <w:rPr>
                      <w:i/>
                      <w:iCs/>
                    </w:rPr>
                    <w:t xml:space="preserve"> </w:t>
                  </w:r>
                  <w:r>
                    <w:rPr>
                      <w:i/>
                      <w:iCs/>
                    </w:rPr>
                    <w:t xml:space="preserve">to</w:t>
                  </w:r>
                  <w:r>
                    <w:rPr>
                      <w:i/>
                      <w:iCs/>
                    </w:rPr>
                    <w:t xml:space="preserve"> </w:t>
                  </w:r>
                  <w:r>
                    <w:rPr>
                      <w:i/>
                      <w:iCs/>
                    </w:rPr>
                    <w:t xml:space="preserve">Jeanette</w:t>
                  </w:r>
                  <w:r>
                    <w:rPr>
                      <w:i/>
                      <w:iCs/>
                    </w:rPr>
                    <w:t xml:space="preserve"> </w:t>
                  </w:r>
                  <w:r>
                    <w:rPr>
                      <w:i/>
                      <w:iCs/>
                    </w:rPr>
                    <w:t xml:space="preserve">Zelhof,</w:t>
                  </w:r>
                  <w:r>
                    <w:rPr>
                      <w:i/>
                      <w:iCs/>
                    </w:rPr>
                    <w:t xml:space="preserve"> </w:t>
                  </w:r>
                  <w:r>
                    <w:rPr>
                      <w:i/>
                      <w:iCs/>
                    </w:rPr>
                    <w:t xml:space="preserve">Esq.</w:t>
                  </w:r>
                </w:p>
                <w:p>
                  <w:pPr>
                    <w:spacing w:before="0" w:after="0" w:line="322" w:lineRule="exact"/>
                    <w:ind w:left="0" w:firstLine="0"/>
                    <w:jc w:val="left"/>
                  </w:pPr>
                  <w:r>
                    <w:rPr>
                      <w:i/>
                      <w:iCs/>
                    </w:rPr>
                    <w:t xml:space="preserve">299</w:t>
                  </w:r>
                  <w:r>
                    <w:rPr>
                      <w:i/>
                      <w:iCs/>
                    </w:rPr>
                    <w:t xml:space="preserve"> </w:t>
                  </w:r>
                  <w:r>
                    <w:rPr>
                      <w:i/>
                      <w:iCs/>
                    </w:rPr>
                    <w:t xml:space="preserve">Broadway,</w:t>
                  </w:r>
                  <w:r>
                    <w:rPr>
                      <w:i/>
                      <w:iCs/>
                    </w:rPr>
                    <w:t xml:space="preserve"> </w:t>
                  </w:r>
                  <w:r>
                    <w:rPr>
                      <w:i/>
                      <w:iCs/>
                    </w:rPr>
                    <w:t xml:space="preserve">4th</w:t>
                  </w:r>
                  <w:r>
                    <w:rPr>
                      <w:i/>
                      <w:iCs/>
                    </w:rPr>
                    <w:t xml:space="preserve"> </w:t>
                  </w:r>
                  <w:r>
                    <w:rPr>
                      <w:i/>
                      <w:iCs/>
                    </w:rPr>
                    <w:t xml:space="preserve">Floor</w:t>
                  </w:r>
                </w:p>
                <w:p>
                  <w:pPr>
                    <w:spacing w:before="0" w:after="0" w:line="322" w:lineRule="exact"/>
                    <w:ind w:left="0" w:firstLine="0"/>
                    <w:jc w:val="left"/>
                  </w:pPr>
                  <w:r>
                    <w:rPr>
                      <w:i/>
                      <w:iCs/>
                    </w:rPr>
                    <w:t xml:space="preserve">New</w:t>
                  </w:r>
                  <w:r>
                    <w:rPr>
                      <w:i/>
                      <w:iCs/>
                    </w:rPr>
                    <w:t xml:space="preserve"> </w:t>
                  </w:r>
                  <w:r>
                    <w:rPr>
                      <w:i/>
                      <w:iCs/>
                    </w:rPr>
                    <w:t xml:space="preserve">York,</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10007</w:t>
                  </w:r>
                </w:p>
                <w:p>
                  <w:pPr>
                    <w:spacing w:before="0" w:after="0" w:line="322" w:lineRule="exact"/>
                    <w:ind w:left="0" w:firstLine="0"/>
                    <w:jc w:val="left"/>
                  </w:pPr>
                  <w:r>
                    <w:rPr>
                      <w:i/>
                      <w:iCs/>
                    </w:rPr>
                    <w:t xml:space="preserve">212</w:t>
                    <w:noBreakHyphen/>
                    <w:t xml:space="preserve">417</w:t>
                    <w:noBreakHyphen/>
                    <w:t xml:space="preserve">3760</w:t>
                  </w:r>
                </w:p>
              </w:tc>
              <w:tc>
                <w:tcPr>
                  <w:tcW w:w="4968" w:type="dxa"/>
                  <w:tcMar>
                    <w:left w:w="576" w:type="dxa"/>
                  </w:tcMar>
                </w:tcPr>
                <w:p>
                  <w:pPr>
                    <w:spacing w:before="0" w:after="0" w:line="1" w:lineRule="exact"/>
                  </w:pPr>
                </w:p>
              </w:tc>
            </w:tr>
          </w:tbl>
          <w:p>
            <w:pPr>
              <w:spacing w:before="168"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Defendant-Appellant</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CPLR § 3215(c)</w:t>
      </w:r>
      <w:r>
        <w:t xml:space="preserve"> </w:t>
      </w:r>
      <w:r>
        <w:t xml:space="preserve">states, “[i]f the plaintiff fails to take proceedings for the entry of judgment within one year after the default, the court shall not enter judgment but shall dismiss the complaint as abandoned, without costs, upon its own initiative or on motion, unless sufficient cause is shown why the complaint should not be dismissed.” Under such circumstances, to avoid dismissal of the complaint as abandoned, the plaintiff must offer a reasonable excuse for its delay and must demonstrate that its complaint is meritorious. Ingenito v Grumman Corp., 192 AD2d 509, 510, 596 NYS2d 83, 84 (App. Div. 2d Dep’t 1993) (citing Eaves v. Ocana, 122 A.D.2d 18, 504 N.Y.S.2d 187 (App. Div. 2d Dep’t 1986) and Manago v. Giorlando, 143 A.D.2d 646, 647, 533 N.Y.S.2d 106 (App. Div. 2d Dep’t 1988)). When more than one year has passed, it is error for a court to enter a default judgment and not dismiss a complaint as abandoned. Spadafora v Home Depot, Inc., 287 AD2d 495, 496, 731 NYS2d 635 (App. Div. 2d Dep’t 2001). In the case at bar, Plaintiff filed its Complaint on or around August 26, 2005. In or around December 2006, Plaintiff submitted a proposed judgment, signed by Plaintiff’s counsel on December 5, 2006. The court’s clerk signed the judgment on January 5, 2007. Upon information and belief, Plaintiff did not demonstrate a reasonable excuse for its delay or that its complaint is meritorious. Thus, it was error for the court to enter the default judgment and not to dismiss the Complaint as abandoned.</w:t>
      </w:r>
    </w:p>
  </w:footnote>
  <w:footnote w:id="10">
    <w:p>
      <w:pPr>
        <w:pStyle w:val="FootnoteText"/>
      </w:pPr>
      <w:r>
        <w:rPr>
          <w:rStyle w:val="FootnoteReference"/>
        </w:rPr>
        <w:footnoteRef/>
      </w:r>
      <w:r>
        <w:t xml:space="preserve"> </w:t>
      </w:r>
      <w:r>
        <w:t xml:space="preserve">The clerk was referring to the New York Unified Court System’s (UCS) NYC Civil Consumer Debt Affidavit to Vacate Default program, which was developed by UCS and Lawhelp Interactive. This is a program for pro se defendants that asks a number of questions in plain English and produces an affidavit in support of an Order to Show Cause to Vacate a Default Judgment. At the time that Ms. Jimenez used the program, and until relatively recently, the program only asked the defendant for a reasonable excuse and a meritorious defense, essentially assuming that the court has jurisdiction.The UCS program has since been improved, so that when a litigant indicates that he or she has not been served papers in the proper way (or at all), the program now prompts the pro se litigant with the following instructions: “You must now tell the Judge what was wrong with the service of the papers. On the next screen you can write an explanation for the Judge.” On the following screen, the litigant is asked to “[e]xplain what was wrong with plaintiff’s service of the summons and complaint.” After the litigant adds his or her explanation and continues to the next screen, the program says, “[t]his program will make court papers that ask the Judge to vacate (cancel) the judgment against you because you were not served with the papers the right way. The court papers will also ask the Judge to dismiss the case.” See Affidavit to Vacate a Default Judgment in a Consumer Debt Case, available at http://​www.​nycourts.​gov/​courts/​nyc/​civil/​int_affidavit2vacate.​shtml.</w:t>
      </w:r>
    </w:p>
  </w:footnote>
  <w:footnote w:id="11">
    <w:p>
      <w:pPr>
        <w:pStyle w:val="FootnoteText"/>
      </w:pPr>
      <w:r>
        <w:rPr>
          <w:rStyle w:val="FootnoteReference"/>
        </w:rPr>
        <w:footnoteRef/>
      </w:r>
      <w:r>
        <w:t xml:space="preserve"> </w:t>
      </w:r>
      <w:r>
        <w:t xml:space="preserve">Thus, the program did not allow Ms. Jimenez to make lack of personal jurisdiction a basis for vacating the default judgment, and did not prompt her to state specifically how she knew that she was not served. Despite these defects in the program, Ms. Jimenez raised the issue of personal jurisdiction as well as was possible given the limitations of the UCS program at the time.</w:t>
      </w:r>
    </w:p>
  </w:footnote>
  <w:footnote w:id="12">
    <w:p>
      <w:pPr>
        <w:pStyle w:val="FootnoteText"/>
      </w:pPr>
      <w:r>
        <w:rPr>
          <w:rStyle w:val="FootnoteReference"/>
        </w:rPr>
        <w:footnoteRef/>
      </w:r>
      <w:r>
        <w:t xml:space="preserve"> </w:t>
      </w:r>
      <w:r>
        <w:t xml:space="preserve">On April 26, 2012, Ms. Jimenez returned to court to file her proof of service. At that point, she realized that she had failed to serve Plaintiff within the time specified on the Order. When she notified the clerk that she had failed to serve Plaintiff within the time specified on the Order, the clerk gave her a new Order to Show Cause for ex parte presentation and signature by a judge in the self-represented consumer debt motions part. Ms. Jimenez was permitted to use the same affidavit as on her April 19, 2012 Order to Show Cause. Upon presentation to Hon. Wavny Toussaint, Defendant’s second Order to Show Cause was signed, and Ms. Jimenez was given a new return date of May 10, 2012. (A. 11.) Because she had been given a new return date and allowed to use her original affidavit, she believed that she did not have to appear on the original return date of May 3, 2012. On May 3, 2012 Ms. Jimenez’s first Order to Show Cause was denied by Hon. Reginald A. Boddie because she did not appear. (A. 66.)</w:t>
      </w:r>
    </w:p>
  </w:footnote>
  <w:footnote w:id="13">
    <w:p>
      <w:pPr>
        <w:pStyle w:val="FootnoteText"/>
      </w:pPr>
      <w:r>
        <w:rPr>
          <w:rStyle w:val="FootnoteReference"/>
        </w:rPr>
        <w:footnoteRef/>
      </w:r>
      <w:r>
        <w:t xml:space="preserve"> </w:t>
      </w:r>
      <w:r>
        <w:t xml:space="preserve">CPLR § 317</w:t>
      </w:r>
      <w:r>
        <w:t xml:space="preserve"> </w:t>
      </w:r>
      <w:r>
        <w:t xml:space="preserve">applies in situations when the defendant was not served personally pursuant to CPLR § 308(1)</w:t>
      </w:r>
      <w:r>
        <w:t xml:space="preserve"> </w:t>
      </w:r>
      <w:r>
        <w:t xml:space="preserve">and “did not personally receive notice of the summons in time to defend and has a meritorious defense.” If a defendant seeks vacatur pursuant to CPLR § 317,</w:t>
      </w:r>
      <w:r>
        <w:t xml:space="preserve"> </w:t>
      </w:r>
      <w:r>
        <w:t xml:space="preserve">he or she must move for vacatur “within one year after obtaining knowledge of the entry of the judgment, but in no event more than five years after such entry.” Id. Under CPLR Rule 5015(a)⁠(1),</w:t>
      </w:r>
      <w:r>
        <w:t xml:space="preserve"> </w:t>
      </w:r>
      <w:r>
        <w:t xml:space="preserve">a judgment may be vacated on motion upon the ground of excusable default, as long as the motion is made within one year after service of a copy of the judgment or order along with written notice of its entry. In addition, the defendant must demonstrate the existence of a meritorious defense, a requirement imposed by case law. See, e.g.,</w:t>
      </w:r>
      <w:r>
        <w:t xml:space="preserve"> </w:t>
      </w:r>
      <w:r>
        <w:rPr>
          <w:i/>
          <w:iCs/>
        </w:rPr>
        <w:t xml:space="preserve">Eugene Di Lorenzo,</w:t>
      </w:r>
      <w:r>
        <w:rPr>
          <w:i/>
          <w:iCs/>
        </w:rPr>
        <w:t xml:space="preserve"> </w:t>
      </w:r>
      <w:r>
        <w:rPr>
          <w:i/>
          <w:iCs/>
        </w:rPr>
        <w:t xml:space="preserve">Inc. v. A.C. Dutton Lumber Co.</w:t>
      </w:r>
      <w:r>
        <w:t xml:space="preserve">, 67 N.Y.2d 138, 141, 501 N.Y.S.2d 8, 10 (1986).</w:t>
      </w:r>
    </w:p>
  </w:footnote>
  <w:footnote w:id="14">
    <w:p>
      <w:pPr>
        <w:pStyle w:val="FootnoteText"/>
      </w:pPr>
      <w:r>
        <w:rPr>
          <w:rStyle w:val="FootnoteReference"/>
        </w:rPr>
        <w:footnoteRef/>
      </w:r>
      <w:r>
        <w:t xml:space="preserve"> </w:t>
      </w:r>
      <w:r>
        <w:t xml:space="preserve">Alternatively, the Court could have asked Ms. Jimenez for documentary proof as to her address at the time of the alleged service or questioned her under oath to obtain more information.</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52" w:after="252" w:line="322" w:lineRule="exact"/>
      <w:ind w:left="720" w:right="720" w:firstLine="0"/>
    </w:pPr>
  </w:style>
  <w:style w:type="paragraph" w:customStyle="1" w:styleId="XdQuoteFirst">
    <w:name w:val="Xd Quote First"/>
    <w:basedOn w:val="Normal"/>
    <w:qFormat/>
    <w:pPr>
      <w:spacing w:before="280" w:after="252" w:line="322" w:lineRule="exact"/>
      <w:ind w:left="720" w:right="720" w:firstLine="0"/>
    </w:pPr>
  </w:style>
  <w:style w:type="paragraph" w:customStyle="1" w:styleId="XdQuoteLast">
    <w:name w:val="Xd Quote Last"/>
    <w:basedOn w:val="Normal"/>
    <w:qFormat/>
    <w:pPr>
      <w:spacing w:before="252"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