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STATE</w:t>
      </w:r>
      <w:r>
        <w:rPr>
          <w:b/>
          <w:bCs/>
        </w:rPr>
        <w:t xml:space="preserve"> </w:t>
      </w:r>
      <w:r>
        <w:rPr>
          <w:b/>
          <w:bCs/>
        </w:rPr>
        <w:t xml:space="preserve">OF</w:t>
      </w:r>
      <w:r>
        <w:rPr>
          <w:b/>
          <w:bCs/>
        </w:rPr>
        <w:t xml:space="preserve"> </w:t>
      </w:r>
      <w:r>
        <w:rPr>
          <w:b/>
          <w:bCs/>
        </w:rPr>
        <w:t xml:space="preserve">MICHIGAN</w:t>
      </w:r>
    </w:p>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760"/>
        <w:gridCol w:w="3600"/>
      </w:tblGrid>
      <w:tr>
        <w:trPr>
          <w:cantSplit/>
        </w:trPr>
        <w:tc>
          <w:tcPr>
            <w:tcW w:w="5760" w:type="dxa"/>
          </w:tcPr>
          <w:p>
            <w:pPr>
              <w:spacing w:before="0" w:after="0" w:line="276" w:lineRule="exact"/>
              <w:ind w:left="0" w:firstLine="0"/>
              <w:jc w:val="left"/>
            </w:pPr>
            <w:r>
              <w:t xml:space="preserve">RODD</w:t>
            </w:r>
            <w:r>
              <w:t xml:space="preserve"> </w:t>
            </w:r>
            <w:r>
              <w:t xml:space="preserve">MONTS,</w:t>
            </w:r>
          </w:p>
          <w:p>
            <w:pPr>
              <w:spacing w:before="96" w:after="0" w:line="276" w:lineRule="exact"/>
              <w:ind w:left="0" w:firstLine="0"/>
              <w:jc w:val="left"/>
            </w:pPr>
            <w:r>
              <w:rPr>
                <w:i/>
                <w:iCs/>
              </w:rPr>
              <w:t xml:space="preserve">Plaintiff-Appellant,</w:t>
            </w:r>
          </w:p>
          <w:p>
            <w:pPr>
              <w:spacing w:before="72" w:after="144" w:line="276" w:lineRule="exact"/>
              <w:ind w:left="0" w:firstLine="0"/>
              <w:jc w:val="left"/>
            </w:pPr>
            <w:r>
              <w:t xml:space="preserve">v</w:t>
            </w:r>
          </w:p>
          <w:p>
            <w:pPr>
              <w:spacing w:before="0" w:after="0" w:line="276" w:lineRule="exact"/>
              <w:ind w:left="0" w:firstLine="0"/>
              <w:jc w:val="left"/>
            </w:pPr>
            <w:r>
              <w:t xml:space="preserve">DETROIT</w:t>
            </w:r>
            <w:r>
              <w:t xml:space="preserve"> </w:t>
            </w:r>
            <w:r>
              <w:t xml:space="preserve">PUBLIC</w:t>
            </w:r>
            <w:r>
              <w:t xml:space="preserve"> </w:t>
            </w:r>
            <w:r>
              <w:t xml:space="preserve">SCHOOL</w:t>
            </w:r>
            <w:r>
              <w:t xml:space="preserve"> </w:t>
            </w:r>
            <w:r>
              <w:t xml:space="preserve">DISTRICT,</w:t>
            </w:r>
          </w:p>
          <w:p>
            <w:pPr>
              <w:spacing w:before="96" w:after="0" w:line="276" w:lineRule="exact"/>
              <w:ind w:left="0" w:firstLine="0"/>
              <w:jc w:val="left"/>
            </w:pPr>
            <w:r>
              <w:rPr>
                <w:i/>
                <w:iCs/>
              </w:rPr>
              <w:t xml:space="preserve">Defendant-Appellee.</w:t>
            </w:r>
          </w:p>
        </w:tc>
        <w:tc>
          <w:tcPr>
            <w:tcW w:w="3600" w:type="dxa"/>
            <w:tcMar>
              <w:left w:w="288" w:type="dxa"/>
            </w:tcMar>
          </w:tcPr>
          <w:p>
            <w:pPr>
              <w:spacing w:before="0" w:after="0" w:line="276" w:lineRule="exact"/>
              <w:ind w:left="0" w:firstLine="0"/>
              <w:jc w:val="left"/>
            </w:pPr>
            <w:r>
              <w:t xml:space="preserve">Court</w:t>
            </w:r>
            <w:r>
              <w:t xml:space="preserve"> </w:t>
            </w:r>
            <w:r>
              <w:t xml:space="preserve">of</w:t>
            </w:r>
            <w:r>
              <w:t xml:space="preserve"> </w:t>
            </w:r>
            <w:r>
              <w:t xml:space="preserve">Appeals</w:t>
            </w:r>
            <w:r>
              <w:t xml:space="preserve"> </w:t>
            </w:r>
            <w:r>
              <w:t xml:space="preserve">No.</w:t>
            </w:r>
            <w:r>
              <w:t xml:space="preserve"> </w:t>
            </w:r>
            <w:r>
              <w:t xml:space="preserve">321790</w:t>
            </w:r>
          </w:p>
          <w:p>
            <w:pPr>
              <w:spacing w:before="0" w:after="0" w:line="276" w:lineRule="exact"/>
              <w:ind w:left="0" w:firstLine="0"/>
              <w:jc w:val="left"/>
            </w:pPr>
            <w:r>
              <w:t xml:space="preserve">Circuit</w:t>
            </w:r>
            <w:r>
              <w:t xml:space="preserve"> </w:t>
            </w:r>
            <w:r>
              <w:t xml:space="preserve">Court</w:t>
            </w:r>
            <w:r>
              <w:t xml:space="preserve"> </w:t>
            </w:r>
            <w:r>
              <w:t xml:space="preserve">No.</w:t>
            </w:r>
            <w:r>
              <w:t xml:space="preserve"> </w:t>
            </w:r>
            <w:r>
              <w:t xml:space="preserve">13</w:t>
              <w:noBreakHyphen/>
              <w:t xml:space="preserve">011037</w:t>
            </w:r>
          </w:p>
        </w:tc>
      </w:tr>
    </w:tbl>
    <w:p>
      <w:pPr>
        <w:spacing w:before="576" w:after="0" w:line="276" w:lineRule="exact"/>
        <w:ind w:left="0" w:firstLine="0"/>
        <w:jc w:val="center"/>
      </w:pPr>
      <w:r>
        <w:rPr>
          <w:b/>
          <w:bCs/>
        </w:rPr>
        <w:t xml:space="preserve">PLAINTIFF-APPELLANT’S</w:t>
      </w:r>
      <w:r>
        <w:rPr>
          <w:b/>
          <w:bCs/>
        </w:rPr>
        <w:t xml:space="preserve"> </w:t>
      </w:r>
      <w:r>
        <w:rPr>
          <w:b/>
          <w:bCs/>
        </w:rPr>
        <w:t xml:space="preserve">REPLY</w:t>
      </w:r>
      <w:r>
        <w:rPr>
          <w:b/>
          <w:bCs/>
        </w:rPr>
        <w:t xml:space="preserve"> </w:t>
      </w:r>
      <w:r>
        <w:rPr>
          <w:b/>
          <w:bCs/>
        </w:rPr>
        <w:t xml:space="preserve">BRIEF</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Ralph</w:t>
            </w:r>
            <w:r>
              <w:rPr>
                <w:b/>
                <w:bCs/>
              </w:rPr>
              <w:t xml:space="preserve"> </w:t>
            </w:r>
            <w:r>
              <w:rPr>
                <w:b/>
                <w:bCs/>
              </w:rPr>
              <w:t xml:space="preserve">C.</w:t>
            </w:r>
            <w:r>
              <w:rPr>
                <w:b/>
                <w:bCs/>
              </w:rPr>
              <w:t xml:space="preserve"> </w:t>
            </w:r>
            <w:r>
              <w:rPr>
                <w:b/>
                <w:bCs/>
              </w:rPr>
              <w:t xml:space="preserve">Simpson</w:t>
            </w:r>
            <w:r>
              <w:rPr>
                <w:b/>
                <w:bCs/>
              </w:rPr>
              <w:t xml:space="preserve"> </w:t>
            </w:r>
            <w:r>
              <w:rPr>
                <w:b/>
                <w:bCs/>
              </w:rPr>
              <w:t xml:space="preserve">(P30788)</w:t>
            </w:r>
          </w:p>
          <w:p>
            <w:pPr>
              <w:spacing w:before="0" w:after="0" w:line="276" w:lineRule="exact"/>
              <w:ind w:left="0" w:firstLine="0"/>
              <w:jc w:val="left"/>
            </w:pPr>
            <w:r>
              <w:t xml:space="preserve">Cooperating</w:t>
            </w:r>
            <w:r>
              <w:t xml:space="preserve"> </w:t>
            </w:r>
            <w:r>
              <w:t xml:space="preserve">Attorney</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0" w:firstLine="0"/>
              <w:jc w:val="left"/>
            </w:pPr>
            <w:r>
              <w:t xml:space="preserve">535</w:t>
            </w:r>
            <w:r>
              <w:t xml:space="preserve"> </w:t>
            </w:r>
            <w:r>
              <w:t xml:space="preserve">Griswold,</w:t>
            </w:r>
            <w:r>
              <w:t xml:space="preserve"> </w:t>
            </w:r>
            <w:r>
              <w:t xml:space="preserve">No.</w:t>
            </w:r>
            <w:r>
              <w:t xml:space="preserve"> </w:t>
            </w:r>
            <w:r>
              <w:t xml:space="preserve">111</w:t>
              <w:noBreakHyphen/>
              <w:t xml:space="preserve">525</w:t>
            </w:r>
          </w:p>
          <w:p>
            <w:pPr>
              <w:spacing w:before="0" w:after="0" w:line="276" w:lineRule="exact"/>
              <w:ind w:left="0" w:firstLine="0"/>
              <w:jc w:val="left"/>
            </w:pPr>
            <w:r>
              <w:t xml:space="preserve">Detroit,</w:t>
            </w:r>
            <w:r>
              <w:t xml:space="preserve"> </w:t>
            </w:r>
            <w:r>
              <w:t xml:space="preserve">Michigan</w:t>
            </w:r>
            <w:r>
              <w:t xml:space="preserve"> </w:t>
            </w:r>
            <w:r>
              <w:t xml:space="preserve">48226</w:t>
            </w:r>
          </w:p>
          <w:p>
            <w:pPr>
              <w:spacing w:before="0" w:after="0" w:line="276" w:lineRule="exact"/>
              <w:ind w:left="0" w:firstLine="0"/>
              <w:jc w:val="left"/>
            </w:pPr>
            <w:r>
              <w:t xml:space="preserve">(313)</w:t>
            </w:r>
            <w:r>
              <w:t xml:space="preserve"> </w:t>
            </w:r>
            <w:r>
              <w:t xml:space="preserve">638</w:t>
              <w:noBreakHyphen/>
              <w:t xml:space="preserve">8098</w:t>
            </w:r>
          </w:p>
        </w:tc>
        <w:tc>
          <w:tcPr>
            <w:tcW w:w="4896" w:type="dxa"/>
            <w:tcMar>
              <w:left w:w="432" w:type="dxa"/>
            </w:tcMar>
          </w:tcPr>
          <w:p>
            <w:pPr>
              <w:spacing w:before="0" w:after="0" w:line="276" w:lineRule="exact"/>
              <w:ind w:left="0" w:firstLine="0"/>
              <w:jc w:val="left"/>
            </w:pPr>
            <w:r>
              <w:rPr>
                <w:b/>
                <w:bCs/>
              </w:rPr>
              <w:t xml:space="preserve">Michael</w:t>
            </w:r>
            <w:r>
              <w:rPr>
                <w:b/>
                <w:bCs/>
              </w:rPr>
              <w:t xml:space="preserve"> </w:t>
            </w:r>
            <w:r>
              <w:rPr>
                <w:b/>
                <w:bCs/>
              </w:rPr>
              <w:t xml:space="preserve">J.</w:t>
            </w:r>
            <w:r>
              <w:rPr>
                <w:b/>
                <w:bCs/>
              </w:rPr>
              <w:t xml:space="preserve"> </w:t>
            </w:r>
            <w:r>
              <w:rPr>
                <w:b/>
                <w:bCs/>
              </w:rPr>
              <w:t xml:space="preserve">Steinberg</w:t>
            </w:r>
            <w:r>
              <w:rPr>
                <w:b/>
                <w:bCs/>
              </w:rPr>
              <w:t xml:space="preserve"> </w:t>
            </w:r>
            <w:r>
              <w:rPr>
                <w:b/>
                <w:bCs/>
              </w:rPr>
              <w:t xml:space="preserve">(P43085)</w:t>
            </w:r>
          </w:p>
          <w:p>
            <w:pPr>
              <w:spacing w:before="0" w:after="0" w:line="276" w:lineRule="exact"/>
              <w:ind w:left="0" w:firstLine="0"/>
              <w:jc w:val="left"/>
            </w:pPr>
            <w:r>
              <w:rPr>
                <w:b/>
                <w:bCs/>
              </w:rPr>
              <w:t xml:space="preserve">Kary</w:t>
            </w:r>
            <w:r>
              <w:rPr>
                <w:b/>
                <w:bCs/>
              </w:rPr>
              <w:t xml:space="preserve"> </w:t>
            </w:r>
            <w:r>
              <w:rPr>
                <w:b/>
                <w:bCs/>
              </w:rPr>
              <w:t xml:space="preserve">L.</w:t>
            </w:r>
            <w:r>
              <w:rPr>
                <w:b/>
                <w:bCs/>
              </w:rPr>
              <w:t xml:space="preserve"> </w:t>
            </w:r>
            <w:r>
              <w:rPr>
                <w:b/>
                <w:bCs/>
              </w:rPr>
              <w:t xml:space="preserve">Moss</w:t>
            </w:r>
            <w:r>
              <w:rPr>
                <w:b/>
                <w:bCs/>
              </w:rPr>
              <w:t xml:space="preserve"> </w:t>
            </w:r>
            <w:r>
              <w:rPr>
                <w:b/>
                <w:bCs/>
              </w:rPr>
              <w:t xml:space="preserve">(P49759)</w:t>
            </w:r>
          </w:p>
          <w:p>
            <w:pPr>
              <w:spacing w:before="0" w:after="0" w:line="276"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0" w:firstLine="0"/>
              <w:jc w:val="left"/>
            </w:pPr>
            <w:r>
              <w:t xml:space="preserve">2966</w:t>
            </w:r>
            <w:r>
              <w:t xml:space="preserve"> </w:t>
            </w:r>
            <w:r>
              <w:t xml:space="preserve">Woodward</w:t>
            </w:r>
            <w:r>
              <w:t xml:space="preserve"> </w:t>
            </w:r>
            <w:r>
              <w:t xml:space="preserve">Ave.</w:t>
            </w:r>
          </w:p>
          <w:p>
            <w:pPr>
              <w:spacing w:before="0" w:after="0" w:line="276" w:lineRule="exact"/>
              <w:ind w:left="0" w:firstLine="0"/>
              <w:jc w:val="left"/>
            </w:pPr>
            <w:r>
              <w:t xml:space="preserve">Detroit,</w:t>
            </w:r>
            <w:r>
              <w:t xml:space="preserve"> </w:t>
            </w:r>
            <w:r>
              <w:t xml:space="preserve">Michigan</w:t>
            </w:r>
            <w:r>
              <w:t xml:space="preserve"> </w:t>
            </w:r>
            <w:r>
              <w:t xml:space="preserve">48201</w:t>
            </w:r>
          </w:p>
          <w:p>
            <w:pPr>
              <w:spacing w:before="0" w:after="0" w:line="276" w:lineRule="exact"/>
              <w:ind w:left="0" w:firstLine="0"/>
              <w:jc w:val="left"/>
            </w:pPr>
            <w:r>
              <w:t xml:space="preserve">(313)</w:t>
            </w:r>
            <w:r>
              <w:t xml:space="preserve"> </w:t>
            </w:r>
            <w:r>
              <w:t xml:space="preserve">578</w:t>
              <w:noBreakHyphen/>
              <w:t xml:space="preserve">6800,</w:t>
            </w:r>
            <w:r>
              <w:t xml:space="preserve"> </w:t>
            </w:r>
            <w:r>
              <w:t xml:space="preserve">ext.</w:t>
            </w:r>
            <w:r>
              <w:t xml:space="preserve"> </w:t>
            </w:r>
            <w:r>
              <w:t xml:space="preserve">814</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Plaintiff-Appellant</w:t>
            </w:r>
          </w:p>
        </w:tc>
      </w:tr>
    </w:tbl>
    <w:p>
      <w:pPr>
        <w:spacing w:before="0" w:after="0" w:line="28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rPr>
                <w:b/>
                <w:bCs/>
              </w:rPr>
              <w:t xml:space="preserve">Jean-Vierre</w:t>
            </w:r>
            <w:r>
              <w:rPr>
                <w:b/>
                <w:bCs/>
              </w:rPr>
              <w:t xml:space="preserve"> </w:t>
            </w:r>
            <w:r>
              <w:rPr>
                <w:b/>
                <w:bCs/>
              </w:rPr>
              <w:t xml:space="preserve">Adams</w:t>
            </w:r>
            <w:r>
              <w:rPr>
                <w:b/>
                <w:bCs/>
              </w:rPr>
              <w:t xml:space="preserve"> </w:t>
            </w:r>
            <w:r>
              <w:rPr>
                <w:b/>
                <w:bCs/>
              </w:rPr>
              <w:t xml:space="preserve">(P51641)</w:t>
            </w:r>
          </w:p>
          <w:p>
            <w:pPr>
              <w:spacing w:before="0" w:after="0" w:line="276" w:lineRule="exact"/>
              <w:ind w:left="0" w:firstLine="0"/>
              <w:jc w:val="left"/>
            </w:pPr>
            <w:r>
              <w:t xml:space="preserve">DPS</w:t>
            </w:r>
            <w:r>
              <w:t xml:space="preserve"> </w:t>
            </w:r>
            <w:r>
              <w:t xml:space="preserve">General</w:t>
            </w:r>
            <w:r>
              <w:t xml:space="preserve"> </w:t>
            </w:r>
            <w:r>
              <w:t xml:space="preserve">Counsel</w:t>
            </w:r>
          </w:p>
          <w:p>
            <w:pPr>
              <w:spacing w:before="0" w:after="0" w:line="276" w:lineRule="exact"/>
              <w:ind w:left="0" w:firstLine="0"/>
              <w:jc w:val="left"/>
            </w:pPr>
            <w:r>
              <w:t xml:space="preserve">Rebecca</w:t>
            </w:r>
            <w:r>
              <w:t xml:space="preserve"> </w:t>
            </w:r>
            <w:r>
              <w:t xml:space="preserve">Shaw</w:t>
            </w:r>
            <w:r>
              <w:t xml:space="preserve"> </w:t>
            </w:r>
            <w:r>
              <w:t xml:space="preserve">Hicks</w:t>
            </w:r>
            <w:r>
              <w:t xml:space="preserve"> </w:t>
            </w:r>
            <w:r>
              <w:t xml:space="preserve">(P40732)</w:t>
            </w:r>
          </w:p>
          <w:p>
            <w:pPr>
              <w:spacing w:before="0" w:after="0" w:line="276" w:lineRule="exact"/>
              <w:ind w:left="0" w:firstLine="0"/>
              <w:jc w:val="left"/>
            </w:pPr>
            <w:r>
              <w:t xml:space="preserve">Asst.</w:t>
            </w:r>
            <w:r>
              <w:t xml:space="preserve"> </w:t>
            </w:r>
            <w:r>
              <w:t xml:space="preserve">General</w:t>
            </w:r>
            <w:r>
              <w:t xml:space="preserve"> </w:t>
            </w:r>
            <w:r>
              <w:t xml:space="preserve">Counsel</w:t>
            </w:r>
          </w:p>
          <w:p>
            <w:pPr>
              <w:spacing w:before="0" w:after="0" w:line="276" w:lineRule="exact"/>
              <w:ind w:left="0" w:firstLine="0"/>
              <w:jc w:val="left"/>
            </w:pPr>
            <w:r>
              <w:t xml:space="preserve">3011</w:t>
            </w:r>
            <w:r>
              <w:t xml:space="preserve"> </w:t>
            </w:r>
            <w:r>
              <w:t xml:space="preserve">West</w:t>
            </w:r>
            <w:r>
              <w:t xml:space="preserve"> </w:t>
            </w:r>
            <w:r>
              <w:t xml:space="preserve">Grand</w:t>
            </w:r>
            <w:r>
              <w:t xml:space="preserve"> </w:t>
            </w:r>
            <w:r>
              <w:t xml:space="preserve">Blvd.,</w:t>
            </w:r>
            <w:r>
              <w:t xml:space="preserve"> </w:t>
            </w:r>
            <w:r>
              <w:t xml:space="preserve">Suite</w:t>
            </w:r>
            <w:r>
              <w:t xml:space="preserve"> </w:t>
            </w:r>
            <w:r>
              <w:t xml:space="preserve">1002</w:t>
            </w:r>
          </w:p>
          <w:p>
            <w:pPr>
              <w:spacing w:before="0" w:after="0" w:line="276" w:lineRule="exact"/>
              <w:ind w:left="0" w:firstLine="0"/>
              <w:jc w:val="left"/>
            </w:pPr>
            <w:r>
              <w:t xml:space="preserve">Detroit,</w:t>
            </w:r>
            <w:r>
              <w:t xml:space="preserve"> </w:t>
            </w:r>
            <w:r>
              <w:t xml:space="preserve">Michigan</w:t>
            </w:r>
            <w:r>
              <w:t xml:space="preserve"> </w:t>
            </w:r>
            <w:r>
              <w:t xml:space="preserve">48202</w:t>
            </w:r>
          </w:p>
          <w:p>
            <w:pPr>
              <w:spacing w:before="0" w:after="0" w:line="276" w:lineRule="exact"/>
              <w:ind w:left="0" w:firstLine="0"/>
              <w:jc w:val="left"/>
            </w:pPr>
            <w:r>
              <w:t xml:space="preserve">(313)</w:t>
            </w:r>
            <w:r>
              <w:t xml:space="preserve"> </w:t>
            </w:r>
            <w:r>
              <w:t xml:space="preserve">873</w:t>
              <w:noBreakHyphen/>
              <w:t xml:space="preserve">4528</w:t>
            </w:r>
          </w:p>
          <w:p>
            <w:pPr>
              <w:spacing w:before="0" w:after="0" w:line="276"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Defendant-Appellee</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276" w:lineRule="exact"/>
        <w:ind w:left="360" w:right="720" w:hanging="360"/>
      </w:pPr>
      <w:r>
        <w:t xml:space="preserve">REBUTTAL</w:t>
      </w:r>
      <w:r>
        <w:t xml:space="preserve"> </w:t>
      </w:r>
      <w:r>
        <w:t xml:space="preserve">ARGUMENT</w:t>
      </w:r>
      <w:r>
        <w:t xml:space="preserve">   </w:t>
      </w:r>
      <w:r>
        <w:tab/>
      </w:r>
      <w:r>
        <w:t xml:space="preserve">1</w:t>
      </w:r>
    </w:p>
    <w:p>
      <w:pPr>
        <w:keepLines/>
        <w:tabs>
          <w:tab w:val="right" w:leader="dot" w:pos="9360"/>
        </w:tabs>
        <w:spacing w:before="144" w:after="0" w:line="276" w:lineRule="exact"/>
        <w:ind w:left="720" w:right="720" w:hanging="360"/>
      </w:pPr>
      <w:r>
        <w:t xml:space="preserve">DPS</w:t>
      </w:r>
      <w:r>
        <w:t xml:space="preserve"> </w:t>
      </w:r>
      <w:r>
        <w:t xml:space="preserve">erroneously</w:t>
      </w:r>
      <w:r>
        <w:t xml:space="preserve"> </w:t>
      </w:r>
      <w:r>
        <w:t xml:space="preserve">fails</w:t>
      </w:r>
      <w:r>
        <w:t xml:space="preserve"> </w:t>
      </w:r>
      <w:r>
        <w:t xml:space="preserve">to</w:t>
      </w:r>
      <w:r>
        <w:t xml:space="preserve"> </w:t>
      </w:r>
      <w:r>
        <w:t xml:space="preserve">acknowledge</w:t>
      </w:r>
      <w:r>
        <w:t xml:space="preserve"> </w:t>
      </w:r>
      <w:r>
        <w:t xml:space="preserve">that</w:t>
      </w:r>
      <w:r>
        <w:t xml:space="preserve"> </w:t>
      </w:r>
      <w:r>
        <w:t xml:space="preserve">the</w:t>
      </w:r>
      <w:r>
        <w:t xml:space="preserve"> </w:t>
      </w:r>
      <w:r>
        <w:t xml:space="preserve">de</w:t>
      </w:r>
      <w:r>
        <w:t xml:space="preserve"> </w:t>
      </w:r>
      <w:r>
        <w:t xml:space="preserve">novo</w:t>
      </w:r>
      <w:r>
        <w:t xml:space="preserve"> </w:t>
      </w:r>
      <w:r>
        <w:t xml:space="preserve">standard</w:t>
      </w:r>
      <w:r>
        <w:t xml:space="preserve"> </w:t>
      </w:r>
      <w:r>
        <w:t xml:space="preserve">is</w:t>
      </w:r>
      <w:r>
        <w:t xml:space="preserve"> </w:t>
      </w:r>
      <w:r>
        <w:t xml:space="preserve">appropriate</w:t>
      </w:r>
      <w:r>
        <w:t xml:space="preserve"> </w:t>
      </w:r>
      <w:r>
        <w:t xml:space="preserve">for</w:t>
      </w:r>
      <w:r>
        <w:t xml:space="preserve"> </w:t>
      </w:r>
      <w:r>
        <w:t xml:space="preserve">review</w:t>
      </w:r>
      <w:r>
        <w:t xml:space="preserve"> </w:t>
      </w:r>
      <w:r>
        <w:t xml:space="preserve">of</w:t>
      </w:r>
      <w:r>
        <w:t xml:space="preserve"> </w:t>
      </w:r>
      <w:r>
        <w:t xml:space="preserve">rulings</w:t>
      </w:r>
      <w:r>
        <w:t xml:space="preserve"> </w:t>
      </w:r>
      <w:r>
        <w:t xml:space="preserve">on</w:t>
      </w:r>
      <w:r>
        <w:t xml:space="preserve"> </w:t>
      </w:r>
      <w:r>
        <w:t xml:space="preserve">motions</w:t>
      </w:r>
      <w:r>
        <w:t xml:space="preserve"> </w:t>
      </w:r>
      <w:r>
        <w:t xml:space="preserve">for</w:t>
      </w:r>
      <w:r>
        <w:t xml:space="preserve"> </w:t>
      </w:r>
      <w:r>
        <w:t xml:space="preserve">summary</w:t>
      </w:r>
      <w:r>
        <w:t xml:space="preserve"> </w:t>
      </w:r>
      <w:r>
        <w:t xml:space="preserve">disposition.</w:t>
      </w:r>
      <w:r>
        <w:t xml:space="preserve">   </w:t>
      </w:r>
      <w:r>
        <w:tab/>
      </w:r>
      <w:r>
        <w:t xml:space="preserve">1</w:t>
      </w:r>
    </w:p>
    <w:p>
      <w:pPr>
        <w:keepLines/>
        <w:tabs>
          <w:tab w:val="right" w:leader="dot" w:pos="9360"/>
        </w:tabs>
        <w:spacing w:before="144" w:after="0" w:line="276" w:lineRule="exact"/>
        <w:ind w:left="720" w:right="720" w:hanging="360"/>
      </w:pPr>
      <w:r>
        <w:t xml:space="preserve">The</w:t>
      </w:r>
      <w:r>
        <w:t xml:space="preserve"> </w:t>
      </w:r>
      <w:r>
        <w:t xml:space="preserve">trial</w:t>
      </w:r>
      <w:r>
        <w:t xml:space="preserve"> </w:t>
      </w:r>
      <w:r>
        <w:t xml:space="preserve">court</w:t>
      </w:r>
      <w:r>
        <w:t xml:space="preserve"> </w:t>
      </w:r>
      <w:r>
        <w:t xml:space="preserve">erred</w:t>
      </w:r>
      <w:r>
        <w:t xml:space="preserve"> </w:t>
      </w:r>
      <w:r>
        <w:t xml:space="preserve">in</w:t>
      </w:r>
      <w:r>
        <w:t xml:space="preserve"> </w:t>
      </w:r>
      <w:r>
        <w:t xml:space="preserve">relying</w:t>
      </w:r>
      <w:r>
        <w:t xml:space="preserve"> </w:t>
      </w:r>
      <w:r>
        <w:t xml:space="preserve">on</w:t>
      </w:r>
      <w:r>
        <w:t xml:space="preserve"> </w:t>
      </w:r>
      <w:r>
        <w:t xml:space="preserve">the</w:t>
      </w:r>
      <w:r>
        <w:t xml:space="preserve"> </w:t>
      </w:r>
      <w:r>
        <w:t xml:space="preserve">misleading</w:t>
      </w:r>
      <w:r>
        <w:t xml:space="preserve"> </w:t>
      </w:r>
      <w:r>
        <w:t xml:space="preserve">assertions</w:t>
      </w:r>
      <w:r>
        <w:t xml:space="preserve"> </w:t>
      </w:r>
      <w:r>
        <w:t xml:space="preserve">of</w:t>
      </w:r>
      <w:r>
        <w:t xml:space="preserve"> </w:t>
      </w:r>
      <w:r>
        <w:t xml:space="preserve">DPS</w:t>
      </w:r>
      <w:r>
        <w:t xml:space="preserve"> </w:t>
      </w:r>
      <w:r>
        <w:t xml:space="preserve">that</w:t>
      </w:r>
      <w:r>
        <w:t xml:space="preserve"> </w:t>
      </w:r>
      <w:r>
        <w:t xml:space="preserve">Mr.</w:t>
      </w:r>
      <w:r>
        <w:t xml:space="preserve"> </w:t>
      </w:r>
      <w:r>
        <w:t xml:space="preserve">Monts’</w:t>
      </w:r>
      <w:r>
        <w:t xml:space="preserve"> </w:t>
      </w:r>
      <w:r>
        <w:t xml:space="preserve">FOIA</w:t>
      </w:r>
      <w:r>
        <w:t xml:space="preserve"> </w:t>
      </w:r>
      <w:r>
        <w:t xml:space="preserve">request</w:t>
      </w:r>
      <w:r>
        <w:t xml:space="preserve"> </w:t>
      </w:r>
      <w:r>
        <w:t xml:space="preserve">was</w:t>
      </w:r>
      <w:r>
        <w:t xml:space="preserve"> </w:t>
      </w:r>
      <w:r>
        <w:t xml:space="preserve">“too</w:t>
      </w:r>
      <w:r>
        <w:t xml:space="preserve"> </w:t>
      </w:r>
      <w:r>
        <w:t xml:space="preserve">unclear”</w:t>
      </w:r>
      <w:r>
        <w:t xml:space="preserve"> </w:t>
      </w:r>
      <w:r>
        <w:t xml:space="preserve">in</w:t>
      </w:r>
      <w:r>
        <w:t xml:space="preserve"> </w:t>
      </w:r>
      <w:r>
        <w:t xml:space="preserve">denying</w:t>
      </w:r>
      <w:r>
        <w:t xml:space="preserve"> </w:t>
      </w:r>
      <w:r>
        <w:t xml:space="preserve">Mr.</w:t>
      </w:r>
      <w:r>
        <w:t xml:space="preserve"> </w:t>
      </w:r>
      <w:r>
        <w:t xml:space="preserve">Monts’</w:t>
      </w:r>
      <w:r>
        <w:t xml:space="preserve"> </w:t>
      </w:r>
      <w:r>
        <w:t xml:space="preserve">motion</w:t>
      </w:r>
      <w:r>
        <w:t xml:space="preserve"> </w:t>
      </w:r>
      <w:r>
        <w:t xml:space="preserve">for</w:t>
      </w:r>
      <w:r>
        <w:t xml:space="preserve"> </w:t>
      </w:r>
      <w:r>
        <w:t xml:space="preserve">summary</w:t>
      </w:r>
      <w:r>
        <w:t xml:space="preserve"> </w:t>
      </w:r>
      <w:r>
        <w:t xml:space="preserve">disposition</w:t>
      </w:r>
      <w:r>
        <w:t xml:space="preserve"> </w:t>
      </w:r>
      <w:r>
        <w:t xml:space="preserve">and</w:t>
      </w:r>
      <w:r>
        <w:t xml:space="preserve"> </w:t>
      </w:r>
      <w:r>
        <w:t xml:space="preserve">granting</w:t>
      </w:r>
      <w:r>
        <w:t xml:space="preserve"> </w:t>
      </w:r>
      <w:r>
        <w:t xml:space="preserve">summary</w:t>
      </w:r>
      <w:r>
        <w:t xml:space="preserve"> </w:t>
      </w:r>
      <w:r>
        <w:t xml:space="preserve">disposition</w:t>
      </w:r>
      <w:r>
        <w:t xml:space="preserve"> </w:t>
      </w:r>
      <w:r>
        <w:t xml:space="preserve">in</w:t>
      </w:r>
      <w:r>
        <w:t xml:space="preserve"> </w:t>
      </w:r>
      <w:r>
        <w:t xml:space="preserve">favor</w:t>
      </w:r>
      <w:r>
        <w:t xml:space="preserve"> </w:t>
      </w:r>
      <w:r>
        <w:t xml:space="preserve">of</w:t>
      </w:r>
      <w:r>
        <w:t xml:space="preserve"> </w:t>
      </w:r>
      <w:r>
        <w:t xml:space="preserve">DPS.</w:t>
      </w:r>
      <w:r>
        <w:t xml:space="preserve">   </w:t>
      </w:r>
      <w:r>
        <w:tab/>
      </w:r>
      <w:r>
        <w:t xml:space="preserve">2</w:t>
      </w:r>
    </w:p>
    <w:p>
      <w:pPr>
        <w:keepLines/>
        <w:tabs>
          <w:tab w:val="right" w:leader="dot" w:pos="9360"/>
        </w:tabs>
        <w:spacing w:before="144" w:after="0" w:line="276" w:lineRule="exact"/>
        <w:ind w:left="720" w:right="720" w:hanging="360"/>
      </w:pPr>
      <w:r>
        <w:t xml:space="preserve">DPS’</w:t>
      </w:r>
      <w:r>
        <w:t xml:space="preserve"> </w:t>
      </w:r>
      <w:r>
        <w:t xml:space="preserve">extensive</w:t>
      </w:r>
      <w:r>
        <w:t xml:space="preserve"> </w:t>
      </w:r>
      <w:r>
        <w:t xml:space="preserve">argument</w:t>
      </w:r>
      <w:r>
        <w:t xml:space="preserve"> </w:t>
      </w:r>
      <w:r>
        <w:t xml:space="preserve">that</w:t>
      </w:r>
      <w:r>
        <w:t xml:space="preserve"> </w:t>
      </w:r>
      <w:r>
        <w:t xml:space="preserve">it</w:t>
      </w:r>
      <w:r>
        <w:t xml:space="preserve"> </w:t>
      </w:r>
      <w:r>
        <w:t xml:space="preserve">does</w:t>
      </w:r>
      <w:r>
        <w:t xml:space="preserve"> </w:t>
      </w:r>
      <w:r>
        <w:t xml:space="preserve">not</w:t>
      </w:r>
      <w:r>
        <w:t xml:space="preserve"> </w:t>
      </w:r>
      <w:r>
        <w:t xml:space="preserve">have</w:t>
      </w:r>
      <w:r>
        <w:t xml:space="preserve"> </w:t>
      </w:r>
      <w:r>
        <w:t xml:space="preserve">a</w:t>
      </w:r>
      <w:r>
        <w:t xml:space="preserve"> </w:t>
      </w:r>
      <w:r>
        <w:t xml:space="preserve">single</w:t>
      </w:r>
      <w:r>
        <w:t xml:space="preserve"> </w:t>
      </w:r>
      <w:r>
        <w:t xml:space="preserve">data</w:t>
      </w:r>
      <w:r>
        <w:t xml:space="preserve"> </w:t>
      </w:r>
      <w:r>
        <w:t xml:space="preserve">base</w:t>
      </w:r>
      <w:r>
        <w:t xml:space="preserve"> </w:t>
      </w:r>
      <w:r>
        <w:t xml:space="preserve">precisely</w:t>
      </w:r>
      <w:r>
        <w:t xml:space="preserve"> </w:t>
      </w:r>
      <w:r>
        <w:t xml:space="preserve">tracking</w:t>
      </w:r>
      <w:r>
        <w:t xml:space="preserve"> </w:t>
      </w:r>
      <w:r>
        <w:t xml:space="preserve">Mr.</w:t>
      </w:r>
      <w:r>
        <w:t xml:space="preserve"> </w:t>
      </w:r>
      <w:r>
        <w:t xml:space="preserve">Monts’</w:t>
      </w:r>
      <w:r>
        <w:t xml:space="preserve"> </w:t>
      </w:r>
      <w:r>
        <w:t xml:space="preserve">FOIA</w:t>
      </w:r>
      <w:r>
        <w:t xml:space="preserve"> </w:t>
      </w:r>
      <w:r>
        <w:t xml:space="preserve">request</w:t>
      </w:r>
      <w:r>
        <w:t xml:space="preserve"> </w:t>
      </w:r>
      <w:r>
        <w:t xml:space="preserve">is</w:t>
      </w:r>
      <w:r>
        <w:t xml:space="preserve"> </w:t>
      </w:r>
      <w:r>
        <w:t xml:space="preserve">irrelevant</w:t>
      </w:r>
      <w:r>
        <w:t xml:space="preserve"> </w:t>
      </w:r>
      <w:r>
        <w:t xml:space="preserve">to</w:t>
      </w:r>
      <w:r>
        <w:t xml:space="preserve"> </w:t>
      </w:r>
      <w:r>
        <w:t xml:space="preserve">a</w:t>
      </w:r>
      <w:r>
        <w:t xml:space="preserve"> </w:t>
      </w:r>
      <w:r>
        <w:t xml:space="preserve">decision</w:t>
      </w:r>
      <w:r>
        <w:t xml:space="preserve"> </w:t>
      </w:r>
      <w:r>
        <w:t xml:space="preserve">in</w:t>
      </w:r>
      <w:r>
        <w:t xml:space="preserve"> </w:t>
      </w:r>
      <w:r>
        <w:t xml:space="preserve">this</w:t>
      </w:r>
      <w:r>
        <w:t xml:space="preserve"> </w:t>
      </w:r>
      <w:r>
        <w:t xml:space="preserve">case,</w:t>
      </w:r>
      <w:r>
        <w:t xml:space="preserve"> </w:t>
      </w:r>
      <w:r>
        <w:t xml:space="preserve">other</w:t>
      </w:r>
      <w:r>
        <w:t xml:space="preserve"> </w:t>
      </w:r>
      <w:r>
        <w:t xml:space="preserve">than</w:t>
      </w:r>
      <w:r>
        <w:t xml:space="preserve"> </w:t>
      </w:r>
      <w:r>
        <w:t xml:space="preserve">establishing</w:t>
      </w:r>
      <w:r>
        <w:t xml:space="preserve"> </w:t>
      </w:r>
      <w:r>
        <w:t xml:space="preserve">the</w:t>
      </w:r>
      <w:r>
        <w:t xml:space="preserve"> </w:t>
      </w:r>
      <w:r>
        <w:t xml:space="preserve">limits</w:t>
      </w:r>
      <w:r>
        <w:t xml:space="preserve"> </w:t>
      </w:r>
      <w:r>
        <w:t xml:space="preserve">of</w:t>
      </w:r>
      <w:r>
        <w:t xml:space="preserve"> </w:t>
      </w:r>
      <w:r>
        <w:t xml:space="preserve">appropriate</w:t>
      </w:r>
      <w:r>
        <w:t xml:space="preserve"> </w:t>
      </w:r>
      <w:r>
        <w:t xml:space="preserve">relief</w:t>
      </w:r>
      <w:r>
        <w:t xml:space="preserve"> </w:t>
      </w:r>
      <w:r>
        <w:t xml:space="preserve">in</w:t>
      </w:r>
      <w:r>
        <w:t xml:space="preserve"> </w:t>
      </w:r>
      <w:r>
        <w:t xml:space="preserve">Mr.</w:t>
      </w:r>
      <w:r>
        <w:t xml:space="preserve"> </w:t>
      </w:r>
      <w:r>
        <w:t xml:space="preserve">Monts’</w:t>
      </w:r>
      <w:r>
        <w:t xml:space="preserve"> </w:t>
      </w:r>
      <w:r>
        <w:t xml:space="preserve">favor.</w:t>
      </w:r>
      <w:r>
        <w:t xml:space="preserve">   </w:t>
      </w:r>
      <w:r>
        <w:tab/>
      </w:r>
      <w:r>
        <w:t xml:space="preserve">4</w:t>
      </w:r>
    </w:p>
    <w:p>
      <w:pPr>
        <w:keepLines/>
        <w:tabs>
          <w:tab w:val="right" w:leader="dot" w:pos="9360"/>
        </w:tabs>
        <w:spacing w:before="144" w:after="0" w:line="276" w:lineRule="exact"/>
        <w:ind w:left="360" w:right="720" w:hanging="360"/>
      </w:pPr>
      <w:r>
        <w:t xml:space="preserve">PRAYER</w:t>
      </w:r>
      <w:r>
        <w:t xml:space="preserve"> </w:t>
      </w:r>
      <w:r>
        <w:t xml:space="preserve">FOR</w:t>
      </w:r>
      <w:r>
        <w:t xml:space="preserve"> </w:t>
      </w:r>
      <w:r>
        <w:t xml:space="preserve">RELIEF</w:t>
      </w:r>
      <w:r>
        <w:t xml:space="preserve">   </w:t>
      </w:r>
      <w:r>
        <w:tab/>
      </w:r>
      <w:r>
        <w:t xml:space="preserve">5</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8" w:after="48" w:line="276" w:lineRule="exact"/>
        <w:ind w:left="0" w:firstLine="0"/>
        <w:jc w:val="left"/>
      </w:pPr>
      <w:r>
        <w:rPr>
          <w:b/>
          <w:bCs/>
        </w:rPr>
        <w:t xml:space="preserve">Cases</w:t>
      </w:r>
    </w:p>
    <w:p>
      <w:pPr>
        <w:keepLines/>
        <w:tabs>
          <w:tab w:val="right" w:leader="dot" w:pos="9360"/>
        </w:tabs>
        <w:spacing w:before="216" w:after="0" w:line="276" w:lineRule="exact"/>
        <w:ind w:left="360" w:right="1120" w:hanging="360"/>
      </w:pPr>
      <w:r>
        <w:rPr>
          <w:i/>
          <w:iCs/>
        </w:rPr>
        <w:t xml:space="preserve">Adams</w:t>
      </w:r>
      <w:r>
        <w:rPr>
          <w:i/>
          <w:iCs/>
        </w:rPr>
        <w:t xml:space="preserve"> </w:t>
      </w:r>
      <w:r>
        <w:rPr>
          <w:i/>
          <w:iCs/>
        </w:rPr>
        <w:t xml:space="preserve">Outdoor</w:t>
      </w:r>
      <w:r>
        <w:rPr>
          <w:i/>
          <w:iCs/>
        </w:rPr>
        <w:t xml:space="preserve"> </w:t>
      </w:r>
      <w:r>
        <w:rPr>
          <w:i/>
          <w:iCs/>
        </w:rPr>
        <w:t xml:space="preserve">Advertising,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Holland</w:t>
      </w:r>
      <w:r>
        <w:t xml:space="preserve">,</w:t>
      </w:r>
      <w:r>
        <w:t xml:space="preserve"> </w:t>
      </w:r>
      <w:r>
        <w:t xml:space="preserve">463</w:t>
      </w:r>
      <w:r>
        <w:t xml:space="preserve"> </w:t>
      </w:r>
      <w:r>
        <w:t xml:space="preserve">Mich</w:t>
      </w:r>
      <w:r>
        <w:t xml:space="preserve"> </w:t>
      </w:r>
      <w:r>
        <w:t xml:space="preserve">675,</w:t>
      </w:r>
      <w:r>
        <w:t xml:space="preserve"> </w:t>
      </w:r>
      <w:r>
        <w:t xml:space="preserve">681</w:t>
      </w:r>
      <w:r>
        <w:t xml:space="preserve"> </w:t>
      </w:r>
      <w:r>
        <w:t xml:space="preserve">(2001)</w:t>
      </w:r>
      <w:r>
        <w:t xml:space="preserve">   </w:t>
      </w:r>
      <w:r>
        <w:tab/>
      </w:r>
      <w:r>
        <w:t xml:space="preserve">1</w:t>
      </w:r>
    </w:p>
    <w:p>
      <w:pPr>
        <w:keepLines/>
        <w:tabs>
          <w:tab w:val="right" w:leader="dot" w:pos="9360"/>
        </w:tabs>
        <w:spacing w:before="216" w:after="0" w:line="276" w:lineRule="exact"/>
        <w:ind w:left="360" w:right="1120" w:hanging="360"/>
      </w:pPr>
      <w:r>
        <w:rPr>
          <w:i/>
          <w:iCs/>
        </w:rPr>
        <w:t xml:space="preserve">Coblentz</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Novi</w:t>
      </w:r>
      <w:r>
        <w:t xml:space="preserve">,</w:t>
      </w:r>
      <w:r>
        <w:t xml:space="preserve"> </w:t>
      </w:r>
      <w:r>
        <w:t xml:space="preserve">475</w:t>
      </w:r>
      <w:r>
        <w:t xml:space="preserve"> </w:t>
      </w:r>
      <w:r>
        <w:t xml:space="preserve">Mich</w:t>
      </w:r>
      <w:r>
        <w:t xml:space="preserve"> </w:t>
      </w:r>
      <w:r>
        <w:t xml:space="preserve">558</w:t>
      </w:r>
      <w:r>
        <w:t xml:space="preserve"> </w:t>
      </w:r>
      <w:r>
        <w:t xml:space="preserve">(2006)</w:t>
      </w:r>
      <w:r>
        <w:t xml:space="preserve">   </w:t>
      </w:r>
      <w:r>
        <w:tab/>
      </w:r>
      <w:r>
        <w:t xml:space="preserve">1, 2, 3</w:t>
      </w:r>
    </w:p>
    <w:p>
      <w:pPr>
        <w:keepLines/>
        <w:tabs>
          <w:tab w:val="right" w:leader="dot" w:pos="9360"/>
        </w:tabs>
        <w:spacing w:before="216" w:after="0" w:line="276" w:lineRule="exact"/>
        <w:ind w:left="360" w:right="1120" w:hanging="360"/>
      </w:pPr>
      <w:r>
        <w:rPr>
          <w:i/>
          <w:iCs/>
        </w:rPr>
        <w:t xml:space="preserve">Detroit</w:t>
      </w:r>
      <w:r>
        <w:rPr>
          <w:i/>
          <w:iCs/>
        </w:rPr>
        <w:t xml:space="preserve"> </w:t>
      </w:r>
      <w:r>
        <w:rPr>
          <w:i/>
          <w:iCs/>
        </w:rPr>
        <w:t xml:space="preserve">Free</w:t>
      </w:r>
      <w:r>
        <w:rPr>
          <w:i/>
          <w:iCs/>
        </w:rPr>
        <w:t xml:space="preserve"> </w:t>
      </w:r>
      <w:r>
        <w:rPr>
          <w:i/>
          <w:iCs/>
        </w:rPr>
        <w:t xml:space="preserve">Press,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Southfield</w:t>
      </w:r>
      <w:r>
        <w:t xml:space="preserve">,</w:t>
      </w:r>
      <w:r>
        <w:t xml:space="preserve"> </w:t>
      </w:r>
      <w:r>
        <w:t xml:space="preserve">269</w:t>
      </w:r>
      <w:r>
        <w:t xml:space="preserve"> </w:t>
      </w:r>
      <w:r>
        <w:t xml:space="preserve">Mich</w:t>
      </w:r>
      <w:r>
        <w:t xml:space="preserve"> </w:t>
      </w:r>
      <w:r>
        <w:t xml:space="preserve">App</w:t>
      </w:r>
      <w:r>
        <w:t xml:space="preserve"> </w:t>
      </w:r>
      <w:r>
        <w:t xml:space="preserve">275</w:t>
      </w:r>
      <w:r>
        <w:t xml:space="preserve"> </w:t>
      </w:r>
      <w:r>
        <w:t xml:space="preserve">(2005)</w:t>
      </w:r>
      <w:r>
        <w:t xml:space="preserve">   </w:t>
      </w:r>
      <w:r>
        <w:tab/>
      </w:r>
      <w:r>
        <w:t xml:space="preserve">4</w:t>
      </w:r>
    </w:p>
    <w:p>
      <w:pPr>
        <w:keepLines/>
        <w:tabs>
          <w:tab w:val="right" w:leader="dot" w:pos="9360"/>
        </w:tabs>
        <w:spacing w:before="216" w:after="0" w:line="276" w:lineRule="exact"/>
        <w:ind w:left="360" w:right="1120" w:hanging="360"/>
      </w:pPr>
      <w:r>
        <w:rPr>
          <w:i/>
          <w:iCs/>
        </w:rPr>
        <w:t xml:space="preserve">Detroit</w:t>
      </w:r>
      <w:r>
        <w:rPr>
          <w:i/>
          <w:iCs/>
        </w:rPr>
        <w:t xml:space="preserve"> </w:t>
      </w:r>
      <w:r>
        <w:rPr>
          <w:i/>
          <w:iCs/>
        </w:rPr>
        <w:t xml:space="preserve">v</w:t>
      </w:r>
      <w:r>
        <w:rPr>
          <w:i/>
          <w:iCs/>
        </w:rPr>
        <w:t xml:space="preserve"> </w:t>
      </w:r>
      <w:r>
        <w:rPr>
          <w:i/>
          <w:iCs/>
        </w:rPr>
        <w:t xml:space="preserve">Redford</w:t>
      </w:r>
      <w:r>
        <w:rPr>
          <w:i/>
          <w:iCs/>
        </w:rPr>
        <w:t xml:space="preserve"> </w:t>
      </w:r>
      <w:r>
        <w:rPr>
          <w:i/>
          <w:iCs/>
        </w:rPr>
        <w:t xml:space="preserve">Twp</w:t>
      </w:r>
      <w:r>
        <w:t xml:space="preserve">,</w:t>
      </w:r>
      <w:r>
        <w:t xml:space="preserve"> </w:t>
      </w:r>
      <w:r>
        <w:t xml:space="preserve">253</w:t>
      </w:r>
      <w:r>
        <w:t xml:space="preserve"> </w:t>
      </w:r>
      <w:r>
        <w:t xml:space="preserve">Mich</w:t>
      </w:r>
      <w:r>
        <w:t xml:space="preserve"> </w:t>
      </w:r>
      <w:r>
        <w:t xml:space="preserve">453</w:t>
      </w:r>
      <w:r>
        <w:t xml:space="preserve"> </w:t>
      </w:r>
      <w:r>
        <w:t xml:space="preserve">(1931)</w:t>
      </w:r>
      <w:r>
        <w:t xml:space="preserve">   </w:t>
      </w:r>
      <w:r>
        <w:tab/>
      </w:r>
      <w:r>
        <w:t xml:space="preserve">3</w:t>
      </w:r>
    </w:p>
    <w:p>
      <w:pPr>
        <w:keepLines/>
        <w:tabs>
          <w:tab w:val="right" w:leader="dot" w:pos="9360"/>
        </w:tabs>
        <w:spacing w:before="216" w:after="0" w:line="276" w:lineRule="exact"/>
        <w:ind w:left="360" w:right="1120" w:hanging="360"/>
      </w:pPr>
      <w:r>
        <w:rPr>
          <w:i/>
          <w:iCs/>
        </w:rPr>
        <w:t xml:space="preserve">Herald</w:t>
      </w:r>
      <w:r>
        <w:rPr>
          <w:i/>
          <w:iCs/>
        </w:rPr>
        <w:t xml:space="preserve"> </w:t>
      </w:r>
      <w:r>
        <w:rPr>
          <w:i/>
          <w:iCs/>
        </w:rPr>
        <w:t xml:space="preserve">Co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Eastern</w:t>
      </w:r>
      <w:r>
        <w:rPr>
          <w:i/>
          <w:iCs/>
        </w:rPr>
        <w:t xml:space="preserve"> </w:t>
      </w:r>
      <w:r>
        <w:rPr>
          <w:i/>
          <w:iCs/>
        </w:rPr>
        <w:t xml:space="preserve">Michigan</w:t>
      </w:r>
      <w:r>
        <w:rPr>
          <w:i/>
          <w:iCs/>
        </w:rPr>
        <w:t xml:space="preserve"> </w:t>
      </w:r>
      <w:r>
        <w:rPr>
          <w:i/>
          <w:iCs/>
        </w:rPr>
        <w:t xml:space="preserve">Univ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Regents</w:t>
      </w:r>
      <w:r>
        <w:t xml:space="preserve">,</w:t>
      </w:r>
      <w:r>
        <w:t xml:space="preserve"> </w:t>
      </w:r>
      <w:r>
        <w:t xml:space="preserve">475</w:t>
      </w:r>
      <w:r>
        <w:t xml:space="preserve"> </w:t>
      </w:r>
      <w:r>
        <w:t xml:space="preserve">Mich</w:t>
      </w:r>
      <w:r>
        <w:t xml:space="preserve"> </w:t>
      </w:r>
      <w:r>
        <w:t xml:space="preserve">463</w:t>
      </w:r>
      <w:r>
        <w:t xml:space="preserve"> </w:t>
      </w:r>
      <w:r>
        <w:t xml:space="preserve">(2006)</w:t>
      </w:r>
      <w:r>
        <w:t xml:space="preserve">   </w:t>
      </w:r>
      <w:r>
        <w:tab/>
      </w:r>
      <w:r>
        <w:t xml:space="preserve">1</w:t>
      </w:r>
    </w:p>
    <w:p>
      <w:pPr>
        <w:keepLines/>
        <w:tabs>
          <w:tab w:val="right" w:leader="dot" w:pos="9360"/>
        </w:tabs>
        <w:spacing w:before="216" w:after="0" w:line="276" w:lineRule="exact"/>
        <w:ind w:left="360" w:right="1120" w:hanging="360"/>
      </w:pPr>
      <w:r>
        <w:rPr>
          <w:i/>
          <w:iCs/>
        </w:rPr>
        <w:t xml:space="preserve">Herald</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Bay</w:t>
      </w:r>
      <w:r>
        <w:rPr>
          <w:i/>
          <w:iCs/>
        </w:rPr>
        <w:t xml:space="preserve"> </w:t>
      </w:r>
      <w:r>
        <w:rPr>
          <w:i/>
          <w:iCs/>
        </w:rPr>
        <w:t xml:space="preserve">City</w:t>
      </w:r>
      <w:r>
        <w:t xml:space="preserve">,</w:t>
      </w:r>
      <w:r>
        <w:t xml:space="preserve"> </w:t>
      </w:r>
      <w:r>
        <w:t xml:space="preserve">463</w:t>
      </w:r>
      <w:r>
        <w:t xml:space="preserve"> </w:t>
      </w:r>
      <w:r>
        <w:t xml:space="preserve">Mich</w:t>
      </w:r>
      <w:r>
        <w:t xml:space="preserve"> </w:t>
      </w:r>
      <w:r>
        <w:t xml:space="preserve">111</w:t>
      </w:r>
      <w:r>
        <w:t xml:space="preserve"> </w:t>
      </w:r>
      <w:r>
        <w:t xml:space="preserve">(2000)</w:t>
      </w:r>
      <w:r>
        <w:t xml:space="preserve">   </w:t>
      </w:r>
      <w:r>
        <w:tab/>
      </w:r>
      <w:r>
        <w:t xml:space="preserve">3, 4</w:t>
      </w:r>
    </w:p>
    <w:p>
      <w:pPr>
        <w:keepLines/>
        <w:tabs>
          <w:tab w:val="right" w:leader="dot" w:pos="9360"/>
        </w:tabs>
        <w:spacing w:before="216" w:after="0" w:line="276" w:lineRule="exact"/>
        <w:ind w:left="360" w:right="1120" w:hanging="360"/>
      </w:pPr>
      <w:r>
        <w:rPr>
          <w:i/>
          <w:iCs/>
        </w:rPr>
        <w:t xml:space="preserve">Maiden</w:t>
      </w:r>
      <w:r>
        <w:rPr>
          <w:i/>
          <w:iCs/>
        </w:rPr>
        <w:t xml:space="preserve"> </w:t>
      </w:r>
      <w:r>
        <w:rPr>
          <w:i/>
          <w:iCs/>
        </w:rPr>
        <w:t xml:space="preserve">v</w:t>
      </w:r>
      <w:r>
        <w:rPr>
          <w:i/>
          <w:iCs/>
        </w:rPr>
        <w:t xml:space="preserve"> </w:t>
      </w:r>
      <w:r>
        <w:rPr>
          <w:i/>
          <w:iCs/>
        </w:rPr>
        <w:t xml:space="preserve">Rozwood</w:t>
      </w:r>
      <w:r>
        <w:t xml:space="preserve">,</w:t>
      </w:r>
      <w:r>
        <w:t xml:space="preserve"> </w:t>
      </w:r>
      <w:r>
        <w:t xml:space="preserve">461</w:t>
      </w:r>
      <w:r>
        <w:t xml:space="preserve"> </w:t>
      </w:r>
      <w:r>
        <w:t xml:space="preserve">Mich</w:t>
      </w:r>
      <w:r>
        <w:t xml:space="preserve"> </w:t>
      </w:r>
      <w:r>
        <w:t xml:space="preserve">109</w:t>
      </w:r>
      <w:r>
        <w:t xml:space="preserve"> </w:t>
      </w:r>
      <w:r>
        <w:t xml:space="preserve">(1999)</w:t>
      </w:r>
      <w:r>
        <w:t xml:space="preserve">   </w:t>
      </w:r>
      <w:r>
        <w:tab/>
      </w:r>
      <w:r>
        <w:t xml:space="preserve">1</w:t>
      </w:r>
    </w:p>
    <w:p>
      <w:pPr>
        <w:keepLines/>
        <w:tabs>
          <w:tab w:val="right" w:leader="dot" w:pos="9360"/>
        </w:tabs>
        <w:spacing w:before="216" w:after="0" w:line="276" w:lineRule="exact"/>
        <w:ind w:left="360" w:right="1120" w:hanging="360"/>
      </w:pPr>
      <w:r>
        <w:rPr>
          <w:i/>
          <w:iCs/>
        </w:rPr>
        <w:t xml:space="preserve">Spiek</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Transportation</w:t>
      </w:r>
      <w:r>
        <w:t xml:space="preserve">,</w:t>
      </w:r>
      <w:r>
        <w:t xml:space="preserve"> </w:t>
      </w:r>
      <w:r>
        <w:t xml:space="preserve">456</w:t>
      </w:r>
      <w:r>
        <w:t xml:space="preserve"> </w:t>
      </w:r>
      <w:r>
        <w:t xml:space="preserve">Mich</w:t>
      </w:r>
      <w:r>
        <w:t xml:space="preserve"> </w:t>
      </w:r>
      <w:r>
        <w:t xml:space="preserve">331</w:t>
      </w:r>
      <w:r>
        <w:t xml:space="preserve"> </w:t>
      </w:r>
      <w:r>
        <w:t xml:space="preserve">(1998)</w:t>
      </w:r>
      <w:r>
        <w:t xml:space="preserve">   </w:t>
      </w:r>
      <w:r>
        <w:tab/>
      </w:r>
      <w:r>
        <w:t xml:space="preserve">1</w:t>
      </w:r>
    </w:p>
    <w:p>
      <w:pPr>
        <w:keepLines/>
        <w:tabs>
          <w:tab w:val="right" w:leader="dot" w:pos="9360"/>
        </w:tabs>
        <w:spacing w:before="216" w:after="0" w:line="276" w:lineRule="exact"/>
        <w:ind w:left="360" w:right="1120" w:hanging="360"/>
      </w:pPr>
      <w:r>
        <w:rPr>
          <w:i/>
          <w:iCs/>
        </w:rPr>
        <w:t xml:space="preserve">Swickard</w:t>
      </w:r>
      <w:r>
        <w:rPr>
          <w:i/>
          <w:iCs/>
        </w:rPr>
        <w:t xml:space="preserve"> </w:t>
      </w:r>
      <w:r>
        <w:rPr>
          <w:i/>
          <w:iCs/>
        </w:rPr>
        <w:t xml:space="preserve">v</w:t>
      </w:r>
      <w:r>
        <w:rPr>
          <w:i/>
          <w:iCs/>
        </w:rPr>
        <w:t xml:space="preserve"> </w:t>
      </w:r>
      <w:r>
        <w:rPr>
          <w:i/>
          <w:iCs/>
        </w:rPr>
        <w:t xml:space="preserve">Wayne</w:t>
      </w:r>
      <w:r>
        <w:rPr>
          <w:i/>
          <w:iCs/>
        </w:rPr>
        <w:t xml:space="preserve"> </w:t>
      </w:r>
      <w:r>
        <w:rPr>
          <w:i/>
          <w:iCs/>
        </w:rPr>
        <w:t xml:space="preserve">Co</w:t>
      </w:r>
      <w:r>
        <w:rPr>
          <w:i/>
          <w:iCs/>
        </w:rPr>
        <w:t xml:space="preserve"> </w:t>
      </w:r>
      <w:r>
        <w:rPr>
          <w:i/>
          <w:iCs/>
        </w:rPr>
        <w:t xml:space="preserve">Medical</w:t>
      </w:r>
      <w:r>
        <w:rPr>
          <w:i/>
          <w:iCs/>
        </w:rPr>
        <w:t xml:space="preserve"> </w:t>
      </w:r>
      <w:r>
        <w:rPr>
          <w:i/>
          <w:iCs/>
        </w:rPr>
        <w:t xml:space="preserve">Examiner</w:t>
      </w:r>
      <w:r>
        <w:t xml:space="preserve">,</w:t>
      </w:r>
      <w:r>
        <w:t xml:space="preserve"> </w:t>
      </w:r>
      <w:r>
        <w:t xml:space="preserve">438</w:t>
      </w:r>
      <w:r>
        <w:t xml:space="preserve"> </w:t>
      </w:r>
      <w:r>
        <w:t xml:space="preserve">Mich</w:t>
      </w:r>
      <w:r>
        <w:t xml:space="preserve"> </w:t>
      </w:r>
      <w:r>
        <w:t xml:space="preserve">536</w:t>
      </w:r>
      <w:r>
        <w:t xml:space="preserve"> </w:t>
      </w:r>
      <w:r>
        <w:t xml:space="preserve">(1991)</w:t>
      </w:r>
      <w:r>
        <w:t xml:space="preserve">   </w:t>
      </w:r>
      <w:r>
        <w:tab/>
      </w:r>
      <w:r>
        <w:t xml:space="preserve">3</w:t>
      </w:r>
    </w:p>
    <w:p>
      <w:pPr>
        <w:keepLines/>
        <w:tabs>
          <w:tab w:val="right" w:leader="dot" w:pos="9360"/>
        </w:tabs>
        <w:spacing w:before="216" w:after="0" w:line="276" w:lineRule="exact"/>
        <w:ind w:left="360" w:right="1120" w:hanging="360"/>
      </w:pPr>
      <w:r>
        <w:rPr>
          <w:i/>
          <w:iCs/>
        </w:rPr>
        <w:t xml:space="preserve">Wilkinson</w:t>
      </w:r>
      <w:r>
        <w:rPr>
          <w:i/>
          <w:iCs/>
        </w:rPr>
        <w:t xml:space="preserve"> </w:t>
      </w:r>
      <w:r>
        <w:rPr>
          <w:i/>
          <w:iCs/>
        </w:rPr>
        <w:t xml:space="preserve">v</w:t>
      </w:r>
      <w:r>
        <w:rPr>
          <w:i/>
          <w:iCs/>
        </w:rPr>
        <w:t xml:space="preserve"> </w:t>
      </w:r>
      <w:r>
        <w:rPr>
          <w:i/>
          <w:iCs/>
        </w:rPr>
        <w:t xml:space="preserve">Lee</w:t>
      </w:r>
      <w:r>
        <w:t xml:space="preserve">,</w:t>
      </w:r>
      <w:r>
        <w:t xml:space="preserve"> </w:t>
      </w:r>
      <w:r>
        <w:t xml:space="preserve">463</w:t>
      </w:r>
      <w:r>
        <w:t xml:space="preserve"> </w:t>
      </w:r>
      <w:r>
        <w:t xml:space="preserve">Mich</w:t>
      </w:r>
      <w:r>
        <w:t xml:space="preserve"> </w:t>
      </w:r>
      <w:r>
        <w:t xml:space="preserve">388</w:t>
      </w:r>
      <w:r>
        <w:t xml:space="preserve"> </w:t>
      </w:r>
      <w:r>
        <w:t xml:space="preserve">(2000)</w:t>
      </w:r>
      <w:r>
        <w:t xml:space="preserve">   </w:t>
      </w:r>
      <w:r>
        <w:tab/>
      </w:r>
      <w:r>
        <w:t xml:space="preserve">1</w:t>
      </w:r>
    </w:p>
    <w:p>
      <w:pPr>
        <w:keepNext/>
        <w:keepLines/>
        <w:spacing w:before="288" w:after="48" w:line="276" w:lineRule="exact"/>
        <w:ind w:left="0" w:firstLine="0"/>
        <w:jc w:val="left"/>
      </w:pPr>
      <w:r>
        <w:rPr>
          <w:b/>
          <w:bCs/>
        </w:rPr>
        <w:t xml:space="preserve">Statutes</w:t>
      </w:r>
    </w:p>
    <w:p>
      <w:pPr>
        <w:keepLines/>
        <w:tabs>
          <w:tab w:val="right" w:leader="dot" w:pos="9360"/>
        </w:tabs>
        <w:spacing w:before="216" w:after="0" w:line="276" w:lineRule="exact"/>
        <w:ind w:left="360" w:right="1120" w:hanging="360"/>
      </w:pPr>
      <w:r>
        <w:t xml:space="preserve">MCL</w:t>
      </w:r>
      <w:r>
        <w:t xml:space="preserve"> </w:t>
      </w:r>
      <w:r>
        <w:t xml:space="preserve">15.233(1)</w:t>
      </w:r>
      <w:r>
        <w:t xml:space="preserve">   </w:t>
      </w:r>
      <w:r>
        <w:tab/>
      </w:r>
      <w:r>
        <w:t xml:space="preserve">2, 3</w:t>
      </w:r>
    </w:p>
    <w:p>
      <w:pPr>
        <w:keepLines/>
        <w:tabs>
          <w:tab w:val="right" w:leader="dot" w:pos="9360"/>
        </w:tabs>
        <w:spacing w:before="216" w:after="0" w:line="276" w:lineRule="exact"/>
        <w:ind w:left="360" w:right="1120" w:hanging="360"/>
      </w:pPr>
      <w:r>
        <w:t xml:space="preserve">MCL</w:t>
      </w:r>
      <w:r>
        <w:t xml:space="preserve"> </w:t>
      </w:r>
      <w:r>
        <w:t xml:space="preserve">15.243(1)⁠(f)</w:t>
      </w:r>
      <w:r>
        <w:t xml:space="preserve">   </w:t>
      </w:r>
      <w:r>
        <w:tab/>
      </w:r>
      <w:r>
        <w:t xml:space="preserve">2</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REBUTTAL</w:t>
      </w:r>
      <w:r>
        <w:rPr>
          <w:b/>
          <w:bCs/>
        </w:rPr>
        <w:t xml:space="preserve"> </w:t>
      </w:r>
      <w:r>
        <w:rPr>
          <w:b/>
          <w:bCs/>
        </w:rPr>
        <w:t xml:space="preserve">ARGUMENT</w:t>
      </w:r>
    </w:p>
    <w:p>
      <w:pPr>
        <w:keepNext/>
        <w:keepLines/>
        <w:spacing w:before="240" w:after="192" w:line="276" w:lineRule="exact"/>
        <w:ind w:left="720" w:hanging="720"/>
        <w:jc w:val="left"/>
      </w:pPr>
      <w:r>
        <w:rPr>
          <w:b/>
          <w:bCs/>
        </w:rPr>
        <w:t xml:space="preserve">DPS</w:t>
      </w:r>
      <w:r>
        <w:rPr>
          <w:b/>
          <w:bCs/>
        </w:rPr>
        <w:t xml:space="preserve"> </w:t>
      </w:r>
      <w:r>
        <w:rPr>
          <w:b/>
          <w:bCs/>
        </w:rPr>
        <w:t xml:space="preserve">erroneously</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acknowledge</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de</w:t>
      </w:r>
      <w:r>
        <w:rPr>
          <w:b/>
          <w:bCs/>
        </w:rPr>
        <w:t xml:space="preserve"> </w:t>
      </w:r>
      <w:r>
        <w:rPr>
          <w:b/>
          <w:bCs/>
        </w:rPr>
        <w:t xml:space="preserve">novo</w:t>
      </w:r>
      <w:r>
        <w:rPr>
          <w:b/>
          <w:bCs/>
        </w:rPr>
        <w:t xml:space="preserve"> </w:t>
      </w:r>
      <w:r>
        <w:rPr>
          <w:b/>
          <w:bCs/>
        </w:rPr>
        <w:t xml:space="preserve">standard</w:t>
      </w:r>
      <w:r>
        <w:rPr>
          <w:b/>
          <w:bCs/>
        </w:rPr>
        <w:t xml:space="preserve"> </w:t>
      </w:r>
      <w:r>
        <w:rPr>
          <w:b/>
          <w:bCs/>
        </w:rPr>
        <w:t xml:space="preserve">is</w:t>
      </w:r>
      <w:r>
        <w:rPr>
          <w:b/>
          <w:bCs/>
        </w:rPr>
        <w:t xml:space="preserve"> </w:t>
      </w:r>
      <w:r>
        <w:rPr>
          <w:b/>
          <w:bCs/>
        </w:rPr>
        <w:t xml:space="preserve">appropriate</w:t>
      </w:r>
      <w:r>
        <w:rPr>
          <w:b/>
          <w:bCs/>
        </w:rPr>
        <w:t xml:space="preserve"> </w:t>
      </w:r>
      <w:r>
        <w:rPr>
          <w:b/>
          <w:bCs/>
        </w:rPr>
        <w:t xml:space="preserve">for</w:t>
      </w:r>
      <w:r>
        <w:rPr>
          <w:b/>
          <w:bCs/>
        </w:rPr>
        <w:t xml:space="preserve"> </w:t>
      </w:r>
      <w:r>
        <w:rPr>
          <w:b/>
          <w:bCs/>
        </w:rPr>
        <w:t xml:space="preserve">review</w:t>
      </w:r>
      <w:r>
        <w:rPr>
          <w:b/>
          <w:bCs/>
        </w:rPr>
        <w:t xml:space="preserve"> </w:t>
      </w:r>
      <w:r>
        <w:rPr>
          <w:b/>
          <w:bCs/>
        </w:rPr>
        <w:t xml:space="preserve">of</w:t>
      </w:r>
      <w:r>
        <w:rPr>
          <w:b/>
          <w:bCs/>
        </w:rPr>
        <w:t xml:space="preserve"> </w:t>
      </w:r>
      <w:r>
        <w:rPr>
          <w:b/>
          <w:bCs/>
        </w:rPr>
        <w:t xml:space="preserve">rulings</w:t>
      </w:r>
      <w:r>
        <w:rPr>
          <w:b/>
          <w:bCs/>
        </w:rPr>
        <w:t xml:space="preserve"> </w:t>
      </w:r>
      <w:r>
        <w:rPr>
          <w:b/>
          <w:bCs/>
        </w:rPr>
        <w:t xml:space="preserve">on</w:t>
      </w:r>
      <w:r>
        <w:rPr>
          <w:b/>
          <w:bCs/>
        </w:rPr>
        <w:t xml:space="preserve"> </w:t>
      </w:r>
      <w:r>
        <w:rPr>
          <w:b/>
          <w:bCs/>
        </w:rPr>
        <w:t xml:space="preserve">motions</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disposition.</w:t>
      </w:r>
    </w:p>
    <w:p>
      <w:pPr>
        <w:pStyle w:val="BodyText"/>
      </w:pPr>
      <w:r>
        <w:t xml:space="preserve">Appellee-Defendant Detroit Public School District’s (hereafter “DPS”) brief (pp iii, 2</w:t>
      </w:r>
      <w:r>
        <w:noBreakHyphen/>
      </w:r>
      <w:r>
        <w:t xml:space="preserve">3) misstates or, at best, provides an incomplete recitation of the standard of review—leaving out any mention of the de novo standard for rulings on motions for summary disposition.</w:t>
      </w:r>
    </w:p>
    <w:p>
      <w:pPr>
        <w:pStyle w:val="BodyText"/>
      </w:pPr>
      <w:r>
        <w:t xml:space="preserve">Following the</w:t>
      </w:r>
      <w:r>
        <w:t xml:space="preserve"> </w:t>
      </w:r>
      <w:r>
        <w:rPr>
          <w:i/>
          <w:iCs/>
        </w:rPr>
        <w:t xml:space="preserve">Herald Co Inc v Eastern Michigan Univ Bd of Regents</w:t>
      </w:r>
      <w:r>
        <w:t xml:space="preserve">, 475 Mich 463,</w:t>
      </w:r>
      <w:r>
        <w:t xml:space="preserve"> </w:t>
      </w:r>
      <w:r>
        <w:t xml:space="preserve">472; 719 NW 2d 19 (2006) case cited by DPS, the Michigan Supreme Court clearly set out the whole range of standards in reviewing a FOIA case after a motion or motions for summary disposition. Thus, in</w:t>
      </w:r>
      <w:r>
        <w:t xml:space="preserve"> </w:t>
      </w:r>
      <w:r>
        <w:rPr>
          <w:i/>
          <w:iCs/>
        </w:rPr>
        <w:t xml:space="preserve">Coblentz</w:t>
      </w:r>
      <w:r>
        <w:rPr>
          <w:i/>
          <w:iCs/>
        </w:rPr>
        <w:t xml:space="preserve"> </w:t>
      </w:r>
      <w:r>
        <w:rPr>
          <w:i/>
          <w:iCs/>
        </w:rPr>
        <w:t xml:space="preserve">v City of Novi</w:t>
      </w:r>
      <w:r>
        <w:t xml:space="preserve">, 475 Mich 558, 567</w:t>
      </w:r>
      <w:r>
        <w:noBreakHyphen/>
      </w:r>
      <w:r>
        <w:t xml:space="preserve">568; 719 NW 2d 73 (2006) ⁠, the Court held:</w:t>
      </w:r>
    </w:p>
    <w:p>
      <w:pPr>
        <w:pStyle w:val="XdQuoteOnly"/>
      </w:pPr>
      <w:r>
        <w:t xml:space="preserve">We review questions of statutory interpretation and the proper application of statutes using a de novo standard.</w:t>
      </w:r>
      <w:r>
        <w:t xml:space="preserve"> </w:t>
      </w:r>
      <w:r>
        <w:rPr>
          <w:i/>
          <w:iCs/>
        </w:rPr>
        <w:t xml:space="preserve">Adams Outdoor Advertising, Inc v City of Holland</w:t>
      </w:r>
      <w:r>
        <w:t xml:space="preserve">, 463 Mich 675,</w:t>
      </w:r>
      <w:r>
        <w:t xml:space="preserve"> </w:t>
      </w:r>
      <w:r>
        <w:t xml:space="preserve">681; 625 NW 2d 377 (2001). We review rulings on motions for summary disposition using the de novo standard as well.</w:t>
      </w:r>
      <w:r>
        <w:t xml:space="preserve"> </w:t>
      </w:r>
      <w:r>
        <w:rPr>
          <w:i/>
          <w:iCs/>
        </w:rPr>
        <w:t xml:space="preserve">Spiek</w:t>
      </w:r>
      <w:r>
        <w:rPr>
          <w:i/>
          <w:iCs/>
        </w:rPr>
        <w:t xml:space="preserve"> </w:t>
      </w:r>
      <w:r>
        <w:rPr>
          <w:i/>
          <w:iCs/>
        </w:rPr>
        <w:t xml:space="preserve">v Dep’t of Transportation</w:t>
      </w:r>
      <w:r>
        <w:t xml:space="preserve">, 456 Mich 331, 337; 572 NW 2d 201 (1998). Summary disposition was granted here under MCR 2.116(C)⁠(10). In reviewing a ruling made under this court rule, a court tests the factual support by reviewing the documentary evidence submitted by the parties.</w:t>
      </w:r>
      <w:r>
        <w:t xml:space="preserve"> </w:t>
      </w:r>
      <w:r>
        <w:rPr>
          <w:i/>
          <w:iCs/>
        </w:rPr>
        <w:t xml:space="preserve">Spiek</w:t>
      </w:r>
      <w:r>
        <w:t xml:space="preserve">, 456 Mich at 337, 572 NW 2d 201. We review the evidence and all legitimate inferences in the light most favorable to the nonmoving party.</w:t>
      </w:r>
      <w:r>
        <w:t xml:space="preserve"> </w:t>
      </w:r>
      <w:r>
        <w:rPr>
          <w:i/>
          <w:iCs/>
        </w:rPr>
        <w:t xml:space="preserve">Wilkinson</w:t>
      </w:r>
      <w:r>
        <w:rPr>
          <w:i/>
          <w:iCs/>
        </w:rPr>
        <w:t xml:space="preserve"> </w:t>
      </w:r>
      <w:r>
        <w:rPr>
          <w:i/>
          <w:iCs/>
        </w:rPr>
        <w:t xml:space="preserve">v Lee</w:t>
      </w:r>
      <w:r>
        <w:t xml:space="preserve">, 463 Mich 388, 391; 617 NW 2d 305 (2000). ‘Where the proffered evidence fails to establish a genuine issue regarding any material fact, the moving party is entitled to judgment as a matter of law.’</w:t>
      </w:r>
      <w:r>
        <w:t xml:space="preserve"> </w:t>
      </w:r>
      <w:r>
        <w:rPr>
          <w:i/>
          <w:iCs/>
        </w:rPr>
        <w:t xml:space="preserve">Maiden v Rozwood</w:t>
      </w:r>
      <w:r>
        <w:t xml:space="preserve">, 461 Mich 109, 120; 597 NW 2d 817 (1999).</w:t>
      </w:r>
    </w:p>
    <w:p>
      <w:pPr>
        <w:pStyle w:val="BodyText"/>
      </w:pPr>
      <w:r>
        <w:t xml:space="preserve">The standard of review for FOIA cases was clarified this term in</w:t>
      </w:r>
      <w:r>
        <w:t xml:space="preserve"> </w:t>
      </w:r>
      <w:r>
        <w:rPr>
          <w:i/>
          <w:iCs/>
        </w:rPr>
        <w:t xml:space="preserve">Herald Co Inc v Eastern Michigan Univ Bd of Regents</w:t>
      </w:r>
      <w:r>
        <w:t xml:space="preserve">, 475 Mich 463;</w:t>
      </w:r>
      <w:r>
        <w:t xml:space="preserve"> </w:t>
      </w:r>
      <w:r>
        <w:t xml:space="preserve">719 NW 2d 19 (2006). The Court stated:</w:t>
      </w:r>
    </w:p>
    <w:p>
      <w:pPr>
        <w:pStyle w:val="XdQuoteOnly"/>
      </w:pPr>
      <w:r>
        <w:t xml:space="preserve">We continue to hold that the clear error standard of review is appropriate where the parties challenge the factual findings of the trial court. However, where the parties do not dispute the underlying facts but rather challenge the trial court’s exercise of discretion, we hold that an appellate court must review that determination for an abuse of discretion, which this Court now defines as a determination that is outside the principled range of outcomes. [Id, at 467 (emphasis in original).]</w:t>
      </w:r>
    </w:p>
    <w:p>
      <w:pPr>
        <w:pStyle w:val="BodyText"/>
      </w:pPr>
      <w:r>
        <w:t xml:space="preserve">Clearly under</w:t>
      </w:r>
      <w:r>
        <w:t xml:space="preserve"> </w:t>
      </w:r>
      <w:r>
        <w:rPr>
          <w:i/>
          <w:iCs/>
        </w:rPr>
        <w:t xml:space="preserve">Coblentz</w:t>
      </w:r>
      <w:r>
        <w:t xml:space="preserve">, and</w:t>
      </w:r>
      <w:r>
        <w:t xml:space="preserve"> </w:t>
      </w:r>
      <w:r>
        <w:rPr>
          <w:i/>
          <w:iCs/>
        </w:rPr>
        <w:t xml:space="preserve">Herald v EMU</w:t>
      </w:r>
      <w:r>
        <w:t xml:space="preserve">, the abuse of discretion standard is only used for certain FOIA provisions that require the trial court to balance competing interests. See</w:t>
      </w:r>
      <w:r>
        <w:t xml:space="preserve"> </w:t>
      </w:r>
      <w:r>
        <w:rPr>
          <w:i/>
          <w:iCs/>
        </w:rPr>
        <w:t xml:space="preserve">Coblentz</w:t>
      </w:r>
      <w:r>
        <w:t xml:space="preserve">,</w:t>
      </w:r>
      <w:r>
        <w:t xml:space="preserve"> </w:t>
      </w:r>
      <w:r>
        <w:rPr>
          <w:i/>
          <w:iCs/>
        </w:rPr>
        <w:t xml:space="preserve">supra</w:t>
      </w:r>
      <w:r>
        <w:t xml:space="preserve">, (whether a description of material claimed to be exempt under MCL 15.243(1)⁠(f)</w:t>
      </w:r>
      <w:r>
        <w:t xml:space="preserve"> </w:t>
      </w:r>
      <w:r>
        <w:t xml:space="preserve">was recorded in a central location within a reasonable time) and</w:t>
      </w:r>
      <w:r>
        <w:t xml:space="preserve"> </w:t>
      </w:r>
      <w:r>
        <w:rPr>
          <w:i/>
          <w:iCs/>
        </w:rPr>
        <w:t xml:space="preserve">Herald v EMU</w:t>
      </w:r>
      <w:r>
        <w:t xml:space="preserve">,</w:t>
      </w:r>
      <w:r>
        <w:t xml:space="preserve"> </w:t>
      </w:r>
      <w:r>
        <w:rPr>
          <w:i/>
          <w:iCs/>
        </w:rPr>
        <w:t xml:space="preserve">supra</w:t>
      </w:r>
      <w:r>
        <w:t xml:space="preserve">, (whether public interest in encouraging frank communication clearly outweighed the public interest in disclosure).</w:t>
      </w:r>
    </w:p>
    <w:p>
      <w:pPr>
        <w:keepNext/>
        <w:keepLines/>
        <w:spacing w:before="240" w:after="192" w:line="276" w:lineRule="exact"/>
        <w:ind w:left="720" w:hanging="720"/>
        <w:jc w:val="left"/>
      </w:pP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relying</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misleading</w:t>
      </w:r>
      <w:r>
        <w:rPr>
          <w:b/>
          <w:bCs/>
        </w:rPr>
        <w:t xml:space="preserve"> </w:t>
      </w:r>
      <w:r>
        <w:rPr>
          <w:b/>
          <w:bCs/>
        </w:rPr>
        <w:t xml:space="preserve">assertions</w:t>
      </w:r>
      <w:r>
        <w:rPr>
          <w:b/>
          <w:bCs/>
        </w:rPr>
        <w:t xml:space="preserve"> </w:t>
      </w:r>
      <w:r>
        <w:rPr>
          <w:b/>
          <w:bCs/>
        </w:rPr>
        <w:t xml:space="preserve">of</w:t>
      </w:r>
      <w:r>
        <w:rPr>
          <w:b/>
          <w:bCs/>
        </w:rPr>
        <w:t xml:space="preserve"> </w:t>
      </w:r>
      <w:r>
        <w:rPr>
          <w:b/>
          <w:bCs/>
        </w:rPr>
        <w:t xml:space="preserve">DPS</w:t>
      </w:r>
      <w:r>
        <w:rPr>
          <w:b/>
          <w:bCs/>
        </w:rPr>
        <w:t xml:space="preserve"> </w:t>
      </w:r>
      <w:r>
        <w:rPr>
          <w:b/>
          <w:bCs/>
        </w:rPr>
        <w:t xml:space="preserve">that</w:t>
      </w:r>
      <w:r>
        <w:rPr>
          <w:b/>
          <w:bCs/>
        </w:rPr>
        <w:t xml:space="preserve"> </w:t>
      </w:r>
      <w:r>
        <w:rPr>
          <w:b/>
          <w:bCs/>
        </w:rPr>
        <w:t xml:space="preserve">Mr.</w:t>
      </w:r>
      <w:r>
        <w:rPr>
          <w:b/>
          <w:bCs/>
        </w:rPr>
        <w:t xml:space="preserve"> </w:t>
      </w:r>
      <w:r>
        <w:rPr>
          <w:b/>
          <w:bCs/>
        </w:rPr>
        <w:t xml:space="preserve">Monts’</w:t>
      </w:r>
      <w:r>
        <w:rPr>
          <w:b/>
          <w:bCs/>
        </w:rPr>
        <w:t xml:space="preserve"> </w:t>
      </w:r>
      <w:r>
        <w:rPr>
          <w:b/>
          <w:bCs/>
        </w:rPr>
        <w:t xml:space="preserve">FOIA</w:t>
      </w:r>
      <w:r>
        <w:rPr>
          <w:b/>
          <w:bCs/>
        </w:rPr>
        <w:t xml:space="preserve"> </w:t>
      </w:r>
      <w:r>
        <w:rPr>
          <w:b/>
          <w:bCs/>
        </w:rPr>
        <w:t xml:space="preserve">request</w:t>
      </w:r>
      <w:r>
        <w:rPr>
          <w:b/>
          <w:bCs/>
        </w:rPr>
        <w:t xml:space="preserve"> </w:t>
      </w:r>
      <w:r>
        <w:rPr>
          <w:b/>
          <w:bCs/>
        </w:rPr>
        <w:t xml:space="preserve">was</w:t>
      </w:r>
      <w:r>
        <w:rPr>
          <w:b/>
          <w:bCs/>
        </w:rPr>
        <w:t xml:space="preserve"> </w:t>
      </w:r>
      <w:r>
        <w:rPr>
          <w:b/>
          <w:bCs/>
        </w:rPr>
        <w:t xml:space="preserve">“too</w:t>
      </w:r>
      <w:r>
        <w:rPr>
          <w:b/>
          <w:bCs/>
        </w:rPr>
        <w:t xml:space="preserve"> </w:t>
      </w:r>
      <w:r>
        <w:rPr>
          <w:b/>
          <w:bCs/>
        </w:rPr>
        <w:t xml:space="preserve">unclear”</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Mr.</w:t>
      </w:r>
      <w:r>
        <w:rPr>
          <w:b/>
          <w:bCs/>
        </w:rPr>
        <w:t xml:space="preserve"> </w:t>
      </w:r>
      <w:r>
        <w:rPr>
          <w:b/>
          <w:bCs/>
        </w:rPr>
        <w:t xml:space="preserve">Monts’</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summary</w:t>
      </w:r>
      <w:r>
        <w:rPr>
          <w:b/>
          <w:bCs/>
        </w:rPr>
        <w:t xml:space="preserve"> </w:t>
      </w:r>
      <w:r>
        <w:rPr>
          <w:b/>
          <w:bCs/>
        </w:rPr>
        <w:t xml:space="preserve">disposition</w:t>
      </w:r>
      <w:r>
        <w:rPr>
          <w:b/>
          <w:bCs/>
        </w:rPr>
        <w:t xml:space="preserve"> </w:t>
      </w:r>
      <w:r>
        <w:rPr>
          <w:b/>
          <w:bCs/>
        </w:rPr>
        <w:t xml:space="preserve">and</w:t>
      </w:r>
      <w:r>
        <w:rPr>
          <w:b/>
          <w:bCs/>
        </w:rPr>
        <w:t xml:space="preserve"> </w:t>
      </w:r>
      <w:r>
        <w:rPr>
          <w:b/>
          <w:bCs/>
        </w:rPr>
        <w:t xml:space="preserve">granting</w:t>
      </w:r>
      <w:r>
        <w:rPr>
          <w:b/>
          <w:bCs/>
        </w:rPr>
        <w:t xml:space="preserve"> </w:t>
      </w:r>
      <w:r>
        <w:rPr>
          <w:b/>
          <w:bCs/>
        </w:rPr>
        <w:t xml:space="preserve">summary</w:t>
      </w:r>
      <w:r>
        <w:rPr>
          <w:b/>
          <w:bCs/>
        </w:rPr>
        <w:t xml:space="preserve"> </w:t>
      </w:r>
      <w:r>
        <w:rPr>
          <w:b/>
          <w:bCs/>
        </w:rPr>
        <w:t xml:space="preserve">disposition</w:t>
      </w:r>
      <w:r>
        <w:rPr>
          <w:b/>
          <w:bCs/>
        </w:rPr>
        <w:t xml:space="preserve"> </w:t>
      </w:r>
      <w:r>
        <w:rPr>
          <w:b/>
          <w:bCs/>
        </w:rPr>
        <w:t xml:space="preserve">in</w:t>
      </w:r>
      <w:r>
        <w:rPr>
          <w:b/>
          <w:bCs/>
        </w:rPr>
        <w:t xml:space="preserve"> </w:t>
      </w:r>
      <w:r>
        <w:rPr>
          <w:b/>
          <w:bCs/>
        </w:rPr>
        <w:t xml:space="preserve">favor</w:t>
      </w:r>
      <w:r>
        <w:rPr>
          <w:b/>
          <w:bCs/>
        </w:rPr>
        <w:t xml:space="preserve"> </w:t>
      </w:r>
      <w:r>
        <w:rPr>
          <w:b/>
          <w:bCs/>
        </w:rPr>
        <w:t xml:space="preserve">of</w:t>
      </w:r>
      <w:r>
        <w:rPr>
          <w:b/>
          <w:bCs/>
        </w:rPr>
        <w:t xml:space="preserve"> </w:t>
      </w:r>
      <w:r>
        <w:rPr>
          <w:b/>
          <w:bCs/>
        </w:rPr>
        <w:t xml:space="preserve">DPS.</w:t>
      </w:r>
    </w:p>
    <w:p>
      <w:pPr>
        <w:pStyle w:val="BodyText"/>
      </w:pPr>
      <w:r>
        <w:t xml:space="preserve">Appellee DPS begins its argument with a misleading statement of the record that is critical to this case. Thus, DPS states that Mr. Monts “sent a five paragraph Freedom of Information Act (FOIA) request to [DPS]” (Appellee Br, p 1). In fact, Mr. Monts’ two page FOIA request included five numbered paragraphs that were introduced by the following additional paragraph:</w:t>
      </w:r>
    </w:p>
    <w:p>
      <w:pPr>
        <w:pStyle w:val="XdQuoteOnly"/>
      </w:pPr>
      <w:r>
        <w:t xml:space="preserve">This request concerns all middle schools and high schools within the Detroit Public School District. Please produce the following records retained in DPS Forms 4549, Forms A-N and all other locations.</w:t>
      </w:r>
    </w:p>
    <w:p>
      <w:pPr>
        <w:pStyle w:val="BodyText"/>
      </w:pPr>
      <w:r>
        <w:t xml:space="preserve">The DPS attempt to read the introductory paragraph out of Mr. Monts’ original FOIA request, although apparently somehow persuasive to the trial court (MH 13) is, quite simply, unsupportable by any argument in logic, linguistics or law.</w:t>
      </w:r>
    </w:p>
    <w:p>
      <w:pPr>
        <w:pStyle w:val="BodyText"/>
      </w:pPr>
      <w:r>
        <w:t xml:space="preserve">Appellee-Defendant DPS’s obfuscation is at the heart of its argument that Mr. Monts’ FOIA request was inadequate under applicable Michigan FOIA law. Once it is acknowledged that Mr. Monts cited as a basis for his FOIA request “records retained in DPS Form 4549. ⁠. ⁠. and all other locations” it cannot seriously be maintained that Mr. Monts’ request did not “describe a public record sufficiently to enable the public body to find the public record.”</w:t>
      </w:r>
      <w:r>
        <w:t xml:space="preserve"> </w:t>
      </w:r>
      <w:r>
        <w:rPr>
          <w:i/>
          <w:iCs/>
        </w:rPr>
        <w:t xml:space="preserve">MCL 15.233(1)</w:t>
      </w:r>
      <w:r>
        <w:t xml:space="preserve"> </w:t>
      </w:r>
      <w:r>
        <w:t xml:space="preserve">states, in relevant part:</w:t>
      </w:r>
    </w:p>
    <w:p>
      <w:pPr>
        <w:pStyle w:val="XdQuoteOnly"/>
      </w:pPr>
      <w:r>
        <w:t xml:space="preserve">Except as expressly provided in section 13 [exemptions from disclosure], upon providing a public body’s FOIA coordinator with a written request that describes a public record sufficiently to enable the public body to find the public record, a person has a right to inspect, copy, or receive copies of the requested public record of the public body. [Emphasis added.]</w:t>
      </w:r>
    </w:p>
    <w:p>
      <w:pPr>
        <w:pStyle w:val="BodyText"/>
      </w:pPr>
      <w:r>
        <w:t xml:space="preserve">As DPS acknowledges (Appellee’s Br, p 7), “Form 4549 (Disciplinary Action) is part of a package that school administrators send to the Office of Student Conduct in advance of a disciplinary hearing.” Form 4549 references whether Form 63 (Undesirable Incident Report) was filed in the particular student discipline matter. The attached highlighted forms 4549 and 63 show that there is information addressing every single point in numbered paragraphs 2</w:t>
      </w:r>
      <w:r>
        <w:noBreakHyphen/>
      </w:r>
      <w:r>
        <w:t xml:space="preserve">3 of Mr. Monts’ original FOIA request—DPS or Detroit Police, school, grade, incident date, race or ethnicity of the student, and incident type (Reply Br Appendix).</w:t>
      </w:r>
    </w:p>
    <w:p>
      <w:pPr>
        <w:pStyle w:val="BodyText"/>
      </w:pPr>
      <w:r>
        <w:t xml:space="preserve">As the Michigan Supreme Court reiterated in</w:t>
      </w:r>
      <w:r>
        <w:t xml:space="preserve"> </w:t>
      </w:r>
      <w:r>
        <w:rPr>
          <w:i/>
          <w:iCs/>
        </w:rPr>
        <w:t xml:space="preserve">Coblentz</w:t>
      </w:r>
      <w:r>
        <w:rPr>
          <w:i/>
          <w:iCs/>
        </w:rPr>
        <w:t xml:space="preserve"> </w:t>
      </w:r>
      <w:r>
        <w:rPr>
          <w:i/>
          <w:iCs/>
        </w:rPr>
        <w:t xml:space="preserve">v City of Novi</w:t>
      </w:r>
      <w:r>
        <w:t xml:space="preserve">, 475 Mich 571</w:t>
      </w:r>
      <w:r>
        <w:noBreakHyphen/>
      </w:r>
      <w:r>
        <w:t xml:space="preserve">573 (2006), it is in accord with the goals and intent of the Legislature in enacting the FOIA statute not to require an exacting standard for a FOIA request:</w:t>
      </w:r>
    </w:p>
    <w:p>
      <w:pPr>
        <w:pStyle w:val="XdQuoteOnly"/>
      </w:pPr>
      <w:r>
        <w:t xml:space="preserve">The Legislature chose not to require an exacting standard in MCL 15.233(1).</w:t>
      </w:r>
      <w:r>
        <w:t xml:space="preserve"> </w:t>
      </w:r>
      <w:r>
        <w:t xml:space="preserve">It could have required a “written request that describes a public record precisely or fully.” But, instead, the Legislature chose to use the lesser standard of “sufficiently.” The words chosen by the Legislature are presumed intentional. We will not speculate that it used one word when it meant another.</w:t>
      </w:r>
      <w:r>
        <w:t xml:space="preserve"> </w:t>
      </w:r>
      <w:r>
        <w:rPr>
          <w:i/>
          <w:iCs/>
        </w:rPr>
        <w:t xml:space="preserve">Detroit v Redford</w:t>
      </w:r>
      <w:r>
        <w:rPr>
          <w:i/>
          <w:iCs/>
        </w:rPr>
        <w:t xml:space="preserve"> </w:t>
      </w:r>
      <w:r>
        <w:rPr>
          <w:i/>
          <w:iCs/>
        </w:rPr>
        <w:t xml:space="preserve">Twp</w:t>
      </w:r>
      <w:r>
        <w:t xml:space="preserve">, 253 Mich 453, 456; 235 NW 217 (1931).</w:t>
      </w:r>
    </w:p>
    <w:p>
      <w:pPr>
        <w:pStyle w:val="BodyText"/>
      </w:pPr>
      <w:r>
        <w:t xml:space="preserve">Moreover, requiring only a description sufficient to permit identification of the requested items is consistent with the goals and intent of the Legislature in enacting the FOIA. It is a prodisclosure act.</w:t>
      </w:r>
      <w:r>
        <w:t xml:space="preserve"> </w:t>
      </w:r>
      <w:r>
        <w:rPr>
          <w:i/>
          <w:iCs/>
        </w:rPr>
        <w:t xml:space="preserve">Swickard</w:t>
      </w:r>
      <w:r>
        <w:rPr>
          <w:i/>
          <w:iCs/>
        </w:rPr>
        <w:t xml:space="preserve"> </w:t>
      </w:r>
      <w:r>
        <w:rPr>
          <w:i/>
          <w:iCs/>
        </w:rPr>
        <w:t xml:space="preserve">v Wayne Co Medical Examiner</w:t>
      </w:r>
      <w:r>
        <w:t xml:space="preserve">, 438 Mich 536, 544; 475 NW 2d 304 (1991). All public records are subject to full disclosure unless they are clearly exempt.</w:t>
      </w:r>
      <w:r>
        <w:t xml:space="preserve"> </w:t>
      </w:r>
      <w:r>
        <w:rPr>
          <w:i/>
          <w:iCs/>
        </w:rPr>
        <w:t xml:space="preserve">Id</w:t>
      </w:r>
      <w:r>
        <w:t xml:space="preserve">. If a request is “sufficient” to allow the public body to find a nonexempt record, the record must be disclosed. MCL 15.233(1).</w:t>
      </w:r>
    </w:p>
    <w:p>
      <w:pPr>
        <w:pStyle w:val="BodyText"/>
      </w:pPr>
      <w:r>
        <w:t xml:space="preserve">See also</w:t>
      </w:r>
      <w:r>
        <w:t xml:space="preserve"> </w:t>
      </w:r>
      <w:r>
        <w:rPr>
          <w:i/>
          <w:iCs/>
        </w:rPr>
        <w:t xml:space="preserve">Herald Co v City of Bay City</w:t>
      </w:r>
      <w:r>
        <w:t xml:space="preserve">, 463 Mich 111, 120</w:t>
      </w:r>
      <w:r>
        <w:noBreakHyphen/>
      </w:r>
      <w:r>
        <w:t xml:space="preserve">122 (2000).</w:t>
      </w:r>
    </w:p>
    <w:p>
      <w:pPr>
        <w:pStyle w:val="BodyText"/>
      </w:pPr>
      <w:r>
        <w:t xml:space="preserve">The trial court’s suggestions (MH 13</w:t>
      </w:r>
      <w:r>
        <w:noBreakHyphen/>
      </w:r>
      <w:r>
        <w:t xml:space="preserve">14, 18</w:t>
      </w:r>
      <w:r>
        <w:noBreakHyphen/>
      </w:r>
      <w:r>
        <w:t xml:space="preserve">20) that Mr. Monts’ request was “too unclear” and “wouldn’t it have been easier to just to say: Please produce … all DPS forms 4549” (MH 13) misconstrued the record. Further, the court’s findings represent an impermissible shifting of the burden of proof and an improper application of the FOIA statute and relevant case law since there is no requirement that a request for public records be in the most precise form possible. Even more fundamentally, the trial court’s position does not make sense. Why is it clearer to ask for records retained in “Form 4549 and. ⁠. ⁠. all other locations” than to ask for records retained in Form 4549 alone? The plain fact is that DPS collects records of police involvement in student discipline matters in Forms 4549 and 63. Even with all of the information and tools available to a full time DPS attorney, it is not obvious how Mr. Monts, a non-attorney, could have more clearly directed DPS to the information he was seeking.</w:t>
      </w:r>
    </w:p>
    <w:p>
      <w:pPr>
        <w:pStyle w:val="BodyText"/>
      </w:pPr>
      <w:r>
        <w:t xml:space="preserve">Finally, the trial court error in finding that Mr. Monts did not sufficiently describe public records sufficiently is even more egregious when it is considered that the court failed to meaningfully address the detailed administrative appeal filed by Mr. Monts before taking the case to circuit court.</w:t>
      </w:r>
    </w:p>
    <w:p>
      <w:pPr>
        <w:keepNext/>
        <w:keepLines/>
        <w:spacing w:before="240" w:after="192" w:line="276" w:lineRule="exact"/>
        <w:ind w:left="720" w:hanging="720"/>
        <w:jc w:val="left"/>
      </w:pPr>
      <w:r>
        <w:rPr>
          <w:b/>
          <w:bCs/>
        </w:rPr>
        <w:t xml:space="preserve">DPS’</w:t>
      </w:r>
      <w:r>
        <w:rPr>
          <w:b/>
          <w:bCs/>
        </w:rPr>
        <w:t xml:space="preserve"> </w:t>
      </w:r>
      <w:r>
        <w:rPr>
          <w:b/>
          <w:bCs/>
        </w:rPr>
        <w:t xml:space="preserve">extensive</w:t>
      </w:r>
      <w:r>
        <w:rPr>
          <w:b/>
          <w:bCs/>
        </w:rPr>
        <w:t xml:space="preserve"> </w:t>
      </w:r>
      <w:r>
        <w:rPr>
          <w:b/>
          <w:bCs/>
        </w:rPr>
        <w:t xml:space="preserve">argument</w:t>
      </w:r>
      <w:r>
        <w:rPr>
          <w:b/>
          <w:bCs/>
        </w:rPr>
        <w:t xml:space="preserve"> </w:t>
      </w:r>
      <w:r>
        <w:rPr>
          <w:b/>
          <w:bCs/>
        </w:rPr>
        <w:t xml:space="preserve">that</w:t>
      </w:r>
      <w:r>
        <w:rPr>
          <w:b/>
          <w:bCs/>
        </w:rPr>
        <w:t xml:space="preserve"> </w:t>
      </w:r>
      <w:r>
        <w:rPr>
          <w:b/>
          <w:bCs/>
        </w:rPr>
        <w:t xml:space="preserve">it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have</w:t>
      </w:r>
      <w:r>
        <w:rPr>
          <w:b/>
          <w:bCs/>
        </w:rPr>
        <w:t xml:space="preserve"> </w:t>
      </w:r>
      <w:r>
        <w:rPr>
          <w:b/>
          <w:bCs/>
        </w:rPr>
        <w:t xml:space="preserve">a</w:t>
      </w:r>
      <w:r>
        <w:rPr>
          <w:b/>
          <w:bCs/>
        </w:rPr>
        <w:t xml:space="preserve"> </w:t>
      </w:r>
      <w:r>
        <w:rPr>
          <w:b/>
          <w:bCs/>
        </w:rPr>
        <w:t xml:space="preserve">single</w:t>
      </w:r>
      <w:r>
        <w:rPr>
          <w:b/>
          <w:bCs/>
        </w:rPr>
        <w:t xml:space="preserve"> </w:t>
      </w:r>
      <w:r>
        <w:rPr>
          <w:b/>
          <w:bCs/>
        </w:rPr>
        <w:t xml:space="preserve">data</w:t>
      </w:r>
      <w:r>
        <w:rPr>
          <w:b/>
          <w:bCs/>
        </w:rPr>
        <w:t xml:space="preserve"> </w:t>
      </w:r>
      <w:r>
        <w:rPr>
          <w:b/>
          <w:bCs/>
        </w:rPr>
        <w:t xml:space="preserve">base</w:t>
      </w:r>
      <w:r>
        <w:rPr>
          <w:b/>
          <w:bCs/>
        </w:rPr>
        <w:t xml:space="preserve"> </w:t>
      </w:r>
      <w:r>
        <w:rPr>
          <w:b/>
          <w:bCs/>
        </w:rPr>
        <w:t xml:space="preserve">precisely</w:t>
      </w:r>
      <w:r>
        <w:rPr>
          <w:b/>
          <w:bCs/>
        </w:rPr>
        <w:t xml:space="preserve"> </w:t>
      </w:r>
      <w:r>
        <w:rPr>
          <w:b/>
          <w:bCs/>
        </w:rPr>
        <w:t xml:space="preserve">tracking</w:t>
      </w:r>
      <w:r>
        <w:rPr>
          <w:b/>
          <w:bCs/>
        </w:rPr>
        <w:t xml:space="preserve"> </w:t>
      </w:r>
      <w:r>
        <w:rPr>
          <w:b/>
          <w:bCs/>
        </w:rPr>
        <w:t xml:space="preserve">Mr.</w:t>
      </w:r>
      <w:r>
        <w:rPr>
          <w:b/>
          <w:bCs/>
        </w:rPr>
        <w:t xml:space="preserve"> </w:t>
      </w:r>
      <w:r>
        <w:rPr>
          <w:b/>
          <w:bCs/>
        </w:rPr>
        <w:t xml:space="preserve">Monts’</w:t>
      </w:r>
      <w:r>
        <w:rPr>
          <w:b/>
          <w:bCs/>
        </w:rPr>
        <w:t xml:space="preserve"> </w:t>
      </w:r>
      <w:r>
        <w:rPr>
          <w:b/>
          <w:bCs/>
        </w:rPr>
        <w:t xml:space="preserve">FOIA</w:t>
      </w:r>
      <w:r>
        <w:rPr>
          <w:b/>
          <w:bCs/>
        </w:rPr>
        <w:t xml:space="preserve"> </w:t>
      </w:r>
      <w:r>
        <w:rPr>
          <w:b/>
          <w:bCs/>
        </w:rPr>
        <w:t xml:space="preserve">request</w:t>
      </w:r>
      <w:r>
        <w:rPr>
          <w:b/>
          <w:bCs/>
        </w:rPr>
        <w:t xml:space="preserve"> </w:t>
      </w:r>
      <w:r>
        <w:rPr>
          <w:b/>
          <w:bCs/>
        </w:rPr>
        <w:t xml:space="preserve">is</w:t>
      </w:r>
      <w:r>
        <w:rPr>
          <w:b/>
          <w:bCs/>
        </w:rPr>
        <w:t xml:space="preserve"> </w:t>
      </w:r>
      <w:r>
        <w:rPr>
          <w:b/>
          <w:bCs/>
        </w:rPr>
        <w:t xml:space="preserve">irrelevant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decision</w:t>
      </w:r>
      <w:r>
        <w:rPr>
          <w:b/>
          <w:bCs/>
        </w:rPr>
        <w:t xml:space="preserve"> </w:t>
      </w:r>
      <w:r>
        <w:rPr>
          <w:b/>
          <w:bCs/>
        </w:rPr>
        <w:t xml:space="preserve">in</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other</w:t>
      </w:r>
      <w:r>
        <w:rPr>
          <w:b/>
          <w:bCs/>
        </w:rPr>
        <w:t xml:space="preserve"> </w:t>
      </w:r>
      <w:r>
        <w:rPr>
          <w:b/>
          <w:bCs/>
        </w:rPr>
        <w:t xml:space="preserve">than</w:t>
      </w:r>
      <w:r>
        <w:rPr>
          <w:b/>
          <w:bCs/>
        </w:rPr>
        <w:t xml:space="preserve"> </w:t>
      </w:r>
      <w:r>
        <w:rPr>
          <w:b/>
          <w:bCs/>
        </w:rPr>
        <w:t xml:space="preserve">establishing</w:t>
      </w:r>
      <w:r>
        <w:rPr>
          <w:b/>
          <w:bCs/>
        </w:rPr>
        <w:t xml:space="preserve"> </w:t>
      </w:r>
      <w:r>
        <w:rPr>
          <w:b/>
          <w:bCs/>
        </w:rPr>
        <w:t xml:space="preserve">the</w:t>
      </w:r>
      <w:r>
        <w:rPr>
          <w:b/>
          <w:bCs/>
        </w:rPr>
        <w:t xml:space="preserve"> </w:t>
      </w:r>
      <w:r>
        <w:rPr>
          <w:b/>
          <w:bCs/>
        </w:rPr>
        <w:t xml:space="preserve">limits</w:t>
      </w:r>
      <w:r>
        <w:rPr>
          <w:b/>
          <w:bCs/>
        </w:rPr>
        <w:t xml:space="preserve"> </w:t>
      </w:r>
      <w:r>
        <w:rPr>
          <w:b/>
          <w:bCs/>
        </w:rPr>
        <w:t xml:space="preserve">of</w:t>
      </w:r>
      <w:r>
        <w:rPr>
          <w:b/>
          <w:bCs/>
        </w:rPr>
        <w:t xml:space="preserve"> </w:t>
      </w:r>
      <w:r>
        <w:rPr>
          <w:b/>
          <w:bCs/>
        </w:rPr>
        <w:t xml:space="preserve">appropriate</w:t>
      </w:r>
      <w:r>
        <w:rPr>
          <w:b/>
          <w:bCs/>
        </w:rPr>
        <w:t xml:space="preserve"> </w:t>
      </w:r>
      <w:r>
        <w:rPr>
          <w:b/>
          <w:bCs/>
        </w:rPr>
        <w:t xml:space="preserve">relief</w:t>
      </w:r>
      <w:r>
        <w:rPr>
          <w:b/>
          <w:bCs/>
        </w:rPr>
        <w:t xml:space="preserve"> </w:t>
      </w:r>
      <w:r>
        <w:rPr>
          <w:b/>
          <w:bCs/>
        </w:rPr>
        <w:t xml:space="preserve">in</w:t>
      </w:r>
      <w:r>
        <w:rPr>
          <w:b/>
          <w:bCs/>
        </w:rPr>
        <w:t xml:space="preserve"> </w:t>
      </w:r>
      <w:r>
        <w:rPr>
          <w:b/>
          <w:bCs/>
        </w:rPr>
        <w:t xml:space="preserve">Mr.</w:t>
      </w:r>
      <w:r>
        <w:rPr>
          <w:b/>
          <w:bCs/>
        </w:rPr>
        <w:t xml:space="preserve"> </w:t>
      </w:r>
      <w:r>
        <w:rPr>
          <w:b/>
          <w:bCs/>
        </w:rPr>
        <w:t xml:space="preserve">Monts’</w:t>
      </w:r>
      <w:r>
        <w:rPr>
          <w:b/>
          <w:bCs/>
        </w:rPr>
        <w:t xml:space="preserve"> </w:t>
      </w:r>
      <w:r>
        <w:rPr>
          <w:b/>
          <w:bCs/>
        </w:rPr>
        <w:t xml:space="preserve">favor.</w:t>
      </w:r>
    </w:p>
    <w:p>
      <w:pPr>
        <w:pStyle w:val="BodyText"/>
      </w:pPr>
      <w:r>
        <w:t xml:space="preserve">Much of the DPS brief is taken up in arguments that Mr. Monts’ FOIA request did not precisely describe documents, data bases or procedures (Br 4</w:t>
      </w:r>
      <w:r>
        <w:noBreakHyphen/>
      </w:r>
      <w:r>
        <w:t xml:space="preserve">7). All of those arguments are irrelevant given that Mr. Monts did sufficiently describe the records retained in Form 4549 and other locations.</w:t>
      </w:r>
    </w:p>
    <w:p>
      <w:pPr>
        <w:pStyle w:val="BodyText"/>
      </w:pPr>
      <w:r>
        <w:t xml:space="preserve">Likewise, it is not determinative of the outcome of this case that DPS is not required to make a compilation of information or a new public record. As this Court stated in</w:t>
      </w:r>
      <w:r>
        <w:t xml:space="preserve"> </w:t>
      </w:r>
      <w:r>
        <w:rPr>
          <w:i/>
          <w:iCs/>
        </w:rPr>
        <w:t xml:space="preserve">Detroit Free Press, Inc v City of Southfield</w:t>
      </w:r>
      <w:r>
        <w:t xml:space="preserve">, 269 Mich App 275 (2005), such a contention does not properly focus on public access to information and actually belies a claim that the public body did “not have access to records containing the information”:</w:t>
      </w:r>
    </w:p>
    <w:p>
      <w:pPr>
        <w:pStyle w:val="XdQuoteFirst"/>
      </w:pPr>
      <w:r>
        <w:t xml:space="preserve">Although plaintiff’s literal request was for “a list,” the actual information sought by plaintiff was made clear by its description. The FOIA does not require a precise description of the actual records sought; rather, the statute’s focus is on public access to information. In Herald Co, supra at 121, 614 NW 2d 873, our Supreme Court opined that the Legislature did not impose detailed or technical requirements as a precondition for granting the public access to information. Instead, the Legislature simply required that any request be sufficiently descriptive to allow the public body to find public records containing the information sought. ⁠. ⁠. [W]e note that it would be odd indeed to ask a party who has no access to public records to attempt specifically to describe them.</w:t>
      </w:r>
    </w:p>
    <w:p>
      <w:pPr>
        <w:pStyle w:val="XdQuoteLast"/>
      </w:pPr>
      <w:r>
        <w:t xml:space="preserve">Rather than compiling a list, the city could have satisfied the request by allowing plaintiff access to, or providing copies of, redacted records that contained only the requested information. Id at 122, 614 NW 2d 873. The city’s claims of exemption belie any argument that it did not have access to records containing the information.</w:t>
      </w:r>
    </w:p>
    <w:p>
      <w:pPr>
        <w:pStyle w:val="BodyText"/>
      </w:pPr>
      <w:r>
        <w:t xml:space="preserve">See also</w:t>
      </w:r>
      <w:r>
        <w:t xml:space="preserve"> </w:t>
      </w:r>
      <w:r>
        <w:rPr>
          <w:i/>
          <w:iCs/>
        </w:rPr>
        <w:t xml:space="preserve">Herald Co v City of Bay City</w:t>
      </w:r>
      <w:r>
        <w:t xml:space="preserve">, 463 Mich 111, 122 (2000) (fact that the city had no obligation to create a record says nothing about its obligation to satisfy plaintiff’s request in some other manner as required by the FOIA).</w:t>
      </w:r>
    </w:p>
    <w:p>
      <w:pPr>
        <w:keepNext/>
        <w:keepLines/>
        <w:spacing w:before="288" w:after="240" w:line="276" w:lineRule="exact"/>
        <w:ind w:left="0" w:firstLine="0"/>
        <w:jc w:val="center"/>
      </w:pPr>
      <w:r>
        <w:rPr>
          <w:b/>
          <w:bCs/>
        </w:rPr>
        <w:t xml:space="preserve">PRAYER</w:t>
      </w:r>
      <w:r>
        <w:rPr>
          <w:b/>
          <w:bCs/>
        </w:rPr>
        <w:t xml:space="preserve"> </w:t>
      </w:r>
      <w:r>
        <w:rPr>
          <w:b/>
          <w:bCs/>
        </w:rPr>
        <w:t xml:space="preserve">FOR</w:t>
      </w:r>
      <w:r>
        <w:rPr>
          <w:b/>
          <w:bCs/>
        </w:rPr>
        <w:t xml:space="preserve"> </w:t>
      </w:r>
      <w:r>
        <w:rPr>
          <w:b/>
          <w:bCs/>
        </w:rPr>
        <w:t xml:space="preserve">RELIEF</w:t>
      </w:r>
    </w:p>
    <w:p>
      <w:pPr>
        <w:pStyle w:val="BodyText"/>
      </w:pPr>
      <w:r>
        <w:t xml:space="preserve">WHEREFORE, Plaintiff requests that this Court reverse the trial court judgment and order summary disposition in his favor and attorney fees as provided under the provisions of the FOIA.</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September</w:t>
            </w:r>
            <w:r>
              <w:t xml:space="preserve"> </w:t>
            </w:r>
            <w:r>
              <w:t xml:space="preserve">19,</w:t>
            </w:r>
            <w:r>
              <w:t xml:space="preserve"> </w:t>
            </w:r>
            <w:r>
              <w:t xml:space="preserve">2014</w:t>
            </w:r>
          </w:p>
          <w:p>
            <w:pPr>
              <w:spacing w:before="96" w:after="0" w:line="276" w:lineRule="exact"/>
              <w:ind w:left="4320" w:firstLine="0"/>
              <w:jc w:val="left"/>
            </w:pPr>
            <w:r>
              <w:t xml:space="preserve">Respectfully</w:t>
            </w:r>
            <w:r>
              <w:t xml:space="preserve"> </w:t>
            </w:r>
            <w:r>
              <w:t xml:space="preserve">submitted,</w:t>
            </w:r>
          </w:p>
          <w:p>
            <w:pPr>
              <w:spacing w:before="96" w:after="0" w:line="276" w:lineRule="exact"/>
              <w:ind w:left="4320" w:firstLine="0"/>
              <w:jc w:val="left"/>
            </w:pPr>
            <w:r>
              <w:rPr>
                <w:u w:val="single"/>
              </w:rPr>
              <w:t xml:space="preserve">/s/</w:t>
            </w:r>
            <w:r>
              <w:rPr>
                <w:u w:val="single"/>
              </w:rPr>
              <w:t xml:space="preserve"> </w:t>
            </w:r>
            <w:r>
              <w:rPr>
                <w:i/>
                <w:iCs/>
                <w:u w:val="single"/>
              </w:rPr>
              <w:t xml:space="preserve">Ralph</w:t>
            </w:r>
            <w:r>
              <w:rPr>
                <w:i/>
                <w:iCs/>
                <w:u w:val="single"/>
              </w:rPr>
              <w:t xml:space="preserve"> </w:t>
            </w:r>
            <w:r>
              <w:rPr>
                <w:i/>
                <w:iCs/>
                <w:u w:val="single"/>
              </w:rPr>
              <w:t xml:space="preserve">C.</w:t>
            </w:r>
            <w:r>
              <w:rPr>
                <w:i/>
                <w:iCs/>
                <w:u w:val="single"/>
              </w:rPr>
              <w:t xml:space="preserve"> </w:t>
            </w:r>
            <w:r>
              <w:rPr>
                <w:i/>
                <w:iCs/>
                <w:u w:val="single"/>
              </w:rPr>
              <w:t xml:space="preserve">Simpson</w:t>
            </w:r>
          </w:p>
          <w:p>
            <w:pPr>
              <w:spacing w:before="0" w:after="0" w:line="276" w:lineRule="exact"/>
              <w:ind w:left="4320" w:firstLine="0"/>
              <w:jc w:val="left"/>
            </w:pPr>
            <w:r>
              <w:t xml:space="preserve">Ralph</w:t>
            </w:r>
            <w:r>
              <w:t xml:space="preserve"> </w:t>
            </w:r>
            <w:r>
              <w:t xml:space="preserve">C.</w:t>
            </w:r>
            <w:r>
              <w:t xml:space="preserve"> </w:t>
            </w:r>
            <w:r>
              <w:t xml:space="preserve">Simpson</w:t>
            </w:r>
          </w:p>
          <w:p>
            <w:pPr>
              <w:spacing w:before="144" w:after="0" w:line="276" w:lineRule="exact"/>
              <w:ind w:left="4320" w:firstLine="0"/>
              <w:jc w:val="left"/>
            </w:pPr>
            <w:r>
              <w:t xml:space="preserve">(P30788)</w:t>
            </w:r>
          </w:p>
          <w:p>
            <w:pPr>
              <w:spacing w:before="0" w:after="0" w:line="276" w:lineRule="exact"/>
              <w:ind w:left="4320" w:firstLine="0"/>
              <w:jc w:val="left"/>
            </w:pPr>
            <w:r>
              <w:t xml:space="preserve">Cooperating</w:t>
            </w:r>
            <w:r>
              <w:t xml:space="preserve"> </w:t>
            </w:r>
            <w:r>
              <w:t xml:space="preserve">Attorney</w:t>
            </w:r>
          </w:p>
          <w:p>
            <w:pPr>
              <w:spacing w:before="0" w:after="0" w:line="276" w:lineRule="exact"/>
              <w:ind w:left="432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FUND</w:t>
            </w:r>
            <w:r>
              <w:t xml:space="preserve"> </w:t>
            </w:r>
            <w:r>
              <w:t xml:space="preserve">OF</w:t>
            </w:r>
            <w:r>
              <w:t xml:space="preserve"> </w:t>
            </w:r>
            <w:r>
              <w:t xml:space="preserve">MICHIGAN</w:t>
            </w:r>
          </w:p>
          <w:p>
            <w:pPr>
              <w:spacing w:before="0" w:after="0" w:line="276" w:lineRule="exact"/>
              <w:ind w:left="4320" w:firstLine="0"/>
              <w:jc w:val="left"/>
            </w:pPr>
            <w:r>
              <w:t xml:space="preserve">535</w:t>
            </w:r>
            <w:r>
              <w:t xml:space="preserve"> </w:t>
            </w:r>
            <w:r>
              <w:t xml:space="preserve">Griswold,</w:t>
            </w:r>
            <w:r>
              <w:t xml:space="preserve"> </w:t>
            </w:r>
            <w:r>
              <w:t xml:space="preserve">No.</w:t>
            </w:r>
            <w:r>
              <w:t xml:space="preserve"> </w:t>
            </w:r>
            <w:r>
              <w:t xml:space="preserve">111</w:t>
              <w:noBreakHyphen/>
              <w:t xml:space="preserve">525</w:t>
            </w:r>
          </w:p>
          <w:p>
            <w:pPr>
              <w:spacing w:before="0" w:after="0" w:line="276" w:lineRule="exact"/>
              <w:ind w:left="4320" w:firstLine="0"/>
              <w:jc w:val="left"/>
            </w:pPr>
            <w:r>
              <w:t xml:space="preserve">Detroit,</w:t>
            </w:r>
            <w:r>
              <w:t xml:space="preserve"> </w:t>
            </w:r>
            <w:r>
              <w:t xml:space="preserve">Michigan</w:t>
            </w:r>
            <w:r>
              <w:t xml:space="preserve"> </w:t>
            </w:r>
            <w:r>
              <w:t xml:space="preserve">48207</w:t>
              <w:noBreakHyphen/>
              <w:t xml:space="preserve">2905</w:t>
            </w:r>
          </w:p>
          <w:p>
            <w:pPr>
              <w:spacing w:before="0" w:after="0" w:line="276" w:lineRule="exact"/>
              <w:ind w:left="4320" w:firstLine="0"/>
              <w:jc w:val="left"/>
            </w:pPr>
            <w:r>
              <w:t xml:space="preserve">(313)</w:t>
            </w:r>
            <w:r>
              <w:t xml:space="preserve"> </w:t>
            </w:r>
            <w:r>
              <w:t xml:space="preserve">638</w:t>
              <w:noBreakHyphen/>
              <w:t xml:space="preserve">8098</w:t>
            </w:r>
          </w:p>
          <w:p>
            <w:pPr>
              <w:spacing w:before="0" w:after="0" w:line="276" w:lineRule="exact"/>
              <w:ind w:left="4320" w:firstLine="0"/>
              <w:jc w:val="left"/>
            </w:pPr>
            <w:r>
              <w:rPr>
                <w:i/>
                <w:iCs/>
              </w:rPr>
              <w:t xml:space="preserve">Attorney</w:t>
            </w:r>
            <w:r>
              <w:rPr>
                <w:i/>
                <w:iCs/>
              </w:rPr>
              <w:t xml:space="preserve"> </w:t>
            </w:r>
            <w:r>
              <w:rPr>
                <w:i/>
                <w:iCs/>
              </w:rPr>
              <w:t xml:space="preserve">for</w:t>
            </w:r>
            <w:r>
              <w:rPr>
                <w:i/>
                <w:iCs/>
              </w:rPr>
              <w:t xml:space="preserve"> </w:t>
            </w:r>
            <w:r>
              <w:rPr>
                <w:i/>
                <w:iCs/>
              </w:rPr>
              <w:t xml:space="preserve">Plaintiff-Appellant</w:t>
            </w:r>
          </w:p>
          <w:p>
            <w:pPr>
              <w:spacing w:before="144" w:after="0" w:line="276" w:lineRule="exact"/>
              <w:ind w:left="0" w:firstLine="0"/>
              <w:jc w:val="left"/>
            </w:pPr>
            <w:r>
              <w:t xml:space="preserve">This</w:t>
            </w:r>
            <w:r>
              <w:t xml:space="preserve"> </w:t>
            </w:r>
            <w:r>
              <w:t xml:space="preserve">brief</w:t>
            </w:r>
            <w:r>
              <w:t xml:space="preserve"> </w:t>
            </w:r>
            <w:r>
              <w:t xml:space="preserve">contains</w:t>
            </w:r>
            <w:r>
              <w:t xml:space="preserve"> </w:t>
            </w:r>
            <w:r>
              <w:t xml:space="preserve">1737</w:t>
            </w:r>
            <w:r>
              <w:t xml:space="preserve"> </w:t>
            </w:r>
            <w:r>
              <w:t xml:space="preserve">countable</w:t>
            </w:r>
            <w:r>
              <w:t xml:space="preserve"> </w:t>
            </w:r>
            <w:r>
              <w:t xml:space="preserve">words</w:t>
            </w:r>
            <w:r>
              <w:t xml:space="preserve"> </w:t>
            </w:r>
            <w:r>
              <w:t xml:space="preserve">under</w:t>
            </w:r>
            <w:r>
              <w:t xml:space="preserve"> </w:t>
            </w:r>
            <w:r>
              <w:t xml:space="preserve">MCR</w:t>
            </w:r>
            <w:r>
              <w:t xml:space="preserve"> </w:t>
            </w:r>
            <w:r>
              <w:t xml:space="preserve">7.212(B)⁠(2)-(3).</w:t>
            </w: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96" w:after="0" w:line="414" w:lineRule="exact"/>
        <w:ind w:left="0" w:firstLine="720"/>
        <w:jc w:val="left"/>
      </w:pPr>
      <w:r>
        <w:t xml:space="preserve">Ralph</w:t>
      </w:r>
      <w:r>
        <w:t xml:space="preserve"> </w:t>
      </w:r>
      <w:r>
        <w:t xml:space="preserve">C.</w:t>
      </w:r>
      <w:r>
        <w:t xml:space="preserve"> </w:t>
      </w:r>
      <w:r>
        <w:t xml:space="preserve">Simpson</w:t>
      </w:r>
      <w:r>
        <w:t xml:space="preserve"> </w:t>
      </w:r>
      <w:r>
        <w:t xml:space="preserve">certifies</w:t>
      </w:r>
      <w:r>
        <w:t xml:space="preserve"> </w:t>
      </w:r>
      <w:r>
        <w:t xml:space="preserve">that</w:t>
      </w:r>
      <w:r>
        <w:t xml:space="preserve"> </w:t>
      </w:r>
      <w:r>
        <w:t xml:space="preserve">on</w:t>
      </w:r>
      <w:r>
        <w:t xml:space="preserve"> </w:t>
      </w:r>
      <w:r>
        <w:t xml:space="preserve">September</w:t>
      </w:r>
      <w:r>
        <w:t xml:space="preserve"> </w:t>
      </w:r>
      <w:r>
        <w:t xml:space="preserve">19,</w:t>
      </w:r>
      <w:r>
        <w:t xml:space="preserve"> </w:t>
      </w:r>
      <w:r>
        <w:t xml:space="preserve">2014</w:t>
      </w:r>
      <w:r>
        <w:t xml:space="preserve"> </w:t>
      </w:r>
      <w:r>
        <w:t xml:space="preserve">he</w:t>
      </w:r>
      <w:r>
        <w:t xml:space="preserve"> </w:t>
      </w:r>
      <w:r>
        <w:t xml:space="preserve">filed</w:t>
      </w:r>
      <w:r>
        <w:t xml:space="preserve"> </w:t>
      </w:r>
      <w:r>
        <w:t xml:space="preserve">the</w:t>
      </w:r>
      <w:r>
        <w:t xml:space="preserve"> </w:t>
      </w:r>
      <w:r>
        <w:t xml:space="preserve">foregoing</w:t>
      </w:r>
      <w:r>
        <w:t xml:space="preserve"> </w:t>
      </w:r>
      <w:r>
        <w:t xml:space="preserve">document</w:t>
      </w:r>
      <w:r>
        <w:t xml:space="preserve"> </w:t>
      </w:r>
      <w:r>
        <w:t xml:space="preserve">through</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and</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same</w:t>
      </w:r>
      <w:r>
        <w:t xml:space="preserve"> </w:t>
      </w:r>
      <w:r>
        <w:t xml:space="preserve">was</w:t>
      </w:r>
      <w:r>
        <w:t xml:space="preserve"> </w:t>
      </w:r>
      <w:r>
        <w:t xml:space="preserve">served</w:t>
      </w:r>
      <w:r>
        <w:t xml:space="preserve"> </w:t>
      </w:r>
      <w:r>
        <w:t xml:space="preserve">on</w:t>
      </w:r>
      <w:r>
        <w:t xml:space="preserve"> </w:t>
      </w:r>
      <w:r>
        <w:t xml:space="preserve">the</w:t>
      </w:r>
      <w:r>
        <w:t xml:space="preserve"> </w:t>
      </w:r>
      <w:r>
        <w:t xml:space="preserve">following</w:t>
      </w:r>
      <w:r>
        <w:t xml:space="preserve"> </w:t>
      </w:r>
      <w:r>
        <w:t xml:space="preserve">counsel</w:t>
      </w:r>
      <w:r>
        <w:t xml:space="preserve"> </w:t>
      </w:r>
      <w:r>
        <w:t xml:space="preserve">for</w:t>
      </w:r>
      <w:r>
        <w:t xml:space="preserve"> </w:t>
      </w:r>
      <w:r>
        <w:t xml:space="preserve">the</w:t>
      </w:r>
      <w:r>
        <w:t xml:space="preserve"> </w:t>
      </w:r>
      <w:r>
        <w:t xml:space="preserve">defendant-appellee</w:t>
      </w:r>
      <w:r>
        <w:t xml:space="preserve"> </w:t>
      </w:r>
      <w:r>
        <w:t xml:space="preserve">by</w:t>
      </w:r>
      <w:r>
        <w:t xml:space="preserve"> </w:t>
      </w:r>
      <w:r>
        <w:t xml:space="preserve">First</w:t>
      </w:r>
      <w:r>
        <w:t xml:space="preserve"> </w:t>
      </w:r>
      <w:r>
        <w:t xml:space="preserve">Class</w:t>
      </w:r>
      <w:r>
        <w:t xml:space="preserve"> </w:t>
      </w:r>
      <w:r>
        <w:t xml:space="preserve">Mail</w:t>
      </w:r>
      <w:r>
        <w:t xml:space="preserve"> </w:t>
      </w:r>
      <w:r>
        <w:t xml:space="preserve">with</w:t>
      </w:r>
      <w:r>
        <w:t xml:space="preserve"> </w:t>
      </w:r>
      <w:r>
        <w:t xml:space="preserve">postage</w:t>
      </w:r>
      <w:r>
        <w:t xml:space="preserve"> </w:t>
      </w:r>
      <w:r>
        <w:t xml:space="preserve">pre-paid</w:t>
      </w:r>
      <w:r>
        <w:t xml:space="preserve"> </w:t>
      </w:r>
      <w:r>
        <w:t xml:space="preserve">at</w:t>
      </w:r>
      <w:r>
        <w:t xml:space="preserve"> </w:t>
      </w:r>
      <w:r>
        <w:t xml:space="preserve">the</w:t>
      </w:r>
      <w:r>
        <w:t xml:space="preserve"> </w:t>
      </w:r>
      <w:r>
        <w:t xml:space="preserve">following</w:t>
      </w:r>
      <w:r>
        <w:t xml:space="preserve"> </w:t>
      </w:r>
      <w:r>
        <w:t xml:space="preserve">address:</w:t>
      </w:r>
    </w:p>
    <w:p>
      <w:pPr>
        <w:spacing w:before="240" w:after="0" w:line="276" w:lineRule="exact"/>
        <w:ind w:left="1440" w:firstLine="0"/>
        <w:jc w:val="left"/>
      </w:pPr>
      <w:r>
        <w:t xml:space="preserve">Jean-Vierre</w:t>
      </w:r>
      <w:r>
        <w:t xml:space="preserve"> </w:t>
      </w:r>
      <w:r>
        <w:t xml:space="preserve">Adams</w:t>
      </w:r>
      <w:r>
        <w:t xml:space="preserve"> </w:t>
      </w:r>
      <w:r>
        <w:t xml:space="preserve">(P51641)</w:t>
      </w:r>
    </w:p>
    <w:p>
      <w:pPr>
        <w:spacing w:before="0" w:after="0" w:line="276" w:lineRule="exact"/>
        <w:ind w:left="1440" w:firstLine="0"/>
        <w:jc w:val="left"/>
      </w:pPr>
      <w:r>
        <w:t xml:space="preserve">DPS</w:t>
      </w:r>
      <w:r>
        <w:t xml:space="preserve"> </w:t>
      </w:r>
      <w:r>
        <w:t xml:space="preserve">General</w:t>
      </w:r>
      <w:r>
        <w:t xml:space="preserve"> </w:t>
      </w:r>
      <w:r>
        <w:t xml:space="preserve">Counsel</w:t>
      </w:r>
    </w:p>
    <w:p>
      <w:pPr>
        <w:spacing w:before="0" w:after="0" w:line="276" w:lineRule="exact"/>
        <w:ind w:left="1440" w:firstLine="0"/>
        <w:jc w:val="left"/>
      </w:pPr>
      <w:r>
        <w:t xml:space="preserve">Rebecca</w:t>
      </w:r>
      <w:r>
        <w:t xml:space="preserve"> </w:t>
      </w:r>
      <w:r>
        <w:t xml:space="preserve">Shaw</w:t>
      </w:r>
      <w:r>
        <w:t xml:space="preserve"> </w:t>
      </w:r>
      <w:r>
        <w:t xml:space="preserve">Hicks</w:t>
      </w:r>
      <w:r>
        <w:t xml:space="preserve"> </w:t>
      </w:r>
      <w:r>
        <w:t xml:space="preserve">(P40732)</w:t>
      </w:r>
    </w:p>
    <w:p>
      <w:pPr>
        <w:spacing w:before="0" w:after="0" w:line="276" w:lineRule="exact"/>
        <w:ind w:left="1440" w:firstLine="0"/>
        <w:jc w:val="left"/>
      </w:pPr>
      <w:r>
        <w:t xml:space="preserve">Asst.</w:t>
      </w:r>
      <w:r>
        <w:t xml:space="preserve"> </w:t>
      </w:r>
      <w:r>
        <w:t xml:space="preserve">General</w:t>
      </w:r>
      <w:r>
        <w:t xml:space="preserve"> </w:t>
      </w:r>
      <w:r>
        <w:t xml:space="preserve">Counsel</w:t>
      </w:r>
    </w:p>
    <w:p>
      <w:pPr>
        <w:spacing w:before="0" w:after="0" w:line="276" w:lineRule="exact"/>
        <w:ind w:left="1440" w:firstLine="0"/>
        <w:jc w:val="left"/>
      </w:pPr>
      <w:r>
        <w:t xml:space="preserve">3011</w:t>
      </w:r>
      <w:r>
        <w:t xml:space="preserve"> </w:t>
      </w:r>
      <w:r>
        <w:t xml:space="preserve">West</w:t>
      </w:r>
      <w:r>
        <w:t xml:space="preserve"> </w:t>
      </w:r>
      <w:r>
        <w:t xml:space="preserve">Grand</w:t>
      </w:r>
      <w:r>
        <w:t xml:space="preserve"> </w:t>
      </w:r>
      <w:r>
        <w:t xml:space="preserve">Blvd.,</w:t>
      </w:r>
      <w:r>
        <w:t xml:space="preserve"> </w:t>
      </w:r>
      <w:r>
        <w:t xml:space="preserve">Suite</w:t>
      </w:r>
      <w:r>
        <w:t xml:space="preserve"> </w:t>
      </w:r>
      <w:r>
        <w:t xml:space="preserve">1002</w:t>
      </w:r>
    </w:p>
    <w:p>
      <w:pPr>
        <w:spacing w:before="0" w:after="0" w:line="276" w:lineRule="exact"/>
        <w:ind w:left="1440" w:firstLine="0"/>
        <w:jc w:val="left"/>
      </w:pPr>
      <w:r>
        <w:t xml:space="preserve">Detroit,</w:t>
      </w:r>
      <w:r>
        <w:t xml:space="preserve"> </w:t>
      </w:r>
      <w:r>
        <w:t xml:space="preserve">MI</w:t>
      </w:r>
      <w:r>
        <w:t xml:space="preserve"> </w:t>
      </w:r>
      <w:r>
        <w:t xml:space="preserve">48202</w:t>
      </w:r>
    </w:p>
    <w:p>
      <w:pPr>
        <w:spacing w:before="96" w:after="0" w:line="276" w:lineRule="exact"/>
        <w:ind w:left="4320" w:firstLine="0"/>
        <w:jc w:val="left"/>
      </w:pPr>
      <w:r>
        <w:rPr>
          <w:u w:val="single"/>
        </w:rPr>
        <w:t xml:space="preserve">/s/</w:t>
      </w:r>
      <w:r>
        <w:rPr>
          <w:u w:val="single"/>
        </w:rPr>
        <w:t xml:space="preserve"> </w:t>
      </w:r>
      <w:r>
        <w:rPr>
          <w:i/>
          <w:iCs/>
          <w:u w:val="single"/>
        </w:rPr>
        <w:t xml:space="preserve">Ralph</w:t>
      </w:r>
      <w:r>
        <w:rPr>
          <w:i/>
          <w:iCs/>
          <w:u w:val="single"/>
        </w:rPr>
        <w:t xml:space="preserve"> </w:t>
      </w:r>
      <w:r>
        <w:rPr>
          <w:i/>
          <w:iCs/>
          <w:u w:val="single"/>
        </w:rPr>
        <w:t xml:space="preserve">C.</w:t>
      </w:r>
      <w:r>
        <w:rPr>
          <w:i/>
          <w:iCs/>
          <w:u w:val="single"/>
        </w:rPr>
        <w:t xml:space="preserve"> </w:t>
      </w:r>
      <w:r>
        <w:rPr>
          <w:i/>
          <w:iCs/>
          <w:u w:val="single"/>
        </w:rPr>
        <w:t xml:space="preserve">Simpson</w:t>
      </w:r>
    </w:p>
    <w:p>
      <w:pPr>
        <w:spacing w:before="0" w:after="0" w:line="276" w:lineRule="exact"/>
        <w:ind w:left="4320" w:firstLine="0"/>
        <w:jc w:val="left"/>
      </w:pPr>
      <w:r>
        <w:t xml:space="preserve">Ralph</w:t>
      </w:r>
      <w:r>
        <w:t xml:space="preserve"> </w:t>
      </w:r>
      <w:r>
        <w:t xml:space="preserve">C.</w:t>
      </w:r>
      <w:r>
        <w:t xml:space="preserve"> </w:t>
      </w:r>
      <w:r>
        <w:t xml:space="preserve">Simpson</w:t>
      </w:r>
    </w:p>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1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14"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192" w:after="0" w:line="276" w:lineRule="exact"/>
      <w:ind w:left="720" w:right="720" w:firstLine="0"/>
    </w:pPr>
  </w:style>
  <w:style w:type="paragraph" w:customStyle="1" w:styleId="XdQuoteLast">
    <w:name w:val="Xd Quote Last"/>
    <w:basedOn w:val="Normal"/>
    <w:qFormat/>
    <w:pPr>
      <w:spacing w:before="0" w:after="288" w:line="276" w:lineRule="exact"/>
      <w:ind w:left="720" w:right="720" w:firstLine="0"/>
    </w:pPr>
  </w:style>
  <w:style w:type="paragraph" w:customStyle="1" w:styleId="XdQuoteOnly">
    <w:name w:val="Xd Quote Only"/>
    <w:basedOn w:val="Normal"/>
    <w:qFormat/>
    <w:pPr>
      <w:spacing w:before="192" w:after="288"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414" w:lineRule="exact"/>
      <w:ind w:left="720" w:hanging="720"/>
    </w:pPr>
  </w:style>
  <w:style w:type="paragraph" w:customStyle="1" w:styleId="XdList2">
    <w:name w:val="XdList 2"/>
    <w:basedOn w:val="Normal"/>
    <w:qFormat/>
    <w:pPr>
      <w:spacing w:before="0" w:after="0" w:line="414" w:lineRule="exact"/>
      <w:ind w:left="1440" w:hanging="720"/>
    </w:pPr>
  </w:style>
  <w:style w:type="paragraph" w:customStyle="1" w:styleId="XdList3">
    <w:name w:val="XdList 3"/>
    <w:basedOn w:val="Normal"/>
    <w:qFormat/>
    <w:pPr>
      <w:spacing w:before="0" w:after="0" w:line="414"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