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sz w:val="24"/>
          <w:szCs w:val="24"/>
        </w:rPr>
        <w:t xml:space="preserve">IN</w:t>
      </w:r>
      <w:r>
        <w:rPr>
          <w:b/>
          <w:bCs/>
          <w:sz w:val="24"/>
          <w:szCs w:val="24"/>
        </w:rPr>
        <w:t xml:space="preserve"> </w:t>
      </w:r>
      <w:r>
        <w:rPr>
          <w:b/>
          <w:bCs/>
          <w:sz w:val="24"/>
          <w:szCs w:val="24"/>
        </w:rPr>
        <w:t xml:space="preserve">THE</w:t>
      </w:r>
      <w:r>
        <w:rPr>
          <w:b/>
          <w:bCs/>
          <w:sz w:val="24"/>
          <w:szCs w:val="24"/>
        </w:rPr>
        <w:t xml:space="preserve"> </w:t>
      </w:r>
      <w:r>
        <w:rPr>
          <w:b/>
          <w:bCs/>
          <w:sz w:val="24"/>
          <w:szCs w:val="24"/>
        </w:rPr>
        <w:t xml:space="preserve">COURT</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APPEALS</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THE</w:t>
      </w:r>
      <w:r>
        <w:rPr>
          <w:b/>
          <w:bCs/>
          <w:sz w:val="24"/>
          <w:szCs w:val="24"/>
        </w:rPr>
        <w:t xml:space="preserve"> </w:t>
      </w:r>
      <w:r>
        <w:rPr>
          <w:b/>
          <w:bCs/>
          <w:sz w:val="24"/>
          <w:szCs w:val="24"/>
        </w:rPr>
        <w:t xml:space="preserve">STATE</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NEW</w:t>
      </w:r>
      <w:r>
        <w:rPr>
          <w:b/>
          <w:bCs/>
          <w:sz w:val="24"/>
          <w:szCs w:val="24"/>
        </w:rPr>
        <w:t xml:space="preserve"> </w:t>
      </w:r>
      <w:r>
        <w:rPr>
          <w:b/>
          <w:bCs/>
          <w:sz w:val="24"/>
          <w:szCs w:val="24"/>
        </w:rPr>
        <w:t xml:space="preserve">MEXICO</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96" w:after="0" w:line="276" w:lineRule="exact"/>
              <w:ind w:left="0" w:firstLine="0"/>
              <w:jc w:val="left"/>
            </w:pPr>
            <w:r>
              <w:rPr>
                <w:i/>
                <w:iCs/>
                <w:sz w:val="24"/>
                <w:szCs w:val="24"/>
              </w:rPr>
              <w:t xml:space="preserve">Plaintiffs-Appellees,</w:t>
            </w:r>
          </w:p>
          <w:p>
            <w:pPr>
              <w:spacing w:before="0" w:after="0" w:line="276" w:lineRule="exact"/>
              <w:ind w:left="0" w:firstLine="0"/>
              <w:jc w:val="left"/>
            </w:pPr>
            <w:r>
              <w:rPr>
                <w:sz w:val="24"/>
                <w:szCs w:val="24"/>
              </w:rPr>
              <w:t xml:space="preserve">REPUBLICAN</w:t>
            </w:r>
            <w:r>
              <w:rPr>
                <w:sz w:val="24"/>
                <w:szCs w:val="24"/>
              </w:rPr>
              <w:t xml:space="preserve"> </w:t>
            </w:r>
            <w:r>
              <w:rPr>
                <w:sz w:val="24"/>
                <w:szCs w:val="24"/>
              </w:rPr>
              <w:t xml:space="preserve">PARTY</w:t>
            </w:r>
            <w:r>
              <w:rPr>
                <w:sz w:val="24"/>
                <w:szCs w:val="24"/>
              </w:rPr>
              <w:t xml:space="preserve"> </w:t>
            </w:r>
            <w:r>
              <w:rPr>
                <w:sz w:val="24"/>
                <w:szCs w:val="24"/>
              </w:rPr>
              <w:t xml:space="preserve">OF</w:t>
            </w:r>
            <w:r>
              <w:rPr>
                <w:sz w:val="24"/>
                <w:szCs w:val="24"/>
              </w:rPr>
              <w:t xml:space="preserve"> </w:t>
            </w:r>
            <w:r>
              <w:rPr>
                <w:sz w:val="24"/>
                <w:szCs w:val="24"/>
              </w:rPr>
              <w:t xml:space="preserve">NEW</w:t>
            </w:r>
            <w:r>
              <w:rPr>
                <w:sz w:val="24"/>
                <w:szCs w:val="24"/>
              </w:rPr>
              <w:t xml:space="preserve"> </w:t>
            </w:r>
            <w:r>
              <w:rPr>
                <w:sz w:val="24"/>
                <w:szCs w:val="24"/>
              </w:rPr>
              <w:t xml:space="preserve">MEXICO,</w:t>
            </w:r>
            <w:r>
              <w:rPr>
                <w:sz w:val="24"/>
                <w:szCs w:val="24"/>
              </w:rPr>
              <w:t xml:space="preserve"> </w:t>
            </w:r>
            <w:r>
              <w:rPr>
                <w:sz w:val="24"/>
                <w:szCs w:val="24"/>
              </w:rPr>
              <w:t xml:space="preserve">DAVID</w:t>
            </w:r>
            <w:r>
              <w:rPr>
                <w:sz w:val="24"/>
                <w:szCs w:val="24"/>
              </w:rPr>
              <w:t xml:space="preserve"> </w:t>
            </w:r>
            <w:r>
              <w:rPr>
                <w:sz w:val="24"/>
                <w:szCs w:val="24"/>
              </w:rPr>
              <w:t xml:space="preserve">GALLEGOS,</w:t>
            </w:r>
            <w:r>
              <w:rPr>
                <w:sz w:val="24"/>
                <w:szCs w:val="24"/>
              </w:rPr>
              <w:t xml:space="preserve"> </w:t>
            </w:r>
            <w:r>
              <w:rPr>
                <w:sz w:val="24"/>
                <w:szCs w:val="24"/>
              </w:rPr>
              <w:t xml:space="preserve">TIMOTHY</w:t>
            </w:r>
            <w:r>
              <w:rPr>
                <w:sz w:val="24"/>
                <w:szCs w:val="24"/>
              </w:rPr>
              <w:t xml:space="preserve"> </w:t>
            </w:r>
            <w:r>
              <w:rPr>
                <w:sz w:val="24"/>
                <w:szCs w:val="24"/>
              </w:rPr>
              <w:t xml:space="preserve">JENNINGS,</w:t>
            </w:r>
            <w:r>
              <w:rPr>
                <w:sz w:val="24"/>
                <w:szCs w:val="24"/>
              </w:rPr>
              <w:t xml:space="preserve"> </w:t>
            </w:r>
            <w:r>
              <w:rPr>
                <w:sz w:val="24"/>
                <w:szCs w:val="24"/>
              </w:rPr>
              <w:t xml:space="preserve">DINAH</w:t>
            </w:r>
            <w:r>
              <w:rPr>
                <w:sz w:val="24"/>
                <w:szCs w:val="24"/>
              </w:rPr>
              <w:t xml:space="preserve"> </w:t>
            </w:r>
            <w:r>
              <w:rPr>
                <w:sz w:val="24"/>
                <w:szCs w:val="24"/>
              </w:rPr>
              <w:t xml:space="preserve">VARGAS,</w:t>
            </w:r>
            <w:r>
              <w:rPr>
                <w:sz w:val="24"/>
                <w:szCs w:val="24"/>
              </w:rPr>
              <w:t xml:space="preserve"> </w:t>
            </w:r>
            <w:r>
              <w:rPr>
                <w:sz w:val="24"/>
                <w:szCs w:val="24"/>
              </w:rPr>
              <w:t xml:space="preserve">MANUEL</w:t>
            </w:r>
            <w:r>
              <w:rPr>
                <w:sz w:val="24"/>
                <w:szCs w:val="24"/>
              </w:rPr>
              <w:t xml:space="preserve"> </w:t>
            </w:r>
            <w:r>
              <w:rPr>
                <w:sz w:val="24"/>
                <w:szCs w:val="24"/>
              </w:rPr>
              <w:t xml:space="preserve">GONZALES,</w:t>
            </w:r>
            <w:r>
              <w:rPr>
                <w:sz w:val="24"/>
                <w:szCs w:val="24"/>
              </w:rPr>
              <w:t xml:space="preserve"> </w:t>
            </w:r>
            <w:r>
              <w:rPr>
                <w:sz w:val="24"/>
                <w:szCs w:val="24"/>
              </w:rPr>
              <w:t xml:space="preserve">JR.</w:t>
            </w:r>
            <w:r>
              <w:rPr>
                <w:sz w:val="24"/>
                <w:szCs w:val="24"/>
              </w:rPr>
              <w:t xml:space="preserve"> </w:t>
            </w:r>
            <w:r>
              <w:rPr>
                <w:sz w:val="24"/>
                <w:szCs w:val="24"/>
              </w:rPr>
              <w:t xml:space="preserve">BOBBY</w:t>
            </w:r>
            <w:r>
              <w:rPr>
                <w:sz w:val="24"/>
                <w:szCs w:val="24"/>
              </w:rPr>
              <w:t xml:space="preserve"> </w:t>
            </w:r>
            <w:r>
              <w:rPr>
                <w:sz w:val="24"/>
                <w:szCs w:val="24"/>
              </w:rPr>
              <w:t xml:space="preserve">and</w:t>
            </w:r>
            <w:r>
              <w:rPr>
                <w:sz w:val="24"/>
                <w:szCs w:val="24"/>
              </w:rPr>
              <w:t xml:space="preserve"> </w:t>
            </w:r>
            <w:r>
              <w:rPr>
                <w:sz w:val="24"/>
                <w:szCs w:val="24"/>
              </w:rPr>
              <w:t xml:space="preserve">DEE</w:t>
            </w:r>
            <w:r>
              <w:rPr>
                <w:sz w:val="24"/>
                <w:szCs w:val="24"/>
              </w:rPr>
              <w:t xml:space="preserve"> </w:t>
            </w:r>
            <w:r>
              <w:rPr>
                <w:sz w:val="24"/>
                <w:szCs w:val="24"/>
              </w:rPr>
              <w:t xml:space="preserve">ANN</w:t>
            </w:r>
            <w:r>
              <w:rPr>
                <w:sz w:val="24"/>
                <w:szCs w:val="24"/>
              </w:rPr>
              <w:t xml:space="preserve"> </w:t>
            </w:r>
            <w:r>
              <w:rPr>
                <w:sz w:val="24"/>
                <w:szCs w:val="24"/>
              </w:rPr>
              <w:t xml:space="preserve">KIMBRO,</w:t>
            </w:r>
            <w:r>
              <w:rPr>
                <w:sz w:val="24"/>
                <w:szCs w:val="24"/>
              </w:rPr>
              <w:t xml:space="preserve"> </w:t>
            </w:r>
            <w:r>
              <w:rPr>
                <w:sz w:val="24"/>
                <w:szCs w:val="24"/>
              </w:rPr>
              <w:t xml:space="preserve">and</w:t>
            </w:r>
            <w:r>
              <w:rPr>
                <w:sz w:val="24"/>
                <w:szCs w:val="24"/>
              </w:rPr>
              <w:t xml:space="preserve"> </w:t>
            </w:r>
            <w:r>
              <w:rPr>
                <w:sz w:val="24"/>
                <w:szCs w:val="24"/>
              </w:rPr>
              <w:t xml:space="preserve">PEARL</w:t>
            </w:r>
            <w:r>
              <w:rPr>
                <w:sz w:val="24"/>
                <w:szCs w:val="24"/>
              </w:rPr>
              <w:t xml:space="preserve"> </w:t>
            </w:r>
            <w:r>
              <w:rPr>
                <w:sz w:val="24"/>
                <w:szCs w:val="24"/>
              </w:rPr>
              <w:t xml:space="preserve">GARCIA,</w:t>
            </w:r>
          </w:p>
          <w:p>
            <w:pPr>
              <w:spacing w:before="96" w:after="0" w:line="276" w:lineRule="exact"/>
              <w:ind w:left="0" w:firstLine="0"/>
              <w:jc w:val="left"/>
            </w:pPr>
            <w:r>
              <w:rPr>
                <w:i/>
                <w:iCs/>
                <w:sz w:val="24"/>
                <w:szCs w:val="24"/>
              </w:rPr>
              <w:t xml:space="preserve">v.</w:t>
            </w:r>
          </w:p>
          <w:p>
            <w:pPr>
              <w:spacing w:before="96" w:after="0" w:line="276" w:lineRule="exact"/>
              <w:ind w:left="0" w:firstLine="0"/>
              <w:jc w:val="left"/>
            </w:pPr>
            <w:r>
              <w:rPr>
                <w:i/>
                <w:iCs/>
                <w:sz w:val="24"/>
                <w:szCs w:val="24"/>
              </w:rPr>
              <w:t xml:space="preserve">Defendants-Appellants,</w:t>
            </w:r>
          </w:p>
          <w:p>
            <w:pPr>
              <w:spacing w:before="0" w:after="0" w:line="276" w:lineRule="exact"/>
              <w:ind w:left="0" w:firstLine="0"/>
              <w:jc w:val="left"/>
            </w:pPr>
            <w:r>
              <w:rPr>
                <w:sz w:val="24"/>
                <w:szCs w:val="24"/>
              </w:rPr>
              <w:t xml:space="preserve">MICHELLE</w:t>
            </w:r>
            <w:r>
              <w:rPr>
                <w:sz w:val="24"/>
                <w:szCs w:val="24"/>
              </w:rPr>
              <w:t xml:space="preserve"> </w:t>
            </w:r>
            <w:r>
              <w:rPr>
                <w:sz w:val="24"/>
                <w:szCs w:val="24"/>
              </w:rPr>
              <w:t xml:space="preserve">LUJAN</w:t>
            </w:r>
            <w:r>
              <w:rPr>
                <w:sz w:val="24"/>
                <w:szCs w:val="24"/>
              </w:rPr>
              <w:t xml:space="preserve"> </w:t>
            </w:r>
            <w:r>
              <w:rPr>
                <w:sz w:val="24"/>
                <w:szCs w:val="24"/>
              </w:rPr>
              <w:t xml:space="preserve">GRISHAM</w:t>
            </w:r>
            <w:r>
              <w:rPr>
                <w:sz w:val="24"/>
                <w:szCs w:val="24"/>
              </w:rPr>
              <w:t xml:space="preserve"> </w:t>
            </w:r>
            <w:r>
              <w:rPr>
                <w:sz w:val="24"/>
                <w:szCs w:val="24"/>
              </w:rPr>
              <w:t xml:space="preserve">in</w:t>
            </w:r>
            <w:r>
              <w:rPr>
                <w:sz w:val="24"/>
                <w:szCs w:val="24"/>
              </w:rPr>
              <w:t xml:space="preserve"> </w:t>
            </w:r>
            <w:r>
              <w:rPr>
                <w:sz w:val="24"/>
                <w:szCs w:val="24"/>
              </w:rPr>
              <w:t xml:space="preserve">her</w:t>
            </w:r>
            <w:r>
              <w:rPr>
                <w:sz w:val="24"/>
                <w:szCs w:val="24"/>
              </w:rPr>
              <w:t xml:space="preserve"> </w:t>
            </w:r>
            <w:r>
              <w:rPr>
                <w:sz w:val="24"/>
                <w:szCs w:val="24"/>
              </w:rPr>
              <w:t xml:space="preserve">official</w:t>
            </w:r>
            <w:r>
              <w:rPr>
                <w:sz w:val="24"/>
                <w:szCs w:val="24"/>
              </w:rPr>
              <w:t xml:space="preserve"> </w:t>
            </w:r>
            <w:r>
              <w:rPr>
                <w:sz w:val="24"/>
                <w:szCs w:val="24"/>
              </w:rPr>
              <w:t xml:space="preserve">capacity</w:t>
            </w:r>
            <w:r>
              <w:rPr>
                <w:sz w:val="24"/>
                <w:szCs w:val="24"/>
              </w:rPr>
              <w:t xml:space="preserve"> </w:t>
            </w:r>
            <w:r>
              <w:rPr>
                <w:sz w:val="24"/>
                <w:szCs w:val="24"/>
              </w:rPr>
              <w:t xml:space="preserve">as</w:t>
            </w:r>
            <w:r>
              <w:rPr>
                <w:sz w:val="24"/>
                <w:szCs w:val="24"/>
              </w:rPr>
              <w:t xml:space="preserve"> </w:t>
            </w:r>
            <w:r>
              <w:rPr>
                <w:sz w:val="24"/>
                <w:szCs w:val="24"/>
              </w:rPr>
              <w:t xml:space="preserve">Governor</w:t>
            </w:r>
            <w:r>
              <w:rPr>
                <w:sz w:val="24"/>
                <w:szCs w:val="24"/>
              </w:rPr>
              <w:t xml:space="preserve"> </w:t>
            </w:r>
            <w:r>
              <w:rPr>
                <w:sz w:val="24"/>
                <w:szCs w:val="24"/>
              </w:rPr>
              <w:t xml:space="preserve">of</w:t>
            </w:r>
            <w:r>
              <w:rPr>
                <w:sz w:val="24"/>
                <w:szCs w:val="24"/>
              </w:rPr>
              <w:t xml:space="preserve"> </w:t>
            </w:r>
            <w:r>
              <w:rPr>
                <w:sz w:val="24"/>
                <w:szCs w:val="24"/>
              </w:rPr>
              <w:t xml:space="preserve">New</w:t>
            </w:r>
            <w:r>
              <w:rPr>
                <w:sz w:val="24"/>
                <w:szCs w:val="24"/>
              </w:rPr>
              <w:t xml:space="preserve"> </w:t>
            </w:r>
            <w:r>
              <w:rPr>
                <w:sz w:val="24"/>
                <w:szCs w:val="24"/>
              </w:rPr>
              <w:t xml:space="preserve">Mexico,</w:t>
            </w:r>
            <w:r>
              <w:rPr>
                <w:sz w:val="24"/>
                <w:szCs w:val="24"/>
              </w:rPr>
              <w:t xml:space="preserve"> </w:t>
            </w:r>
            <w:r>
              <w:rPr>
                <w:sz w:val="24"/>
                <w:szCs w:val="24"/>
              </w:rPr>
              <w:t xml:space="preserve">HOWIE</w:t>
            </w:r>
            <w:r>
              <w:rPr>
                <w:sz w:val="24"/>
                <w:szCs w:val="24"/>
              </w:rPr>
              <w:t xml:space="preserve"> </w:t>
            </w:r>
            <w:r>
              <w:rPr>
                <w:sz w:val="24"/>
                <w:szCs w:val="24"/>
              </w:rPr>
              <w:t xml:space="preserve">MORALES</w:t>
            </w:r>
            <w:r>
              <w:rPr>
                <w:sz w:val="24"/>
                <w:szCs w:val="24"/>
              </w:rPr>
              <w:t xml:space="preserve"> </w:t>
            </w:r>
            <w:r>
              <w:rPr>
                <w:sz w:val="24"/>
                <w:szCs w:val="24"/>
              </w:rPr>
              <w:t xml:space="preserve">in</w:t>
            </w:r>
            <w:r>
              <w:rPr>
                <w:sz w:val="24"/>
                <w:szCs w:val="24"/>
              </w:rPr>
              <w:t xml:space="preserve"> </w:t>
            </w:r>
            <w:r>
              <w:rPr>
                <w:sz w:val="24"/>
                <w:szCs w:val="24"/>
              </w:rPr>
              <w:t xml:space="preserve">his</w:t>
            </w:r>
            <w:r>
              <w:rPr>
                <w:sz w:val="24"/>
                <w:szCs w:val="24"/>
              </w:rPr>
              <w:t xml:space="preserve"> </w:t>
            </w:r>
            <w:r>
              <w:rPr>
                <w:sz w:val="24"/>
                <w:szCs w:val="24"/>
              </w:rPr>
              <w:t xml:space="preserve">official</w:t>
            </w:r>
            <w:r>
              <w:rPr>
                <w:sz w:val="24"/>
                <w:szCs w:val="24"/>
              </w:rPr>
              <w:t xml:space="preserve"> </w:t>
            </w:r>
            <w:r>
              <w:rPr>
                <w:sz w:val="24"/>
                <w:szCs w:val="24"/>
              </w:rPr>
              <w:t xml:space="preserve">capacity</w:t>
            </w:r>
            <w:r>
              <w:rPr>
                <w:sz w:val="24"/>
                <w:szCs w:val="24"/>
              </w:rPr>
              <w:t xml:space="preserve"> </w:t>
            </w:r>
            <w:r>
              <w:rPr>
                <w:sz w:val="24"/>
                <w:szCs w:val="24"/>
              </w:rPr>
              <w:t xml:space="preserve">as</w:t>
            </w:r>
            <w:r>
              <w:rPr>
                <w:sz w:val="24"/>
                <w:szCs w:val="24"/>
              </w:rPr>
              <w:t xml:space="preserve"> </w:t>
            </w:r>
            <w:r>
              <w:rPr>
                <w:sz w:val="24"/>
                <w:szCs w:val="24"/>
              </w:rPr>
              <w:t xml:space="preserve">New</w:t>
            </w:r>
            <w:r>
              <w:rPr>
                <w:sz w:val="24"/>
                <w:szCs w:val="24"/>
              </w:rPr>
              <w:t xml:space="preserve"> </w:t>
            </w:r>
            <w:r>
              <w:rPr>
                <w:sz w:val="24"/>
                <w:szCs w:val="24"/>
              </w:rPr>
              <w:t xml:space="preserve">Mexico</w:t>
            </w:r>
            <w:r>
              <w:rPr>
                <w:sz w:val="24"/>
                <w:szCs w:val="24"/>
              </w:rPr>
              <w:t xml:space="preserve"> </w:t>
            </w:r>
            <w:r>
              <w:rPr>
                <w:sz w:val="24"/>
                <w:szCs w:val="24"/>
              </w:rPr>
              <w:t xml:space="preserve">Lieutenant</w:t>
            </w:r>
            <w:r>
              <w:rPr>
                <w:sz w:val="24"/>
                <w:szCs w:val="24"/>
              </w:rPr>
              <w:t xml:space="preserve"> </w:t>
            </w:r>
            <w:r>
              <w:rPr>
                <w:sz w:val="24"/>
                <w:szCs w:val="24"/>
              </w:rPr>
              <w:t xml:space="preserve">Governor</w:t>
            </w:r>
            <w:r>
              <w:rPr>
                <w:sz w:val="24"/>
                <w:szCs w:val="24"/>
              </w:rPr>
              <w:t xml:space="preserve"> </w:t>
            </w:r>
            <w:r>
              <w:rPr>
                <w:sz w:val="24"/>
                <w:szCs w:val="24"/>
              </w:rPr>
              <w:t xml:space="preserve">and</w:t>
            </w:r>
            <w:r>
              <w:rPr>
                <w:sz w:val="24"/>
                <w:szCs w:val="24"/>
              </w:rPr>
              <w:t xml:space="preserve"> </w:t>
            </w:r>
            <w:r>
              <w:rPr>
                <w:sz w:val="24"/>
                <w:szCs w:val="24"/>
              </w:rPr>
              <w:t xml:space="preserve">President</w:t>
            </w:r>
            <w:r>
              <w:rPr>
                <w:sz w:val="24"/>
                <w:szCs w:val="24"/>
              </w:rPr>
              <w:t xml:space="preserve"> </w:t>
            </w:r>
            <w:r>
              <w:rPr>
                <w:sz w:val="24"/>
                <w:szCs w:val="24"/>
              </w:rPr>
              <w:t xml:space="preserve">of</w:t>
            </w:r>
            <w:r>
              <w:rPr>
                <w:sz w:val="24"/>
                <w:szCs w:val="24"/>
              </w:rPr>
              <w:t xml:space="preserve"> </w:t>
            </w:r>
            <w:r>
              <w:rPr>
                <w:sz w:val="24"/>
                <w:szCs w:val="24"/>
              </w:rPr>
              <w:t xml:space="preserve">the</w:t>
            </w:r>
            <w:r>
              <w:rPr>
                <w:sz w:val="24"/>
                <w:szCs w:val="24"/>
              </w:rPr>
              <w:t xml:space="preserve"> </w:t>
            </w:r>
            <w:r>
              <w:rPr>
                <w:sz w:val="24"/>
                <w:szCs w:val="24"/>
              </w:rPr>
              <w:t xml:space="preserve">New</w:t>
            </w:r>
            <w:r>
              <w:rPr>
                <w:sz w:val="24"/>
                <w:szCs w:val="24"/>
              </w:rPr>
              <w:t xml:space="preserve"> </w:t>
            </w:r>
            <w:r>
              <w:rPr>
                <w:sz w:val="24"/>
                <w:szCs w:val="24"/>
              </w:rPr>
              <w:t xml:space="preserve">Mexico</w:t>
            </w:r>
            <w:r>
              <w:rPr>
                <w:sz w:val="24"/>
                <w:szCs w:val="24"/>
              </w:rPr>
              <w:t xml:space="preserve"> </w:t>
            </w:r>
            <w:r>
              <w:rPr>
                <w:sz w:val="24"/>
                <w:szCs w:val="24"/>
              </w:rPr>
              <w:t xml:space="preserve">Senate,</w:t>
            </w:r>
            <w:r>
              <w:rPr>
                <w:sz w:val="24"/>
                <w:szCs w:val="24"/>
              </w:rPr>
              <w:t xml:space="preserve"> </w:t>
            </w:r>
            <w:r>
              <w:rPr>
                <w:sz w:val="24"/>
                <w:szCs w:val="24"/>
              </w:rPr>
              <w:t xml:space="preserve">MIMI</w:t>
            </w:r>
            <w:r>
              <w:rPr>
                <w:sz w:val="24"/>
                <w:szCs w:val="24"/>
              </w:rPr>
              <w:t xml:space="preserve"> </w:t>
            </w:r>
            <w:r>
              <w:rPr>
                <w:sz w:val="24"/>
                <w:szCs w:val="24"/>
              </w:rPr>
              <w:t xml:space="preserve">STEWART,</w:t>
            </w:r>
            <w:r>
              <w:rPr>
                <w:sz w:val="24"/>
                <w:szCs w:val="24"/>
              </w:rPr>
              <w:t xml:space="preserve"> </w:t>
            </w:r>
            <w:r>
              <w:rPr>
                <w:sz w:val="24"/>
                <w:szCs w:val="24"/>
              </w:rPr>
              <w:t xml:space="preserve">in</w:t>
            </w:r>
            <w:r>
              <w:rPr>
                <w:sz w:val="24"/>
                <w:szCs w:val="24"/>
              </w:rPr>
              <w:t xml:space="preserve"> </w:t>
            </w:r>
            <w:r>
              <w:rPr>
                <w:sz w:val="24"/>
                <w:szCs w:val="24"/>
              </w:rPr>
              <w:t xml:space="preserve">her</w:t>
            </w:r>
            <w:r>
              <w:rPr>
                <w:sz w:val="24"/>
                <w:szCs w:val="24"/>
              </w:rPr>
              <w:t xml:space="preserve"> </w:t>
            </w:r>
            <w:r>
              <w:rPr>
                <w:sz w:val="24"/>
                <w:szCs w:val="24"/>
              </w:rPr>
              <w:t xml:space="preserve">official</w:t>
            </w:r>
            <w:r>
              <w:rPr>
                <w:sz w:val="24"/>
                <w:szCs w:val="24"/>
              </w:rPr>
              <w:t xml:space="preserve"> </w:t>
            </w:r>
            <w:r>
              <w:rPr>
                <w:sz w:val="24"/>
                <w:szCs w:val="24"/>
              </w:rPr>
              <w:t xml:space="preserve">capacity</w:t>
            </w:r>
            <w:r>
              <w:rPr>
                <w:sz w:val="24"/>
                <w:szCs w:val="24"/>
              </w:rPr>
              <w:t xml:space="preserve"> </w:t>
            </w:r>
            <w:r>
              <w:rPr>
                <w:sz w:val="24"/>
                <w:szCs w:val="24"/>
              </w:rPr>
              <w:t xml:space="preserve">as</w:t>
            </w:r>
            <w:r>
              <w:rPr>
                <w:sz w:val="24"/>
                <w:szCs w:val="24"/>
              </w:rPr>
              <w:t xml:space="preserve"> </w:t>
            </w:r>
            <w:r>
              <w:rPr>
                <w:sz w:val="24"/>
                <w:szCs w:val="24"/>
              </w:rPr>
              <w:t xml:space="preserve">President</w:t>
            </w:r>
            <w:r>
              <w:rPr>
                <w:sz w:val="24"/>
                <w:szCs w:val="24"/>
              </w:rPr>
              <w:t xml:space="preserve"> </w:t>
            </w:r>
            <w:r>
              <w:rPr>
                <w:sz w:val="24"/>
                <w:szCs w:val="24"/>
              </w:rPr>
              <w:t xml:space="preserve">Pro</w:t>
            </w:r>
            <w:r>
              <w:rPr>
                <w:sz w:val="24"/>
                <w:szCs w:val="24"/>
              </w:rPr>
              <w:t xml:space="preserve"> </w:t>
            </w:r>
            <w:r>
              <w:rPr>
                <w:sz w:val="24"/>
                <w:szCs w:val="24"/>
              </w:rPr>
              <w:t xml:space="preserve">Tempore</w:t>
            </w:r>
            <w:r>
              <w:rPr>
                <w:sz w:val="24"/>
                <w:szCs w:val="24"/>
              </w:rPr>
              <w:t xml:space="preserve"> </w:t>
            </w:r>
            <w:r>
              <w:rPr>
                <w:sz w:val="24"/>
                <w:szCs w:val="24"/>
              </w:rPr>
              <w:t xml:space="preserve">of</w:t>
            </w:r>
            <w:r>
              <w:rPr>
                <w:sz w:val="24"/>
                <w:szCs w:val="24"/>
              </w:rPr>
              <w:t xml:space="preserve"> </w:t>
            </w:r>
            <w:r>
              <w:rPr>
                <w:sz w:val="24"/>
                <w:szCs w:val="24"/>
              </w:rPr>
              <w:t xml:space="preserve">the</w:t>
            </w:r>
            <w:r>
              <w:rPr>
                <w:sz w:val="24"/>
                <w:szCs w:val="24"/>
              </w:rPr>
              <w:t xml:space="preserve"> </w:t>
            </w:r>
            <w:r>
              <w:rPr>
                <w:sz w:val="24"/>
                <w:szCs w:val="24"/>
              </w:rPr>
              <w:t xml:space="preserve">New</w:t>
            </w:r>
            <w:r>
              <w:rPr>
                <w:sz w:val="24"/>
                <w:szCs w:val="24"/>
              </w:rPr>
              <w:t xml:space="preserve"> </w:t>
            </w:r>
            <w:r>
              <w:rPr>
                <w:sz w:val="24"/>
                <w:szCs w:val="24"/>
              </w:rPr>
              <w:t xml:space="preserve">Mexico</w:t>
            </w:r>
            <w:r>
              <w:rPr>
                <w:sz w:val="24"/>
                <w:szCs w:val="24"/>
              </w:rPr>
              <w:t xml:space="preserve"> </w:t>
            </w:r>
            <w:r>
              <w:rPr>
                <w:sz w:val="24"/>
                <w:szCs w:val="24"/>
              </w:rPr>
              <w:t xml:space="preserve">Senate,</w:t>
            </w:r>
            <w:r>
              <w:rPr>
                <w:sz w:val="24"/>
                <w:szCs w:val="24"/>
              </w:rPr>
              <w:t xml:space="preserve"> </w:t>
            </w:r>
            <w:r>
              <w:rPr>
                <w:sz w:val="24"/>
                <w:szCs w:val="24"/>
              </w:rPr>
              <w:t xml:space="preserve">and</w:t>
            </w:r>
            <w:r>
              <w:rPr>
                <w:sz w:val="24"/>
                <w:szCs w:val="24"/>
              </w:rPr>
              <w:t xml:space="preserve"> </w:t>
            </w:r>
            <w:r>
              <w:rPr>
                <w:sz w:val="24"/>
                <w:szCs w:val="24"/>
              </w:rPr>
              <w:t xml:space="preserve">BRIAN</w:t>
            </w:r>
            <w:r>
              <w:rPr>
                <w:sz w:val="24"/>
                <w:szCs w:val="24"/>
              </w:rPr>
              <w:t xml:space="preserve"> </w:t>
            </w:r>
            <w:r>
              <w:rPr>
                <w:sz w:val="24"/>
                <w:szCs w:val="24"/>
              </w:rPr>
              <w:t xml:space="preserve">EGOLF,</w:t>
            </w:r>
            <w:r>
              <w:rPr>
                <w:sz w:val="24"/>
                <w:szCs w:val="24"/>
              </w:rPr>
              <w:t xml:space="preserve"> </w:t>
            </w:r>
            <w:r>
              <w:rPr>
                <w:sz w:val="24"/>
                <w:szCs w:val="24"/>
              </w:rPr>
              <w:t xml:space="preserve">in</w:t>
            </w:r>
            <w:r>
              <w:rPr>
                <w:sz w:val="24"/>
                <w:szCs w:val="24"/>
              </w:rPr>
              <w:t xml:space="preserve"> </w:t>
            </w:r>
            <w:r>
              <w:rPr>
                <w:sz w:val="24"/>
                <w:szCs w:val="24"/>
              </w:rPr>
              <w:t xml:space="preserve">his</w:t>
            </w:r>
            <w:r>
              <w:rPr>
                <w:sz w:val="24"/>
                <w:szCs w:val="24"/>
              </w:rPr>
              <w:t xml:space="preserve"> </w:t>
            </w:r>
            <w:r>
              <w:rPr>
                <w:sz w:val="24"/>
                <w:szCs w:val="24"/>
              </w:rPr>
              <w:t xml:space="preserve">official</w:t>
            </w:r>
            <w:r>
              <w:rPr>
                <w:sz w:val="24"/>
                <w:szCs w:val="24"/>
              </w:rPr>
              <w:t xml:space="preserve"> </w:t>
            </w:r>
            <w:r>
              <w:rPr>
                <w:sz w:val="24"/>
                <w:szCs w:val="24"/>
              </w:rPr>
              <w:t xml:space="preserve">capacity</w:t>
            </w:r>
            <w:r>
              <w:rPr>
                <w:sz w:val="24"/>
                <w:szCs w:val="24"/>
              </w:rPr>
              <w:t xml:space="preserve"> </w:t>
            </w:r>
            <w:r>
              <w:rPr>
                <w:sz w:val="24"/>
                <w:szCs w:val="24"/>
              </w:rPr>
              <w:t xml:space="preserve">as</w:t>
            </w:r>
            <w:r>
              <w:rPr>
                <w:sz w:val="24"/>
                <w:szCs w:val="24"/>
              </w:rPr>
              <w:t xml:space="preserve"> </w:t>
            </w:r>
            <w:r>
              <w:rPr>
                <w:sz w:val="24"/>
                <w:szCs w:val="24"/>
              </w:rPr>
              <w:t xml:space="preserve">Speaker</w:t>
            </w:r>
            <w:r>
              <w:rPr>
                <w:sz w:val="24"/>
                <w:szCs w:val="24"/>
              </w:rPr>
              <w:t xml:space="preserve"> </w:t>
            </w:r>
            <w:r>
              <w:rPr>
                <w:sz w:val="24"/>
                <w:szCs w:val="24"/>
              </w:rPr>
              <w:t xml:space="preserve">of</w:t>
            </w:r>
            <w:r>
              <w:rPr>
                <w:sz w:val="24"/>
                <w:szCs w:val="24"/>
              </w:rPr>
              <w:t xml:space="preserve"> </w:t>
            </w:r>
            <w:r>
              <w:rPr>
                <w:sz w:val="24"/>
                <w:szCs w:val="24"/>
              </w:rPr>
              <w:t xml:space="preserve">the</w:t>
            </w:r>
            <w:r>
              <w:rPr>
                <w:sz w:val="24"/>
                <w:szCs w:val="24"/>
              </w:rPr>
              <w:t xml:space="preserve"> </w:t>
            </w:r>
            <w:r>
              <w:rPr>
                <w:sz w:val="24"/>
                <w:szCs w:val="24"/>
              </w:rPr>
              <w:t xml:space="preserve">New</w:t>
            </w:r>
            <w:r>
              <w:rPr>
                <w:sz w:val="24"/>
                <w:szCs w:val="24"/>
              </w:rPr>
              <w:t xml:space="preserve"> </w:t>
            </w:r>
            <w:r>
              <w:rPr>
                <w:sz w:val="24"/>
                <w:szCs w:val="24"/>
              </w:rPr>
              <w:t xml:space="preserve">Mexico</w:t>
            </w:r>
            <w:r>
              <w:rPr>
                <w:sz w:val="24"/>
                <w:szCs w:val="24"/>
              </w:rPr>
              <w:t xml:space="preserve"> </w:t>
            </w:r>
            <w:r>
              <w:rPr>
                <w:sz w:val="24"/>
                <w:szCs w:val="24"/>
              </w:rPr>
              <w:t xml:space="preserve">House</w:t>
            </w:r>
            <w:r>
              <w:rPr>
                <w:sz w:val="24"/>
                <w:szCs w:val="24"/>
              </w:rPr>
              <w:t xml:space="preserve"> </w:t>
            </w:r>
            <w:r>
              <w:rPr>
                <w:sz w:val="24"/>
                <w:szCs w:val="24"/>
              </w:rPr>
              <w:t xml:space="preserve">of</w:t>
            </w:r>
            <w:r>
              <w:rPr>
                <w:sz w:val="24"/>
                <w:szCs w:val="24"/>
              </w:rPr>
              <w:t xml:space="preserve"> </w:t>
            </w:r>
            <w:r>
              <w:rPr>
                <w:sz w:val="24"/>
                <w:szCs w:val="24"/>
              </w:rPr>
              <w:t xml:space="preserve">Representatives,</w:t>
            </w:r>
          </w:p>
          <w:p>
            <w:pPr>
              <w:spacing w:before="96" w:after="0" w:line="276" w:lineRule="exact"/>
              <w:ind w:left="0" w:firstLine="0"/>
              <w:jc w:val="left"/>
            </w:pPr>
            <w:r>
              <w:rPr>
                <w:i/>
                <w:iCs/>
                <w:sz w:val="24"/>
                <w:szCs w:val="24"/>
              </w:rPr>
              <w:t xml:space="preserve">and</w:t>
            </w:r>
          </w:p>
          <w:p>
            <w:pPr>
              <w:spacing w:before="96" w:after="0" w:line="276" w:lineRule="exact"/>
              <w:ind w:left="0" w:firstLine="0"/>
              <w:jc w:val="left"/>
            </w:pPr>
            <w:r>
              <w:rPr>
                <w:i/>
                <w:iCs/>
                <w:sz w:val="24"/>
                <w:szCs w:val="24"/>
              </w:rPr>
              <w:t xml:space="preserve">Defendant.</w:t>
            </w:r>
          </w:p>
          <w:p>
            <w:pPr>
              <w:spacing w:before="0" w:after="0" w:line="276" w:lineRule="exact"/>
              <w:ind w:left="0" w:firstLine="0"/>
              <w:jc w:val="left"/>
            </w:pPr>
            <w:r>
              <w:rPr>
                <w:sz w:val="24"/>
                <w:szCs w:val="24"/>
              </w:rPr>
              <w:t xml:space="preserve">MAGGIE</w:t>
            </w:r>
            <w:r>
              <w:rPr>
                <w:sz w:val="24"/>
                <w:szCs w:val="24"/>
              </w:rPr>
              <w:t xml:space="preserve"> </w:t>
            </w:r>
            <w:r>
              <w:rPr>
                <w:sz w:val="24"/>
                <w:szCs w:val="24"/>
              </w:rPr>
              <w:t xml:space="preserve">TOULOUSE</w:t>
            </w:r>
            <w:r>
              <w:rPr>
                <w:sz w:val="24"/>
                <w:szCs w:val="24"/>
              </w:rPr>
              <w:t xml:space="preserve"> </w:t>
            </w:r>
            <w:r>
              <w:rPr>
                <w:sz w:val="24"/>
                <w:szCs w:val="24"/>
              </w:rPr>
              <w:t xml:space="preserve">OLIVER,</w:t>
            </w:r>
            <w:r>
              <w:rPr>
                <w:sz w:val="24"/>
                <w:szCs w:val="24"/>
              </w:rPr>
              <w:t xml:space="preserve"> </w:t>
            </w:r>
            <w:r>
              <w:rPr>
                <w:sz w:val="24"/>
                <w:szCs w:val="24"/>
              </w:rPr>
              <w:t xml:space="preserve">in</w:t>
            </w:r>
            <w:r>
              <w:rPr>
                <w:sz w:val="24"/>
                <w:szCs w:val="24"/>
              </w:rPr>
              <w:t xml:space="preserve"> </w:t>
            </w:r>
            <w:r>
              <w:rPr>
                <w:sz w:val="24"/>
                <w:szCs w:val="24"/>
              </w:rPr>
              <w:t xml:space="preserve">her</w:t>
            </w:r>
            <w:r>
              <w:rPr>
                <w:sz w:val="24"/>
                <w:szCs w:val="24"/>
              </w:rPr>
              <w:t xml:space="preserve"> </w:t>
            </w:r>
            <w:r>
              <w:rPr>
                <w:sz w:val="24"/>
                <w:szCs w:val="24"/>
              </w:rPr>
              <w:t xml:space="preserve">official</w:t>
            </w:r>
            <w:r>
              <w:rPr>
                <w:sz w:val="24"/>
                <w:szCs w:val="24"/>
              </w:rPr>
              <w:t xml:space="preserve"> </w:t>
            </w:r>
            <w:r>
              <w:rPr>
                <w:sz w:val="24"/>
                <w:szCs w:val="24"/>
              </w:rPr>
              <w:t xml:space="preserve">capacity</w:t>
            </w:r>
            <w:r>
              <w:rPr>
                <w:sz w:val="24"/>
                <w:szCs w:val="24"/>
              </w:rPr>
              <w:t xml:space="preserve"> </w:t>
            </w:r>
            <w:r>
              <w:rPr>
                <w:sz w:val="24"/>
                <w:szCs w:val="24"/>
              </w:rPr>
              <w:t xml:space="preserve">as</w:t>
            </w:r>
            <w:r>
              <w:rPr>
                <w:sz w:val="24"/>
                <w:szCs w:val="24"/>
              </w:rPr>
              <w:t xml:space="preserve"> </w:t>
            </w:r>
            <w:r>
              <w:rPr>
                <w:sz w:val="24"/>
                <w:szCs w:val="24"/>
              </w:rPr>
              <w:t xml:space="preserve">New</w:t>
            </w:r>
            <w:r>
              <w:rPr>
                <w:sz w:val="24"/>
                <w:szCs w:val="24"/>
              </w:rPr>
              <w:t xml:space="preserve"> </w:t>
            </w:r>
            <w:r>
              <w:rPr>
                <w:sz w:val="24"/>
                <w:szCs w:val="24"/>
              </w:rPr>
              <w:t xml:space="preserve">Mexico</w:t>
            </w:r>
            <w:r>
              <w:rPr>
                <w:sz w:val="24"/>
                <w:szCs w:val="24"/>
              </w:rPr>
              <w:t xml:space="preserve"> </w:t>
            </w:r>
            <w:r>
              <w:rPr>
                <w:sz w:val="24"/>
                <w:szCs w:val="24"/>
              </w:rPr>
              <w:t xml:space="preserve">Secretary</w:t>
            </w:r>
            <w:r>
              <w:rPr>
                <w:sz w:val="24"/>
                <w:szCs w:val="24"/>
              </w:rPr>
              <w:t xml:space="preserve"> </w:t>
            </w:r>
            <w:r>
              <w:rPr>
                <w:sz w:val="24"/>
                <w:szCs w:val="24"/>
              </w:rPr>
              <w:t xml:space="preserve">of</w:t>
            </w:r>
            <w:r>
              <w:rPr>
                <w:sz w:val="24"/>
                <w:szCs w:val="24"/>
              </w:rPr>
              <w:t xml:space="preserve"> </w:t>
            </w:r>
            <w:r>
              <w:rPr>
                <w:sz w:val="24"/>
                <w:szCs w:val="24"/>
              </w:rPr>
              <w:t xml:space="preserve">State,</w:t>
            </w:r>
          </w:p>
        </w:tc>
        <w:tc>
          <w:tcPr>
            <w:tcW w:w="3600" w:type="dxa"/>
            <w:tcMar>
              <w:left w:w="432" w:type="dxa"/>
            </w:tcMar>
          </w:tcPr>
          <w:p>
            <w:pPr>
              <w:spacing w:before="372" w:after="0" w:line="276" w:lineRule="exact"/>
              <w:ind w:left="0" w:firstLine="0"/>
              <w:jc w:val="left"/>
            </w:pPr>
            <w:r>
              <w:rPr>
                <w:b/>
                <w:bCs/>
                <w:sz w:val="24"/>
                <w:szCs w:val="24"/>
              </w:rPr>
              <w:t xml:space="preserve">No.</w:t>
            </w:r>
          </w:p>
        </w:tc>
      </w:tr>
    </w:tbl>
    <w:p>
      <w:pPr>
        <w:spacing w:before="240" w:after="0" w:line="276" w:lineRule="exact"/>
        <w:ind w:left="0" w:firstLine="0"/>
        <w:jc w:val="left"/>
      </w:pPr>
      <w:r>
        <w:rPr>
          <w:sz w:val="24"/>
          <w:szCs w:val="24"/>
        </w:rPr>
        <w:t xml:space="preserve">Directed</w:t>
      </w:r>
      <w:r>
        <w:rPr>
          <w:sz w:val="24"/>
          <w:szCs w:val="24"/>
        </w:rPr>
        <w:t xml:space="preserve"> </w:t>
      </w:r>
      <w:r>
        <w:rPr>
          <w:sz w:val="24"/>
          <w:szCs w:val="24"/>
        </w:rPr>
        <w:t xml:space="preserve">To:</w:t>
      </w:r>
      <w:r>
        <w:rPr>
          <w:sz w:val="24"/>
          <w:szCs w:val="24"/>
        </w:rPr>
        <w:t xml:space="preserve"> </w:t>
      </w:r>
      <w:r>
        <w:rPr>
          <w:sz w:val="24"/>
          <w:szCs w:val="24"/>
        </w:rPr>
        <w:t xml:space="preserve">The</w:t>
      </w:r>
      <w:r>
        <w:rPr>
          <w:sz w:val="24"/>
          <w:szCs w:val="24"/>
        </w:rPr>
        <w:t xml:space="preserve"> </w:t>
      </w:r>
      <w:r>
        <w:rPr>
          <w:sz w:val="24"/>
          <w:szCs w:val="24"/>
        </w:rPr>
        <w:t xml:space="preserve">Fifth</w:t>
      </w:r>
      <w:r>
        <w:rPr>
          <w:sz w:val="24"/>
          <w:szCs w:val="24"/>
        </w:rPr>
        <w:t xml:space="preserve"> </w:t>
      </w:r>
      <w:r>
        <w:rPr>
          <w:sz w:val="24"/>
          <w:szCs w:val="24"/>
        </w:rPr>
        <w:t xml:space="preserve">Judicial</w:t>
      </w:r>
      <w:r>
        <w:rPr>
          <w:sz w:val="24"/>
          <w:szCs w:val="24"/>
        </w:rPr>
        <w:t xml:space="preserve"> </w:t>
      </w:r>
      <w:r>
        <w:rPr>
          <w:sz w:val="24"/>
          <w:szCs w:val="24"/>
        </w:rPr>
        <w:t xml:space="preserve">District,</w:t>
      </w:r>
      <w:r>
        <w:rPr>
          <w:sz w:val="24"/>
          <w:szCs w:val="24"/>
        </w:rPr>
        <w:t xml:space="preserve"> </w:t>
      </w:r>
      <w:r>
        <w:rPr>
          <w:sz w:val="24"/>
          <w:szCs w:val="24"/>
        </w:rPr>
        <w:t xml:space="preserve">County</w:t>
      </w:r>
      <w:r>
        <w:rPr>
          <w:sz w:val="24"/>
          <w:szCs w:val="24"/>
        </w:rPr>
        <w:t xml:space="preserve"> </w:t>
      </w:r>
      <w:r>
        <w:rPr>
          <w:sz w:val="24"/>
          <w:szCs w:val="24"/>
        </w:rPr>
        <w:t xml:space="preserve">of</w:t>
      </w:r>
      <w:r>
        <w:rPr>
          <w:sz w:val="24"/>
          <w:szCs w:val="24"/>
        </w:rPr>
        <w:t xml:space="preserve"> </w:t>
      </w:r>
      <w:r>
        <w:rPr>
          <w:sz w:val="24"/>
          <w:szCs w:val="24"/>
        </w:rPr>
        <w:t xml:space="preserve">Lea</w:t>
      </w:r>
    </w:p>
    <w:p>
      <w:pPr>
        <w:spacing w:before="0" w:after="0" w:line="276" w:lineRule="exact"/>
        <w:ind w:left="0" w:firstLine="0"/>
        <w:jc w:val="left"/>
      </w:pPr>
      <w:r>
        <w:rPr>
          <w:sz w:val="24"/>
          <w:szCs w:val="24"/>
        </w:rPr>
        <w:t xml:space="preserve">Honorable</w:t>
      </w:r>
      <w:r>
        <w:rPr>
          <w:sz w:val="24"/>
          <w:szCs w:val="24"/>
        </w:rPr>
        <w:t xml:space="preserve"> </w:t>
      </w:r>
      <w:r>
        <w:rPr>
          <w:sz w:val="24"/>
          <w:szCs w:val="24"/>
        </w:rPr>
        <w:t xml:space="preserve">Fred</w:t>
      </w:r>
      <w:r>
        <w:rPr>
          <w:sz w:val="24"/>
          <w:szCs w:val="24"/>
        </w:rPr>
        <w:t xml:space="preserve"> </w:t>
      </w:r>
      <w:r>
        <w:rPr>
          <w:sz w:val="24"/>
          <w:szCs w:val="24"/>
        </w:rPr>
        <w:t xml:space="preserve">Van</w:t>
      </w:r>
      <w:r>
        <w:rPr>
          <w:sz w:val="24"/>
          <w:szCs w:val="24"/>
        </w:rPr>
        <w:t xml:space="preserve"> </w:t>
      </w:r>
      <w:r>
        <w:rPr>
          <w:sz w:val="24"/>
          <w:szCs w:val="24"/>
        </w:rPr>
        <w:t xml:space="preserve">Soelen,</w:t>
      </w:r>
      <w:r>
        <w:rPr>
          <w:sz w:val="24"/>
          <w:szCs w:val="24"/>
        </w:rPr>
        <w:t xml:space="preserve"> </w:t>
      </w:r>
      <w:r>
        <w:rPr>
          <w:sz w:val="24"/>
          <w:szCs w:val="24"/>
        </w:rPr>
        <w:t xml:space="preserve">District</w:t>
      </w:r>
      <w:r>
        <w:rPr>
          <w:sz w:val="24"/>
          <w:szCs w:val="24"/>
        </w:rPr>
        <w:t xml:space="preserve"> </w:t>
      </w:r>
      <w:r>
        <w:rPr>
          <w:sz w:val="24"/>
          <w:szCs w:val="24"/>
        </w:rPr>
        <w:t xml:space="preserve">Judge</w:t>
      </w:r>
    </w:p>
    <w:p>
      <w:pPr>
        <w:spacing w:before="0" w:after="0" w:line="276" w:lineRule="exact"/>
        <w:ind w:left="0" w:firstLine="0"/>
        <w:jc w:val="left"/>
      </w:pPr>
      <w:r>
        <w:rPr>
          <w:sz w:val="24"/>
          <w:szCs w:val="24"/>
        </w:rPr>
        <w:t xml:space="preserve">District</w:t>
      </w:r>
      <w:r>
        <w:rPr>
          <w:sz w:val="24"/>
          <w:szCs w:val="24"/>
        </w:rPr>
        <w:t xml:space="preserve"> </w:t>
      </w:r>
      <w:r>
        <w:rPr>
          <w:sz w:val="24"/>
          <w:szCs w:val="24"/>
        </w:rPr>
        <w:t xml:space="preserve">Ct.</w:t>
      </w:r>
      <w:r>
        <w:rPr>
          <w:sz w:val="24"/>
          <w:szCs w:val="24"/>
        </w:rPr>
        <w:t xml:space="preserve"> </w:t>
      </w:r>
      <w:r>
        <w:rPr>
          <w:sz w:val="24"/>
          <w:szCs w:val="24"/>
        </w:rPr>
        <w:t xml:space="preserve">No.</w:t>
      </w:r>
      <w:r>
        <w:rPr>
          <w:sz w:val="24"/>
          <w:szCs w:val="24"/>
        </w:rPr>
        <w:t xml:space="preserve"> </w:t>
      </w:r>
      <w:r>
        <w:rPr>
          <w:sz w:val="24"/>
          <w:szCs w:val="24"/>
        </w:rPr>
        <w:t xml:space="preserve">D</w:t>
        <w:noBreakHyphen/>
        <w:t xml:space="preserve">506-CV</w:t>
        <w:noBreakHyphen/>
        <w:t xml:space="preserve">2022</w:t>
        <w:noBreakHyphen/>
        <w:t xml:space="preserve">00041</w:t>
      </w:r>
    </w:p>
    <w:p>
      <w:pPr>
        <w:spacing w:before="240" w:after="0" w:line="276" w:lineRule="exact"/>
        <w:ind w:left="0" w:firstLine="0"/>
        <w:jc w:val="center"/>
      </w:pPr>
      <w:r>
        <w:rPr>
          <w:b/>
          <w:bCs/>
          <w:sz w:val="24"/>
          <w:szCs w:val="24"/>
        </w:rPr>
        <w:t xml:space="preserve">PETITION</w:t>
      </w:r>
      <w:r>
        <w:rPr>
          <w:b/>
          <w:bCs/>
          <w:sz w:val="24"/>
          <w:szCs w:val="24"/>
        </w:rPr>
        <w:t xml:space="preserve"> </w:t>
      </w:r>
      <w:r>
        <w:rPr>
          <w:b/>
          <w:bCs/>
          <w:sz w:val="24"/>
          <w:szCs w:val="24"/>
        </w:rPr>
        <w:t xml:space="preserve">FOR</w:t>
      </w:r>
      <w:r>
        <w:rPr>
          <w:b/>
          <w:bCs/>
          <w:sz w:val="24"/>
          <w:szCs w:val="24"/>
        </w:rPr>
        <w:t xml:space="preserve"> </w:t>
      </w:r>
      <w:r>
        <w:rPr>
          <w:b/>
          <w:bCs/>
          <w:sz w:val="24"/>
          <w:szCs w:val="24"/>
        </w:rPr>
        <w:t xml:space="preserve">WRIT</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ERROR</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Governor</w:t>
            </w:r>
            <w:r>
              <w:rPr>
                <w:i/>
                <w:iCs/>
                <w:sz w:val="24"/>
                <w:szCs w:val="24"/>
              </w:rPr>
              <w:t xml:space="preserve"> </w:t>
            </w:r>
            <w:r>
              <w:rPr>
                <w:i/>
                <w:iCs/>
                <w:sz w:val="24"/>
                <w:szCs w:val="24"/>
              </w:rPr>
              <w:t xml:space="preserve">Michelle</w:t>
            </w:r>
            <w:r>
              <w:rPr>
                <w:i/>
                <w:iCs/>
                <w:sz w:val="24"/>
                <w:szCs w:val="24"/>
              </w:rPr>
              <w:t xml:space="preserve"> </w:t>
            </w:r>
            <w:r>
              <w:rPr>
                <w:i/>
                <w:iCs/>
                <w:sz w:val="24"/>
                <w:szCs w:val="24"/>
              </w:rPr>
              <w:t xml:space="preserve">Lujan</w:t>
            </w:r>
            <w:r>
              <w:rPr>
                <w:i/>
                <w:iCs/>
                <w:sz w:val="24"/>
                <w:szCs w:val="24"/>
              </w:rPr>
              <w:t xml:space="preserve"> </w:t>
            </w:r>
            <w:r>
              <w:rPr>
                <w:i/>
                <w:iCs/>
                <w:sz w:val="24"/>
                <w:szCs w:val="24"/>
              </w:rPr>
              <w:t xml:space="preserve">Grisham</w:t>
            </w:r>
            <w:r>
              <w:rPr>
                <w:i/>
                <w:iCs/>
                <w:sz w:val="24"/>
                <w:szCs w:val="24"/>
              </w:rPr>
              <w:t xml:space="preserve"> </w:t>
            </w:r>
            <w:r>
              <w:rPr>
                <w:i/>
                <w:iCs/>
                <w:sz w:val="24"/>
                <w:szCs w:val="24"/>
              </w:rPr>
              <w:t xml:space="preserve">and</w:t>
            </w:r>
            <w:r>
              <w:rPr>
                <w:i/>
                <w:iCs/>
                <w:sz w:val="24"/>
                <w:szCs w:val="24"/>
              </w:rPr>
              <w:t xml:space="preserve"> </w:t>
            </w:r>
            <w:r>
              <w:rPr>
                <w:i/>
                <w:iCs/>
                <w:sz w:val="24"/>
                <w:szCs w:val="24"/>
              </w:rPr>
              <w:t xml:space="preserve">Lieutenant</w:t>
            </w:r>
            <w:r>
              <w:rPr>
                <w:i/>
                <w:iCs/>
                <w:sz w:val="24"/>
                <w:szCs w:val="24"/>
              </w:rPr>
              <w:t xml:space="preserve"> </w:t>
            </w:r>
            <w:r>
              <w:rPr>
                <w:i/>
                <w:iCs/>
                <w:sz w:val="24"/>
                <w:szCs w:val="24"/>
              </w:rPr>
              <w:t xml:space="preserve">Governor</w:t>
            </w:r>
            <w:r>
              <w:rPr>
                <w:i/>
                <w:iCs/>
                <w:sz w:val="24"/>
                <w:szCs w:val="24"/>
              </w:rPr>
              <w:t xml:space="preserve"> </w:t>
            </w:r>
            <w:r>
              <w:rPr>
                <w:i/>
                <w:iCs/>
                <w:sz w:val="24"/>
                <w:szCs w:val="24"/>
              </w:rPr>
              <w:t xml:space="preserve">Howie</w:t>
            </w:r>
            <w:r>
              <w:rPr>
                <w:i/>
                <w:iCs/>
                <w:sz w:val="24"/>
                <w:szCs w:val="24"/>
              </w:rPr>
              <w:t xml:space="preserve"> </w:t>
            </w:r>
            <w:r>
              <w:rPr>
                <w:i/>
                <w:iCs/>
                <w:sz w:val="24"/>
                <w:szCs w:val="24"/>
              </w:rPr>
              <w:t xml:space="preserve">Morales</w:t>
            </w:r>
          </w:p>
          <w:p>
            <w:pPr>
              <w:spacing w:before="0" w:after="0" w:line="276" w:lineRule="exact"/>
              <w:ind w:left="0" w:firstLine="0"/>
              <w:jc w:val="left"/>
            </w:pPr>
            <w:r>
              <w:rPr>
                <w:sz w:val="24"/>
                <w:szCs w:val="24"/>
              </w:rPr>
              <w:t xml:space="preserve">HINKLE</w:t>
            </w:r>
            <w:r>
              <w:rPr>
                <w:sz w:val="24"/>
                <w:szCs w:val="24"/>
              </w:rPr>
              <w:t xml:space="preserve"> </w:t>
            </w:r>
            <w:r>
              <w:rPr>
                <w:sz w:val="24"/>
                <w:szCs w:val="24"/>
              </w:rPr>
              <w:t xml:space="preserve">SHANOR</w:t>
            </w:r>
            <w:r>
              <w:rPr>
                <w:sz w:val="24"/>
                <w:szCs w:val="24"/>
              </w:rPr>
              <w:t xml:space="preserve"> </w:t>
            </w:r>
            <w:r>
              <w:rPr>
                <w:sz w:val="24"/>
                <w:szCs w:val="24"/>
              </w:rPr>
              <w:t xml:space="preserve">LLP</w:t>
            </w:r>
          </w:p>
          <w:p>
            <w:pPr>
              <w:spacing w:before="0" w:after="0" w:line="276" w:lineRule="exact"/>
              <w:ind w:left="0" w:firstLine="0"/>
              <w:jc w:val="left"/>
            </w:pPr>
            <w:r>
              <w:rPr>
                <w:sz w:val="24"/>
                <w:szCs w:val="24"/>
              </w:rPr>
              <w:t xml:space="preserve">Richard</w:t>
            </w:r>
            <w:r>
              <w:rPr>
                <w:sz w:val="24"/>
                <w:szCs w:val="24"/>
              </w:rPr>
              <w:t xml:space="preserve"> </w:t>
            </w:r>
            <w:r>
              <w:rPr>
                <w:sz w:val="24"/>
                <w:szCs w:val="24"/>
              </w:rPr>
              <w:t xml:space="preserve">E.</w:t>
            </w:r>
            <w:r>
              <w:rPr>
                <w:sz w:val="24"/>
                <w:szCs w:val="24"/>
              </w:rPr>
              <w:t xml:space="preserve"> </w:t>
            </w:r>
            <w:r>
              <w:rPr>
                <w:sz w:val="24"/>
                <w:szCs w:val="24"/>
              </w:rPr>
              <w:t xml:space="preserve">Olson</w:t>
            </w:r>
          </w:p>
          <w:p>
            <w:pPr>
              <w:spacing w:before="0" w:after="0" w:line="276" w:lineRule="exact"/>
              <w:ind w:left="0" w:firstLine="0"/>
              <w:jc w:val="left"/>
            </w:pPr>
            <w:r>
              <w:rPr>
                <w:sz w:val="24"/>
                <w:szCs w:val="24"/>
              </w:rPr>
              <w:t xml:space="preserve">Lucas</w:t>
            </w:r>
            <w:r>
              <w:rPr>
                <w:sz w:val="24"/>
                <w:szCs w:val="24"/>
              </w:rPr>
              <w:t xml:space="preserve"> </w:t>
            </w:r>
            <w:r>
              <w:rPr>
                <w:sz w:val="24"/>
                <w:szCs w:val="24"/>
              </w:rPr>
              <w:t xml:space="preserve">M.</w:t>
            </w:r>
            <w:r>
              <w:rPr>
                <w:sz w:val="24"/>
                <w:szCs w:val="24"/>
              </w:rPr>
              <w:t xml:space="preserve"> </w:t>
            </w:r>
            <w:r>
              <w:rPr>
                <w:sz w:val="24"/>
                <w:szCs w:val="24"/>
              </w:rPr>
              <w:t xml:space="preserve">Williams</w:t>
            </w:r>
          </w:p>
          <w:p>
            <w:pPr>
              <w:spacing w:before="0" w:after="0" w:line="276" w:lineRule="exact"/>
              <w:ind w:left="0" w:firstLine="0"/>
              <w:jc w:val="left"/>
            </w:pPr>
            <w:r>
              <w:rPr>
                <w:sz w:val="24"/>
                <w:szCs w:val="24"/>
              </w:rPr>
              <w:t xml:space="preserve">Ann</w:t>
            </w:r>
            <w:r>
              <w:rPr>
                <w:sz w:val="24"/>
                <w:szCs w:val="24"/>
              </w:rPr>
              <w:t xml:space="preserve"> </w:t>
            </w:r>
            <w:r>
              <w:rPr>
                <w:sz w:val="24"/>
                <w:szCs w:val="24"/>
              </w:rPr>
              <w:t xml:space="preserve">C.</w:t>
            </w:r>
            <w:r>
              <w:rPr>
                <w:sz w:val="24"/>
                <w:szCs w:val="24"/>
              </w:rPr>
              <w:t xml:space="preserve"> </w:t>
            </w:r>
            <w:r>
              <w:rPr>
                <w:sz w:val="24"/>
                <w:szCs w:val="24"/>
              </w:rPr>
              <w:t xml:space="preserve">Tripp</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10</w:t>
            </w:r>
          </w:p>
          <w:p>
            <w:pPr>
              <w:spacing w:before="0" w:after="0" w:line="276" w:lineRule="exact"/>
              <w:ind w:left="0" w:firstLine="0"/>
              <w:jc w:val="left"/>
            </w:pPr>
            <w:r>
              <w:rPr>
                <w:sz w:val="24"/>
                <w:szCs w:val="24"/>
              </w:rPr>
              <w:t xml:space="preserve">Roswell,</w:t>
            </w:r>
            <w:r>
              <w:rPr>
                <w:sz w:val="24"/>
                <w:szCs w:val="24"/>
              </w:rPr>
              <w:t xml:space="preserve"> </w:t>
            </w:r>
            <w:r>
              <w:rPr>
                <w:sz w:val="24"/>
                <w:szCs w:val="24"/>
              </w:rPr>
              <w:t xml:space="preserve">NM</w:t>
            </w:r>
            <w:r>
              <w:rPr>
                <w:sz w:val="24"/>
                <w:szCs w:val="24"/>
              </w:rPr>
              <w:t xml:space="preserve"> </w:t>
            </w:r>
            <w:r>
              <w:rPr>
                <w:sz w:val="24"/>
                <w:szCs w:val="24"/>
              </w:rPr>
              <w:t xml:space="preserve">88202</w:t>
              <w:noBreakHyphen/>
              <w:t xml:space="preserve">0010</w:t>
            </w:r>
          </w:p>
          <w:p>
            <w:pPr>
              <w:spacing w:before="0" w:after="0" w:line="276" w:lineRule="exact"/>
              <w:ind w:left="0" w:firstLine="0"/>
              <w:jc w:val="left"/>
            </w:pPr>
            <w:r>
              <w:rPr>
                <w:sz w:val="24"/>
                <w:szCs w:val="24"/>
              </w:rPr>
              <w:t xml:space="preserve">(575)</w:t>
            </w:r>
            <w:r>
              <w:rPr>
                <w:sz w:val="24"/>
                <w:szCs w:val="24"/>
              </w:rPr>
              <w:t xml:space="preserve"> </w:t>
            </w:r>
            <w:r>
              <w:rPr>
                <w:sz w:val="24"/>
                <w:szCs w:val="24"/>
              </w:rPr>
              <w:t xml:space="preserve">622</w:t>
              <w:noBreakHyphen/>
              <w:t xml:space="preserve">6510</w:t>
            </w:r>
          </w:p>
        </w:tc>
        <w:tc>
          <w:tcPr>
            <w:tcW w:w="4896" w:type="dxa"/>
            <w:tcMar>
              <w:left w:w="432" w:type="dxa"/>
            </w:tcMar>
          </w:tcPr>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Mimi</w:t>
            </w:r>
            <w:r>
              <w:rPr>
                <w:i/>
                <w:iCs/>
                <w:sz w:val="24"/>
                <w:szCs w:val="24"/>
              </w:rPr>
              <w:t xml:space="preserve"> </w:t>
            </w:r>
            <w:r>
              <w:rPr>
                <w:i/>
                <w:iCs/>
                <w:sz w:val="24"/>
                <w:szCs w:val="24"/>
              </w:rPr>
              <w:t xml:space="preserve">Stewart</w:t>
            </w:r>
            <w:r>
              <w:rPr>
                <w:i/>
                <w:iCs/>
                <w:sz w:val="24"/>
                <w:szCs w:val="24"/>
              </w:rPr>
              <w:t xml:space="preserve"> </w:t>
            </w:r>
            <w:r>
              <w:rPr>
                <w:i/>
                <w:iCs/>
                <w:sz w:val="24"/>
                <w:szCs w:val="24"/>
              </w:rPr>
              <w:t xml:space="preserve">and</w:t>
            </w:r>
            <w:r>
              <w:rPr>
                <w:i/>
                <w:iCs/>
                <w:sz w:val="24"/>
                <w:szCs w:val="24"/>
              </w:rPr>
              <w:t xml:space="preserve"> </w:t>
            </w:r>
            <w:r>
              <w:rPr>
                <w:i/>
                <w:iCs/>
                <w:sz w:val="24"/>
                <w:szCs w:val="24"/>
              </w:rPr>
              <w:t xml:space="preserve">Brian</w:t>
            </w:r>
            <w:r>
              <w:rPr>
                <w:i/>
                <w:iCs/>
                <w:sz w:val="24"/>
                <w:szCs w:val="24"/>
              </w:rPr>
              <w:t xml:space="preserve"> </w:t>
            </w:r>
            <w:r>
              <w:rPr>
                <w:i/>
                <w:iCs/>
                <w:sz w:val="24"/>
                <w:szCs w:val="24"/>
              </w:rPr>
              <w:t xml:space="preserve">Egolf</w:t>
            </w:r>
          </w:p>
          <w:p>
            <w:pPr>
              <w:spacing w:before="0" w:after="0" w:line="276" w:lineRule="exact"/>
              <w:ind w:left="0" w:firstLine="0"/>
              <w:jc w:val="left"/>
            </w:pPr>
            <w:r>
              <w:rPr>
                <w:sz w:val="24"/>
                <w:szCs w:val="24"/>
              </w:rPr>
              <w:t xml:space="preserve">PEIFER,</w:t>
            </w:r>
            <w:r>
              <w:rPr>
                <w:sz w:val="24"/>
                <w:szCs w:val="24"/>
              </w:rPr>
              <w:t xml:space="preserve"> </w:t>
            </w:r>
            <w:r>
              <w:rPr>
                <w:sz w:val="24"/>
                <w:szCs w:val="24"/>
              </w:rPr>
              <w:t xml:space="preserve">HANSON,</w:t>
            </w:r>
            <w:r>
              <w:rPr>
                <w:sz w:val="24"/>
                <w:szCs w:val="24"/>
              </w:rPr>
              <w:t xml:space="preserve"> </w:t>
            </w:r>
            <w:r>
              <w:rPr>
                <w:sz w:val="24"/>
                <w:szCs w:val="24"/>
              </w:rPr>
              <w:t xml:space="preserve">MULLINS</w:t>
            </w:r>
            <w:r>
              <w:rPr>
                <w:sz w:val="24"/>
                <w:szCs w:val="24"/>
              </w:rPr>
              <w:t xml:space="preserve"> </w:t>
            </w:r>
            <w:r>
              <w:rPr>
                <w:sz w:val="24"/>
                <w:szCs w:val="24"/>
              </w:rPr>
              <w:t xml:space="preserve">&amp;</w:t>
            </w:r>
            <w:r>
              <w:rPr>
                <w:sz w:val="24"/>
                <w:szCs w:val="24"/>
              </w:rPr>
              <w:t xml:space="preserve"> </w:t>
            </w:r>
            <w:r>
              <w:rPr>
                <w:sz w:val="24"/>
                <w:szCs w:val="24"/>
              </w:rPr>
              <w:t xml:space="preserve">BAKER,</w:t>
            </w:r>
            <w:r>
              <w:rPr>
                <w:sz w:val="24"/>
                <w:szCs w:val="24"/>
              </w:rPr>
              <w:t xml:space="preserve"> </w:t>
            </w:r>
            <w:r>
              <w:rPr>
                <w:sz w:val="24"/>
                <w:szCs w:val="24"/>
              </w:rPr>
              <w:t xml:space="preserve">P.A.</w:t>
            </w:r>
          </w:p>
          <w:p>
            <w:pPr>
              <w:spacing w:before="0" w:after="0" w:line="276" w:lineRule="exact"/>
              <w:ind w:left="0" w:firstLine="0"/>
              <w:jc w:val="left"/>
            </w:pPr>
            <w:r>
              <w:rPr>
                <w:sz w:val="24"/>
                <w:szCs w:val="24"/>
              </w:rPr>
              <w:t xml:space="preserve">Sara</w:t>
            </w:r>
            <w:r>
              <w:rPr>
                <w:sz w:val="24"/>
                <w:szCs w:val="24"/>
              </w:rPr>
              <w:t xml:space="preserve"> </w:t>
            </w:r>
            <w:r>
              <w:rPr>
                <w:sz w:val="24"/>
                <w:szCs w:val="24"/>
              </w:rPr>
              <w:t xml:space="preserve">N.</w:t>
            </w:r>
            <w:r>
              <w:rPr>
                <w:sz w:val="24"/>
                <w:szCs w:val="24"/>
              </w:rPr>
              <w:t xml:space="preserve"> </w:t>
            </w:r>
            <w:r>
              <w:rPr>
                <w:sz w:val="24"/>
                <w:szCs w:val="24"/>
              </w:rPr>
              <w:t xml:space="preserve">Sanchez</w:t>
            </w:r>
          </w:p>
          <w:p>
            <w:pPr>
              <w:spacing w:before="0" w:after="0" w:line="276" w:lineRule="exact"/>
              <w:ind w:left="0" w:firstLine="0"/>
              <w:jc w:val="left"/>
            </w:pPr>
            <w:r>
              <w:rPr>
                <w:sz w:val="24"/>
                <w:szCs w:val="24"/>
              </w:rPr>
              <w:t xml:space="preserve">Mark</w:t>
            </w:r>
            <w:r>
              <w:rPr>
                <w:sz w:val="24"/>
                <w:szCs w:val="24"/>
              </w:rPr>
              <w:t xml:space="preserve"> </w:t>
            </w:r>
            <w:r>
              <w:rPr>
                <w:sz w:val="24"/>
                <w:szCs w:val="24"/>
              </w:rPr>
              <w:t xml:space="preserve">T.</w:t>
            </w:r>
            <w:r>
              <w:rPr>
                <w:sz w:val="24"/>
                <w:szCs w:val="24"/>
              </w:rPr>
              <w:t xml:space="preserve"> </w:t>
            </w:r>
            <w:r>
              <w:rPr>
                <w:sz w:val="24"/>
                <w:szCs w:val="24"/>
              </w:rPr>
              <w:t xml:space="preserve">Baker</w:t>
            </w:r>
          </w:p>
          <w:p>
            <w:pPr>
              <w:spacing w:before="0" w:after="0" w:line="276" w:lineRule="exact"/>
              <w:ind w:left="0" w:firstLine="0"/>
              <w:jc w:val="left"/>
            </w:pPr>
            <w:r>
              <w:rPr>
                <w:sz w:val="24"/>
                <w:szCs w:val="24"/>
              </w:rPr>
              <w:t xml:space="preserve">20</w:t>
            </w:r>
            <w:r>
              <w:rPr>
                <w:sz w:val="24"/>
                <w:szCs w:val="24"/>
              </w:rPr>
              <w:t xml:space="preserve"> </w:t>
            </w:r>
            <w:r>
              <w:rPr>
                <w:sz w:val="24"/>
                <w:szCs w:val="24"/>
              </w:rPr>
              <w:t xml:space="preserve">First</w:t>
            </w:r>
            <w:r>
              <w:rPr>
                <w:sz w:val="24"/>
                <w:szCs w:val="24"/>
              </w:rPr>
              <w:t xml:space="preserve"> </w:t>
            </w:r>
            <w:r>
              <w:rPr>
                <w:sz w:val="24"/>
                <w:szCs w:val="24"/>
              </w:rPr>
              <w:t xml:space="preserve">Plaza,</w:t>
            </w:r>
            <w:r>
              <w:rPr>
                <w:sz w:val="24"/>
                <w:szCs w:val="24"/>
              </w:rPr>
              <w:t xml:space="preserve"> </w:t>
            </w:r>
            <w:r>
              <w:rPr>
                <w:sz w:val="24"/>
                <w:szCs w:val="24"/>
              </w:rPr>
              <w:t xml:space="preserve">Suite</w:t>
            </w:r>
            <w:r>
              <w:rPr>
                <w:sz w:val="24"/>
                <w:szCs w:val="24"/>
              </w:rPr>
              <w:t xml:space="preserve"> </w:t>
            </w:r>
            <w:r>
              <w:rPr>
                <w:sz w:val="24"/>
                <w:szCs w:val="24"/>
              </w:rPr>
              <w:t xml:space="preserve">725</w:t>
            </w:r>
          </w:p>
          <w:p>
            <w:pPr>
              <w:spacing w:before="0" w:after="0" w:line="276" w:lineRule="exact"/>
              <w:ind w:left="0" w:firstLine="0"/>
              <w:jc w:val="left"/>
            </w:pPr>
            <w:r>
              <w:rPr>
                <w:sz w:val="24"/>
                <w:szCs w:val="24"/>
              </w:rPr>
              <w:t xml:space="preserve">Albuquerque,</w:t>
            </w:r>
            <w:r>
              <w:rPr>
                <w:sz w:val="24"/>
                <w:szCs w:val="24"/>
              </w:rPr>
              <w:t xml:space="preserve"> </w:t>
            </w:r>
            <w:r>
              <w:rPr>
                <w:sz w:val="24"/>
                <w:szCs w:val="24"/>
              </w:rPr>
              <w:t xml:space="preserve">NM</w:t>
            </w:r>
            <w:r>
              <w:rPr>
                <w:sz w:val="24"/>
                <w:szCs w:val="24"/>
              </w:rPr>
              <w:t xml:space="preserve"> </w:t>
            </w:r>
            <w:r>
              <w:rPr>
                <w:sz w:val="24"/>
                <w:szCs w:val="24"/>
              </w:rPr>
              <w:t xml:space="preserve">87102</w:t>
            </w:r>
          </w:p>
          <w:p>
            <w:pPr>
              <w:spacing w:before="0" w:after="0" w:line="276" w:lineRule="exact"/>
              <w:ind w:left="0" w:firstLine="0"/>
              <w:jc w:val="left"/>
            </w:pPr>
            <w:r>
              <w:rPr>
                <w:sz w:val="24"/>
                <w:szCs w:val="24"/>
              </w:rPr>
              <w:t xml:space="preserve">(505)</w:t>
            </w:r>
            <w:r>
              <w:rPr>
                <w:sz w:val="24"/>
                <w:szCs w:val="24"/>
              </w:rPr>
              <w:t xml:space="preserve"> </w:t>
            </w:r>
            <w:r>
              <w:rPr>
                <w:sz w:val="24"/>
                <w:szCs w:val="24"/>
              </w:rPr>
              <w:t xml:space="preserve">247</w:t>
              <w:noBreakHyphen/>
              <w:t xml:space="preserve">4800</w:t>
            </w:r>
          </w:p>
          <w:p>
            <w:pPr>
              <w:spacing w:before="0" w:after="0" w:line="276" w:lineRule="exact"/>
              <w:ind w:left="0" w:firstLine="0"/>
              <w:jc w:val="left"/>
            </w:pPr>
            <w:r>
              <w:rPr>
                <w:sz w:val="24"/>
                <w:szCs w:val="24"/>
              </w:rPr>
              <w:t xml:space="preserve">STELZNER,</w:t>
            </w:r>
            <w:r>
              <w:rPr>
                <w:sz w:val="24"/>
                <w:szCs w:val="24"/>
              </w:rPr>
              <w:t xml:space="preserve"> </w:t>
            </w:r>
            <w:r>
              <w:rPr>
                <w:sz w:val="24"/>
                <w:szCs w:val="24"/>
              </w:rPr>
              <w:t xml:space="preserve">LLC</w:t>
            </w:r>
          </w:p>
          <w:p>
            <w:pPr>
              <w:spacing w:before="0" w:after="0" w:line="276" w:lineRule="exact"/>
              <w:ind w:left="0" w:firstLine="0"/>
              <w:jc w:val="left"/>
            </w:pPr>
            <w:r>
              <w:rPr>
                <w:sz w:val="24"/>
                <w:szCs w:val="24"/>
              </w:rPr>
              <w:t xml:space="preserve">Luis</w:t>
            </w:r>
            <w:r>
              <w:rPr>
                <w:sz w:val="24"/>
                <w:szCs w:val="24"/>
              </w:rPr>
              <w:t xml:space="preserve"> </w:t>
            </w:r>
            <w:r>
              <w:rPr>
                <w:sz w:val="24"/>
                <w:szCs w:val="24"/>
              </w:rPr>
              <w:t xml:space="preserve">G.</w:t>
            </w:r>
            <w:r>
              <w:rPr>
                <w:sz w:val="24"/>
                <w:szCs w:val="24"/>
              </w:rPr>
              <w:t xml:space="preserve"> </w:t>
            </w:r>
            <w:r>
              <w:rPr>
                <w:sz w:val="24"/>
                <w:szCs w:val="24"/>
              </w:rPr>
              <w:t xml:space="preserve">Stelzner,</w:t>
            </w:r>
            <w:r>
              <w:rPr>
                <w:sz w:val="24"/>
                <w:szCs w:val="24"/>
              </w:rPr>
              <w:t xml:space="preserve"> </w:t>
            </w:r>
            <w:r>
              <w:rPr>
                <w:sz w:val="24"/>
                <w:szCs w:val="24"/>
              </w:rPr>
              <w:t xml:space="preserve">Esq.</w:t>
            </w:r>
          </w:p>
          <w:p>
            <w:pPr>
              <w:spacing w:before="0" w:after="0" w:line="276" w:lineRule="exact"/>
              <w:ind w:left="0" w:firstLine="0"/>
              <w:jc w:val="left"/>
            </w:pPr>
            <w:r>
              <w:rPr>
                <w:sz w:val="24"/>
                <w:szCs w:val="24"/>
              </w:rPr>
              <w:t xml:space="preserve">3521</w:t>
            </w:r>
            <w:r>
              <w:rPr>
                <w:sz w:val="24"/>
                <w:szCs w:val="24"/>
              </w:rPr>
              <w:t xml:space="preserve"> </w:t>
            </w:r>
            <w:r>
              <w:rPr>
                <w:sz w:val="24"/>
                <w:szCs w:val="24"/>
              </w:rPr>
              <w:t xml:space="preserve">Campbell</w:t>
            </w:r>
            <w:r>
              <w:rPr>
                <w:sz w:val="24"/>
                <w:szCs w:val="24"/>
              </w:rPr>
              <w:t xml:space="preserve"> </w:t>
            </w:r>
            <w:r>
              <w:rPr>
                <w:sz w:val="24"/>
                <w:szCs w:val="24"/>
              </w:rPr>
              <w:t xml:space="preserve">Ct.</w:t>
            </w:r>
            <w:r>
              <w:rPr>
                <w:sz w:val="24"/>
                <w:szCs w:val="24"/>
              </w:rPr>
              <w:t xml:space="preserve"> </w:t>
            </w:r>
            <w:r>
              <w:rPr>
                <w:sz w:val="24"/>
                <w:szCs w:val="24"/>
              </w:rPr>
              <w:t xml:space="preserve">NW</w:t>
            </w:r>
          </w:p>
          <w:p>
            <w:pPr>
              <w:spacing w:before="0" w:after="0" w:line="276" w:lineRule="exact"/>
              <w:ind w:left="0" w:firstLine="0"/>
              <w:jc w:val="left"/>
            </w:pPr>
            <w:r>
              <w:rPr>
                <w:sz w:val="24"/>
                <w:szCs w:val="24"/>
              </w:rPr>
              <w:t xml:space="preserve">Albuquerque,</w:t>
            </w:r>
            <w:r>
              <w:rPr>
                <w:sz w:val="24"/>
                <w:szCs w:val="24"/>
              </w:rPr>
              <w:t xml:space="preserve"> </w:t>
            </w:r>
            <w:r>
              <w:rPr>
                <w:sz w:val="24"/>
                <w:szCs w:val="24"/>
              </w:rPr>
              <w:t xml:space="preserve">NM</w:t>
            </w:r>
            <w:r>
              <w:rPr>
                <w:sz w:val="24"/>
                <w:szCs w:val="24"/>
              </w:rPr>
              <w:t xml:space="preserve"> </w:t>
            </w:r>
            <w:r>
              <w:rPr>
                <w:sz w:val="24"/>
                <w:szCs w:val="24"/>
              </w:rPr>
              <w:t xml:space="preserve">87104</w:t>
            </w:r>
          </w:p>
          <w:p>
            <w:pPr>
              <w:spacing w:before="0" w:after="0" w:line="276" w:lineRule="exact"/>
              <w:ind w:left="0" w:firstLine="0"/>
              <w:jc w:val="left"/>
            </w:pPr>
            <w:r>
              <w:rPr>
                <w:sz w:val="24"/>
                <w:szCs w:val="24"/>
              </w:rPr>
              <w:t xml:space="preserve">(505)</w:t>
            </w:r>
            <w:r>
              <w:rPr>
                <w:sz w:val="24"/>
                <w:szCs w:val="24"/>
              </w:rPr>
              <w:t xml:space="preserve"> </w:t>
            </w:r>
            <w:r>
              <w:rPr>
                <w:sz w:val="24"/>
                <w:szCs w:val="24"/>
              </w:rPr>
              <w:t xml:space="preserve">263</w:t>
              <w:noBreakHyphen/>
              <w:t xml:space="preserve">2764</w:t>
            </w:r>
          </w:p>
          <w:p>
            <w:pPr>
              <w:spacing w:before="0" w:after="0" w:line="276" w:lineRule="exact"/>
              <w:ind w:left="0" w:firstLine="0"/>
              <w:jc w:val="left"/>
            </w:pPr>
            <w:r>
              <w:rPr>
                <w:sz w:val="24"/>
                <w:szCs w:val="24"/>
              </w:rPr>
              <w:t xml:space="preserve">Professor</w:t>
            </w:r>
            <w:r>
              <w:rPr>
                <w:sz w:val="24"/>
                <w:szCs w:val="24"/>
              </w:rPr>
              <w:t xml:space="preserve"> </w:t>
            </w:r>
            <w:r>
              <w:rPr>
                <w:sz w:val="24"/>
                <w:szCs w:val="24"/>
              </w:rPr>
              <w:t xml:space="preserve">Michael</w:t>
            </w:r>
            <w:r>
              <w:rPr>
                <w:sz w:val="24"/>
                <w:szCs w:val="24"/>
              </w:rPr>
              <w:t xml:space="preserve"> </w:t>
            </w:r>
            <w:r>
              <w:rPr>
                <w:sz w:val="24"/>
                <w:szCs w:val="24"/>
              </w:rPr>
              <w:t xml:space="preserve">B.</w:t>
            </w:r>
            <w:r>
              <w:rPr>
                <w:sz w:val="24"/>
                <w:szCs w:val="24"/>
              </w:rPr>
              <w:t xml:space="preserve"> </w:t>
            </w:r>
            <w:r>
              <w:rPr>
                <w:sz w:val="24"/>
                <w:szCs w:val="24"/>
              </w:rPr>
              <w:t xml:space="preserve">Browde</w:t>
            </w:r>
          </w:p>
          <w:p>
            <w:pPr>
              <w:spacing w:before="0" w:after="0" w:line="276" w:lineRule="exact"/>
              <w:ind w:left="0" w:firstLine="0"/>
              <w:jc w:val="left"/>
            </w:pPr>
            <w:r>
              <w:rPr>
                <w:sz w:val="24"/>
                <w:szCs w:val="24"/>
              </w:rPr>
              <w:t xml:space="preserve">751</w:t>
            </w:r>
            <w:r>
              <w:rPr>
                <w:sz w:val="24"/>
                <w:szCs w:val="24"/>
              </w:rPr>
              <w:t xml:space="preserve"> </w:t>
            </w:r>
            <w:r>
              <w:rPr>
                <w:sz w:val="24"/>
                <w:szCs w:val="24"/>
              </w:rPr>
              <w:t xml:space="preserve">Adobe</w:t>
            </w:r>
            <w:r>
              <w:rPr>
                <w:sz w:val="24"/>
                <w:szCs w:val="24"/>
              </w:rPr>
              <w:t xml:space="preserve"> </w:t>
            </w:r>
            <w:r>
              <w:rPr>
                <w:sz w:val="24"/>
                <w:szCs w:val="24"/>
              </w:rPr>
              <w:t xml:space="preserve">Rd.,</w:t>
            </w:r>
            <w:r>
              <w:rPr>
                <w:sz w:val="24"/>
                <w:szCs w:val="24"/>
              </w:rPr>
              <w:t xml:space="preserve"> </w:t>
            </w:r>
            <w:r>
              <w:rPr>
                <w:sz w:val="24"/>
                <w:szCs w:val="24"/>
              </w:rPr>
              <w:t xml:space="preserve">NW</w:t>
            </w:r>
          </w:p>
          <w:p>
            <w:pPr>
              <w:spacing w:before="0" w:after="0" w:line="276" w:lineRule="exact"/>
              <w:ind w:left="0" w:firstLine="0"/>
              <w:jc w:val="left"/>
            </w:pPr>
            <w:r>
              <w:rPr>
                <w:sz w:val="24"/>
                <w:szCs w:val="24"/>
              </w:rPr>
              <w:t xml:space="preserve">Albuquerque,</w:t>
            </w:r>
            <w:r>
              <w:rPr>
                <w:sz w:val="24"/>
                <w:szCs w:val="24"/>
              </w:rPr>
              <w:t xml:space="preserve"> </w:t>
            </w:r>
            <w:r>
              <w:rPr>
                <w:sz w:val="24"/>
                <w:szCs w:val="24"/>
              </w:rPr>
              <w:t xml:space="preserve">NM</w:t>
            </w:r>
            <w:r>
              <w:rPr>
                <w:sz w:val="24"/>
                <w:szCs w:val="24"/>
              </w:rPr>
              <w:t xml:space="preserve"> </w:t>
            </w:r>
            <w:r>
              <w:rPr>
                <w:sz w:val="24"/>
                <w:szCs w:val="24"/>
              </w:rPr>
              <w:t xml:space="preserve">87107</w:t>
            </w:r>
          </w:p>
          <w:p>
            <w:pPr>
              <w:spacing w:before="0" w:after="0" w:line="276" w:lineRule="exact"/>
              <w:ind w:left="0" w:firstLine="0"/>
              <w:jc w:val="left"/>
            </w:pPr>
            <w:r>
              <w:rPr>
                <w:sz w:val="24"/>
                <w:szCs w:val="24"/>
              </w:rPr>
              <w:t xml:space="preserve">(505)</w:t>
            </w:r>
            <w:r>
              <w:rPr>
                <w:sz w:val="24"/>
                <w:szCs w:val="24"/>
              </w:rPr>
              <w:t xml:space="preserve"> </w:t>
            </w:r>
            <w:r>
              <w:rPr>
                <w:sz w:val="24"/>
                <w:szCs w:val="24"/>
              </w:rPr>
              <w:t xml:space="preserve">266</w:t>
              <w:noBreakHyphen/>
              <w:t xml:space="preserve">8042</w:t>
            </w:r>
          </w:p>
        </w:tc>
      </w:tr>
    </w:tbl>
    <w:p>
      <w:pPr>
        <w:pageBreakBefore/>
        <w:spacing w:before="0" w:after="0" w:line="1" w:lineRule="exact"/>
      </w:pPr>
    </w:p>
    <w:p>
      <w:pPr>
        <w:keepNext/>
        <w:keepLines/>
        <w:spacing w:before="0" w:after="336" w:line="322" w:lineRule="exact"/>
        <w:ind w:left="0" w:firstLine="0"/>
        <w:jc w:val="center"/>
      </w:pPr>
      <w:r>
        <w:rPr>
          <w:b/>
          <w:bCs/>
        </w:rPr>
        <w:t xml:space="preserve">I.</w:t>
      </w:r>
      <w:r>
        <w:rPr>
          <w:b/>
          <w:bCs/>
        </w:rPr>
        <w:t xml:space="preserve"> </w:t>
      </w: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PROCEEDINGS,</w:t>
      </w:r>
      <w:r>
        <w:rPr>
          <w:b/>
          <w:bCs/>
        </w:rPr>
        <w:t xml:space="preserve"> </w:t>
      </w:r>
      <w:r>
        <w:rPr>
          <w:b/>
          <w:bCs/>
        </w:rPr>
        <w:t xml:space="preserve">DISPOSITION,</w:t>
      </w:r>
      <w:r>
        <w:rPr>
          <w:b/>
          <w:bCs/>
        </w:rPr>
        <w:t xml:space="preserve"> </w:t>
      </w:r>
      <w:r>
        <w:rPr>
          <w:b/>
          <w:bCs/>
        </w:rPr>
        <w:t xml:space="preserve">AND</w:t>
      </w:r>
      <w:r>
        <w:rPr>
          <w:b/>
          <w:bCs/>
        </w:rPr>
        <w:t xml:space="preserve"> </w:t>
      </w:r>
      <w:r>
        <w:rPr>
          <w:b/>
          <w:bCs/>
        </w:rPr>
        <w:t xml:space="preserve">RELEVANT</w:t>
      </w:r>
      <w:r>
        <w:rPr>
          <w:b/>
          <w:bCs/>
        </w:rPr>
        <w:t xml:space="preserve"> </w:t>
      </w:r>
      <w:r>
        <w:rPr>
          <w:b/>
          <w:bCs/>
        </w:rPr>
        <w:t xml:space="preserve">FACTS</w:t>
      </w:r>
    </w:p>
    <w:p>
      <w:pPr>
        <w:pStyle w:val="BodyTextNote"/>
      </w:pPr>
      <w:r>
        <w:t xml:space="preserve">Defendants-Appellants Michelle Lujan Grisham, Governor of New Mexico, Howie Morales, Lieutenant Governor of New Mexico (together the “Executive Defendants”), Mimi Stewart, President Pro-Tempore of the New Mexico Senate, and Brian Egolf, Speaker of the New Mexico House of Representatives (together the “Legislative Defendants”), in accordance with the requirements of Rule 12</w:t>
      </w:r>
      <w:r>
        <w:noBreakHyphen/>
      </w:r>
      <w:r>
        <w:t xml:space="preserve">503 NMRA 2022 submit the following Petition for Writ of Error to the District Court.</w:t>
      </w:r>
      <w:r>
        <w:rPr>
          <w:rStyle w:val="FootnoteReference"/>
        </w:rPr>
        <w:footnoteReference w:id="9"/>
      </w:r>
      <w:r>
        <w:t xml:space="preserve"> </w:t>
      </w:r>
      <w:r>
        <w:t xml:space="preserve">Jurisdiction is conferred on this Court by N.M. Const. art VI, § 29 and Rule 12</w:t>
      </w:r>
      <w:r>
        <w:noBreakHyphen/>
      </w:r>
      <w:r>
        <w:t xml:space="preserve">503(B).</w:t>
      </w:r>
    </w:p>
    <w:p>
      <w:pPr>
        <w:pStyle w:val="BodyText"/>
      </w:pPr>
      <w:r>
        <w:t xml:space="preserve">1. On December 17, 2021, the Governor signed Senate Bill 1 (SB 1) into law (codified at NMSA 1978, § 1-⁠15-⁠16 (2021)), establishing new boundaries for New Mexico’s three congressional districts which the Legislature had adopted following a special legislative session devoted primarily to redistricting.</w:t>
      </w:r>
    </w:p>
    <w:p>
      <w:pPr>
        <w:pStyle w:val="BodyText"/>
      </w:pPr>
      <w:r>
        <w:t xml:space="preserve">2. Plaintiffs-Appellees filed suit on January 21, 2022, challenging the redrawn boundaries of the congressional districts asking the district court to declare that the boundaries of the congressional districts violate the Equal Protection Clause of the New Mexico Constitution and to impose different boundaries. Plaintiffs’ theory was not based upon established federal constitutional and statutory principles. Thus, they do not claim that the districts were comprised of unequal populations or that protected disadvantaged classes were not appropriately protected. Rather Plaintiffs’ claim is that as Republicans their equal protection rights under New Mexico’s constitution were violated when, by virtue of the new lines drawn for Congressional District 2 (CD</w:t>
      </w:r>
      <w:r>
        <w:noBreakHyphen/>
      </w:r>
      <w:r>
        <w:t xml:space="preserve">2), they were disadvantaged in their ability to elect one of their own to Congress—i.e., that they have been subjected to political gerrymandering which is allegedly precluded by New Mexico equal protection principles.</w:t>
      </w:r>
    </w:p>
    <w:p>
      <w:pPr>
        <w:pStyle w:val="BodyText"/>
      </w:pPr>
      <w:r>
        <w:t xml:space="preserve">3. In addition, Plaintiffs filed a Motion for Preliminary Injunction, seeking the set aside of the newly adopted boundaries and the adoption of an alternative congressional map for the 2022 election year.</w:t>
      </w:r>
    </w:p>
    <w:p>
      <w:pPr>
        <w:pStyle w:val="BodyText"/>
      </w:pPr>
      <w:r>
        <w:t xml:space="preserve">4. Defendants-Appellants opposed the Motion for Preliminary Injunction and filed two motions to dismiss asserting that New Mexico does not recognize a cause of action for political, or partisan, gerrymandering.</w:t>
      </w:r>
    </w:p>
    <w:p>
      <w:pPr>
        <w:pStyle w:val="BodyTextNote"/>
      </w:pPr>
      <w:r>
        <w:t xml:space="preserve">5. After full briefing by the parties and a hearing on both motions the district court issued separate letter rulings denying each.</w:t>
      </w:r>
      <w:r>
        <w:rPr>
          <w:rStyle w:val="FootnoteReference"/>
        </w:rPr>
        <w:footnoteReference w:id="10"/>
      </w:r>
    </w:p>
    <w:p>
      <w:pPr>
        <w:pStyle w:val="BodyText"/>
      </w:pPr>
      <w:r>
        <w:t xml:space="preserve">6. The denial of Defendants-Appellants’ motions to dismiss, which is the subject of this Petition, is contained in the district court’s Letter Ruling of April 19, 2022, attached hereto as Exhibit A, as further elaborated in its Order entered on July 11, 2022. See Order Denying Legislative Defendants’ and Executive Defendants’ Motion to Dismiss, attached hereto as Exhibit B.</w:t>
      </w:r>
    </w:p>
    <w:p>
      <w:pPr>
        <w:pStyle w:val="BodyText"/>
      </w:pPr>
      <w:r>
        <w:t xml:space="preserve">7. The district court recognized that New Mexico’s Equal Protection Clause mirrors that of the Fourteenth Amendment of the U.S. Constitution, and that by applying New Mexico’s interstitial approach to constitutional interpretation, “the [State’s Equal Protection Clause] will only provide broader protections than the [Federal Equal Protection Clause] if the federal approach is unpersuasive because it is flawed or undeveloped.” Ex. B, ¶ 2.</w:t>
      </w:r>
    </w:p>
    <w:p>
      <w:pPr>
        <w:pStyle w:val="BodyText"/>
      </w:pPr>
      <w:r>
        <w:t xml:space="preserve">8. The court went on to explain that:</w:t>
      </w:r>
    </w:p>
    <w:p>
      <w:pPr>
        <w:pStyle w:val="XdQuoteOnly"/>
      </w:pPr>
      <w:r>
        <w:t xml:space="preserve">[b]oth sides cite</w:t>
      </w:r>
      <w:r>
        <w:t xml:space="preserve"> </w:t>
      </w:r>
      <w:r>
        <w:rPr>
          <w:i/>
          <w:iCs/>
        </w:rPr>
        <w:t xml:space="preserve">Rucho v. Common Cause</w:t>
      </w:r>
      <w:r>
        <w:t xml:space="preserve">, 139 S.Ct. 2484 (2019), which decided that political gerrymandering claims are non-justiciable at the federal level, as there was no consensus as to a standard to apply to political gerrymandering and “how much is too much.” But</w:t>
      </w:r>
      <w:r>
        <w:t xml:space="preserve"> </w:t>
      </w:r>
      <w:r>
        <w:rPr>
          <w:i/>
          <w:iCs/>
        </w:rPr>
        <w:t xml:space="preserve">Rucho</w:t>
      </w:r>
      <w:r>
        <w:t xml:space="preserve"> </w:t>
      </w:r>
      <w:r>
        <w:t xml:space="preserve">also said that this did not foreclose possible court action at the state level where constitutional or statutory grounds may be available to address the issue. Ex. B, ¶ 4.</w:t>
      </w:r>
    </w:p>
    <w:p>
      <w:pPr>
        <w:pStyle w:val="BodyText"/>
      </w:pPr>
      <w:r>
        <w:t xml:space="preserve">9. Accepting the facts of Plaintiffs’ complaint, the district court viewed it as presenting a well-developed case that SB 1 is an unlawful political gerrymander that dilutes Republican votes on the basis of the traditional districting principles in</w:t>
      </w:r>
      <w:r>
        <w:t xml:space="preserve"> </w:t>
      </w:r>
      <w:r>
        <w:rPr>
          <w:i/>
          <w:iCs/>
        </w:rPr>
        <w:t xml:space="preserve">Maestas v. Hall</w:t>
      </w:r>
      <w:r>
        <w:t xml:space="preserve">, 2012-NMSC</w:t>
      </w:r>
      <w:r>
        <w:noBreakHyphen/>
      </w:r>
      <w:r>
        <w:t xml:space="preserve">006, 274 P.3d 66, and the guidelines in the New Mexico Redistricting Act, § 1-⁠3A-⁠1, et. seq. NMSA 1978, giving rise to Plaintiffs equal protection claim Ex. B, ¶ 6.</w:t>
      </w:r>
    </w:p>
    <w:p>
      <w:pPr>
        <w:pStyle w:val="BodyTextNote"/>
      </w:pPr>
      <w:r>
        <w:t xml:space="preserve">10. The district court acknowledged Defendants’ claim that</w:t>
      </w:r>
      <w:r>
        <w:t xml:space="preserve"> </w:t>
      </w:r>
      <w:r>
        <w:rPr>
          <w:i/>
          <w:iCs/>
        </w:rPr>
        <w:t xml:space="preserve">Maestas</w:t>
      </w:r>
      <w:r>
        <w:t xml:space="preserve"> </w:t>
      </w:r>
      <w:r>
        <w:t xml:space="preserve">and the Redistricting Act do not apply to redistricting maps adopted by the Legislature and signed by the Governor, because</w:t>
      </w:r>
      <w:r>
        <w:t xml:space="preserve"> </w:t>
      </w:r>
      <w:r>
        <w:rPr>
          <w:i/>
          <w:iCs/>
        </w:rPr>
        <w:t xml:space="preserve">Maestas</w:t>
      </w:r>
      <w:r>
        <w:t xml:space="preserve"> </w:t>
      </w:r>
      <w:r>
        <w:t xml:space="preserve">applies only to court-drawn maps, and the Redistricting Act requirements are not binding on the Legislature, but rather serve only as a recommendation.</w:t>
      </w:r>
      <w:r>
        <w:rPr>
          <w:rStyle w:val="FootnoteReference"/>
        </w:rPr>
        <w:footnoteReference w:id="11"/>
      </w:r>
      <w:r>
        <w:t xml:space="preserve"> </w:t>
      </w:r>
      <w:r>
        <w:rPr>
          <w:i/>
          <w:iCs/>
        </w:rPr>
        <w:t xml:space="preserve">Id.</w:t>
      </w:r>
      <w:r>
        <w:t xml:space="preserve">, ¶ 9.</w:t>
      </w:r>
    </w:p>
    <w:p>
      <w:pPr>
        <w:pStyle w:val="BodyTextNote"/>
      </w:pPr>
      <w:r>
        <w:t xml:space="preserve">11. With respect to the Defendants’ further argument that New Mexico’s Equal Protection Clause is the same as its federal analogue, citing</w:t>
      </w:r>
      <w:r>
        <w:t xml:space="preserve"> </w:t>
      </w:r>
      <w:r>
        <w:rPr>
          <w:i/>
          <w:iCs/>
        </w:rPr>
        <w:t xml:space="preserve">Vasquez v. Wal-Mart Stores, Inc.</w:t>
      </w:r>
      <w:r>
        <w:t xml:space="preserve">, 1998-NMCA</w:t>
      </w:r>
      <w:r>
        <w:noBreakHyphen/>
      </w:r>
      <w:r>
        <w:t xml:space="preserve">030, 124 N.M. 655, the district court noted that, although</w:t>
      </w:r>
      <w:r>
        <w:t xml:space="preserve"> </w:t>
      </w:r>
      <w:r>
        <w:rPr>
          <w:i/>
          <w:iCs/>
        </w:rPr>
        <w:t xml:space="preserve">Vasquez</w:t>
      </w:r>
      <w:r>
        <w:t xml:space="preserve"> </w:t>
      </w:r>
      <w:r>
        <w:t xml:space="preserve">may have said that both federal and state Equal Protection Clauses offer the same level of protection, the court could not say that</w:t>
      </w:r>
      <w:r>
        <w:t xml:space="preserve"> </w:t>
      </w:r>
      <w:r>
        <w:rPr>
          <w:i/>
          <w:iCs/>
        </w:rPr>
        <w:t xml:space="preserve">Vasquez</w:t>
      </w:r>
      <w:r>
        <w:t xml:space="preserve"> </w:t>
      </w:r>
      <w:r>
        <w:t xml:space="preserve">definitively answers the questions in this case. Ex. B, ¶ 7. The district court recognized that this is an “undeveloped area of political gerrymandering as an equal protection claim,” Ex. A at 2,</w:t>
      </w:r>
      <w:r>
        <w:rPr>
          <w:rStyle w:val="FootnoteReference"/>
        </w:rPr>
        <w:footnoteReference w:id="12"/>
      </w:r>
      <w:r>
        <w:t xml:space="preserve"> </w:t>
      </w:r>
      <w:r>
        <w:t xml:space="preserve">noting that Plaintiffs cited to</w:t>
      </w:r>
      <w:r>
        <w:t xml:space="preserve"> </w:t>
      </w:r>
      <w:r>
        <w:rPr>
          <w:i/>
          <w:iCs/>
        </w:rPr>
        <w:t xml:space="preserve">Harper v. Hall</w:t>
      </w:r>
      <w:r>
        <w:t xml:space="preserve">, 2022-NCSC</w:t>
      </w:r>
      <w:r>
        <w:noBreakHyphen/>
      </w:r>
      <w:r>
        <w:t xml:space="preserve">17, 380 N.C. 317, 868 S.E.2d 499 (2022), a North Carolina case which found equal protection violations (among other violations) in a partisan redistricting map. Ex. B, ¶ 7.</w:t>
      </w:r>
    </w:p>
    <w:p>
      <w:pPr>
        <w:keepNext/>
        <w:keepLines/>
        <w:spacing w:before="448" w:after="336" w:line="322" w:lineRule="exact"/>
        <w:ind w:left="0" w:firstLine="0"/>
        <w:jc w:val="center"/>
      </w:pPr>
      <w:r>
        <w:rPr>
          <w:b/>
          <w:bCs/>
        </w:rPr>
        <w:t xml:space="preserve">II.</w:t>
      </w:r>
      <w:r>
        <w:rPr>
          <w:b/>
          <w:bCs/>
        </w:rPr>
        <w:t xml:space="preserve"> </w:t>
      </w:r>
      <w:r>
        <w:rPr>
          <w:b/>
          <w:bCs/>
        </w:rPr>
        <w:t xml:space="preserve">STATEMENTS</w:t>
      </w:r>
      <w:r>
        <w:rPr>
          <w:b/>
          <w:bCs/>
        </w:rPr>
        <w:t xml:space="preserve"> </w:t>
      </w:r>
      <w:r>
        <w:rPr>
          <w:b/>
          <w:bCs/>
        </w:rPr>
        <w:t xml:space="preserve">CONCERNING</w:t>
      </w:r>
      <w:r>
        <w:rPr>
          <w:b/>
          <w:bCs/>
        </w:rPr>
        <w:t xml:space="preserve"> </w:t>
      </w:r>
      <w:r>
        <w:rPr>
          <w:b/>
          <w:bCs/>
        </w:rPr>
        <w:t xml:space="preserve">THE</w:t>
      </w:r>
      <w:r>
        <w:rPr>
          <w:b/>
          <w:bCs/>
        </w:rPr>
        <w:t xml:space="preserve"> </w:t>
      </w:r>
      <w:r>
        <w:rPr>
          <w:b/>
          <w:bCs/>
        </w:rPr>
        <w:t xml:space="preserve">ORDER</w:t>
      </w:r>
      <w:r>
        <w:rPr>
          <w:b/>
          <w:bCs/>
        </w:rPr>
        <w:t xml:space="preserve"> </w:t>
      </w:r>
      <w:r>
        <w:rPr>
          <w:b/>
          <w:bCs/>
        </w:rPr>
        <w:t xml:space="preserve">SOUGHT</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REVIEWED</w:t>
      </w:r>
    </w:p>
    <w:p>
      <w:pPr>
        <w:pStyle w:val="BodyText"/>
      </w:pPr>
      <w:r>
        <w:t xml:space="preserve">12. Question Presented was Conclusively Determined: On the basis of the foregoing, the district court concluded that the court has jurisdiction, and the complaint states a claim upon which relief could be granted.</w:t>
      </w:r>
      <w:r>
        <w:t xml:space="preserve"> </w:t>
      </w:r>
      <w:r>
        <w:rPr>
          <w:i/>
          <w:iCs/>
        </w:rPr>
        <w:t xml:space="preserve">Id.</w:t>
      </w:r>
      <w:r>
        <w:t xml:space="preserve"> </w:t>
      </w:r>
      <w:r>
        <w:t xml:space="preserve">¶ 8.</w:t>
      </w:r>
    </w:p>
    <w:p>
      <w:pPr>
        <w:pStyle w:val="BodyTextNote"/>
      </w:pPr>
      <w:r>
        <w:t xml:space="preserve">13. In denying the Defendants-Appellants’ motions to dismiss the district court expressly ruled that the New Mexico Constitution provides a remedy for claims of discriminatory partisan gerrymandering and that partisan gerrymandering is a justiciable issue.</w:t>
      </w:r>
      <w:r>
        <w:t xml:space="preserve"> </w:t>
      </w:r>
      <w:r>
        <w:rPr>
          <w:i/>
          <w:iCs/>
        </w:rPr>
        <w:t xml:space="preserve">See</w:t>
      </w:r>
      <w:r>
        <w:t xml:space="preserve"> </w:t>
      </w:r>
      <w:r>
        <w:t xml:space="preserve">Exh. B, ¶ 9.</w:t>
      </w:r>
      <w:r>
        <w:rPr>
          <w:rStyle w:val="FootnoteReference"/>
        </w:rPr>
        <w:footnoteReference w:id="13"/>
      </w:r>
    </w:p>
    <w:p>
      <w:pPr>
        <w:pStyle w:val="BodyText"/>
      </w:pPr>
      <w:r>
        <w:t xml:space="preserve">14. Importance of the Issue Separate from the Merits: Determination of whether there is a claim under New Mexico’s Equal Protection Clause for alleged excessive partisan gerrymandering, and if so, what standards are to guide a court in making that determination are of critical importance—and matters which must be finally determined before confronting the merits of the case which remains pending in the district court. The narrow holding of</w:t>
      </w:r>
      <w:r>
        <w:t xml:space="preserve"> </w:t>
      </w:r>
      <w:r>
        <w:rPr>
          <w:i/>
          <w:iCs/>
        </w:rPr>
        <w:t xml:space="preserve">Rucho</w:t>
      </w:r>
      <w:r>
        <w:t xml:space="preserve">, 139 S. Ct. 2484, governs the jurisdiction of federal courts. Nonetheless, an understanding of its underlying rationale is important and useful to the resolution of this case.</w:t>
      </w:r>
    </w:p>
    <w:p>
      <w:pPr>
        <w:pStyle w:val="BodyText"/>
      </w:pPr>
      <w:r>
        <w:t xml:space="preserve">15. As the</w:t>
      </w:r>
      <w:r>
        <w:t xml:space="preserve"> </w:t>
      </w:r>
      <w:r>
        <w:rPr>
          <w:i/>
          <w:iCs/>
        </w:rPr>
        <w:t xml:space="preserve">Rucho</w:t>
      </w:r>
      <w:r>
        <w:t xml:space="preserve"> </w:t>
      </w:r>
      <w:r>
        <w:t xml:space="preserve">Court made clear “[t]he “central problem” for the judiciary becomes one of degree: how to reliably differentiate between constitutional political gerrymandering and when a redistricting map’s partisan dominance is too far or too much.</w:t>
      </w:r>
      <w:r>
        <w:t xml:space="preserve"> </w:t>
      </w:r>
      <w:r>
        <w:rPr>
          <w:i/>
          <w:iCs/>
        </w:rPr>
        <w:t xml:space="preserve">Rucho</w:t>
      </w:r>
      <w:r>
        <w:t xml:space="preserve">, 139 S. Ct. at 2497, 2499 (quoting</w:t>
      </w:r>
      <w:r>
        <w:t xml:space="preserve"> </w:t>
      </w:r>
      <w:r>
        <w:rPr>
          <w:i/>
          <w:iCs/>
        </w:rPr>
        <w:t xml:space="preserve">Vieth v. Jubelirer</w:t>
      </w:r>
      <w:r>
        <w:t xml:space="preserve">, 541 U.S. 267, 296 (2004) and</w:t>
      </w:r>
      <w:r>
        <w:t xml:space="preserve"> </w:t>
      </w:r>
      <w:r>
        <w:rPr>
          <w:i/>
          <w:iCs/>
        </w:rPr>
        <w:t xml:space="preserve">League of United Latin American Citizens v. Perry</w:t>
      </w:r>
      <w:r>
        <w:t xml:space="preserve">, 548 U.S. 399, 420 (2006)).</w:t>
      </w:r>
      <w:r>
        <w:t xml:space="preserve"> </w:t>
      </w:r>
      <w:r>
        <w:rPr>
          <w:i/>
          <w:iCs/>
        </w:rPr>
        <w:t xml:space="preserve">Rucho</w:t>
      </w:r>
      <w:r>
        <w:t xml:space="preserve"> </w:t>
      </w:r>
      <w:r>
        <w:t xml:space="preserve">follows Justice Kennedy’s caution in</w:t>
      </w:r>
      <w:r>
        <w:t xml:space="preserve"> </w:t>
      </w:r>
      <w:r>
        <w:rPr>
          <w:i/>
          <w:iCs/>
        </w:rPr>
        <w:t xml:space="preserve">Vieth</w:t>
      </w:r>
      <w:r>
        <w:t xml:space="preserve"> </w:t>
      </w:r>
      <w:r>
        <w:t xml:space="preserve">against adopting standards which would not only invite but “commit federal and state courts to unprecedented intervention in the American political process.”</w:t>
      </w:r>
      <w:r>
        <w:t xml:space="preserve"> </w:t>
      </w:r>
      <w:r>
        <w:rPr>
          <w:i/>
          <w:iCs/>
        </w:rPr>
        <w:t xml:space="preserve">Id.</w:t>
      </w:r>
      <w:r>
        <w:t xml:space="preserve"> </w:t>
      </w:r>
      <w:r>
        <w:t xml:space="preserve">at 2498 (quoting</w:t>
      </w:r>
      <w:r>
        <w:t xml:space="preserve"> </w:t>
      </w:r>
      <w:r>
        <w:rPr>
          <w:i/>
          <w:iCs/>
        </w:rPr>
        <w:t xml:space="preserve">Vieth</w:t>
      </w:r>
      <w:r>
        <w:t xml:space="preserve">, 541 U.S. at 306).</w:t>
      </w:r>
    </w:p>
    <w:p>
      <w:pPr>
        <w:pStyle w:val="BodyText"/>
      </w:pPr>
      <w:r>
        <w:t xml:space="preserve">16. What occurred in</w:t>
      </w:r>
      <w:r>
        <w:t xml:space="preserve"> </w:t>
      </w:r>
      <w:r>
        <w:rPr>
          <w:i/>
          <w:iCs/>
        </w:rPr>
        <w:t xml:space="preserve">Rucho</w:t>
      </w:r>
      <w:r>
        <w:t xml:space="preserve"> </w:t>
      </w:r>
      <w:r>
        <w:t xml:space="preserve">also occurred here, where Plaintiffs assert that a districting map is alleged to be unconstitutional because it makes it too difficult for one party to translate statewide support into seats in the legislature (or in this case in Congress). Such a claim is based on a “norm that does not exist” in our electoral system either federal or state.</w:t>
      </w:r>
      <w:r>
        <w:t xml:space="preserve"> </w:t>
      </w:r>
      <w:r>
        <w:rPr>
          <w:i/>
          <w:iCs/>
        </w:rPr>
        <w:t xml:space="preserve">Id.</w:t>
      </w:r>
      <w:r>
        <w:t xml:space="preserve"> </w:t>
      </w:r>
      <w:r>
        <w:t xml:space="preserve">at 2499 (quoting</w:t>
      </w:r>
      <w:r>
        <w:t xml:space="preserve"> </w:t>
      </w:r>
      <w:r>
        <w:rPr>
          <w:i/>
          <w:iCs/>
        </w:rPr>
        <w:t xml:space="preserve">Davis v. Bandemer</w:t>
      </w:r>
      <w:r>
        <w:t xml:space="preserve"> </w:t>
      </w:r>
      <w:r>
        <w:t xml:space="preserve">478 U.S. 109, 159 (1986) (opinion of O’Connor, J.). The U.S. Supreme Court has dismissed this argument and the attendant unmanageable standards directly, whether cloaked as “fairness” or otherwise.</w:t>
      </w:r>
      <w:r>
        <w:t xml:space="preserve"> </w:t>
      </w:r>
      <w:r>
        <w:rPr>
          <w:i/>
          <w:iCs/>
        </w:rPr>
        <w:t xml:space="preserve">Rucho</w:t>
      </w:r>
      <w:r>
        <w:t xml:space="preserve">, 139 S. Ct. at 2499</w:t>
      </w:r>
      <w:r>
        <w:noBreakHyphen/>
      </w:r>
      <w:r>
        <w:t xml:space="preserve">2500.</w:t>
      </w:r>
    </w:p>
    <w:p>
      <w:pPr>
        <w:pStyle w:val="BodyText"/>
      </w:pPr>
      <w:r>
        <w:t xml:space="preserve">17. Plaintiffs, just as in</w:t>
      </w:r>
      <w:r>
        <w:t xml:space="preserve"> </w:t>
      </w:r>
      <w:r>
        <w:rPr>
          <w:i/>
          <w:iCs/>
        </w:rPr>
        <w:t xml:space="preserve">Rucho</w:t>
      </w:r>
      <w:r>
        <w:t xml:space="preserve">, ask the court to insert its own political judgment as to the amount of representation a particular political party deserves. No guidelines equip this Court to do so, nor do constitutional provisions grant such authority. Because “judicial action must be governed by standard, by rule,” and by “principled, rational, and based upon reasoned distinctions” grounded in the law,</w:t>
      </w:r>
      <w:r>
        <w:t xml:space="preserve"> </w:t>
      </w:r>
      <w:r>
        <w:rPr>
          <w:i/>
          <w:iCs/>
        </w:rPr>
        <w:t xml:space="preserve">Vieth</w:t>
      </w:r>
      <w:r>
        <w:t xml:space="preserve">, 541 U.S. at 278, 279 (plurality opinion), Plaintiffs’ request for judicial review of partisan gerrymandering, without enunciating a workable standard, fails. Were this Court to engage in such an unprecedented and novel expansion of judicial power—not only into one of the most intensely partisan aspects of American political life, but also unlimited in scope and duration, repeating with each new census—it would flout the prior wisdom and judicial restraint espoused in</w:t>
      </w:r>
      <w:r>
        <w:t xml:space="preserve"> </w:t>
      </w:r>
      <w:r>
        <w:rPr>
          <w:i/>
          <w:iCs/>
        </w:rPr>
        <w:t xml:space="preserve">Eturriaga v. Valdez</w:t>
      </w:r>
      <w:r>
        <w:t xml:space="preserve">, 1989-NMSC</w:t>
      </w:r>
      <w:r>
        <w:noBreakHyphen/>
      </w:r>
      <w:r>
        <w:t xml:space="preserve">080, ¶ 17, 109 N.M. 205, 209 (advising where conflict arises between legislative and judicial branches, “[i]t is not the province of this Court to invalidate substantive policy choices made by the legislature.”) and</w:t>
      </w:r>
      <w:r>
        <w:t xml:space="preserve"> </w:t>
      </w:r>
      <w:r>
        <w:rPr>
          <w:i/>
          <w:iCs/>
        </w:rPr>
        <w:t xml:space="preserve">Maestas</w:t>
      </w:r>
      <w:r>
        <w:t xml:space="preserve">, 2012-NMSC</w:t>
      </w:r>
      <w:r>
        <w:noBreakHyphen/>
      </w:r>
      <w:r>
        <w:t xml:space="preserve">006, ¶ 27 (cautioning against courts wading into the “political thicket” of redistricting unless the executive and legislative branches fail to agree on a new map).</w:t>
      </w:r>
    </w:p>
    <w:p>
      <w:pPr>
        <w:pStyle w:val="BodyTextNote"/>
      </w:pPr>
      <w:r>
        <w:t xml:space="preserve">18. Finally, in following the federal analysis of</w:t>
      </w:r>
      <w:r>
        <w:t xml:space="preserve"> </w:t>
      </w:r>
      <w:r>
        <w:rPr>
          <w:i/>
          <w:iCs/>
        </w:rPr>
        <w:t xml:space="preserve">Rucho</w:t>
      </w:r>
      <w:r>
        <w:t xml:space="preserve">, specific provisions in state statutes or constitutions could provide Plaintiffs’ sought-after standards. Indeed, numerous other States have done so through legislative enactment or constitutional referendum.</w:t>
      </w:r>
      <w:r>
        <w:rPr>
          <w:rStyle w:val="FootnoteReference"/>
        </w:rPr>
        <w:footnoteReference w:id="14"/>
      </w:r>
      <w:r>
        <w:t xml:space="preserve"> </w:t>
      </w:r>
      <w:r>
        <w:t xml:space="preserve">New Mexico has yet to join their ranks. The district court’s vague citation to “traditional redistricting principles” employed in court-drawn maps under</w:t>
      </w:r>
      <w:r>
        <w:t xml:space="preserve"> </w:t>
      </w:r>
      <w:r>
        <w:rPr>
          <w:i/>
          <w:iCs/>
        </w:rPr>
        <w:t xml:space="preserve">Maestas</w:t>
      </w:r>
      <w:r>
        <w:t xml:space="preserve">, 2012-NMSC</w:t>
      </w:r>
      <w:r>
        <w:noBreakHyphen/>
      </w:r>
      <w:r>
        <w:t xml:space="preserve">006, § 34, or by the independent Citizens Redistricting Committee under the Redistricting Act, NMSA 1978, § 1-⁠3A-⁠7(A), addresses the wrong audience. Ex. B, ¶ 6. The audience is the Legislature, elected by the people of this state: Not the courts, as in</w:t>
      </w:r>
      <w:r>
        <w:t xml:space="preserve"> </w:t>
      </w:r>
      <w:r>
        <w:rPr>
          <w:i/>
          <w:iCs/>
        </w:rPr>
        <w:t xml:space="preserve">Maestas</w:t>
      </w:r>
      <w:r>
        <w:t xml:space="preserve">, and not a Committee unaccountable to the people. Therefore, in the utter absence of specific Constitutional or statutory standards controlling the Legislature or precedent expanding the reach New Mexico’s Equal Protection Clause to partisan redistricting, Respondent-Plaintiffs’ case must be dismissed as nonjusticiable for lack of jurisdiction and failure to state a claim.</w:t>
      </w:r>
    </w:p>
    <w:p>
      <w:pPr>
        <w:pStyle w:val="BodyText"/>
      </w:pPr>
      <w:r>
        <w:t xml:space="preserve">19. Appeal From a Final Judgment Would Be an Inadequate and Grossly Inefficient Remedy: If Defendants-Appellants’ succeed in their appellate challenge to the district court order it would obviate the need for a trial on the merits and result in a dismissal of Plaintiffs’ case on the merits. If Defendants-Appellants do not obtain dismissal, the appellate court would still be required to direct how the claim on the merits is to be litigated in the first instance.</w:t>
      </w:r>
      <w:r>
        <w:t xml:space="preserve"> </w:t>
      </w:r>
      <w:r>
        <w:rPr>
          <w:i/>
          <w:iCs/>
        </w:rPr>
        <w:t xml:space="preserve">See generally Maestas</w:t>
      </w:r>
      <w:r>
        <w:t xml:space="preserve">, 2012-NMSC</w:t>
      </w:r>
      <w:r>
        <w:noBreakHyphen/>
      </w:r>
      <w:r>
        <w:t xml:space="preserve">006 (providing guidance to the district court for court-drawn maps only). Thus, efficiency and concern for judicial economy requires final judicial resolution of the issue presented here before not after any possible resolution of the merits.</w:t>
      </w:r>
    </w:p>
    <w:p>
      <w:pPr>
        <w:pStyle w:val="BodyText"/>
      </w:pPr>
      <w:r>
        <w:t xml:space="preserve">20. Other Matters Relevant to This Court’s Exercise of Its Discretion Including an Appropriate Stay of Proceedings in the District Court: As the district court made clear in its Letter Ruling on the denial of Plaintiffs’ Motion for Preliminary Injunction, the current 2022 congressional election will proceed under the law passed during the last session of the Legislature. As a result, the appellate courts are relieved of the pressure for an immediate result found in many redistricting cases. Here there is sufficient time for careful appellate resolution of the issues which will also allow for a more efficient and expeditious resolution of the case on the merits should such a trial be necessary. If this Petition is granted Defendants-Appellants fully intend, following the directive in Rule 12</w:t>
      </w:r>
      <w:r>
        <w:noBreakHyphen/>
      </w:r>
      <w:r>
        <w:t xml:space="preserve">503(M), to seek a stay of proceedings below until this matter is resolved in the appellate courts, and will so alert the trial court of that intention at the scheduling hearing currently set by the district court for July 28, 2022.</w:t>
      </w:r>
    </w:p>
    <w:p>
      <w:pPr>
        <w:pStyle w:val="BodyText"/>
      </w:pPr>
      <w:r>
        <w:t xml:space="preserve">WHEREFORE, the Defendants-Appellants respectfully request that this Court grant this Petition for a Writ of Error, consider an appropriate stay of proceedings below, and assign the case to its appropriate calendar for resolution, and for such other and further relief as the Court deems just and proper.</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12" w:after="0" w:line="322" w:lineRule="exact"/>
              <w:ind w:left="4608" w:firstLine="0"/>
              <w:jc w:val="left"/>
            </w:pPr>
            <w:r>
              <w:rPr>
                <w:u w:val="single"/>
              </w:rPr>
              <w:t xml:space="preserve">s/</w:t>
            </w:r>
            <w:r>
              <w:rPr>
                <w:u w:val="single"/>
              </w:rPr>
              <w:t xml:space="preserve"> </w:t>
            </w:r>
            <w:r>
              <w:rPr>
                <w:u w:val="single"/>
              </w:rPr>
              <w:t xml:space="preserve">Richard</w:t>
            </w:r>
            <w:r>
              <w:rPr>
                <w:u w:val="single"/>
              </w:rPr>
              <w:t xml:space="preserve"> </w:t>
            </w:r>
            <w:r>
              <w:rPr>
                <w:u w:val="single"/>
              </w:rPr>
              <w:t xml:space="preserve">E.</w:t>
            </w:r>
            <w:r>
              <w:rPr>
                <w:u w:val="single"/>
              </w:rPr>
              <w:t xml:space="preserve"> </w:t>
            </w:r>
            <w:r>
              <w:rPr>
                <w:u w:val="single"/>
              </w:rPr>
              <w:t xml:space="preserve">Olson</w:t>
            </w:r>
          </w:p>
          <w:p>
            <w:pPr>
              <w:spacing w:before="0" w:after="0" w:line="322" w:lineRule="exact"/>
              <w:ind w:left="4608" w:firstLine="0"/>
              <w:jc w:val="left"/>
            </w:pPr>
            <w:r>
              <w:t xml:space="preserve">HINKLE</w:t>
            </w:r>
            <w:r>
              <w:t xml:space="preserve"> </w:t>
            </w:r>
            <w:r>
              <w:t xml:space="preserve">SHANOR</w:t>
            </w:r>
            <w:r>
              <w:t xml:space="preserve"> </w:t>
            </w:r>
            <w:r>
              <w:t xml:space="preserve">LLP</w:t>
            </w:r>
          </w:p>
          <w:p>
            <w:pPr>
              <w:spacing w:before="0" w:after="0" w:line="322" w:lineRule="exact"/>
              <w:ind w:left="4608" w:firstLine="0"/>
              <w:jc w:val="left"/>
            </w:pPr>
            <w:r>
              <w:t xml:space="preserve">Lucas</w:t>
            </w:r>
            <w:r>
              <w:t xml:space="preserve"> </w:t>
            </w:r>
            <w:r>
              <w:t xml:space="preserve">M.</w:t>
            </w:r>
            <w:r>
              <w:t xml:space="preserve"> </w:t>
            </w:r>
            <w:r>
              <w:t xml:space="preserve">Williams</w:t>
            </w:r>
          </w:p>
          <w:p>
            <w:pPr>
              <w:spacing w:before="0" w:after="0" w:line="322" w:lineRule="exact"/>
              <w:ind w:left="4608" w:firstLine="0"/>
              <w:jc w:val="left"/>
            </w:pPr>
            <w:r>
              <w:t xml:space="preserve">Ann</w:t>
            </w:r>
            <w:r>
              <w:t xml:space="preserve"> </w:t>
            </w:r>
            <w:r>
              <w:t xml:space="preserve">C.</w:t>
            </w:r>
            <w:r>
              <w:t xml:space="preserve"> </w:t>
            </w:r>
            <w:r>
              <w:t xml:space="preserve">Tripp</w:t>
            </w:r>
          </w:p>
          <w:p>
            <w:pPr>
              <w:spacing w:before="0" w:after="0" w:line="322" w:lineRule="exact"/>
              <w:ind w:left="4608" w:firstLine="0"/>
              <w:jc w:val="left"/>
            </w:pPr>
            <w:r>
              <w:t xml:space="preserve">P.O.</w:t>
            </w:r>
            <w:r>
              <w:t xml:space="preserve"> </w:t>
            </w:r>
            <w:r>
              <w:t xml:space="preserve">Box</w:t>
            </w:r>
            <w:r>
              <w:t xml:space="preserve"> </w:t>
            </w:r>
            <w:r>
              <w:t xml:space="preserve">10</w:t>
            </w:r>
          </w:p>
          <w:p>
            <w:pPr>
              <w:spacing w:before="0" w:after="0" w:line="322" w:lineRule="exact"/>
              <w:ind w:left="4608" w:firstLine="0"/>
              <w:jc w:val="left"/>
            </w:pPr>
            <w:r>
              <w:t xml:space="preserve">Roswell,</w:t>
            </w:r>
            <w:r>
              <w:t xml:space="preserve"> </w:t>
            </w:r>
            <w:r>
              <w:t xml:space="preserve">NM</w:t>
            </w:r>
            <w:r>
              <w:t xml:space="preserve"> </w:t>
            </w:r>
            <w:r>
              <w:t xml:space="preserve">88202</w:t>
              <w:noBreakHyphen/>
              <w:t xml:space="preserve">0010</w:t>
            </w:r>
          </w:p>
          <w:p>
            <w:pPr>
              <w:spacing w:before="0" w:after="0" w:line="322" w:lineRule="exact"/>
              <w:ind w:left="4608" w:firstLine="0"/>
              <w:jc w:val="left"/>
            </w:pPr>
            <w:r>
              <w:t xml:space="preserve">575</w:t>
              <w:noBreakHyphen/>
              <w:t xml:space="preserve">622</w:t>
              <w:noBreakHyphen/>
              <w:t xml:space="preserve">6510</w:t>
            </w:r>
            <w:r>
              <w:t xml:space="preserve"> ⁠</w:t>
            </w:r>
            <w:r>
              <w:t xml:space="preserve">/</w:t>
            </w:r>
            <w:r>
              <w:t xml:space="preserve"> </w:t>
            </w:r>
            <w:r>
              <w:t xml:space="preserve">575</w:t>
              <w:noBreakHyphen/>
              <w:t xml:space="preserve">623</w:t>
              <w:noBreakHyphen/>
              <w:t xml:space="preserve">9332</w:t>
            </w:r>
            <w:r>
              <w:t xml:space="preserve"> </w:t>
            </w:r>
            <w:r>
              <w:t xml:space="preserve">Fax</w:t>
            </w:r>
          </w:p>
          <w:p>
            <w:pPr>
              <w:spacing w:before="0" w:after="0" w:line="322" w:lineRule="exact"/>
              <w:ind w:left="4608" w:firstLine="0"/>
              <w:jc w:val="left"/>
            </w:pPr>
            <w:r>
              <w:t xml:space="preserve">rolson@hinklelawfirm.com</w:t>
            </w:r>
          </w:p>
          <w:p>
            <w:pPr>
              <w:spacing w:before="0" w:after="0" w:line="322" w:lineRule="exact"/>
              <w:ind w:left="4608" w:firstLine="0"/>
              <w:jc w:val="left"/>
            </w:pPr>
            <w:r>
              <w:t xml:space="preserve">lwilliams@hinklelawfirm.com</w:t>
            </w:r>
          </w:p>
          <w:p>
            <w:pPr>
              <w:spacing w:before="0" w:after="0" w:line="322" w:lineRule="exact"/>
              <w:ind w:left="4608" w:firstLine="0"/>
              <w:jc w:val="left"/>
            </w:pPr>
            <w:r>
              <w:t xml:space="preserve">atripp@hinklelawfirm.com</w:t>
            </w:r>
          </w:p>
          <w:p>
            <w:pPr>
              <w:spacing w:before="0" w:after="0" w:line="322" w:lineRule="exact"/>
              <w:ind w:left="4608" w:firstLine="0"/>
              <w:jc w:val="left"/>
            </w:pPr>
            <w:r>
              <w:t xml:space="preserve">PEIFER,</w:t>
            </w:r>
            <w:r>
              <w:t xml:space="preserve"> </w:t>
            </w:r>
            <w:r>
              <w:t xml:space="preserve">HANSON,</w:t>
            </w:r>
            <w:r>
              <w:t xml:space="preserve"> </w:t>
            </w:r>
            <w:r>
              <w:t xml:space="preserve">MULLINS</w:t>
            </w:r>
            <w:r>
              <w:t xml:space="preserve"> </w:t>
            </w:r>
            <w:r>
              <w:t xml:space="preserve">&amp;</w:t>
            </w:r>
            <w:r>
              <w:t xml:space="preserve"> </w:t>
            </w:r>
            <w:r>
              <w:t xml:space="preserve">BAKER,</w:t>
            </w:r>
            <w:r>
              <w:t xml:space="preserve"> </w:t>
            </w:r>
            <w:r>
              <w:t xml:space="preserve">P.A.</w:t>
            </w:r>
          </w:p>
          <w:p>
            <w:pPr>
              <w:spacing w:before="0" w:after="0" w:line="322" w:lineRule="exact"/>
              <w:ind w:left="4608" w:firstLine="0"/>
              <w:jc w:val="left"/>
            </w:pPr>
            <w:r>
              <w:t xml:space="preserve">Sara</w:t>
            </w:r>
            <w:r>
              <w:t xml:space="preserve"> </w:t>
            </w:r>
            <w:r>
              <w:t xml:space="preserve">N.</w:t>
            </w:r>
            <w:r>
              <w:t xml:space="preserve"> </w:t>
            </w:r>
            <w:r>
              <w:t xml:space="preserve">Sanchez</w:t>
            </w:r>
          </w:p>
        </w:tc>
      </w:tr>
    </w:tbl>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type-volume</w:t>
      </w:r>
      <w:r>
        <w:t xml:space="preserve"> </w:t>
      </w:r>
      <w:r>
        <w:t xml:space="preserve">limitation</w:t>
      </w:r>
      <w:r>
        <w:t xml:space="preserve"> </w:t>
      </w:r>
      <w:r>
        <w:t xml:space="preserve">of</w:t>
      </w:r>
      <w:r>
        <w:t xml:space="preserve"> </w:t>
      </w:r>
      <w:r>
        <w:t xml:space="preserve">Rule</w:t>
      </w:r>
      <w:r>
        <w:t xml:space="preserve"> </w:t>
      </w:r>
      <w:r>
        <w:t xml:space="preserve">12</w:t>
        <w:noBreakHyphen/>
        <w:t xml:space="preserve">503(F)</w:t>
      </w:r>
      <w:r>
        <w:t xml:space="preserve"> </w:t>
      </w:r>
      <w:r>
        <w:t xml:space="preserve">NMRA.</w:t>
      </w:r>
      <w:r>
        <w:t xml:space="preserve"> </w:t>
      </w:r>
      <w:r>
        <w:t xml:space="preserve">According</w:t>
      </w:r>
      <w:r>
        <w:t xml:space="preserve"> </w:t>
      </w:r>
      <w:r>
        <w:t xml:space="preserve">to</w:t>
      </w:r>
      <w:r>
        <w:t xml:space="preserve"> </w:t>
      </w:r>
      <w:r>
        <w:t xml:space="preserve">Microsoft</w:t>
      </w:r>
      <w:r>
        <w:t xml:space="preserve"> </w:t>
      </w:r>
      <w:r>
        <w:t xml:space="preserve">Word</w:t>
      </w:r>
      <w:r>
        <w:t xml:space="preserve"> </w:t>
      </w:r>
      <w:r>
        <w:t xml:space="preserve">2013,</w:t>
      </w:r>
      <w:r>
        <w:t xml:space="preserve"> </w:t>
      </w:r>
      <w:r>
        <w:t xml:space="preserve">the</w:t>
      </w:r>
      <w:r>
        <w:t xml:space="preserve"> </w:t>
      </w:r>
      <w:r>
        <w:t xml:space="preserve">body</w:t>
      </w:r>
      <w:r>
        <w:t xml:space="preserve"> </w:t>
      </w:r>
      <w:r>
        <w:t xml:space="preserve">of</w:t>
      </w:r>
      <w:r>
        <w:t xml:space="preserve"> </w:t>
      </w:r>
      <w:r>
        <w:t xml:space="preserve">this</w:t>
      </w:r>
      <w:r>
        <w:t xml:space="preserve"> </w:t>
      </w:r>
      <w:r>
        <w:t xml:space="preserve">brief,</w:t>
      </w:r>
      <w:r>
        <w:t xml:space="preserve"> </w:t>
      </w:r>
      <w:r>
        <w:t xml:space="preserve">as</w:t>
      </w:r>
      <w:r>
        <w:t xml:space="preserve"> </w:t>
      </w:r>
      <w:r>
        <w:t xml:space="preserve">defined</w:t>
      </w:r>
      <w:r>
        <w:t xml:space="preserve"> </w:t>
      </w:r>
      <w:r>
        <w:t xml:space="preserve">by</w:t>
      </w:r>
      <w:r>
        <w:t xml:space="preserve"> </w:t>
      </w:r>
      <w:r>
        <w:t xml:space="preserve">Rule</w:t>
      </w:r>
      <w:r>
        <w:t xml:space="preserve"> </w:t>
      </w:r>
      <w:r>
        <w:t xml:space="preserve">12</w:t>
        <w:noBreakHyphen/>
        <w:t xml:space="preserve">503(F)⁠(1)</w:t>
      </w:r>
      <w:r>
        <w:t xml:space="preserve"> </w:t>
      </w:r>
      <w:r>
        <w:t xml:space="preserve">NMRA,</w:t>
      </w:r>
      <w:r>
        <w:t xml:space="preserve"> </w:t>
      </w:r>
      <w:r>
        <w:t xml:space="preserve">contains</w:t>
      </w:r>
      <w:r>
        <w:t xml:space="preserve"> </w:t>
      </w:r>
      <w:r>
        <w:t xml:space="preserve">2415</w:t>
      </w:r>
      <w:r>
        <w:t xml:space="preserve"> </w:t>
      </w:r>
      <w:r>
        <w:t xml:space="preserve">words.</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u w:val="single"/>
              </w:rPr>
              <w:t xml:space="preserve">Richard</w:t>
            </w:r>
            <w:r>
              <w:rPr>
                <w:u w:val="single"/>
              </w:rPr>
              <w:t xml:space="preserve"> </w:t>
            </w:r>
            <w:r>
              <w:rPr>
                <w:u w:val="single"/>
              </w:rPr>
              <w:t xml:space="preserve">E.</w:t>
            </w:r>
            <w:r>
              <w:rPr>
                <w:u w:val="single"/>
              </w:rPr>
              <w:t xml:space="preserve"> </w:t>
            </w:r>
            <w:r>
              <w:rPr>
                <w:u w:val="single"/>
              </w:rPr>
              <w:t xml:space="preserve">Olson</w:t>
            </w:r>
          </w:p>
          <w:p>
            <w:pPr>
              <w:spacing w:before="0" w:after="0" w:line="322" w:lineRule="exact"/>
              <w:ind w:left="4608" w:firstLine="0"/>
              <w:jc w:val="left"/>
            </w:pPr>
            <w:r>
              <w:t xml:space="preserve">HINKLE</w:t>
            </w:r>
            <w:r>
              <w:t xml:space="preserve"> </w:t>
            </w:r>
            <w:r>
              <w:t xml:space="preserve">SHANOR</w:t>
            </w:r>
            <w:r>
              <w:t xml:space="preserve"> </w:t>
            </w:r>
            <w:r>
              <w:t xml:space="preserve">LLP</w:t>
            </w:r>
          </w:p>
          <w:p>
            <w:pPr>
              <w:spacing w:before="0" w:after="0" w:line="322" w:lineRule="exact"/>
              <w:ind w:left="4608" w:firstLine="0"/>
              <w:jc w:val="left"/>
            </w:pPr>
            <w:r>
              <w:t xml:space="preserve">Lucas</w:t>
            </w:r>
            <w:r>
              <w:t xml:space="preserve"> </w:t>
            </w:r>
            <w:r>
              <w:t xml:space="preserve">M.</w:t>
            </w:r>
            <w:r>
              <w:t xml:space="preserve"> </w:t>
            </w:r>
            <w:r>
              <w:t xml:space="preserve">Williams</w:t>
            </w:r>
          </w:p>
          <w:p>
            <w:pPr>
              <w:spacing w:before="0" w:after="0" w:line="322" w:lineRule="exact"/>
              <w:ind w:left="4608" w:firstLine="0"/>
              <w:jc w:val="left"/>
            </w:pPr>
            <w:r>
              <w:t xml:space="preserve">Ann</w:t>
            </w:r>
            <w:r>
              <w:t xml:space="preserve"> </w:t>
            </w:r>
            <w:r>
              <w:t xml:space="preserve">C.</w:t>
            </w:r>
            <w:r>
              <w:t xml:space="preserve"> </w:t>
            </w:r>
            <w:r>
              <w:t xml:space="preserve">Tripp</w:t>
            </w:r>
          </w:p>
          <w:p>
            <w:pPr>
              <w:spacing w:before="0" w:after="0" w:line="322" w:lineRule="exact"/>
              <w:ind w:left="4608" w:firstLine="0"/>
              <w:jc w:val="left"/>
            </w:pPr>
            <w:r>
              <w:t xml:space="preserve">P.O.</w:t>
            </w:r>
            <w:r>
              <w:t xml:space="preserve"> </w:t>
            </w:r>
            <w:r>
              <w:t xml:space="preserve">Box</w:t>
            </w:r>
            <w:r>
              <w:t xml:space="preserve"> </w:t>
            </w:r>
            <w:r>
              <w:t xml:space="preserve">10</w:t>
            </w:r>
          </w:p>
          <w:p>
            <w:pPr>
              <w:spacing w:before="0" w:after="0" w:line="322" w:lineRule="exact"/>
              <w:ind w:left="4608" w:firstLine="0"/>
              <w:jc w:val="left"/>
            </w:pPr>
            <w:r>
              <w:t xml:space="preserve">Roswell,</w:t>
            </w:r>
            <w:r>
              <w:t xml:space="preserve"> </w:t>
            </w:r>
            <w:r>
              <w:t xml:space="preserve">NM</w:t>
            </w:r>
            <w:r>
              <w:t xml:space="preserve"> </w:t>
            </w:r>
            <w:r>
              <w:t xml:space="preserve">88202</w:t>
              <w:noBreakHyphen/>
              <w:t xml:space="preserve">0010</w:t>
            </w:r>
          </w:p>
          <w:p>
            <w:pPr>
              <w:spacing w:before="0" w:after="0" w:line="322" w:lineRule="exact"/>
              <w:ind w:left="4608" w:firstLine="0"/>
              <w:jc w:val="left"/>
            </w:pPr>
            <w:r>
              <w:t xml:space="preserve">575</w:t>
              <w:noBreakHyphen/>
              <w:t xml:space="preserve">622</w:t>
              <w:noBreakHyphen/>
              <w:t xml:space="preserve">6510</w:t>
            </w:r>
            <w:r>
              <w:t xml:space="preserve"> ⁠</w:t>
            </w:r>
            <w:r>
              <w:t xml:space="preserve">/</w:t>
            </w:r>
            <w:r>
              <w:t xml:space="preserve"> </w:t>
            </w:r>
            <w:r>
              <w:t xml:space="preserve">575</w:t>
              <w:noBreakHyphen/>
              <w:t xml:space="preserve">623</w:t>
              <w:noBreakHyphen/>
              <w:t xml:space="preserve">9332</w:t>
            </w:r>
            <w:r>
              <w:t xml:space="preserve"> </w:t>
            </w:r>
            <w:r>
              <w:t xml:space="preserve">Fax</w:t>
            </w:r>
          </w:p>
          <w:p>
            <w:pPr>
              <w:spacing w:before="0" w:after="0" w:line="322" w:lineRule="exact"/>
              <w:ind w:left="4608" w:firstLine="0"/>
              <w:jc w:val="left"/>
            </w:pPr>
            <w:r>
              <w:t xml:space="preserve">rolson@hinklelawfirm.com</w:t>
            </w:r>
          </w:p>
          <w:p>
            <w:pPr>
              <w:spacing w:before="0" w:after="0" w:line="322" w:lineRule="exact"/>
              <w:ind w:left="4608" w:firstLine="0"/>
              <w:jc w:val="left"/>
            </w:pPr>
            <w:r>
              <w:t xml:space="preserve">lwilliams@hinklelawfirm.com</w:t>
            </w:r>
          </w:p>
          <w:p>
            <w:pPr>
              <w:spacing w:before="0" w:after="0" w:line="322" w:lineRule="exact"/>
              <w:ind w:left="4608" w:firstLine="0"/>
              <w:jc w:val="left"/>
            </w:pPr>
            <w:r>
              <w:t xml:space="preserve">atripp@hinklelawfirm.com</w:t>
            </w:r>
          </w:p>
          <w:p>
            <w:pPr>
              <w:spacing w:before="0" w:after="0" w:line="322" w:lineRule="exact"/>
              <w:ind w:left="4608" w:firstLine="0"/>
              <w:jc w:val="left"/>
            </w:pPr>
            <w:r>
              <w:t xml:space="preserve">PEIFER,</w:t>
            </w:r>
            <w:r>
              <w:t xml:space="preserve"> </w:t>
            </w:r>
            <w:r>
              <w:t xml:space="preserve">HANSON,</w:t>
            </w:r>
            <w:r>
              <w:t xml:space="preserve"> </w:t>
            </w:r>
            <w:r>
              <w:t xml:space="preserve">MULLINS</w:t>
            </w:r>
            <w:r>
              <w:t xml:space="preserve"> </w:t>
            </w:r>
            <w:r>
              <w:t xml:space="preserve">&amp;</w:t>
            </w:r>
            <w:r>
              <w:t xml:space="preserve"> </w:t>
            </w:r>
            <w:r>
              <w:t xml:space="preserve">BAKER,</w:t>
            </w:r>
            <w:r>
              <w:t xml:space="preserve"> </w:t>
            </w:r>
            <w:r>
              <w:t xml:space="preserve">P.A.</w:t>
            </w:r>
          </w:p>
          <w:p>
            <w:pPr>
              <w:spacing w:before="0" w:after="0" w:line="322" w:lineRule="exact"/>
              <w:ind w:left="4608" w:firstLine="0"/>
              <w:jc w:val="left"/>
            </w:pPr>
            <w:r>
              <w:t xml:space="preserve">Sara</w:t>
            </w:r>
            <w:r>
              <w:t xml:space="preserve"> </w:t>
            </w:r>
            <w:r>
              <w:t xml:space="preserve">N.</w:t>
            </w:r>
            <w:r>
              <w:t xml:space="preserve"> </w:t>
            </w:r>
            <w:r>
              <w:t xml:space="preserve">Sanchez</w:t>
            </w:r>
          </w:p>
        </w:tc>
      </w:tr>
    </w:tbl>
    <w:p>
      <w:pPr>
        <w:pageBreakBefore/>
        <w:spacing w:before="0" w:after="0" w:line="1" w:lineRule="exact"/>
      </w:pPr>
    </w:p>
    <w:p>
      <w:pPr>
        <w:keepNext/>
        <w:keepLines/>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July</w:t>
      </w:r>
      <w:r>
        <w:t xml:space="preserve"> </w:t>
      </w:r>
      <w:r>
        <w:t xml:space="preserve">22,</w:t>
      </w:r>
      <w:r>
        <w:t xml:space="preserve"> </w:t>
      </w:r>
      <w:r>
        <w:t xml:space="preserve">2022,</w:t>
      </w:r>
      <w:r>
        <w:t xml:space="preserve"> </w:t>
      </w:r>
      <w:r>
        <w:t xml:space="preserve">I</w:t>
      </w:r>
      <w:r>
        <w:t xml:space="preserve"> </w:t>
      </w:r>
      <w:r>
        <w:t xml:space="preserve">caused</w:t>
      </w:r>
      <w:r>
        <w:t xml:space="preserve"> </w:t>
      </w:r>
      <w:r>
        <w:t xml:space="preserve">the</w:t>
      </w:r>
      <w:r>
        <w:t xml:space="preserve"> </w:t>
      </w:r>
      <w:r>
        <w:t xml:space="preserve">foregoing</w:t>
      </w:r>
      <w:r>
        <w:t xml:space="preserve"> </w:t>
      </w:r>
      <w:r>
        <w:t xml:space="preserve">Verified</w:t>
      </w:r>
      <w:r>
        <w:t xml:space="preserve"> </w:t>
      </w:r>
      <w:r>
        <w:t xml:space="preserve">Petition</w:t>
      </w:r>
      <w:r>
        <w:t xml:space="preserve"> </w:t>
      </w:r>
      <w:r>
        <w:t xml:space="preserve">along</w:t>
      </w:r>
      <w:r>
        <w:t xml:space="preserve"> </w:t>
      </w:r>
      <w:r>
        <w:t xml:space="preserve">with</w:t>
      </w:r>
      <w:r>
        <w:t xml:space="preserve"> </w:t>
      </w:r>
      <w:r>
        <w:t xml:space="preserve">this</w:t>
      </w:r>
      <w:r>
        <w:t xml:space="preserve"> </w:t>
      </w:r>
      <w:r>
        <w:t xml:space="preserve">Certificate</w:t>
      </w:r>
      <w:r>
        <w:t xml:space="preserve"> </w:t>
      </w:r>
      <w:r>
        <w:t xml:space="preserve">of</w:t>
      </w:r>
      <w:r>
        <w:t xml:space="preserve"> </w:t>
      </w:r>
      <w:r>
        <w:t xml:space="preserve">Service,</w:t>
      </w:r>
      <w:r>
        <w:t xml:space="preserve"> </w:t>
      </w:r>
      <w:r>
        <w:t xml:space="preserve">to</w:t>
      </w:r>
      <w:r>
        <w:t xml:space="preserve"> </w:t>
      </w:r>
      <w:r>
        <w:t xml:space="preserve">be</w:t>
      </w:r>
      <w:r>
        <w:t xml:space="preserve"> </w:t>
      </w:r>
      <w:r>
        <w:t xml:space="preserve">served</w:t>
      </w:r>
      <w:r>
        <w:t xml:space="preserve"> </w:t>
      </w:r>
      <w:r>
        <w:t xml:space="preserve">and</w:t>
      </w:r>
      <w:r>
        <w:t xml:space="preserve"> </w:t>
      </w:r>
      <w:r>
        <w:t xml:space="preserve">filed</w:t>
      </w:r>
      <w:r>
        <w:t xml:space="preserve"> </w:t>
      </w:r>
      <w:r>
        <w:t xml:space="preserve">electronically</w:t>
      </w:r>
      <w:r>
        <w:t xml:space="preserve"> </w:t>
      </w:r>
      <w:r>
        <w:t xml:space="preserve">through</w:t>
      </w:r>
      <w:r>
        <w:t xml:space="preserve"> </w:t>
      </w:r>
      <w:r>
        <w:t xml:space="preserve">the</w:t>
      </w:r>
      <w:r>
        <w:t xml:space="preserve"> </w:t>
      </w:r>
      <w:r>
        <w:t xml:space="preserve">Tyler</w:t>
      </w:r>
      <w:r>
        <w:t xml:space="preserve"> </w:t>
      </w:r>
      <w:r>
        <w:t xml:space="preserve">Technologies</w:t>
      </w:r>
      <w:r>
        <w:t xml:space="preserve"> </w:t>
      </w:r>
      <w:r>
        <w:t xml:space="preserve">Odyssey</w:t>
      </w:r>
      <w:r>
        <w:t xml:space="preserve"> </w:t>
      </w:r>
      <w:r>
        <w:t xml:space="preserve">File</w:t>
      </w:r>
      <w:r>
        <w:t xml:space="preserve"> </w:t>
      </w:r>
      <w:r>
        <w:t xml:space="preserve">&amp;</w:t>
      </w:r>
      <w:r>
        <w:t xml:space="preserve"> </w:t>
      </w:r>
      <w:r>
        <w:t xml:space="preserve">Serve</w:t>
      </w:r>
      <w:r>
        <w:t xml:space="preserve"> </w:t>
      </w:r>
      <w:r>
        <w:t xml:space="preserve">electronic</w:t>
      </w:r>
      <w:r>
        <w:t xml:space="preserve"> </w:t>
      </w:r>
      <w:r>
        <w:t xml:space="preserve">filing</w:t>
      </w:r>
      <w:r>
        <w:t xml:space="preserve"> </w:t>
      </w:r>
      <w:r>
        <w:t xml:space="preserve">system,</w:t>
      </w:r>
      <w:r>
        <w:t xml:space="preserve"> </w:t>
      </w:r>
      <w:r>
        <w:t xml:space="preserve">which</w:t>
      </w:r>
      <w:r>
        <w:t xml:space="preserve"> </w:t>
      </w:r>
      <w:r>
        <w:t xml:space="preserve">caused</w:t>
      </w:r>
      <w:r>
        <w:t xml:space="preserve"> </w:t>
      </w:r>
      <w:r>
        <w:t xml:space="preserve">all</w:t>
      </w:r>
      <w:r>
        <w:t xml:space="preserve"> </w:t>
      </w:r>
      <w:r>
        <w:t xml:space="preserve">parties</w:t>
      </w:r>
      <w:r>
        <w:t xml:space="preserve"> </w:t>
      </w:r>
      <w:r>
        <w:t xml:space="preserve">or</w:t>
      </w:r>
      <w:r>
        <w:t xml:space="preserve"> </w:t>
      </w:r>
      <w:r>
        <w:t xml:space="preserve">counsel</w:t>
      </w:r>
      <w:r>
        <w:t xml:space="preserve"> </w:t>
      </w:r>
      <w:r>
        <w:t xml:space="preserve">of</w:t>
      </w:r>
      <w:r>
        <w:t xml:space="preserve"> </w:t>
      </w:r>
      <w:r>
        <w:t xml:space="preserve">record</w:t>
      </w:r>
      <w:r>
        <w:t xml:space="preserve"> </w:t>
      </w:r>
      <w:r>
        <w:t xml:space="preserve">to</w:t>
      </w:r>
      <w:r>
        <w:t xml:space="preserve"> </w:t>
      </w:r>
      <w:r>
        <w:t xml:space="preserve">be</w:t>
      </w:r>
      <w:r>
        <w:t xml:space="preserve"> </w:t>
      </w:r>
      <w:r>
        <w:t xml:space="preserve">served</w:t>
      </w:r>
      <w:r>
        <w:t xml:space="preserve"> </w:t>
      </w:r>
      <w:r>
        <w:t xml:space="preserve">by</w:t>
      </w:r>
      <w:r>
        <w:t xml:space="preserve"> </w:t>
      </w:r>
      <w:r>
        <w:t xml:space="preserve">electronic</w:t>
      </w:r>
      <w:r>
        <w:t xml:space="preserve"> </w:t>
      </w:r>
      <w:r>
        <w:t xml:space="preserve">means,</w:t>
      </w:r>
      <w:r>
        <w:t xml:space="preserve"> </w:t>
      </w:r>
      <w:r>
        <w:t xml:space="preserve">as</w:t>
      </w:r>
      <w:r>
        <w:t xml:space="preserve"> </w:t>
      </w:r>
      <w:r>
        <w:t xml:space="preserve">more</w:t>
      </w:r>
      <w:r>
        <w:t xml:space="preserve"> </w:t>
      </w:r>
      <w:r>
        <w:t xml:space="preserve">fully</w:t>
      </w:r>
      <w:r>
        <w:t xml:space="preserve"> </w:t>
      </w:r>
      <w:r>
        <w:t xml:space="preserve">reflected</w:t>
      </w:r>
      <w:r>
        <w:t xml:space="preserve"> </w:t>
      </w:r>
      <w:r>
        <w:t xml:space="preserve">on</w:t>
      </w:r>
      <w:r>
        <w:t xml:space="preserve"> </w:t>
      </w:r>
      <w:r>
        <w:t xml:space="preserve">the</w:t>
      </w:r>
      <w:r>
        <w:t xml:space="preserve"> </w:t>
      </w:r>
      <w:r>
        <w:t xml:space="preserve">Notice</w:t>
      </w:r>
      <w:r>
        <w:t xml:space="preserve"> </w:t>
      </w:r>
      <w:r>
        <w:t xml:space="preserve">of</w:t>
      </w:r>
      <w:r>
        <w:t xml:space="preserve"> </w:t>
      </w:r>
      <w:r>
        <w:t xml:space="preserve">Electronic</w:t>
      </w:r>
      <w:r>
        <w:t xml:space="preserve"> </w:t>
      </w:r>
      <w:r>
        <w:t xml:space="preserve">Filing.</w:t>
      </w:r>
    </w:p>
    <w:p>
      <w:pPr>
        <w:spacing w:before="0" w:after="0" w:line="644" w:lineRule="exact"/>
        <w:ind w:left="0" w:firstLine="720"/>
        <w:jc w:val="left"/>
      </w:pPr>
      <w:r>
        <w:t xml:space="preserve">Additionally,</w:t>
      </w:r>
      <w:r>
        <w:t xml:space="preserve"> </w:t>
      </w:r>
      <w:r>
        <w:t xml:space="preserve">a</w:t>
      </w:r>
      <w:r>
        <w:t xml:space="preserve"> </w:t>
      </w:r>
      <w:r>
        <w:t xml:space="preserve">copy</w:t>
      </w:r>
      <w:r>
        <w:t xml:space="preserve"> </w:t>
      </w:r>
      <w:r>
        <w:t xml:space="preserve">was</w:t>
      </w:r>
      <w:r>
        <w:t xml:space="preserve"> </w:t>
      </w:r>
      <w:r>
        <w:t xml:space="preserve">emailed</w:t>
      </w:r>
      <w:r>
        <w:t xml:space="preserve"> </w:t>
      </w:r>
      <w:r>
        <w:t xml:space="preserve">to</w:t>
      </w:r>
      <w:r>
        <w:t xml:space="preserve"> </w:t>
      </w:r>
      <w:r>
        <w:t xml:space="preserve">The</w:t>
      </w:r>
      <w:r>
        <w:t xml:space="preserve"> </w:t>
      </w:r>
      <w:r>
        <w:t xml:space="preserve">Honorable</w:t>
      </w:r>
      <w:r>
        <w:t xml:space="preserve"> </w:t>
      </w:r>
      <w:r>
        <w:t xml:space="preserve">Fred</w:t>
      </w:r>
      <w:r>
        <w:t xml:space="preserve"> </w:t>
      </w:r>
      <w:r>
        <w:t xml:space="preserve">Van</w:t>
      </w:r>
      <w:r>
        <w:t xml:space="preserve"> </w:t>
      </w:r>
      <w:r>
        <w:t xml:space="preserve">Soelen</w:t>
      </w:r>
      <w:r>
        <w:t xml:space="preserve"> </w:t>
      </w:r>
      <w:r>
        <w:t xml:space="preserve">at</w:t>
      </w:r>
      <w:r>
        <w:t xml:space="preserve"> </w:t>
      </w:r>
      <w:r>
        <w:t xml:space="preserve">cloddiv3criminalproposedtxt@nmcourts.gov,</w:t>
      </w:r>
      <w:r>
        <w:t xml:space="preserve"> </w:t>
      </w:r>
      <w:r>
        <w:t xml:space="preserve">and</w:t>
      </w:r>
      <w:r>
        <w:t xml:space="preserve"> </w:t>
      </w:r>
      <w:r>
        <w:t xml:space="preserve">mailed</w:t>
      </w:r>
      <w:r>
        <w:t xml:space="preserve"> </w:t>
      </w:r>
      <w:r>
        <w:t xml:space="preserve">via</w:t>
      </w:r>
      <w:r>
        <w:t xml:space="preserve"> </w:t>
      </w:r>
      <w:r>
        <w:t xml:space="preserve">Certified</w:t>
      </w:r>
      <w:r>
        <w:t xml:space="preserve"> </w:t>
      </w:r>
      <w:r>
        <w:t xml:space="preserve">Return</w:t>
      </w:r>
      <w:r>
        <w:t xml:space="preserve"> </w:t>
      </w:r>
      <w:r>
        <w:t xml:space="preserve">Receipt</w:t>
      </w:r>
      <w:r>
        <w:t xml:space="preserve"> </w:t>
      </w:r>
      <w:r>
        <w:t xml:space="preserve">to:</w:t>
      </w:r>
      <w:r>
        <w:t xml:space="preserve"> </w:t>
      </w:r>
      <w:r>
        <w:t xml:space="preserve">The</w:t>
      </w:r>
      <w:r>
        <w:t xml:space="preserve"> </w:t>
      </w:r>
      <w:r>
        <w:t xml:space="preserve">Honorable</w:t>
      </w:r>
      <w:r>
        <w:t xml:space="preserve"> </w:t>
      </w:r>
      <w:r>
        <w:t xml:space="preserve">Fred</w:t>
      </w:r>
      <w:r>
        <w:t xml:space="preserve"> </w:t>
      </w:r>
      <w:r>
        <w:t xml:space="preserve">Van</w:t>
      </w:r>
      <w:r>
        <w:t xml:space="preserve"> </w:t>
      </w:r>
      <w:r>
        <w:t xml:space="preserve">Soelen,</w:t>
      </w:r>
      <w:r>
        <w:t xml:space="preserve"> </w:t>
      </w:r>
      <w:r>
        <w:t xml:space="preserve">Curry</w:t>
      </w:r>
      <w:r>
        <w:t xml:space="preserve"> </w:t>
      </w:r>
      <w:r>
        <w:t xml:space="preserve">County</w:t>
      </w:r>
      <w:r>
        <w:t xml:space="preserve"> </w:t>
      </w:r>
      <w:r>
        <w:t xml:space="preserve">Courthouse,</w:t>
      </w:r>
      <w:r>
        <w:t xml:space="preserve"> </w:t>
      </w:r>
      <w:r>
        <w:t xml:space="preserve">700</w:t>
      </w:r>
      <w:r>
        <w:t xml:space="preserve"> </w:t>
      </w:r>
      <w:r>
        <w:t xml:space="preserve">N.</w:t>
      </w:r>
      <w:r>
        <w:t xml:space="preserve"> </w:t>
      </w:r>
      <w:r>
        <w:t xml:space="preserve">Main</w:t>
      </w:r>
      <w:r>
        <w:t xml:space="preserve"> </w:t>
      </w:r>
      <w:r>
        <w:t xml:space="preserve">St.,</w:t>
      </w:r>
      <w:r>
        <w:t xml:space="preserve"> </w:t>
      </w:r>
      <w:r>
        <w:t xml:space="preserve">Suite</w:t>
      </w:r>
      <w:r>
        <w:t xml:space="preserve"> </w:t>
      </w:r>
      <w:r>
        <w:t xml:space="preserve">3,</w:t>
      </w:r>
      <w:r>
        <w:t xml:space="preserve"> </w:t>
      </w:r>
      <w:r>
        <w:t xml:space="preserve">Clovis,</w:t>
      </w:r>
      <w:r>
        <w:t xml:space="preserve"> </w:t>
      </w:r>
      <w:r>
        <w:t xml:space="preserve">NM</w:t>
      </w:r>
      <w:r>
        <w:t xml:space="preserve"> </w:t>
      </w:r>
      <w:r>
        <w:t xml:space="preserve">88101.</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u w:val="single"/>
              </w:rPr>
              <w:t xml:space="preserve">HINKLE</w:t>
            </w:r>
            <w:r>
              <w:rPr>
                <w:u w:val="single"/>
              </w:rPr>
              <w:t xml:space="preserve"> </w:t>
            </w:r>
            <w:r>
              <w:rPr>
                <w:u w:val="single"/>
              </w:rPr>
              <w:t xml:space="preserve">SHANOR</w:t>
            </w:r>
            <w:r>
              <w:rPr>
                <w:u w:val="single"/>
              </w:rPr>
              <w:t xml:space="preserve"> </w:t>
            </w:r>
            <w:r>
              <w:rPr>
                <w:u w:val="single"/>
              </w:rPr>
              <w:t xml:space="preserve">LLP</w:t>
            </w:r>
          </w:p>
        </w:tc>
      </w:tr>
    </w:tbl>
    <w:sectPr>
      <w:footerReference w:type="default" r:id="rIdFooter1"/>
      <w:footerReference w:type="first" r:id="rIdFooterFirst"/>
      <w:pgSz w:w="12240" w:h="15840"/>
      <w:pgMar w:top="1440" w:right="1440" w:bottom="1440" w:left="1440" w:header="720" w:footer="68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Important Notice: Simultaneously with the filing of the Petition in this Court, Appellants have filed a Petition for a Writ of Superintending Control under Rule 12</w:t>
      </w:r>
      <w:r>
        <w:noBreakHyphen/>
      </w:r>
      <w:r>
        <w:t xml:space="preserve">504 with the Supreme Court, seeking the same relief. Filing both petitions leaves open the opportunity should the high Court wish to have the views of this Court before its possible final resolution of the significant legal questions presented herein. A copy of that petition is attached as Exhibit E.</w:t>
      </w:r>
    </w:p>
  </w:footnote>
  <w:footnote w:id="10">
    <w:p>
      <w:pPr>
        <w:pStyle w:val="FootnoteText"/>
      </w:pPr>
      <w:r>
        <w:rPr>
          <w:rStyle w:val="FootnoteReference"/>
        </w:rPr>
        <w:footnoteRef/>
      </w:r>
      <w:r>
        <w:t xml:space="preserve"> </w:t>
      </w:r>
      <w:r>
        <w:t xml:space="preserve">The trial court made clear that “[t]o require a change this late in the game would bring a level of chaos to the process that is not in the public’s or the candidate’s interest.” Letter Ruling on Preliminary Injunction, attached hereto as Exhibit C at 1</w:t>
      </w:r>
      <w:r>
        <w:noBreakHyphen/>
      </w:r>
      <w:r>
        <w:t xml:space="preserve">2, further elaborated in the court’s Findings of Fact and Conclusions of Law of July 11, 2022, attached hereto as Exhibit D. The result is that the 2022 election with respect to the congressional districts will take place under the plan enacted into law. See Ex. C at 2.</w:t>
      </w:r>
    </w:p>
  </w:footnote>
  <w:footnote w:id="11">
    <w:p>
      <w:pPr>
        <w:pStyle w:val="FootnoteText"/>
      </w:pPr>
      <w:r>
        <w:rPr>
          <w:rStyle w:val="FootnoteReference"/>
        </w:rPr>
        <w:footnoteRef/>
      </w:r>
      <w:r>
        <w:t xml:space="preserve"> </w:t>
      </w:r>
      <w:r>
        <w:t xml:space="preserve">The Redistricting Act directs that “When proposing or adopting district plans, the committee shall not: use, rely upon or reference partisan data [other than required by federal law]:” § 1-⁠3A-⁠7(C)⁠(1) (emphasis added).</w:t>
      </w:r>
    </w:p>
  </w:footnote>
  <w:footnote w:id="12">
    <w:p>
      <w:pPr>
        <w:pStyle w:val="FootnoteText"/>
      </w:pPr>
      <w:r>
        <w:rPr>
          <w:rStyle w:val="FootnoteReference"/>
        </w:rPr>
        <w:footnoteRef/>
      </w:r>
      <w:r>
        <w:t xml:space="preserve"> </w:t>
      </w:r>
      <w:r>
        <w:t xml:space="preserve">Defendants-Appellants therefore requested that the district court include the specific finding on the need for interlocutory review as provided in NMSA 1978, § 39-⁠3-⁠4. The court’s final Order did not include that language, precluding Defendants-Appellants from petitioning this Court for interlocutory appeal.</w:t>
      </w:r>
    </w:p>
  </w:footnote>
  <w:footnote w:id="13">
    <w:p>
      <w:pPr>
        <w:pStyle w:val="FootnoteText"/>
      </w:pPr>
      <w:r>
        <w:rPr>
          <w:rStyle w:val="FootnoteReference"/>
        </w:rPr>
        <w:footnoteRef/>
      </w:r>
      <w:r>
        <w:t xml:space="preserve"> </w:t>
      </w:r>
      <w:r>
        <w:t xml:space="preserve">Even if this Court were to determine the claim justiciable, this Court would be required to determine what standards should be applied in resolving the claim on the merits.</w:t>
      </w:r>
    </w:p>
  </w:footnote>
  <w:footnote w:id="14">
    <w:p>
      <w:pPr>
        <w:pStyle w:val="FootnoteText"/>
      </w:pPr>
      <w:r>
        <w:rPr>
          <w:rStyle w:val="FootnoteReference"/>
        </w:rPr>
        <w:footnoteRef/>
      </w:r>
      <w:r>
        <w:t xml:space="preserve"> </w:t>
      </w:r>
      <w:r>
        <w:rPr>
          <w:i/>
          <w:iCs/>
        </w:rPr>
        <w:t xml:space="preserve">See Rucho</w:t>
      </w:r>
      <w:r>
        <w:t xml:space="preserve">, 139 S. Ct. at 2507 (“Provisions in state statutes and state constitutions can provide standards and guidance for state courts to apply.”);</w:t>
      </w:r>
      <w:r>
        <w:t xml:space="preserve"> </w:t>
      </w:r>
      <w:r>
        <w:rPr>
          <w:i/>
          <w:iCs/>
        </w:rPr>
        <w:t xml:space="preserve">see also id.</w:t>
      </w:r>
      <w:r>
        <w:t xml:space="preserve"> </w:t>
      </w:r>
      <w:r>
        <w:t xml:space="preserve">at 2507</w:t>
      </w:r>
      <w:r>
        <w:noBreakHyphen/>
      </w:r>
      <w:r>
        <w:t xml:space="preserve">08, noting the following states’ constitutional and statutory prohibitions against partisanship in redistricting: Florida’s Fair Districts Amendment to the Florida Constitution, Fla. Const., art. III, § 20(a) (“No apportionment plan or individual district shall be drawn with the intent to favor or disfavor a political party or an incumbent.”); Mo. Const., art. III, § 3 (“Districts shall be designed in a manner that achieves both partisan fairness and, secondarily, competitiveness. ‘Partisan fairness’ means that parties shall be able to translate their popular support into legislative representation with approximately equal efficiency.”); Iowa Code § 42.4(5) (2016) (“No district shall be drawn for the purpose of favoring a political party, incumbent legislator or member of Congress, or other person or group.”); Del. Code Ann., Tit. xxix, § 804 (2017) (providing that in determining district boundaries for the state legislature, no district shall “be created so as to unduly favor any person or political party”).</w:t>
      </w:r>
      <w:r>
        <w:t xml:space="preserve"> </w:t>
      </w:r>
      <w:r>
        <w:rPr>
          <w:i/>
          <w:iCs/>
        </w:rPr>
        <w:t xml:space="preserve">See also</w:t>
      </w:r>
      <w:r>
        <w:t xml:space="preserve"> </w:t>
      </w:r>
      <w:r>
        <w:t xml:space="preserve">Ohio Const. art. XI, § 6(A) (“No general assembly district plan shall be drawn primarily to favor or disfavor a political party.”) and Article XIX, Section 1(C)⁠(3)⁠(a) (“The general assembly shall not pass a plan that unduly favors or disfavors a political party or its incumbents.”);</w:t>
      </w:r>
      <w:r>
        <w:t xml:space="preserve"> </w:t>
      </w:r>
      <w:r>
        <w:rPr>
          <w:i/>
          <w:iCs/>
        </w:rPr>
        <w:t xml:space="preserve">But see Rucho</w:t>
      </w:r>
      <w:r>
        <w:t xml:space="preserve">, 139 S.Ct. at 2524, n.6 (Kagan, J, dissenting) (commenting that “state courts do not typically have more specific ‘standards and guidance’ to apply to electoral redistricting,” and noting that few states have constitutional provisions like Florida which expressly address political parties).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