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SUPREME</w:t>
      </w:r>
      <w:r>
        <w:rPr>
          <w:b/>
          <w:bCs/>
        </w:rPr>
        <w:t xml:space="preserve"> </w:t>
      </w:r>
      <w:r>
        <w:rPr>
          <w:b/>
          <w:bCs/>
        </w:rPr>
        <w:t xml:space="preserve">COURT</w:t>
      </w:r>
    </w:p>
    <w:p>
      <w:pPr>
        <w:spacing w:before="0" w:after="0" w:line="276" w:lineRule="exact"/>
        <w:ind w:left="0" w:firstLine="0"/>
        <w:jc w:val="center"/>
      </w:pPr>
      <w:r>
        <w:rPr>
          <w:b/>
          <w:bCs/>
        </w:rPr>
        <w:t xml:space="preserve">OF</w:t>
      </w:r>
      <w:r>
        <w:rPr>
          <w:b/>
          <w:bCs/>
        </w:rPr>
        <w:t xml:space="preserve"> </w:t>
      </w:r>
      <w:r>
        <w:rPr>
          <w:b/>
          <w:bCs/>
        </w:rPr>
        <w:t xml:space="preserve">THE</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CONNECTICUT</w:t>
      </w:r>
    </w:p>
    <w:p>
      <w:pPr>
        <w:spacing w:before="288" w:after="0" w:line="276" w:lineRule="exact"/>
        <w:ind w:left="0" w:firstLine="0"/>
        <w:jc w:val="center"/>
      </w:pPr>
      <w:r>
        <w:t xml:space="preserve">SC</w:t>
      </w:r>
      <w:r>
        <w:t xml:space="preserve"> </w:t>
      </w:r>
      <w:r>
        <w:t xml:space="preserve">21076</w:t>
      </w:r>
    </w:p>
    <w:p>
      <w:pPr>
        <w:spacing w:before="360" w:after="0" w:line="276" w:lineRule="exact"/>
        <w:ind w:left="0" w:firstLine="0"/>
        <w:jc w:val="center"/>
      </w:pPr>
      <w:r>
        <w:t xml:space="preserve">FRANK</w:t>
      </w:r>
      <w:r>
        <w:t xml:space="preserve"> </w:t>
      </w:r>
      <w:r>
        <w:t xml:space="preserve">CHARLES</w:t>
      </w:r>
      <w:r>
        <w:t xml:space="preserve"> </w:t>
      </w:r>
      <w:r>
        <w:t xml:space="preserve">WHITE</w:t>
      </w:r>
    </w:p>
    <w:p>
      <w:pPr>
        <w:spacing w:before="0" w:after="0" w:line="276" w:lineRule="exact"/>
        <w:ind w:left="0" w:firstLine="0"/>
        <w:jc w:val="center"/>
      </w:pPr>
      <w:r>
        <w:t xml:space="preserve">PLAINTIFF-APPELLANT</w:t>
      </w:r>
    </w:p>
    <w:p>
      <w:pPr>
        <w:spacing w:before="0" w:after="0" w:line="276" w:lineRule="exact"/>
        <w:ind w:left="0" w:firstLine="0"/>
        <w:jc w:val="center"/>
      </w:pPr>
      <w:r>
        <w:t xml:space="preserve">V.</w:t>
      </w:r>
    </w:p>
    <w:p>
      <w:pPr>
        <w:spacing w:before="0" w:after="0" w:line="276" w:lineRule="exact"/>
        <w:ind w:left="0" w:firstLine="0"/>
        <w:jc w:val="center"/>
      </w:pPr>
      <w:r>
        <w:t xml:space="preserve">FCW</w:t>
      </w:r>
      <w:r>
        <w:t xml:space="preserve"> </w:t>
      </w:r>
      <w:r>
        <w:t xml:space="preserve">LAW</w:t>
      </w:r>
      <w:r>
        <w:t xml:space="preserve"> </w:t>
      </w:r>
      <w:r>
        <w:t xml:space="preserve">OFFICES</w:t>
      </w:r>
      <w:r>
        <w:t xml:space="preserve"> </w:t>
      </w:r>
      <w:r>
        <w:t xml:space="preserve">ET</w:t>
      </w:r>
      <w:r>
        <w:t xml:space="preserve"> </w:t>
      </w:r>
      <w:r>
        <w:t xml:space="preserve">AL.</w:t>
      </w:r>
    </w:p>
    <w:p>
      <w:pPr>
        <w:spacing w:before="0" w:after="0" w:line="276" w:lineRule="exact"/>
        <w:ind w:left="0" w:firstLine="0"/>
        <w:jc w:val="center"/>
      </w:pPr>
      <w:r>
        <w:t xml:space="preserve">DEFENDANT-APPELLEE</w:t>
      </w:r>
    </w:p>
    <w:p>
      <w:pPr>
        <w:spacing w:before="360"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r>
        <w:rPr>
          <w:b/>
          <w:bCs/>
        </w:rPr>
        <w:t xml:space="preserve"> </w:t>
      </w:r>
      <w:r>
        <w:rPr>
          <w:b/>
          <w:bCs/>
        </w:rPr>
        <w:t xml:space="preserve">THE</w:t>
      </w:r>
      <w:r>
        <w:rPr>
          <w:b/>
          <w:bCs/>
        </w:rPr>
        <w:t xml:space="preserve"> </w:t>
      </w:r>
      <w:r>
        <w:rPr>
          <w:b/>
          <w:bCs/>
        </w:rPr>
        <w:t xml:space="preserve">NATIONAL</w:t>
      </w:r>
      <w:r>
        <w:rPr>
          <w:b/>
          <w:bCs/>
        </w:rPr>
        <w:t xml:space="preserve"> </w:t>
      </w:r>
      <w:r>
        <w:rPr>
          <w:b/>
          <w:bCs/>
        </w:rPr>
        <w:t xml:space="preserve">ASSOCIATION</w:t>
      </w:r>
      <w:r>
        <w:rPr>
          <w:b/>
          <w:bCs/>
        </w:rPr>
        <w:t xml:space="preserve"> </w:t>
      </w:r>
      <w:r>
        <w:rPr>
          <w:b/>
          <w:bCs/>
        </w:rPr>
        <w:t xml:space="preserve">OF</w:t>
      </w:r>
      <w:r>
        <w:rPr>
          <w:b/>
          <w:bCs/>
        </w:rPr>
        <w:t xml:space="preserve"> </w:t>
      </w:r>
      <w:r>
        <w:rPr>
          <w:b/>
          <w:bCs/>
        </w:rPr>
        <w:t xml:space="preserve">CONSUMER</w:t>
      </w:r>
      <w:r>
        <w:rPr>
          <w:b/>
          <w:bCs/>
        </w:rPr>
        <w:t xml:space="preserve"> </w:t>
      </w:r>
      <w:r>
        <w:rPr>
          <w:b/>
          <w:bCs/>
        </w:rPr>
        <w:t xml:space="preserve">ADVOCATES,</w:t>
      </w:r>
      <w:r>
        <w:rPr>
          <w:b/>
          <w:bCs/>
        </w:rPr>
        <w:t xml:space="preserve"> </w:t>
      </w:r>
      <w:r>
        <w:rPr>
          <w:b/>
          <w:bCs/>
        </w:rPr>
        <w:t xml:space="preserve">CONNECTICUT</w:t>
      </w:r>
      <w:r>
        <w:rPr>
          <w:b/>
          <w:bCs/>
        </w:rPr>
        <w:t xml:space="preserve"> </w:t>
      </w:r>
      <w:r>
        <w:rPr>
          <w:b/>
          <w:bCs/>
        </w:rPr>
        <w:t xml:space="preserve">CHAPTER,</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PLAINTIFF-APPELLANT</w:t>
      </w:r>
    </w:p>
    <w:p>
      <w:pPr>
        <w:spacing w:before="0" w:after="0" w:line="360" w:lineRule="exact"/>
      </w:pPr>
    </w:p>
    <w:tbl>
      <w:tblPr>
        <w:tblW w:w="7919" w:type="dxa"/>
        <w:tblLayout w:type="fixed"/>
        <w:tblCellMar>
          <w:top w:w="0" w:type="dxa"/>
          <w:left w:w="0" w:type="dxa"/>
          <w:bottom w:w="0" w:type="dxa"/>
          <w:right w:w="0" w:type="dxa"/>
        </w:tblCellMar>
        <w:tblLook w:val="0000" w:firstRow="0" w:lastRow="0" w:firstColumn="0" w:lastColumn="0" w:noHBand="0" w:noVBand="0"/>
      </w:tblPr>
      <w:tblGrid>
        <w:gridCol w:w="3815"/>
        <w:gridCol w:w="4104"/>
      </w:tblGrid>
      <w:tr>
        <w:trPr>
          <w:cantSplit/>
        </w:trPr>
        <w:tc>
          <w:tcPr>
            <w:tcW w:w="3815" w:type="dxa"/>
          </w:tcPr>
          <w:p>
            <w:pPr>
              <w:spacing w:before="0" w:after="0" w:line="276" w:lineRule="exact"/>
              <w:ind w:left="0" w:firstLine="0"/>
              <w:jc w:val="left"/>
            </w:pPr>
            <w:r>
              <w:t xml:space="preserve">Jeffrey</w:t>
            </w:r>
            <w:r>
              <w:t xml:space="preserve"> </w:t>
            </w:r>
            <w:r>
              <w:t xml:space="preserve">Gentes</w:t>
            </w:r>
          </w:p>
          <w:p>
            <w:pPr>
              <w:spacing w:before="0" w:after="0" w:line="276" w:lineRule="exact"/>
              <w:ind w:left="0" w:firstLine="0"/>
              <w:jc w:val="left"/>
            </w:pPr>
            <w:r>
              <w:t xml:space="preserve">Housing</w:t>
            </w:r>
            <w:r>
              <w:t xml:space="preserve"> </w:t>
            </w:r>
            <w:r>
              <w:t xml:space="preserve">Clinic</w:t>
            </w:r>
            <w:r>
              <w:t xml:space="preserve"> </w:t>
            </w:r>
            <w:r>
              <w:t xml:space="preserve">of</w:t>
            </w:r>
            <w:r>
              <w:t xml:space="preserve"> </w:t>
            </w:r>
            <w:r>
              <w:t xml:space="preserve">Jerome</w:t>
            </w:r>
            <w:r>
              <w:t xml:space="preserve"> </w:t>
            </w:r>
            <w:r>
              <w:t xml:space="preserve">N.</w:t>
            </w:r>
            <w:r>
              <w:t xml:space="preserve"> </w:t>
            </w:r>
            <w:r>
              <w:t xml:space="preserve">Frank</w:t>
            </w:r>
            <w:r>
              <w:t xml:space="preserve"> </w:t>
            </w:r>
            <w:r>
              <w:t xml:space="preserve">Legal</w:t>
            </w:r>
            <w:r>
              <w:t xml:space="preserve"> </w:t>
            </w:r>
            <w:r>
              <w:t xml:space="preserve">Services</w:t>
            </w:r>
            <w:r>
              <w:t xml:space="preserve"> </w:t>
            </w:r>
            <w:r>
              <w:t xml:space="preserve">Organization</w:t>
            </w:r>
          </w:p>
          <w:p>
            <w:pPr>
              <w:spacing w:before="0" w:after="0" w:line="276" w:lineRule="exact"/>
              <w:ind w:left="0" w:firstLine="0"/>
              <w:jc w:val="left"/>
            </w:pPr>
            <w:r>
              <w:t xml:space="preserve">P.O.</w:t>
            </w:r>
            <w:r>
              <w:t xml:space="preserve"> </w:t>
            </w:r>
            <w:r>
              <w:t xml:space="preserve">Box</w:t>
            </w:r>
            <w:r>
              <w:t xml:space="preserve"> </w:t>
            </w:r>
            <w:r>
              <w:t xml:space="preserve">209090</w:t>
            </w:r>
          </w:p>
          <w:p>
            <w:pPr>
              <w:spacing w:before="0" w:after="0" w:line="276" w:lineRule="exact"/>
              <w:ind w:left="0" w:firstLine="0"/>
              <w:jc w:val="left"/>
            </w:pPr>
            <w:r>
              <w:t xml:space="preserve">New</w:t>
            </w:r>
            <w:r>
              <w:t xml:space="preserve"> </w:t>
            </w:r>
            <w:r>
              <w:t xml:space="preserve">Haven,</w:t>
            </w:r>
            <w:r>
              <w:t xml:space="preserve"> </w:t>
            </w:r>
            <w:r>
              <w:t xml:space="preserve">CT</w:t>
            </w:r>
            <w:r>
              <w:t xml:space="preserve"> </w:t>
            </w:r>
            <w:r>
              <w:t xml:space="preserve">06520</w:t>
              <w:noBreakHyphen/>
              <w:t xml:space="preserve">9090</w:t>
            </w:r>
          </w:p>
          <w:p>
            <w:pPr>
              <w:spacing w:before="0" w:after="0" w:line="276" w:lineRule="exact"/>
              <w:ind w:left="0" w:firstLine="0"/>
              <w:jc w:val="left"/>
            </w:pPr>
            <w:r>
              <w:t xml:space="preserve">Telephone:</w:t>
            </w:r>
            <w:r>
              <w:t xml:space="preserve"> </w:t>
            </w:r>
            <w:r>
              <w:t xml:space="preserve">(203)</w:t>
            </w:r>
            <w:r>
              <w:t xml:space="preserve"> </w:t>
            </w:r>
            <w:r>
              <w:t xml:space="preserve">432</w:t>
              <w:noBreakHyphen/>
              <w:t xml:space="preserve">4806</w:t>
            </w:r>
          </w:p>
          <w:p>
            <w:pPr>
              <w:spacing w:before="0" w:after="0" w:line="276" w:lineRule="exact"/>
              <w:ind w:left="0" w:firstLine="0"/>
              <w:jc w:val="left"/>
            </w:pPr>
            <w:r>
              <w:t xml:space="preserve">jeffrey.gentes@ylsclinics.org</w:t>
            </w:r>
          </w:p>
          <w:p>
            <w:pPr>
              <w:spacing w:before="0" w:after="0" w:line="276" w:lineRule="exact"/>
              <w:ind w:left="0" w:firstLine="0"/>
              <w:jc w:val="left"/>
            </w:pPr>
            <w:r>
              <w:t xml:space="preserve">lso.juris@ylsclinics.org</w:t>
            </w:r>
          </w:p>
        </w:tc>
        <w:tc>
          <w:tcPr>
            <w:tcW w:w="4104" w:type="dxa"/>
            <w:tcMar>
              <w:left w:w="288" w:type="dxa"/>
            </w:tcMar>
          </w:tcPr>
          <w:p>
            <w:pPr>
              <w:spacing w:before="0" w:after="0" w:line="276" w:lineRule="exact"/>
              <w:ind w:left="0" w:firstLine="0"/>
              <w:jc w:val="left"/>
            </w:pPr>
            <w:r>
              <w:rPr>
                <w:i/>
                <w:iCs/>
              </w:rPr>
              <w:t xml:space="preserve">Law</w:t>
            </w:r>
            <w:r>
              <w:rPr>
                <w:i/>
                <w:iCs/>
              </w:rPr>
              <w:t xml:space="preserve"> </w:t>
            </w:r>
            <w:r>
              <w:rPr>
                <w:i/>
                <w:iCs/>
              </w:rPr>
              <w:t xml:space="preserve">Student</w:t>
            </w:r>
            <w:r>
              <w:rPr>
                <w:i/>
                <w:iCs/>
              </w:rPr>
              <w:t xml:space="preserve"> </w:t>
            </w:r>
            <w:r>
              <w:rPr>
                <w:i/>
                <w:iCs/>
              </w:rPr>
              <w:t xml:space="preserve">Interns</w:t>
            </w:r>
          </w:p>
          <w:p>
            <w:pPr>
              <w:spacing w:before="0" w:after="0" w:line="276" w:lineRule="exact"/>
              <w:ind w:left="0" w:firstLine="0"/>
              <w:jc w:val="left"/>
            </w:pPr>
            <w:r>
              <w:t xml:space="preserve">Annie</w:t>
            </w:r>
            <w:r>
              <w:t xml:space="preserve"> </w:t>
            </w:r>
            <w:r>
              <w:t xml:space="preserve">Chen</w:t>
            </w:r>
          </w:p>
          <w:p>
            <w:pPr>
              <w:spacing w:before="0" w:after="0" w:line="276" w:lineRule="exact"/>
              <w:ind w:left="0" w:firstLine="0"/>
              <w:jc w:val="left"/>
            </w:pPr>
            <w:r>
              <w:t xml:space="preserve">Lauren</w:t>
            </w:r>
            <w:r>
              <w:t xml:space="preserve"> </w:t>
            </w:r>
            <w:r>
              <w:t xml:space="preserve">Taylor</w:t>
            </w:r>
          </w:p>
          <w:p>
            <w:pPr>
              <w:spacing w:before="0" w:after="0" w:line="276" w:lineRule="exact"/>
              <w:ind w:left="0" w:firstLine="0"/>
              <w:jc w:val="left"/>
            </w:pPr>
            <w:r>
              <w:t xml:space="preserve">Uma</w:t>
            </w:r>
            <w:r>
              <w:t xml:space="preserve"> </w:t>
            </w:r>
            <w:r>
              <w:t xml:space="preserve">Menon</w:t>
            </w:r>
          </w:p>
          <w:p>
            <w:pPr>
              <w:spacing w:before="0" w:after="0" w:line="276" w:lineRule="exact"/>
              <w:ind w:left="0" w:firstLine="0"/>
              <w:jc w:val="left"/>
            </w:pPr>
            <w:r>
              <w:t xml:space="preserve">Jerome</w:t>
            </w:r>
            <w:r>
              <w:t xml:space="preserve"> </w:t>
            </w:r>
            <w:r>
              <w:t xml:space="preserve">N.</w:t>
            </w:r>
            <w:r>
              <w:t xml:space="preserve"> </w:t>
            </w:r>
            <w:r>
              <w:t xml:space="preserve">Frank</w:t>
            </w:r>
            <w:r>
              <w:t xml:space="preserve"> </w:t>
            </w:r>
            <w:r>
              <w:t xml:space="preserve">Legal</w:t>
            </w:r>
            <w:r>
              <w:t xml:space="preserve"> </w:t>
            </w:r>
            <w:r>
              <w:t xml:space="preserve">Services</w:t>
            </w:r>
            <w:r>
              <w:t xml:space="preserve"> </w:t>
            </w:r>
            <w:r>
              <w:t xml:space="preserve">Organization</w:t>
            </w:r>
          </w:p>
        </w:tc>
      </w:tr>
    </w:tbl>
    <w:p>
      <w:pPr>
        <w:pageBreakBefore/>
        <w:spacing w:before="0" w:after="0" w:line="1" w:lineRule="exact"/>
      </w:pPr>
    </w:p>
    <w:p>
      <w:pPr>
        <w:keepNext/>
        <w:keepLines/>
        <w:spacing w:before="0" w:after="276" w:line="483" w:lineRule="exact"/>
        <w:ind w:left="0" w:firstLine="0"/>
        <w:jc w:val="center"/>
      </w:pPr>
      <w:r>
        <w:rPr>
          <w:b/>
          <w:bCs/>
          <w:sz w:val="28"/>
          <w:szCs w:val="28"/>
        </w:rPr>
        <w:t xml:space="preserve">TABLE</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CONTENTS</w:t>
      </w:r>
    </w:p>
    <w:p>
      <w:pPr>
        <w:keepLines/>
        <w:tabs>
          <w:tab w:val="right" w:leader="dot" w:pos="7919"/>
        </w:tabs>
        <w:spacing w:before="138" w:after="0" w:line="276" w:lineRule="exact"/>
        <w:ind w:left="480" w:right="720" w:hanging="480"/>
      </w:pPr>
      <w:r>
        <w:t xml:space="preserve">STATEMENT</w:t>
      </w:r>
      <w:r>
        <w:t xml:space="preserve"> </w:t>
      </w:r>
      <w:r>
        <w:t xml:space="preserve">OF</w:t>
      </w:r>
      <w:r>
        <w:t xml:space="preserve"> </w:t>
      </w:r>
      <w:r>
        <w:t xml:space="preserve">ISSUE</w:t>
      </w:r>
      <w:r>
        <w:t xml:space="preserve">   </w:t>
      </w:r>
      <w:r>
        <w:tab/>
      </w:r>
      <w:r>
        <w:t xml:space="preserve">5</w:t>
      </w:r>
    </w:p>
    <w:p>
      <w:pPr>
        <w:keepLines/>
        <w:tabs>
          <w:tab w:val="right" w:leader="dot" w:pos="7919"/>
        </w:tabs>
        <w:spacing w:before="138" w:after="0" w:line="276" w:lineRule="exact"/>
        <w:ind w:left="480" w:right="720" w:hanging="480"/>
      </w:pPr>
      <w:r>
        <w:t xml:space="preserve">STATEMENT</w:t>
      </w:r>
      <w:r>
        <w:t xml:space="preserve"> </w:t>
      </w:r>
      <w:r>
        <w:t xml:space="preserve">OF</w:t>
      </w:r>
      <w:r>
        <w:t xml:space="preserve"> </w:t>
      </w:r>
      <w:r>
        <w:t xml:space="preserve">INTEREST</w:t>
      </w:r>
      <w:r>
        <w:t xml:space="preserve"> </w:t>
      </w:r>
      <w:r>
        <w:t xml:space="preserve">OF</w:t>
      </w:r>
      <w:r>
        <w:t xml:space="preserve"> </w:t>
      </w:r>
      <w:r>
        <w:t xml:space="preserve">AMICUS</w:t>
      </w:r>
      <w:r>
        <w:t xml:space="preserve"> </w:t>
      </w:r>
      <w:r>
        <w:t xml:space="preserve">CURIAE</w:t>
      </w:r>
      <w:r>
        <w:t xml:space="preserve">   </w:t>
      </w:r>
      <w:r>
        <w:tab/>
      </w:r>
      <w:r>
        <w:t xml:space="preserve">5</w:t>
      </w:r>
    </w:p>
    <w:p>
      <w:pPr>
        <w:keepLines/>
        <w:tabs>
          <w:tab w:val="right" w:leader="dot" w:pos="7919"/>
        </w:tabs>
        <w:spacing w:before="138" w:after="0" w:line="276" w:lineRule="exact"/>
        <w:ind w:left="480" w:right="720" w:hanging="480"/>
      </w:pPr>
      <w:r>
        <w:t xml:space="preserve">1.</w:t>
      </w:r>
      <w:r>
        <w:t xml:space="preserve"> </w:t>
      </w:r>
      <w:r>
        <w:t xml:space="preserve">INTRODUCTION</w:t>
      </w:r>
      <w:r>
        <w:t xml:space="preserve">   </w:t>
      </w:r>
      <w:r>
        <w:tab/>
      </w:r>
      <w:r>
        <w:t xml:space="preserve">6</w:t>
      </w:r>
    </w:p>
    <w:p>
      <w:pPr>
        <w:keepLines/>
        <w:tabs>
          <w:tab w:val="right" w:leader="dot" w:pos="7919"/>
        </w:tabs>
        <w:spacing w:before="138" w:after="0" w:line="276" w:lineRule="exact"/>
        <w:ind w:left="480" w:right="720" w:hanging="480"/>
      </w:pPr>
      <w:r>
        <w:t xml:space="preserve">2.</w:t>
      </w:r>
      <w:r>
        <w:t xml:space="preserve"> </w:t>
      </w:r>
      <w:r>
        <w:t xml:space="preserve">FACTS</w:t>
      </w:r>
      <w:r>
        <w:t xml:space="preserve"> </w:t>
      </w:r>
      <w:r>
        <w:t xml:space="preserve">OF</w:t>
      </w:r>
      <w:r>
        <w:t xml:space="preserve"> </w:t>
      </w:r>
      <w:r>
        <w:t xml:space="preserve">THE</w:t>
      </w:r>
      <w:r>
        <w:t xml:space="preserve"> </w:t>
      </w:r>
      <w:r>
        <w:t xml:space="preserve">CASE</w:t>
      </w:r>
      <w:r>
        <w:t xml:space="preserve">   </w:t>
      </w:r>
      <w:r>
        <w:tab/>
      </w:r>
      <w:r>
        <w:t xml:space="preserve">7</w:t>
      </w:r>
    </w:p>
    <w:p>
      <w:pPr>
        <w:keepLines/>
        <w:tabs>
          <w:tab w:val="right" w:leader="dot" w:pos="7919"/>
        </w:tabs>
        <w:spacing w:before="138" w:after="0" w:line="276" w:lineRule="exact"/>
        <w:ind w:left="480" w:right="720" w:hanging="480"/>
      </w:pPr>
      <w:r>
        <w:t xml:space="preserve">3.</w:t>
      </w:r>
      <w:r>
        <w:t xml:space="preserve"> </w:t>
      </w:r>
      <w:r>
        <w:t xml:space="preserve">ARGUMENT</w:t>
      </w:r>
      <w:r>
        <w:t xml:space="preserve">   </w:t>
      </w:r>
      <w:r>
        <w:tab/>
      </w:r>
      <w:r>
        <w:t xml:space="preserve">8</w:t>
      </w:r>
    </w:p>
    <w:p>
      <w:pPr>
        <w:keepLines/>
        <w:tabs>
          <w:tab w:val="right" w:leader="dot" w:pos="7919"/>
        </w:tabs>
        <w:spacing w:before="138" w:after="0" w:line="276" w:lineRule="exact"/>
        <w:ind w:left="960" w:right="720" w:hanging="480"/>
      </w:pPr>
      <w:r>
        <w:t xml:space="preserve">I.</w:t>
      </w:r>
      <w:r>
        <w:t xml:space="preserve"> </w:t>
      </w:r>
      <w:r>
        <w:t xml:space="preserve">CUTPA</w:t>
      </w:r>
      <w:r>
        <w:t xml:space="preserve"> </w:t>
      </w:r>
      <w:r>
        <w:t xml:space="preserve">is</w:t>
      </w:r>
      <w:r>
        <w:t xml:space="preserve"> </w:t>
      </w:r>
      <w:r>
        <w:t xml:space="preserve">a</w:t>
      </w:r>
      <w:r>
        <w:t xml:space="preserve"> </w:t>
      </w:r>
      <w:r>
        <w:t xml:space="preserve">remedial</w:t>
      </w:r>
      <w:r>
        <w:t xml:space="preserve"> </w:t>
      </w:r>
      <w:r>
        <w:t xml:space="preserve">statute</w:t>
      </w:r>
      <w:r>
        <w:t xml:space="preserve"> </w:t>
      </w:r>
      <w:r>
        <w:t xml:space="preserve">designed</w:t>
      </w:r>
      <w:r>
        <w:t xml:space="preserve"> </w:t>
      </w:r>
      <w:r>
        <w:t xml:space="preserve">to</w:t>
      </w:r>
      <w:r>
        <w:t xml:space="preserve"> </w:t>
      </w:r>
      <w:r>
        <w:t xml:space="preserve">deter</w:t>
      </w:r>
      <w:r>
        <w:t xml:space="preserve"> </w:t>
      </w:r>
      <w:r>
        <w:t xml:space="preserve">all</w:t>
      </w:r>
      <w:r>
        <w:t xml:space="preserve"> </w:t>
      </w:r>
      <w:r>
        <w:t xml:space="preserve">forms</w:t>
      </w:r>
      <w:r>
        <w:t xml:space="preserve"> </w:t>
      </w:r>
      <w:r>
        <w:t xml:space="preserve">of</w:t>
      </w:r>
      <w:r>
        <w:t xml:space="preserve"> </w:t>
      </w:r>
      <w:r>
        <w:t xml:space="preserve">unfair</w:t>
      </w:r>
      <w:r>
        <w:t xml:space="preserve"> </w:t>
      </w:r>
      <w:r>
        <w:t xml:space="preserve">trade</w:t>
      </w:r>
      <w:r>
        <w:t xml:space="preserve"> </w:t>
      </w:r>
      <w:r>
        <w:t xml:space="preserve">practices.</w:t>
      </w:r>
      <w:r>
        <w:t xml:space="preserve">   </w:t>
      </w:r>
      <w:r>
        <w:tab/>
      </w:r>
      <w:r>
        <w:t xml:space="preserve">8</w:t>
      </w:r>
    </w:p>
    <w:p>
      <w:pPr>
        <w:keepLines/>
        <w:tabs>
          <w:tab w:val="right" w:leader="dot" w:pos="7919"/>
        </w:tabs>
        <w:spacing w:before="138" w:after="0" w:line="276" w:lineRule="exact"/>
        <w:ind w:left="1440" w:right="720" w:hanging="480"/>
      </w:pPr>
      <w:r>
        <w:t xml:space="preserve">A.</w:t>
      </w:r>
      <w:r>
        <w:t xml:space="preserve"> </w:t>
      </w:r>
      <w:r>
        <w:t xml:space="preserve">CUTPA’s</w:t>
      </w:r>
      <w:r>
        <w:t xml:space="preserve"> </w:t>
      </w:r>
      <w:r>
        <w:t xml:space="preserve">broad</w:t>
      </w:r>
      <w:r>
        <w:t xml:space="preserve"> </w:t>
      </w:r>
      <w:r>
        <w:t xml:space="preserve">and</w:t>
      </w:r>
      <w:r>
        <w:t xml:space="preserve"> </w:t>
      </w:r>
      <w:r>
        <w:t xml:space="preserve">open-ended</w:t>
      </w:r>
      <w:r>
        <w:t xml:space="preserve"> </w:t>
      </w:r>
      <w:r>
        <w:t xml:space="preserve">prohibition</w:t>
      </w:r>
      <w:r>
        <w:t xml:space="preserve"> </w:t>
      </w:r>
      <w:r>
        <w:t xml:space="preserve">enables</w:t>
      </w:r>
      <w:r>
        <w:t xml:space="preserve"> </w:t>
      </w:r>
      <w:r>
        <w:t xml:space="preserve">its</w:t>
      </w:r>
      <w:r>
        <w:t xml:space="preserve"> </w:t>
      </w:r>
      <w:r>
        <w:t xml:space="preserve">flexible</w:t>
      </w:r>
      <w:r>
        <w:t xml:space="preserve"> </w:t>
      </w:r>
      <w:r>
        <w:t xml:space="preserve">application.</w:t>
      </w:r>
      <w:r>
        <w:t xml:space="preserve">   </w:t>
      </w:r>
      <w:r>
        <w:tab/>
      </w:r>
      <w:r>
        <w:t xml:space="preserve">9</w:t>
      </w:r>
    </w:p>
    <w:p>
      <w:pPr>
        <w:keepLines/>
        <w:tabs>
          <w:tab w:val="right" w:leader="dot" w:pos="7919"/>
        </w:tabs>
        <w:spacing w:before="138" w:after="0" w:line="276" w:lineRule="exact"/>
        <w:ind w:left="1440" w:right="720" w:hanging="480"/>
      </w:pPr>
      <w:r>
        <w:t xml:space="preserve">B.</w:t>
      </w:r>
      <w:r>
        <w:t xml:space="preserve"> </w:t>
      </w:r>
      <w:r>
        <w:t xml:space="preserve">CUTPA</w:t>
      </w:r>
      <w:r>
        <w:t xml:space="preserve"> </w:t>
      </w:r>
      <w:r>
        <w:t xml:space="preserve">encourages</w:t>
      </w:r>
      <w:r>
        <w:t xml:space="preserve"> </w:t>
      </w:r>
      <w:r>
        <w:t xml:space="preserve">private</w:t>
      </w:r>
      <w:r>
        <w:t xml:space="preserve"> </w:t>
      </w:r>
      <w:r>
        <w:t xml:space="preserve">litigants</w:t>
      </w:r>
      <w:r>
        <w:t xml:space="preserve"> </w:t>
      </w:r>
      <w:r>
        <w:t xml:space="preserve">to</w:t>
      </w:r>
      <w:r>
        <w:t xml:space="preserve"> </w:t>
      </w:r>
      <w:r>
        <w:t xml:space="preserve">enforce</w:t>
      </w:r>
      <w:r>
        <w:t xml:space="preserve"> </w:t>
      </w:r>
      <w:r>
        <w:t xml:space="preserve">its</w:t>
      </w:r>
      <w:r>
        <w:t xml:space="preserve"> </w:t>
      </w:r>
      <w:r>
        <w:t xml:space="preserve">broad</w:t>
      </w:r>
      <w:r>
        <w:t xml:space="preserve"> </w:t>
      </w:r>
      <w:r>
        <w:t xml:space="preserve">prohibition.</w:t>
      </w:r>
      <w:r>
        <w:t xml:space="preserve">   </w:t>
      </w:r>
      <w:r>
        <w:tab/>
      </w:r>
      <w:r>
        <w:t xml:space="preserve">10</w:t>
      </w:r>
    </w:p>
    <w:p>
      <w:pPr>
        <w:keepLines/>
        <w:tabs>
          <w:tab w:val="right" w:leader="dot" w:pos="7919"/>
        </w:tabs>
        <w:spacing w:before="138" w:after="0" w:line="276" w:lineRule="exact"/>
        <w:ind w:left="1440" w:right="720" w:hanging="480"/>
      </w:pPr>
      <w:r>
        <w:t xml:space="preserve">C.</w:t>
      </w:r>
      <w:r>
        <w:t xml:space="preserve"> </w:t>
      </w:r>
      <w:r>
        <w:t xml:space="preserve">CUTPA’s</w:t>
      </w:r>
      <w:r>
        <w:t xml:space="preserve"> </w:t>
      </w:r>
      <w:r>
        <w:t xml:space="preserve">flexible</w:t>
      </w:r>
      <w:r>
        <w:t xml:space="preserve"> </w:t>
      </w:r>
      <w:r>
        <w:t xml:space="preserve">remedies</w:t>
      </w:r>
      <w:r>
        <w:t xml:space="preserve"> </w:t>
      </w:r>
      <w:r>
        <w:t xml:space="preserve">ensure</w:t>
      </w:r>
      <w:r>
        <w:t xml:space="preserve"> </w:t>
      </w:r>
      <w:r>
        <w:t xml:space="preserve">that</w:t>
      </w:r>
      <w:r>
        <w:t xml:space="preserve"> </w:t>
      </w:r>
      <w:r>
        <w:t xml:space="preserve">courts</w:t>
      </w:r>
      <w:r>
        <w:t xml:space="preserve"> </w:t>
      </w:r>
      <w:r>
        <w:t xml:space="preserve">can</w:t>
      </w:r>
      <w:r>
        <w:t xml:space="preserve"> </w:t>
      </w:r>
      <w:r>
        <w:t xml:space="preserve">effectively</w:t>
      </w:r>
      <w:r>
        <w:t xml:space="preserve"> </w:t>
      </w:r>
      <w:r>
        <w:t xml:space="preserve">deter</w:t>
      </w:r>
      <w:r>
        <w:t xml:space="preserve"> </w:t>
      </w:r>
      <w:r>
        <w:t xml:space="preserve">unfair</w:t>
      </w:r>
      <w:r>
        <w:t xml:space="preserve"> </w:t>
      </w:r>
      <w:r>
        <w:t xml:space="preserve">trade</w:t>
      </w:r>
      <w:r>
        <w:t xml:space="preserve"> </w:t>
      </w:r>
      <w:r>
        <w:t xml:space="preserve">practices</w:t>
      </w:r>
      <w:r>
        <w:t xml:space="preserve"> </w:t>
      </w:r>
      <w:r>
        <w:t xml:space="preserve">in</w:t>
      </w:r>
      <w:r>
        <w:t xml:space="preserve"> </w:t>
      </w:r>
      <w:r>
        <w:t xml:space="preserve">any</w:t>
      </w:r>
      <w:r>
        <w:t xml:space="preserve"> </w:t>
      </w:r>
      <w:r>
        <w:t xml:space="preserve">form.</w:t>
      </w:r>
      <w:r>
        <w:t xml:space="preserve">   </w:t>
      </w:r>
      <w:r>
        <w:tab/>
      </w:r>
      <w:r>
        <w:t xml:space="preserve">12</w:t>
      </w:r>
    </w:p>
    <w:p>
      <w:pPr>
        <w:keepLines/>
        <w:tabs>
          <w:tab w:val="right" w:leader="dot" w:pos="7919"/>
        </w:tabs>
        <w:spacing w:before="138" w:after="0" w:line="276" w:lineRule="exact"/>
        <w:ind w:left="960" w:right="720" w:hanging="480"/>
      </w:pPr>
      <w:r>
        <w:t xml:space="preserve">II.</w:t>
      </w:r>
      <w:r>
        <w:t xml:space="preserve"> </w:t>
      </w:r>
      <w:r>
        <w:t xml:space="preserve">This</w:t>
      </w:r>
      <w:r>
        <w:t xml:space="preserve"> </w:t>
      </w:r>
      <w:r>
        <w:t xml:space="preserve">Court</w:t>
      </w:r>
      <w:r>
        <w:t xml:space="preserve"> </w:t>
      </w:r>
      <w:r>
        <w:t xml:space="preserve">has</w:t>
      </w:r>
      <w:r>
        <w:t xml:space="preserve"> </w:t>
      </w:r>
      <w:r>
        <w:t xml:space="preserve">recognized</w:t>
      </w:r>
      <w:r>
        <w:t xml:space="preserve"> </w:t>
      </w:r>
      <w:r>
        <w:t xml:space="preserve">that</w:t>
      </w:r>
      <w:r>
        <w:t xml:space="preserve"> </w:t>
      </w:r>
      <w:r>
        <w:t xml:space="preserve">CUTPA’s</w:t>
      </w:r>
      <w:r>
        <w:t xml:space="preserve"> </w:t>
      </w:r>
      <w:r>
        <w:t xml:space="preserve">punitive</w:t>
      </w:r>
      <w:r>
        <w:t xml:space="preserve"> </w:t>
      </w:r>
      <w:r>
        <w:t xml:space="preserve">damages</w:t>
      </w:r>
      <w:r>
        <w:t xml:space="preserve"> </w:t>
      </w:r>
      <w:r>
        <w:t xml:space="preserve">should</w:t>
      </w:r>
      <w:r>
        <w:t xml:space="preserve"> </w:t>
      </w:r>
      <w:r>
        <w:t xml:space="preserve">be</w:t>
      </w:r>
      <w:r>
        <w:t xml:space="preserve"> </w:t>
      </w:r>
      <w:r>
        <w:t xml:space="preserve">calculated</w:t>
      </w:r>
      <w:r>
        <w:t xml:space="preserve"> </w:t>
      </w:r>
      <w:r>
        <w:t xml:space="preserve">on</w:t>
      </w:r>
      <w:r>
        <w:t xml:space="preserve"> </w:t>
      </w:r>
      <w:r>
        <w:t xml:space="preserve">a</w:t>
      </w:r>
      <w:r>
        <w:t xml:space="preserve"> </w:t>
      </w:r>
      <w:r>
        <w:t xml:space="preserve">case-by-case</w:t>
      </w:r>
      <w:r>
        <w:t xml:space="preserve"> </w:t>
      </w:r>
      <w:r>
        <w:t xml:space="preserve">basis</w:t>
      </w:r>
      <w:r>
        <w:t xml:space="preserve"> </w:t>
      </w:r>
      <w:r>
        <w:t xml:space="preserve">to</w:t>
      </w:r>
      <w:r>
        <w:t xml:space="preserve"> </w:t>
      </w:r>
      <w:r>
        <w:t xml:space="preserve">effectively</w:t>
      </w:r>
      <w:r>
        <w:t xml:space="preserve"> </w:t>
      </w:r>
      <w:r>
        <w:t xml:space="preserve">deter</w:t>
      </w:r>
      <w:r>
        <w:t xml:space="preserve"> </w:t>
      </w:r>
      <w:r>
        <w:t xml:space="preserve">defendants.</w:t>
      </w:r>
      <w:r>
        <w:t xml:space="preserve">   </w:t>
      </w:r>
      <w:r>
        <w:tab/>
      </w:r>
      <w:r>
        <w:t xml:space="preserve">13</w:t>
      </w:r>
    </w:p>
    <w:p>
      <w:pPr>
        <w:keepLines/>
        <w:tabs>
          <w:tab w:val="right" w:leader="dot" w:pos="7919"/>
        </w:tabs>
        <w:spacing w:before="138" w:after="0" w:line="276" w:lineRule="exact"/>
        <w:ind w:left="960" w:right="720" w:hanging="480"/>
      </w:pPr>
      <w:r>
        <w:t xml:space="preserve">III.</w:t>
      </w:r>
      <w:r>
        <w:t xml:space="preserve"> </w:t>
      </w:r>
      <w:r>
        <w:t xml:space="preserve">Our</w:t>
      </w:r>
      <w:r>
        <w:t xml:space="preserve"> </w:t>
      </w:r>
      <w:r>
        <w:t xml:space="preserve">courts</w:t>
      </w:r>
      <w:r>
        <w:t xml:space="preserve"> </w:t>
      </w:r>
      <w:r>
        <w:t xml:space="preserve">have</w:t>
      </w:r>
      <w:r>
        <w:t xml:space="preserve"> </w:t>
      </w:r>
      <w:r>
        <w:t xml:space="preserve">previously</w:t>
      </w:r>
      <w:r>
        <w:t xml:space="preserve"> </w:t>
      </w:r>
      <w:r>
        <w:t xml:space="preserve">awarded</w:t>
      </w:r>
      <w:r>
        <w:t xml:space="preserve"> </w:t>
      </w:r>
      <w:r>
        <w:t xml:space="preserve">CUTPA</w:t>
      </w:r>
      <w:r>
        <w:t xml:space="preserve"> </w:t>
      </w:r>
      <w:r>
        <w:t xml:space="preserve">punitive</w:t>
      </w:r>
      <w:r>
        <w:t xml:space="preserve"> </w:t>
      </w:r>
      <w:r>
        <w:t xml:space="preserve">damages</w:t>
      </w:r>
      <w:r>
        <w:t xml:space="preserve"> </w:t>
      </w:r>
      <w:r>
        <w:t xml:space="preserve">in</w:t>
      </w:r>
      <w:r>
        <w:t xml:space="preserve"> </w:t>
      </w:r>
      <w:r>
        <w:t xml:space="preserve">addition</w:t>
      </w:r>
      <w:r>
        <w:t xml:space="preserve"> </w:t>
      </w:r>
      <w:r>
        <w:t xml:space="preserve">to</w:t>
      </w:r>
      <w:r>
        <w:t xml:space="preserve"> </w:t>
      </w:r>
      <w:r>
        <w:t xml:space="preserve">statutory</w:t>
      </w:r>
      <w:r>
        <w:t xml:space="preserve"> </w:t>
      </w:r>
      <w:r>
        <w:t xml:space="preserve">double</w:t>
      </w:r>
      <w:r>
        <w:t xml:space="preserve"> </w:t>
      </w:r>
      <w:r>
        <w:t xml:space="preserve">or</w:t>
      </w:r>
      <w:r>
        <w:t xml:space="preserve"> </w:t>
      </w:r>
      <w:r>
        <w:t xml:space="preserve">treble</w:t>
      </w:r>
      <w:r>
        <w:t xml:space="preserve"> </w:t>
      </w:r>
      <w:r>
        <w:t xml:space="preserve">damages.</w:t>
      </w:r>
      <w:r>
        <w:t xml:space="preserve">   </w:t>
      </w:r>
      <w:r>
        <w:tab/>
      </w:r>
      <w:r>
        <w:t xml:space="preserve">15</w:t>
      </w:r>
    </w:p>
    <w:p>
      <w:pPr>
        <w:keepLines/>
        <w:tabs>
          <w:tab w:val="right" w:leader="dot" w:pos="7919"/>
        </w:tabs>
        <w:spacing w:before="138" w:after="0" w:line="276" w:lineRule="exact"/>
        <w:ind w:left="960" w:right="720" w:hanging="480"/>
      </w:pPr>
      <w:r>
        <w:t xml:space="preserve">IV.</w:t>
      </w:r>
      <w:r>
        <w:t xml:space="preserve"> </w:t>
      </w:r>
      <w:r>
        <w:t xml:space="preserve">Courts</w:t>
      </w:r>
      <w:r>
        <w:t xml:space="preserve"> </w:t>
      </w:r>
      <w:r>
        <w:t xml:space="preserve">must</w:t>
      </w:r>
      <w:r>
        <w:t xml:space="preserve"> </w:t>
      </w:r>
      <w:r>
        <w:t xml:space="preserve">retain</w:t>
      </w:r>
      <w:r>
        <w:t xml:space="preserve"> </w:t>
      </w:r>
      <w:r>
        <w:t xml:space="preserve">their</w:t>
      </w:r>
      <w:r>
        <w:t xml:space="preserve"> </w:t>
      </w:r>
      <w:r>
        <w:t xml:space="preserve">discretion</w:t>
      </w:r>
      <w:r>
        <w:t xml:space="preserve"> </w:t>
      </w:r>
      <w:r>
        <w:t xml:space="preserve">under</w:t>
      </w:r>
      <w:r>
        <w:t xml:space="preserve"> </w:t>
      </w:r>
      <w:r>
        <w:t xml:space="preserve">CUTPA</w:t>
      </w:r>
      <w:r>
        <w:t xml:space="preserve"> </w:t>
      </w:r>
      <w:r>
        <w:t xml:space="preserve">to</w:t>
      </w:r>
      <w:r>
        <w:t xml:space="preserve"> </w:t>
      </w:r>
      <w:r>
        <w:t xml:space="preserve">calculate</w:t>
      </w:r>
      <w:r>
        <w:t xml:space="preserve"> </w:t>
      </w:r>
      <w:r>
        <w:t xml:space="preserve">punitive</w:t>
      </w:r>
      <w:r>
        <w:t xml:space="preserve"> </w:t>
      </w:r>
      <w:r>
        <w:t xml:space="preserve">damages</w:t>
      </w:r>
      <w:r>
        <w:t xml:space="preserve"> </w:t>
      </w:r>
      <w:r>
        <w:t xml:space="preserve">based</w:t>
      </w:r>
      <w:r>
        <w:t xml:space="preserve"> </w:t>
      </w:r>
      <w:r>
        <w:t xml:space="preserve">on</w:t>
      </w:r>
      <w:r>
        <w:t xml:space="preserve"> </w:t>
      </w:r>
      <w:r>
        <w:t xml:space="preserve">their</w:t>
      </w:r>
      <w:r>
        <w:t xml:space="preserve"> </w:t>
      </w:r>
      <w:r>
        <w:t xml:space="preserve">deterrent</w:t>
      </w:r>
      <w:r>
        <w:t xml:space="preserve"> </w:t>
      </w:r>
      <w:r>
        <w:t xml:space="preserve">effect.</w:t>
      </w:r>
      <w:r>
        <w:t xml:space="preserve">   </w:t>
      </w:r>
      <w:r>
        <w:tab/>
      </w:r>
      <w:r>
        <w:t xml:space="preserve">16</w:t>
      </w:r>
    </w:p>
    <w:p>
      <w:pPr>
        <w:keepLines/>
        <w:tabs>
          <w:tab w:val="right" w:leader="dot" w:pos="7919"/>
        </w:tabs>
        <w:spacing w:before="138" w:after="0" w:line="276" w:lineRule="exact"/>
        <w:ind w:left="480" w:right="720" w:hanging="480"/>
      </w:pPr>
      <w:r>
        <w:t xml:space="preserve">4.</w:t>
      </w:r>
      <w:r>
        <w:t xml:space="preserve"> </w:t>
      </w:r>
      <w:r>
        <w:t xml:space="preserve">CONCLUSION</w:t>
      </w:r>
      <w:r>
        <w:t xml:space="preserve">   </w:t>
      </w:r>
      <w:r>
        <w:tab/>
      </w:r>
      <w:r>
        <w:t xml:space="preserve">18</w:t>
      </w:r>
    </w:p>
    <w:p>
      <w:pPr>
        <w:keepLines/>
        <w:tabs>
          <w:tab w:val="right" w:leader="dot" w:pos="7919"/>
        </w:tabs>
        <w:spacing w:before="138" w:after="0" w:line="276" w:lineRule="exact"/>
        <w:ind w:left="480" w:right="720" w:hanging="480"/>
      </w:pPr>
      <w:r>
        <w:t xml:space="preserve">CERTIFICATION</w:t>
      </w:r>
      <w:r>
        <w:t xml:space="preserve"> </w:t>
      </w:r>
      <w:r>
        <w:t xml:space="preserve">OF</w:t>
      </w:r>
      <w:r>
        <w:t xml:space="preserve"> </w:t>
      </w:r>
      <w:r>
        <w:t xml:space="preserve">WORD</w:t>
      </w:r>
      <w:r>
        <w:t xml:space="preserve"> </w:t>
      </w:r>
      <w:r>
        <w:t xml:space="preserve">COUNT</w:t>
      </w:r>
      <w:r>
        <w:t xml:space="preserve">   </w:t>
      </w:r>
      <w:r>
        <w:tab/>
      </w:r>
      <w:r>
        <w:t xml:space="preserve">18</w:t>
      </w:r>
    </w:p>
    <w:p>
      <w:pPr>
        <w:keepLines/>
        <w:tabs>
          <w:tab w:val="right" w:leader="dot" w:pos="7919"/>
        </w:tabs>
        <w:spacing w:before="138" w:after="0" w:line="276" w:lineRule="exact"/>
        <w:ind w:left="480" w:right="720" w:hanging="480"/>
      </w:pPr>
      <w:r>
        <w:t xml:space="preserve">CERTIFICATION</w:t>
      </w:r>
      <w:r>
        <w:t xml:space="preserve"> </w:t>
      </w:r>
      <w:r>
        <w:t xml:space="preserve">OF</w:t>
      </w:r>
      <w:r>
        <w:t xml:space="preserve"> </w:t>
      </w:r>
      <w:r>
        <w:t xml:space="preserve">REDACTION</w:t>
      </w:r>
      <w:r>
        <w:t xml:space="preserve">   </w:t>
      </w:r>
      <w:r>
        <w:tab/>
      </w:r>
      <w:r>
        <w:t xml:space="preserve">19</w:t>
      </w:r>
    </w:p>
    <w:p>
      <w:pPr>
        <w:keepLines/>
        <w:tabs>
          <w:tab w:val="right" w:leader="dot" w:pos="7919"/>
        </w:tabs>
        <w:spacing w:before="138" w:after="0" w:line="276" w:lineRule="exact"/>
        <w:ind w:left="480" w:right="720" w:hanging="480"/>
      </w:pPr>
      <w:r>
        <w:t xml:space="preserve">CERTIFICATION</w:t>
      </w:r>
      <w:r>
        <w:t xml:space="preserve"> </w:t>
      </w:r>
      <w:r>
        <w:t xml:space="preserve">OF</w:t>
      </w:r>
      <w:r>
        <w:t xml:space="preserve"> </w:t>
      </w:r>
      <w:r>
        <w:t xml:space="preserve">SERVICE</w:t>
      </w:r>
      <w:r>
        <w:t xml:space="preserve">   </w:t>
      </w:r>
      <w:r>
        <w:tab/>
      </w:r>
      <w:r>
        <w:t xml:space="preserve">19</w:t>
      </w:r>
    </w:p>
    <w:p>
      <w:pPr>
        <w:pageBreakBefore/>
        <w:spacing w:before="0" w:after="0" w:line="1" w:lineRule="exact"/>
      </w:pPr>
    </w:p>
    <w:p>
      <w:pPr>
        <w:keepNext/>
        <w:keepLines/>
        <w:spacing w:before="0" w:after="276" w:line="483" w:lineRule="exact"/>
        <w:ind w:left="0" w:firstLine="0"/>
        <w:jc w:val="center"/>
      </w:pPr>
      <w:r>
        <w:rPr>
          <w:b/>
          <w:bCs/>
          <w:sz w:val="28"/>
          <w:szCs w:val="28"/>
        </w:rPr>
        <w:t xml:space="preserve">TABLE</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AUTHORITIES</w:t>
      </w:r>
    </w:p>
    <w:p>
      <w:pPr>
        <w:keepNext/>
        <w:keepLines/>
        <w:spacing w:before="276" w:after="138" w:line="276" w:lineRule="exact"/>
        <w:ind w:left="0" w:firstLine="0"/>
        <w:jc w:val="left"/>
      </w:pPr>
      <w:r>
        <w:rPr>
          <w:b/>
          <w:bCs/>
        </w:rPr>
        <w:t xml:space="preserve">Cases</w:t>
      </w:r>
    </w:p>
    <w:p>
      <w:pPr>
        <w:keepLines/>
        <w:tabs>
          <w:tab w:val="right" w:leader="dot" w:pos="7919"/>
        </w:tabs>
        <w:spacing w:before="138" w:after="0" w:line="276" w:lineRule="exact"/>
        <w:ind w:left="480" w:right="1120" w:hanging="480"/>
      </w:pPr>
      <w:r>
        <w:rPr>
          <w:i/>
          <w:iCs/>
        </w:rPr>
        <w:t xml:space="preserve">Bridgeport</w:t>
      </w:r>
      <w:r>
        <w:rPr>
          <w:i/>
          <w:iCs/>
        </w:rPr>
        <w:t xml:space="preserve"> </w:t>
      </w:r>
      <w:r>
        <w:rPr>
          <w:i/>
          <w:iCs/>
        </w:rPr>
        <w:t xml:space="preserve">Harbour</w:t>
      </w:r>
      <w:r>
        <w:rPr>
          <w:i/>
          <w:iCs/>
        </w:rPr>
        <w:t xml:space="preserve"> </w:t>
      </w:r>
      <w:r>
        <w:rPr>
          <w:i/>
          <w:iCs/>
        </w:rPr>
        <w:t xml:space="preserve">Place</w:t>
      </w:r>
      <w:r>
        <w:rPr>
          <w:i/>
          <w:iCs/>
        </w:rPr>
        <w:t xml:space="preserve"> </w:t>
      </w:r>
      <w:r>
        <w:rPr>
          <w:i/>
          <w:iCs/>
        </w:rPr>
        <w:t xml:space="preserve">I,</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Ganim</w:t>
      </w:r>
      <w:r>
        <w:t xml:space="preserve">,</w:t>
      </w:r>
      <w:r>
        <w:t xml:space="preserve"> </w:t>
      </w:r>
      <w:r>
        <w:t xml:space="preserve">131</w:t>
      </w:r>
      <w:r>
        <w:t xml:space="preserve"> </w:t>
      </w:r>
      <w:r>
        <w:t xml:space="preserve">Conn.</w:t>
      </w:r>
      <w:r>
        <w:t xml:space="preserve"> </w:t>
      </w:r>
      <w:r>
        <w:t xml:space="preserve">App.</w:t>
      </w:r>
      <w:r>
        <w:t xml:space="preserve"> </w:t>
      </w:r>
      <w:r>
        <w:t xml:space="preserve">99,</w:t>
      </w:r>
      <w:r>
        <w:t xml:space="preserve"> </w:t>
      </w:r>
      <w:r>
        <w:t xml:space="preserve">30</w:t>
      </w:r>
      <w:r>
        <w:t xml:space="preserve"> </w:t>
      </w:r>
      <w:r>
        <w:t xml:space="preserve">A.3d</w:t>
      </w:r>
      <w:r>
        <w:t xml:space="preserve"> </w:t>
      </w:r>
      <w:r>
        <w:t xml:space="preserve">703</w:t>
      </w:r>
      <w:r>
        <w:t xml:space="preserve"> </w:t>
      </w:r>
      <w:r>
        <w:t xml:space="preserve">(2011)</w:t>
      </w:r>
      <w:r>
        <w:t xml:space="preserve">   </w:t>
      </w:r>
      <w:r>
        <w:tab/>
      </w:r>
      <w:r>
        <w:t xml:space="preserve">14</w:t>
      </w:r>
    </w:p>
    <w:p>
      <w:pPr>
        <w:keepLines/>
        <w:tabs>
          <w:tab w:val="right" w:leader="dot" w:pos="7919"/>
        </w:tabs>
        <w:spacing w:before="138" w:after="0" w:line="276" w:lineRule="exact"/>
        <w:ind w:left="480" w:right="1120" w:hanging="480"/>
      </w:pPr>
      <w:r>
        <w:rPr>
          <w:i/>
          <w:iCs/>
        </w:rPr>
        <w:t xml:space="preserve">Carrillo</w:t>
      </w:r>
      <w:r>
        <w:rPr>
          <w:i/>
          <w:iCs/>
        </w:rPr>
        <w:t xml:space="preserve"> </w:t>
      </w:r>
      <w:r>
        <w:rPr>
          <w:i/>
          <w:iCs/>
        </w:rPr>
        <w:t xml:space="preserve">v.</w:t>
      </w:r>
      <w:r>
        <w:rPr>
          <w:i/>
          <w:iCs/>
        </w:rPr>
        <w:t xml:space="preserve"> </w:t>
      </w:r>
      <w:r>
        <w:rPr>
          <w:i/>
          <w:iCs/>
        </w:rPr>
        <w:t xml:space="preserve">Goldberg</w:t>
      </w:r>
      <w:r>
        <w:t xml:space="preserve">,</w:t>
      </w:r>
      <w:r>
        <w:t xml:space="preserve"> </w:t>
      </w:r>
      <w:r>
        <w:t xml:space="preserve">141</w:t>
      </w:r>
      <w:r>
        <w:t xml:space="preserve"> </w:t>
      </w:r>
      <w:r>
        <w:t xml:space="preserve">Conn.</w:t>
      </w:r>
      <w:r>
        <w:t xml:space="preserve"> </w:t>
      </w:r>
      <w:r>
        <w:t xml:space="preserve">App.</w:t>
      </w:r>
      <w:r>
        <w:t xml:space="preserve"> </w:t>
      </w:r>
      <w:r>
        <w:t xml:space="preserve">299,</w:t>
      </w:r>
      <w:r>
        <w:t xml:space="preserve"> </w:t>
      </w:r>
      <w:r>
        <w:t xml:space="preserve">61</w:t>
      </w:r>
      <w:r>
        <w:t xml:space="preserve"> </w:t>
      </w:r>
      <w:r>
        <w:t xml:space="preserve">A.3d</w:t>
      </w:r>
      <w:r>
        <w:t xml:space="preserve"> </w:t>
      </w:r>
      <w:r>
        <w:t xml:space="preserve">1164</w:t>
      </w:r>
      <w:r>
        <w:t xml:space="preserve"> </w:t>
      </w:r>
      <w:r>
        <w:t xml:space="preserve">(2013)</w:t>
      </w:r>
      <w:r>
        <w:t xml:space="preserve">   </w:t>
      </w:r>
      <w:r>
        <w:tab/>
      </w:r>
      <w:r>
        <w:t xml:space="preserve">16</w:t>
      </w:r>
    </w:p>
    <w:p>
      <w:pPr>
        <w:keepLines/>
        <w:tabs>
          <w:tab w:val="right" w:leader="dot" w:pos="7919"/>
        </w:tabs>
        <w:spacing w:before="138" w:after="0" w:line="276" w:lineRule="exact"/>
        <w:ind w:left="480" w:right="1120" w:hanging="480"/>
      </w:pPr>
      <w:r>
        <w:rPr>
          <w:i/>
          <w:iCs/>
        </w:rPr>
        <w:t xml:space="preserve">Hennessey</w:t>
      </w:r>
      <w:r>
        <w:rPr>
          <w:i/>
          <w:iCs/>
        </w:rPr>
        <w:t xml:space="preserve"> </w:t>
      </w:r>
      <w:r>
        <w:rPr>
          <w:i/>
          <w:iCs/>
        </w:rPr>
        <w:t xml:space="preserve">v.</w:t>
      </w:r>
      <w:r>
        <w:rPr>
          <w:i/>
          <w:iCs/>
        </w:rPr>
        <w:t xml:space="preserve"> </w:t>
      </w:r>
      <w:r>
        <w:rPr>
          <w:i/>
          <w:iCs/>
        </w:rPr>
        <w:t xml:space="preserve">Connecticut</w:t>
      </w:r>
      <w:r>
        <w:rPr>
          <w:i/>
          <w:iCs/>
        </w:rPr>
        <w:t xml:space="preserve"> </w:t>
      </w:r>
      <w:r>
        <w:rPr>
          <w:i/>
          <w:iCs/>
        </w:rPr>
        <w:t xml:space="preserve">Valley</w:t>
      </w:r>
      <w:r>
        <w:rPr>
          <w:i/>
          <w:iCs/>
        </w:rPr>
        <w:t xml:space="preserve"> </w:t>
      </w:r>
      <w:r>
        <w:rPr>
          <w:i/>
          <w:iCs/>
        </w:rPr>
        <w:t xml:space="preserve">Fitness</w:t>
      </w:r>
      <w:r>
        <w:rPr>
          <w:i/>
          <w:iCs/>
        </w:rPr>
        <w:t xml:space="preserve"> </w:t>
      </w:r>
      <w:r>
        <w:rPr>
          <w:i/>
          <w:iCs/>
        </w:rPr>
        <w:t xml:space="preserve">Centers,</w:t>
      </w:r>
      <w:r>
        <w:rPr>
          <w:i/>
          <w:iCs/>
        </w:rPr>
        <w:t xml:space="preserve"> </w:t>
      </w:r>
      <w:r>
        <w:rPr>
          <w:i/>
          <w:iCs/>
        </w:rPr>
        <w:t xml:space="preserve">Inc.</w:t>
      </w:r>
      <w:r>
        <w:t xml:space="preserve">,</w:t>
      </w:r>
      <w:r>
        <w:t xml:space="preserve"> </w:t>
      </w:r>
      <w:r>
        <w:t xml:space="preserve">Superior</w:t>
      </w:r>
      <w:r>
        <w:t xml:space="preserve"> </w:t>
      </w:r>
      <w:r>
        <w:t xml:space="preserve">Court,</w:t>
      </w:r>
      <w:r>
        <w:t xml:space="preserve"> </w:t>
      </w:r>
      <w:r>
        <w:t xml:space="preserve">judicial</w:t>
      </w:r>
      <w:r>
        <w:t xml:space="preserve"> </w:t>
      </w:r>
      <w:r>
        <w:t xml:space="preserve">district</w:t>
      </w:r>
      <w:r>
        <w:t xml:space="preserve"> </w:t>
      </w:r>
      <w:r>
        <w:t xml:space="preserve">of</w:t>
      </w:r>
      <w:r>
        <w:t xml:space="preserve"> </w:t>
      </w:r>
      <w:r>
        <w:t xml:space="preserve">Hartford,</w:t>
      </w:r>
      <w:r>
        <w:t xml:space="preserve"> </w:t>
      </w:r>
      <w:r>
        <w:t xml:space="preserve">Docket</w:t>
      </w:r>
      <w:r>
        <w:t xml:space="preserve"> </w:t>
      </w:r>
      <w:r>
        <w:t xml:space="preserve">No.</w:t>
      </w:r>
      <w:r>
        <w:t xml:space="preserve"> </w:t>
      </w:r>
      <w:r>
        <w:t xml:space="preserve">CV</w:t>
        <w:noBreakHyphen/>
        <w:t xml:space="preserve">980504488S,</w:t>
      </w:r>
      <w:r>
        <w:t xml:space="preserve"> </w:t>
      </w:r>
      <w:r>
        <w:t xml:space="preserve">2001</w:t>
      </w:r>
      <w:r>
        <w:t xml:space="preserve"> </w:t>
      </w:r>
      <w:r>
        <w:t xml:space="preserve">WL</w:t>
      </w:r>
      <w:r>
        <w:t xml:space="preserve"> </w:t>
      </w:r>
      <w:r>
        <w:t xml:space="preserve">1199840</w:t>
      </w:r>
      <w:r>
        <w:t xml:space="preserve"> </w:t>
      </w:r>
      <w:r>
        <w:t xml:space="preserve">(Sept.</w:t>
      </w:r>
      <w:r>
        <w:t xml:space="preserve"> </w:t>
      </w:r>
      <w:r>
        <w:t xml:space="preserve">12,</w:t>
      </w:r>
      <w:r>
        <w:t xml:space="preserve"> </w:t>
      </w:r>
      <w:r>
        <w:t xml:space="preserve">2001)</w:t>
      </w:r>
      <w:r>
        <w:t xml:space="preserve">   </w:t>
      </w:r>
      <w:r>
        <w:tab/>
      </w:r>
      <w:r>
        <w:t xml:space="preserve">14</w:t>
      </w:r>
    </w:p>
    <w:p>
      <w:pPr>
        <w:keepLines/>
        <w:tabs>
          <w:tab w:val="right" w:leader="dot" w:pos="7919"/>
        </w:tabs>
        <w:spacing w:before="138" w:after="0" w:line="276" w:lineRule="exact"/>
        <w:ind w:left="480" w:right="1120" w:hanging="480"/>
      </w:pPr>
      <w:r>
        <w:rPr>
          <w:i/>
          <w:iCs/>
        </w:rPr>
        <w:t xml:space="preserve">Herron</w:t>
      </w:r>
      <w:r>
        <w:rPr>
          <w:i/>
          <w:iCs/>
        </w:rPr>
        <w:t xml:space="preserve"> </w:t>
      </w:r>
      <w:r>
        <w:rPr>
          <w:i/>
          <w:iCs/>
        </w:rPr>
        <w:t xml:space="preserve">v.</w:t>
      </w:r>
      <w:r>
        <w:rPr>
          <w:i/>
          <w:iCs/>
        </w:rPr>
        <w:t xml:space="preserve"> </w:t>
      </w:r>
      <w:r>
        <w:rPr>
          <w:i/>
          <w:iCs/>
        </w:rPr>
        <w:t xml:space="preserve">Daniels</w:t>
      </w:r>
      <w:r>
        <w:t xml:space="preserve">,</w:t>
      </w:r>
      <w:r>
        <w:t xml:space="preserve"> </w:t>
      </w:r>
      <w:r>
        <w:t xml:space="preserve">208</w:t>
      </w:r>
      <w:r>
        <w:t xml:space="preserve"> </w:t>
      </w:r>
      <w:r>
        <w:t xml:space="preserve">Conn.</w:t>
      </w:r>
      <w:r>
        <w:t xml:space="preserve"> </w:t>
      </w:r>
      <w:r>
        <w:t xml:space="preserve">App.</w:t>
      </w:r>
      <w:r>
        <w:t xml:space="preserve"> </w:t>
      </w:r>
      <w:r>
        <w:t xml:space="preserve">75,</w:t>
      </w:r>
      <w:r>
        <w:t xml:space="preserve"> </w:t>
      </w:r>
      <w:r>
        <w:t xml:space="preserve">264</w:t>
      </w:r>
      <w:r>
        <w:t xml:space="preserve"> </w:t>
      </w:r>
      <w:r>
        <w:t xml:space="preserve">A.3d</w:t>
      </w:r>
      <w:r>
        <w:t xml:space="preserve"> </w:t>
      </w:r>
      <w:r>
        <w:t xml:space="preserve">184</w:t>
      </w:r>
      <w:r>
        <w:t xml:space="preserve"> </w:t>
      </w:r>
      <w:r>
        <w:t xml:space="preserve">(2021)</w:t>
      </w:r>
      <w:r>
        <w:t xml:space="preserve">   </w:t>
      </w:r>
      <w:r>
        <w:tab/>
      </w:r>
      <w:r>
        <w:t xml:space="preserve">15</w:t>
      </w:r>
    </w:p>
    <w:p>
      <w:pPr>
        <w:keepLines/>
        <w:tabs>
          <w:tab w:val="right" w:leader="dot" w:pos="7919"/>
        </w:tabs>
        <w:spacing w:before="138" w:after="0" w:line="276" w:lineRule="exact"/>
        <w:ind w:left="480" w:right="1120" w:hanging="480"/>
      </w:pPr>
      <w:r>
        <w:rPr>
          <w:i/>
          <w:iCs/>
        </w:rPr>
        <w:t xml:space="preserve">Herron</w:t>
      </w:r>
      <w:r>
        <w:rPr>
          <w:i/>
          <w:iCs/>
        </w:rPr>
        <w:t xml:space="preserve"> </w:t>
      </w:r>
      <w:r>
        <w:rPr>
          <w:i/>
          <w:iCs/>
        </w:rPr>
        <w:t xml:space="preserve">v.</w:t>
      </w:r>
      <w:r>
        <w:rPr>
          <w:i/>
          <w:iCs/>
        </w:rPr>
        <w:t xml:space="preserve"> </w:t>
      </w:r>
      <w:r>
        <w:rPr>
          <w:i/>
          <w:iCs/>
        </w:rPr>
        <w:t xml:space="preserve">Daniels</w:t>
      </w:r>
      <w:r>
        <w:t xml:space="preserve">,</w:t>
      </w:r>
      <w:r>
        <w:t xml:space="preserve"> </w:t>
      </w:r>
      <w:r>
        <w:t xml:space="preserve">Superior</w:t>
      </w:r>
      <w:r>
        <w:t xml:space="preserve"> </w:t>
      </w:r>
      <w:r>
        <w:t xml:space="preserve">Court,</w:t>
      </w:r>
      <w:r>
        <w:t xml:space="preserve"> </w:t>
      </w:r>
      <w:r>
        <w:t xml:space="preserve">judicial</w:t>
      </w:r>
      <w:r>
        <w:t xml:space="preserve"> </w:t>
      </w:r>
      <w:r>
        <w:t xml:space="preserve">district</w:t>
      </w:r>
      <w:r>
        <w:t xml:space="preserve"> </w:t>
      </w:r>
      <w:r>
        <w:t xml:space="preserve">of</w:t>
      </w:r>
      <w:r>
        <w:t xml:space="preserve"> </w:t>
      </w:r>
      <w:r>
        <w:t xml:space="preserve">Fairfield</w:t>
      </w:r>
      <w:r>
        <w:t xml:space="preserve"> </w:t>
      </w:r>
      <w:r>
        <w:t xml:space="preserve">at</w:t>
      </w:r>
      <w:r>
        <w:t xml:space="preserve"> </w:t>
      </w:r>
      <w:r>
        <w:t xml:space="preserve">Bridgeport,</w:t>
      </w:r>
      <w:r>
        <w:t xml:space="preserve"> </w:t>
      </w:r>
      <w:r>
        <w:t xml:space="preserve">Housing</w:t>
      </w:r>
      <w:r>
        <w:t xml:space="preserve"> </w:t>
      </w:r>
      <w:r>
        <w:t xml:space="preserve">Session,</w:t>
      </w:r>
      <w:r>
        <w:t xml:space="preserve"> </w:t>
      </w:r>
      <w:r>
        <w:t xml:space="preserve">Docket</w:t>
      </w:r>
      <w:r>
        <w:t xml:space="preserve"> </w:t>
      </w:r>
      <w:r>
        <w:t xml:space="preserve">No.</w:t>
      </w:r>
      <w:r>
        <w:t xml:space="preserve"> </w:t>
      </w:r>
      <w:r>
        <w:t xml:space="preserve">BPH-CV18</w:t>
        <w:noBreakHyphen/>
        <w:t xml:space="preserve">6005426-S,</w:t>
      </w:r>
      <w:r>
        <w:t xml:space="preserve"> </w:t>
      </w:r>
      <w:r>
        <w:t xml:space="preserve">2019</w:t>
      </w:r>
      <w:r>
        <w:t xml:space="preserve"> </w:t>
      </w:r>
      <w:r>
        <w:t xml:space="preserve">WL</w:t>
      </w:r>
      <w:r>
        <w:t xml:space="preserve"> </w:t>
      </w:r>
      <w:r>
        <w:t xml:space="preserve">7497101</w:t>
      </w:r>
      <w:r>
        <w:t xml:space="preserve"> </w:t>
      </w:r>
      <w:r>
        <w:t xml:space="preserve">(Oct.</w:t>
      </w:r>
      <w:r>
        <w:t xml:space="preserve"> </w:t>
      </w:r>
      <w:r>
        <w:t xml:space="preserve">21,</w:t>
      </w:r>
      <w:r>
        <w:t xml:space="preserve"> </w:t>
      </w:r>
      <w:r>
        <w:t xml:space="preserve">2019),</w:t>
      </w:r>
      <w:r>
        <w:t xml:space="preserve"> </w:t>
      </w:r>
      <w:r>
        <w:t xml:space="preserve">aff’d,</w:t>
      </w:r>
      <w:r>
        <w:t xml:space="preserve"> </w:t>
      </w:r>
      <w:r>
        <w:t xml:space="preserve">208</w:t>
      </w:r>
      <w:r>
        <w:t xml:space="preserve"> </w:t>
      </w:r>
      <w:r>
        <w:t xml:space="preserve">Conn.</w:t>
      </w:r>
      <w:r>
        <w:t xml:space="preserve"> </w:t>
      </w:r>
      <w:r>
        <w:t xml:space="preserve">App.</w:t>
      </w:r>
      <w:r>
        <w:t xml:space="preserve"> </w:t>
      </w:r>
      <w:r>
        <w:t xml:space="preserve">75,</w:t>
      </w:r>
      <w:r>
        <w:t xml:space="preserve"> </w:t>
      </w:r>
      <w:r>
        <w:t xml:space="preserve">264</w:t>
      </w:r>
      <w:r>
        <w:t xml:space="preserve"> </w:t>
      </w:r>
      <w:r>
        <w:t xml:space="preserve">A.3d</w:t>
      </w:r>
      <w:r>
        <w:t xml:space="preserve"> </w:t>
      </w:r>
      <w:r>
        <w:t xml:space="preserve">184</w:t>
      </w:r>
      <w:r>
        <w:t xml:space="preserve"> </w:t>
      </w:r>
      <w:r>
        <w:t xml:space="preserve">(2021)</w:t>
      </w:r>
      <w:r>
        <w:t xml:space="preserve">   </w:t>
      </w:r>
      <w:r>
        <w:tab/>
      </w:r>
      <w:r>
        <w:t xml:space="preserve">15, 17</w:t>
      </w:r>
    </w:p>
    <w:p>
      <w:pPr>
        <w:keepLines/>
        <w:tabs>
          <w:tab w:val="right" w:leader="dot" w:pos="7919"/>
        </w:tabs>
        <w:spacing w:before="138" w:after="0" w:line="276" w:lineRule="exact"/>
        <w:ind w:left="480" w:right="1120" w:hanging="480"/>
      </w:pPr>
      <w:r>
        <w:rPr>
          <w:i/>
          <w:iCs/>
        </w:rPr>
        <w:t xml:space="preserve">Hinchliffe</w:t>
      </w:r>
      <w:r>
        <w:rPr>
          <w:i/>
          <w:iCs/>
        </w:rPr>
        <w:t xml:space="preserve"> </w:t>
      </w:r>
      <w:r>
        <w:rPr>
          <w:i/>
          <w:iCs/>
        </w:rPr>
        <w:t xml:space="preserve">v.</w:t>
      </w:r>
      <w:r>
        <w:rPr>
          <w:i/>
          <w:iCs/>
        </w:rPr>
        <w:t xml:space="preserve"> </w:t>
      </w:r>
      <w:r>
        <w:rPr>
          <w:i/>
          <w:iCs/>
        </w:rPr>
        <w:t xml:space="preserve">American</w:t>
      </w:r>
      <w:r>
        <w:rPr>
          <w:i/>
          <w:iCs/>
        </w:rPr>
        <w:t xml:space="preserve"> </w:t>
      </w:r>
      <w:r>
        <w:rPr>
          <w:i/>
          <w:iCs/>
        </w:rPr>
        <w:t xml:space="preserve">Motors</w:t>
      </w:r>
      <w:r>
        <w:rPr>
          <w:i/>
          <w:iCs/>
        </w:rPr>
        <w:t xml:space="preserve"> </w:t>
      </w:r>
      <w:r>
        <w:rPr>
          <w:i/>
          <w:iCs/>
        </w:rPr>
        <w:t xml:space="preserve">Corp.</w:t>
      </w:r>
      <w:r>
        <w:t xml:space="preserve">,</w:t>
      </w:r>
      <w:r>
        <w:t xml:space="preserve"> </w:t>
      </w:r>
      <w:r>
        <w:t xml:space="preserve">184</w:t>
      </w:r>
      <w:r>
        <w:t xml:space="preserve"> </w:t>
      </w:r>
      <w:r>
        <w:t xml:space="preserve">Conn.</w:t>
      </w:r>
      <w:r>
        <w:t xml:space="preserve"> </w:t>
      </w:r>
      <w:r>
        <w:t xml:space="preserve">607,</w:t>
      </w:r>
      <w:r>
        <w:t xml:space="preserve"> </w:t>
      </w:r>
      <w:r>
        <w:t xml:space="preserve">440</w:t>
      </w:r>
      <w:r>
        <w:t xml:space="preserve"> </w:t>
      </w:r>
      <w:r>
        <w:t xml:space="preserve">A.2d</w:t>
      </w:r>
      <w:r>
        <w:t xml:space="preserve"> </w:t>
      </w:r>
      <w:r>
        <w:t xml:space="preserve">810</w:t>
      </w:r>
      <w:r>
        <w:t xml:space="preserve"> </w:t>
      </w:r>
      <w:r>
        <w:t xml:space="preserve">(1981)</w:t>
      </w:r>
      <w:r>
        <w:t xml:space="preserve">   </w:t>
      </w:r>
      <w:r>
        <w:tab/>
      </w:r>
      <w:r>
        <w:t xml:space="preserve">13</w:t>
      </w:r>
    </w:p>
    <w:p>
      <w:pPr>
        <w:keepLines/>
        <w:tabs>
          <w:tab w:val="right" w:leader="dot" w:pos="7919"/>
        </w:tabs>
        <w:spacing w:before="138" w:after="0" w:line="276" w:lineRule="exact"/>
        <w:ind w:left="480" w:right="1120" w:hanging="480"/>
      </w:pPr>
      <w:r>
        <w:rPr>
          <w:i/>
          <w:iCs/>
        </w:rPr>
        <w:t xml:space="preserve">Lenz</w:t>
      </w:r>
      <w:r>
        <w:rPr>
          <w:i/>
          <w:iCs/>
        </w:rPr>
        <w:t xml:space="preserve"> </w:t>
      </w:r>
      <w:r>
        <w:rPr>
          <w:i/>
          <w:iCs/>
        </w:rPr>
        <w:t xml:space="preserve">v.</w:t>
      </w:r>
      <w:r>
        <w:rPr>
          <w:i/>
          <w:iCs/>
        </w:rPr>
        <w:t xml:space="preserve"> </w:t>
      </w:r>
      <w:r>
        <w:rPr>
          <w:i/>
          <w:iCs/>
        </w:rPr>
        <w:t xml:space="preserve">CNA</w:t>
      </w:r>
      <w:r>
        <w:rPr>
          <w:i/>
          <w:iCs/>
        </w:rPr>
        <w:t xml:space="preserve"> </w:t>
      </w:r>
      <w:r>
        <w:rPr>
          <w:i/>
          <w:iCs/>
        </w:rPr>
        <w:t xml:space="preserve">Assurance</w:t>
      </w:r>
      <w:r>
        <w:rPr>
          <w:i/>
          <w:iCs/>
        </w:rPr>
        <w:t xml:space="preserve"> </w:t>
      </w:r>
      <w:r>
        <w:rPr>
          <w:i/>
          <w:iCs/>
        </w:rPr>
        <w:t xml:space="preserve">Co.</w:t>
      </w:r>
      <w:r>
        <w:t xml:space="preserve">,</w:t>
      </w:r>
      <w:r>
        <w:t xml:space="preserve"> </w:t>
      </w:r>
      <w:r>
        <w:t xml:space="preserve">42</w:t>
      </w:r>
      <w:r>
        <w:t xml:space="preserve"> </w:t>
      </w:r>
      <w:r>
        <w:t xml:space="preserve">Conn.</w:t>
      </w:r>
      <w:r>
        <w:t xml:space="preserve"> </w:t>
      </w:r>
      <w:r>
        <w:t xml:space="preserve">Supp.</w:t>
      </w:r>
      <w:r>
        <w:t xml:space="preserve"> </w:t>
      </w:r>
      <w:r>
        <w:t xml:space="preserve">514,</w:t>
      </w:r>
      <w:r>
        <w:t xml:space="preserve"> </w:t>
      </w:r>
      <w:r>
        <w:t xml:space="preserve">630</w:t>
      </w:r>
      <w:r>
        <w:t xml:space="preserve"> </w:t>
      </w:r>
      <w:r>
        <w:t xml:space="preserve">A.2d</w:t>
      </w:r>
      <w:r>
        <w:t xml:space="preserve"> </w:t>
      </w:r>
      <w:r>
        <w:t xml:space="preserve">1082</w:t>
      </w:r>
      <w:r>
        <w:t xml:space="preserve"> </w:t>
      </w:r>
      <w:r>
        <w:t xml:space="preserve">(1993)</w:t>
      </w:r>
      <w:r>
        <w:t xml:space="preserve">   </w:t>
      </w:r>
      <w:r>
        <w:tab/>
      </w:r>
      <w:r>
        <w:t xml:space="preserve">17</w:t>
      </w:r>
    </w:p>
    <w:p>
      <w:pPr>
        <w:keepLines/>
        <w:tabs>
          <w:tab w:val="right" w:leader="dot" w:pos="7919"/>
        </w:tabs>
        <w:spacing w:before="138" w:after="0" w:line="276" w:lineRule="exact"/>
        <w:ind w:left="480" w:right="1120" w:hanging="480"/>
      </w:pPr>
      <w:r>
        <w:rPr>
          <w:i/>
          <w:iCs/>
        </w:rPr>
        <w:t xml:space="preserve">Mead</w:t>
      </w:r>
      <w:r>
        <w:rPr>
          <w:i/>
          <w:iCs/>
        </w:rPr>
        <w:t xml:space="preserve"> </w:t>
      </w:r>
      <w:r>
        <w:rPr>
          <w:i/>
          <w:iCs/>
        </w:rPr>
        <w:t xml:space="preserve">v.</w:t>
      </w:r>
      <w:r>
        <w:rPr>
          <w:i/>
          <w:iCs/>
        </w:rPr>
        <w:t xml:space="preserve"> </w:t>
      </w:r>
      <w:r>
        <w:rPr>
          <w:i/>
          <w:iCs/>
        </w:rPr>
        <w:t xml:space="preserve">Burns</w:t>
      </w:r>
      <w:r>
        <w:t xml:space="preserve">,</w:t>
      </w:r>
      <w:r>
        <w:t xml:space="preserve"> </w:t>
      </w:r>
      <w:r>
        <w:t xml:space="preserve">199</w:t>
      </w:r>
      <w:r>
        <w:t xml:space="preserve"> </w:t>
      </w:r>
      <w:r>
        <w:t xml:space="preserve">Conn.</w:t>
      </w:r>
      <w:r>
        <w:t xml:space="preserve"> </w:t>
      </w:r>
      <w:r>
        <w:t xml:space="preserve">651,</w:t>
      </w:r>
      <w:r>
        <w:t xml:space="preserve"> </w:t>
      </w:r>
      <w:r>
        <w:t xml:space="preserve">509</w:t>
      </w:r>
      <w:r>
        <w:t xml:space="preserve"> </w:t>
      </w:r>
      <w:r>
        <w:t xml:space="preserve">A.2d</w:t>
      </w:r>
      <w:r>
        <w:t xml:space="preserve"> </w:t>
      </w:r>
      <w:r>
        <w:t xml:space="preserve">11</w:t>
      </w:r>
      <w:r>
        <w:t xml:space="preserve"> </w:t>
      </w:r>
      <w:r>
        <w:t xml:space="preserve">(1986)</w:t>
      </w:r>
      <w:r>
        <w:t xml:space="preserve">   </w:t>
      </w:r>
      <w:r>
        <w:tab/>
      </w:r>
      <w:r>
        <w:t xml:space="preserve">12</w:t>
      </w:r>
    </w:p>
    <w:p>
      <w:pPr>
        <w:keepLines/>
        <w:tabs>
          <w:tab w:val="right" w:leader="dot" w:pos="7919"/>
        </w:tabs>
        <w:spacing w:before="138" w:after="0" w:line="276" w:lineRule="exact"/>
        <w:ind w:left="480" w:right="1120" w:hanging="480"/>
      </w:pPr>
      <w:r>
        <w:rPr>
          <w:i/>
          <w:iCs/>
        </w:rPr>
        <w:t xml:space="preserve">Murphy</w:t>
      </w:r>
      <w:r>
        <w:rPr>
          <w:i/>
          <w:iCs/>
        </w:rPr>
        <w:t xml:space="preserve"> </w:t>
      </w:r>
      <w:r>
        <w:rPr>
          <w:i/>
          <w:iCs/>
        </w:rPr>
        <w:t xml:space="preserve">v.</w:t>
      </w:r>
      <w:r>
        <w:rPr>
          <w:i/>
          <w:iCs/>
        </w:rPr>
        <w:t xml:space="preserve"> </w:t>
      </w:r>
      <w:r>
        <w:rPr>
          <w:i/>
          <w:iCs/>
        </w:rPr>
        <w:t xml:space="preserve">McNamara</w:t>
      </w:r>
      <w:r>
        <w:t xml:space="preserve">,</w:t>
      </w:r>
      <w:r>
        <w:t xml:space="preserve"> </w:t>
      </w:r>
      <w:r>
        <w:t xml:space="preserve">36</w:t>
      </w:r>
      <w:r>
        <w:t xml:space="preserve"> </w:t>
      </w:r>
      <w:r>
        <w:t xml:space="preserve">Conn.</w:t>
      </w:r>
      <w:r>
        <w:t xml:space="preserve"> </w:t>
      </w:r>
      <w:r>
        <w:t xml:space="preserve">Supp.</w:t>
      </w:r>
      <w:r>
        <w:t xml:space="preserve"> </w:t>
      </w:r>
      <w:r>
        <w:t xml:space="preserve">183,</w:t>
      </w:r>
      <w:r>
        <w:t xml:space="preserve"> </w:t>
      </w:r>
      <w:r>
        <w:t xml:space="preserve">416</w:t>
      </w:r>
      <w:r>
        <w:t xml:space="preserve"> </w:t>
      </w:r>
      <w:r>
        <w:t xml:space="preserve">A.2d</w:t>
      </w:r>
      <w:r>
        <w:t xml:space="preserve"> </w:t>
      </w:r>
      <w:r>
        <w:t xml:space="preserve">170</w:t>
      </w:r>
      <w:r>
        <w:t xml:space="preserve"> </w:t>
      </w:r>
      <w:r>
        <w:t xml:space="preserve">(1979)</w:t>
      </w:r>
      <w:r>
        <w:t xml:space="preserve">   </w:t>
      </w:r>
      <w:r>
        <w:tab/>
      </w:r>
      <w:r>
        <w:t xml:space="preserve">11</w:t>
      </w:r>
    </w:p>
    <w:p>
      <w:pPr>
        <w:keepLines/>
        <w:tabs>
          <w:tab w:val="right" w:leader="dot" w:pos="7919"/>
        </w:tabs>
        <w:spacing w:before="138" w:after="0" w:line="276" w:lineRule="exact"/>
        <w:ind w:left="480" w:right="1120" w:hanging="480"/>
      </w:pPr>
      <w:r>
        <w:rPr>
          <w:i/>
          <w:iCs/>
        </w:rPr>
        <w:t xml:space="preserve">Odell</w:t>
      </w:r>
      <w:r>
        <w:rPr>
          <w:i/>
          <w:iCs/>
        </w:rPr>
        <w:t xml:space="preserve"> </w:t>
      </w:r>
      <w:r>
        <w:rPr>
          <w:i/>
          <w:iCs/>
        </w:rPr>
        <w:t xml:space="preserve">v.</w:t>
      </w:r>
      <w:r>
        <w:rPr>
          <w:i/>
          <w:iCs/>
        </w:rPr>
        <w:t xml:space="preserve"> </w:t>
      </w:r>
      <w:r>
        <w:rPr>
          <w:i/>
          <w:iCs/>
        </w:rPr>
        <w:t xml:space="preserve">Wallingford</w:t>
      </w:r>
      <w:r>
        <w:rPr>
          <w:i/>
          <w:iCs/>
        </w:rPr>
        <w:t xml:space="preserve"> </w:t>
      </w:r>
      <w:r>
        <w:rPr>
          <w:i/>
          <w:iCs/>
        </w:rPr>
        <w:t xml:space="preserve">Mun.</w:t>
      </w:r>
      <w:r>
        <w:rPr>
          <w:i/>
          <w:iCs/>
        </w:rPr>
        <w:t xml:space="preserve"> </w:t>
      </w:r>
      <w:r>
        <w:rPr>
          <w:i/>
          <w:iCs/>
        </w:rPr>
        <w:t xml:space="preserve">Federal</w:t>
      </w:r>
      <w:r>
        <w:rPr>
          <w:i/>
          <w:iCs/>
        </w:rPr>
        <w:t xml:space="preserve"> </w:t>
      </w:r>
      <w:r>
        <w:rPr>
          <w:i/>
          <w:iCs/>
        </w:rPr>
        <w:t xml:space="preserve">Credit</w:t>
      </w:r>
      <w:r>
        <w:rPr>
          <w:i/>
          <w:iCs/>
        </w:rPr>
        <w:t xml:space="preserve"> </w:t>
      </w:r>
      <w:r>
        <w:rPr>
          <w:i/>
          <w:iCs/>
        </w:rPr>
        <w:t xml:space="preserve">Union</w:t>
      </w:r>
      <w:r>
        <w:t xml:space="preserve">,</w:t>
      </w:r>
      <w:r>
        <w:t xml:space="preserve"> </w:t>
      </w:r>
      <w:r>
        <w:t xml:space="preserve">Superior</w:t>
      </w:r>
      <w:r>
        <w:t xml:space="preserve"> </w:t>
      </w:r>
      <w:r>
        <w:t xml:space="preserve">Court,</w:t>
      </w:r>
      <w:r>
        <w:t xml:space="preserve"> </w:t>
      </w:r>
      <w:r>
        <w:t xml:space="preserve">judicial</w:t>
      </w:r>
      <w:r>
        <w:t xml:space="preserve"> </w:t>
      </w:r>
      <w:r>
        <w:t xml:space="preserve">district</w:t>
      </w:r>
      <w:r>
        <w:t xml:space="preserve"> </w:t>
      </w:r>
      <w:r>
        <w:t xml:space="preserve">of</w:t>
      </w:r>
      <w:r>
        <w:t xml:space="preserve"> </w:t>
      </w:r>
      <w:r>
        <w:t xml:space="preserve">New</w:t>
      </w:r>
      <w:r>
        <w:t xml:space="preserve"> </w:t>
      </w:r>
      <w:r>
        <w:t xml:space="preserve">Haven,</w:t>
      </w:r>
      <w:r>
        <w:t xml:space="preserve"> </w:t>
      </w:r>
      <w:r>
        <w:t xml:space="preserve">Docket</w:t>
      </w:r>
      <w:r>
        <w:t xml:space="preserve"> </w:t>
      </w:r>
      <w:r>
        <w:t xml:space="preserve">No.</w:t>
      </w:r>
      <w:r>
        <w:t xml:space="preserve"> </w:t>
      </w:r>
      <w:r>
        <w:t xml:space="preserve">NNH-CV</w:t>
        <w:noBreakHyphen/>
        <w:t xml:space="preserve">106012228-S,</w:t>
      </w:r>
      <w:r>
        <w:t xml:space="preserve"> </w:t>
      </w:r>
      <w:r>
        <w:t xml:space="preserve">2013</w:t>
      </w:r>
      <w:r>
        <w:t xml:space="preserve"> </w:t>
      </w:r>
      <w:r>
        <w:t xml:space="preserve">WL</w:t>
      </w:r>
      <w:r>
        <w:t xml:space="preserve"> </w:t>
      </w:r>
      <w:r>
        <w:t xml:space="preserve">4734783</w:t>
      </w:r>
      <w:r>
        <w:t xml:space="preserve"> </w:t>
      </w:r>
      <w:r>
        <w:t xml:space="preserve">(Aug.</w:t>
      </w:r>
      <w:r>
        <w:t xml:space="preserve"> </w:t>
      </w:r>
      <w:r>
        <w:t xml:space="preserve">8,</w:t>
      </w:r>
      <w:r>
        <w:t xml:space="preserve"> </w:t>
      </w:r>
      <w:r>
        <w:t xml:space="preserve">2013)</w:t>
      </w:r>
      <w:r>
        <w:t xml:space="preserve">   </w:t>
      </w:r>
      <w:r>
        <w:tab/>
      </w:r>
      <w:r>
        <w:t xml:space="preserve">16</w:t>
      </w:r>
    </w:p>
    <w:p>
      <w:pPr>
        <w:keepLines/>
        <w:tabs>
          <w:tab w:val="right" w:leader="dot" w:pos="7919"/>
        </w:tabs>
        <w:spacing w:before="138" w:after="0" w:line="276" w:lineRule="exact"/>
        <w:ind w:left="480" w:right="1120" w:hanging="480"/>
      </w:pPr>
      <w:r>
        <w:rPr>
          <w:i/>
          <w:iCs/>
        </w:rPr>
        <w:t xml:space="preserve">Sportsmen’s</w:t>
      </w:r>
      <w:r>
        <w:rPr>
          <w:i/>
          <w:iCs/>
        </w:rPr>
        <w:t xml:space="preserve"> </w:t>
      </w:r>
      <w:r>
        <w:rPr>
          <w:i/>
          <w:iCs/>
        </w:rPr>
        <w:t xml:space="preserve">Boating</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Hensley</w:t>
      </w:r>
      <w:r>
        <w:t xml:space="preserve">,</w:t>
      </w:r>
      <w:r>
        <w:t xml:space="preserve"> </w:t>
      </w:r>
      <w:r>
        <w:t xml:space="preserve">192</w:t>
      </w:r>
      <w:r>
        <w:t xml:space="preserve"> </w:t>
      </w:r>
      <w:r>
        <w:t xml:space="preserve">Conn.</w:t>
      </w:r>
      <w:r>
        <w:t xml:space="preserve"> </w:t>
      </w:r>
      <w:r>
        <w:t xml:space="preserve">747,</w:t>
      </w:r>
      <w:r>
        <w:t xml:space="preserve"> </w:t>
      </w:r>
      <w:r>
        <w:t xml:space="preserve">474</w:t>
      </w:r>
      <w:r>
        <w:t xml:space="preserve"> </w:t>
      </w:r>
      <w:r>
        <w:t xml:space="preserve">A.2d</w:t>
      </w:r>
      <w:r>
        <w:t xml:space="preserve"> </w:t>
      </w:r>
      <w:r>
        <w:t xml:space="preserve">780</w:t>
      </w:r>
      <w:r>
        <w:t xml:space="preserve"> </w:t>
      </w:r>
      <w:r>
        <w:t xml:space="preserve">(1984)</w:t>
      </w:r>
      <w:r>
        <w:t xml:space="preserve">   </w:t>
      </w:r>
      <w:r>
        <w:tab/>
      </w:r>
      <w:r>
        <w:t xml:space="preserve">10</w:t>
      </w:r>
    </w:p>
    <w:p>
      <w:pPr>
        <w:keepLines/>
        <w:tabs>
          <w:tab w:val="right" w:leader="dot" w:pos="7919"/>
        </w:tabs>
        <w:spacing w:before="138" w:after="0" w:line="276" w:lineRule="exact"/>
        <w:ind w:left="480" w:right="1120" w:hanging="480"/>
      </w:pPr>
      <w:r>
        <w:rPr>
          <w:i/>
          <w:iCs/>
        </w:rPr>
        <w:t xml:space="preserve">State</w:t>
      </w:r>
      <w:r>
        <w:rPr>
          <w:i/>
          <w:iCs/>
        </w:rPr>
        <w:t xml:space="preserve"> </w:t>
      </w:r>
      <w:r>
        <w:rPr>
          <w:i/>
          <w:iCs/>
        </w:rPr>
        <w:t xml:space="preserve">Farm</w:t>
      </w:r>
      <w:r>
        <w:rPr>
          <w:i/>
          <w:iCs/>
        </w:rPr>
        <w:t xml:space="preserve"> </w:t>
      </w:r>
      <w:r>
        <w:rPr>
          <w:i/>
          <w:iCs/>
        </w:rPr>
        <w:t xml:space="preserve">Mutual</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Campbell</w:t>
      </w:r>
      <w:r>
        <w:t xml:space="preserve">,</w:t>
      </w:r>
      <w:r>
        <w:t xml:space="preserve"> </w:t>
      </w:r>
      <w:r>
        <w:t xml:space="preserve">538</w:t>
      </w:r>
      <w:r>
        <w:t xml:space="preserve"> </w:t>
      </w:r>
      <w:r>
        <w:t xml:space="preserve">U.S.</w:t>
      </w:r>
      <w:r>
        <w:t xml:space="preserve"> </w:t>
      </w:r>
      <w:r>
        <w:t xml:space="preserve">408</w:t>
      </w:r>
      <w:r>
        <w:t xml:space="preserve"> </w:t>
      </w:r>
      <w:r>
        <w:t xml:space="preserve">(2003)</w:t>
      </w:r>
      <w:r>
        <w:t xml:space="preserve">   </w:t>
      </w:r>
      <w:r>
        <w:tab/>
      </w:r>
      <w:r>
        <w:t xml:space="preserve">17</w:t>
      </w:r>
    </w:p>
    <w:p>
      <w:pPr>
        <w:keepLines/>
        <w:tabs>
          <w:tab w:val="right" w:leader="dot" w:pos="7919"/>
        </w:tabs>
        <w:spacing w:before="138" w:after="0" w:line="276" w:lineRule="exact"/>
        <w:ind w:left="480" w:right="1120" w:hanging="480"/>
      </w:pPr>
      <w:r>
        <w:rPr>
          <w:i/>
          <w:iCs/>
        </w:rPr>
        <w:t xml:space="preserve">Thorne</w:t>
      </w:r>
      <w:r>
        <w:rPr>
          <w:i/>
          <w:iCs/>
        </w:rPr>
        <w:t xml:space="preserve"> </w:t>
      </w:r>
      <w:r>
        <w:rPr>
          <w:i/>
          <w:iCs/>
        </w:rPr>
        <w:t xml:space="preserve">v.</w:t>
      </w:r>
      <w:r>
        <w:rPr>
          <w:i/>
          <w:iCs/>
        </w:rPr>
        <w:t xml:space="preserve"> </w:t>
      </w:r>
      <w:r>
        <w:rPr>
          <w:i/>
          <w:iCs/>
        </w:rPr>
        <w:t xml:space="preserve">Mackeyboy</w:t>
      </w:r>
      <w:r>
        <w:rPr>
          <w:i/>
          <w:iCs/>
        </w:rPr>
        <w:t xml:space="preserve"> </w:t>
      </w:r>
      <w:r>
        <w:rPr>
          <w:i/>
          <w:iCs/>
        </w:rPr>
        <w:t xml:space="preserve">Auto,</w:t>
      </w:r>
      <w:r>
        <w:rPr>
          <w:i/>
          <w:iCs/>
        </w:rPr>
        <w:t xml:space="preserve"> </w:t>
      </w:r>
      <w:r>
        <w:rPr>
          <w:i/>
          <w:iCs/>
        </w:rPr>
        <w:t xml:space="preserve">LLC</w:t>
      </w:r>
      <w:r>
        <w:t xml:space="preserve">,</w:t>
      </w:r>
      <w:r>
        <w:t xml:space="preserve"> </w:t>
      </w:r>
      <w:r>
        <w:t xml:space="preserve">Superior</w:t>
      </w:r>
      <w:r>
        <w:t xml:space="preserve"> </w:t>
      </w:r>
      <w:r>
        <w:t xml:space="preserve">Court,</w:t>
      </w:r>
      <w:r>
        <w:t xml:space="preserve"> </w:t>
      </w:r>
      <w:r>
        <w:t xml:space="preserve">judicial</w:t>
      </w:r>
      <w:r>
        <w:t xml:space="preserve"> </w:t>
      </w:r>
      <w:r>
        <w:t xml:space="preserve">district</w:t>
      </w:r>
      <w:r>
        <w:t xml:space="preserve"> </w:t>
      </w:r>
      <w:r>
        <w:t xml:space="preserve">of</w:t>
      </w:r>
      <w:r>
        <w:t xml:space="preserve"> </w:t>
      </w:r>
      <w:r>
        <w:t xml:space="preserve">New</w:t>
      </w:r>
      <w:r>
        <w:t xml:space="preserve"> </w:t>
      </w:r>
      <w:r>
        <w:t xml:space="preserve">Haven,</w:t>
      </w:r>
      <w:r>
        <w:t xml:space="preserve"> </w:t>
      </w:r>
      <w:r>
        <w:t xml:space="preserve">Docket</w:t>
      </w:r>
      <w:r>
        <w:t xml:space="preserve"> </w:t>
      </w:r>
      <w:r>
        <w:t xml:space="preserve">No.</w:t>
      </w:r>
      <w:r>
        <w:t xml:space="preserve"> </w:t>
      </w:r>
      <w:r>
        <w:t xml:space="preserve">NNH-CV11</w:t>
        <w:noBreakHyphen/>
        <w:t xml:space="preserve">6017210-S,</w:t>
      </w:r>
      <w:r>
        <w:t xml:space="preserve"> </w:t>
      </w:r>
      <w:r>
        <w:t xml:space="preserve">2013</w:t>
      </w:r>
      <w:r>
        <w:t xml:space="preserve"> </w:t>
      </w:r>
      <w:r>
        <w:t xml:space="preserve">WL</w:t>
      </w:r>
      <w:r>
        <w:t xml:space="preserve"> </w:t>
      </w:r>
      <w:r>
        <w:t xml:space="preserve">5879081</w:t>
      </w:r>
      <w:r>
        <w:t xml:space="preserve"> </w:t>
      </w:r>
      <w:r>
        <w:t xml:space="preserve">(Oct.</w:t>
      </w:r>
      <w:r>
        <w:t xml:space="preserve"> </w:t>
      </w:r>
      <w:r>
        <w:t xml:space="preserve">11,</w:t>
      </w:r>
      <w:r>
        <w:t xml:space="preserve"> </w:t>
      </w:r>
      <w:r>
        <w:t xml:space="preserve">2013)</w:t>
      </w:r>
      <w:r>
        <w:t xml:space="preserve">   </w:t>
      </w:r>
      <w:r>
        <w:tab/>
      </w:r>
      <w:r>
        <w:t xml:space="preserve">15</w:t>
      </w:r>
    </w:p>
    <w:p>
      <w:pPr>
        <w:keepLines/>
        <w:tabs>
          <w:tab w:val="right" w:leader="dot" w:pos="7919"/>
        </w:tabs>
        <w:spacing w:before="138" w:after="0" w:line="276" w:lineRule="exact"/>
        <w:ind w:left="480" w:right="1120" w:hanging="480"/>
      </w:pPr>
      <w:r>
        <w:rPr>
          <w:i/>
          <w:iCs/>
        </w:rPr>
        <w:t xml:space="preserve">Ulbrich</w:t>
      </w:r>
      <w:r>
        <w:rPr>
          <w:i/>
          <w:iCs/>
        </w:rPr>
        <w:t xml:space="preserve"> </w:t>
      </w:r>
      <w:r>
        <w:rPr>
          <w:i/>
          <w:iCs/>
        </w:rPr>
        <w:t xml:space="preserve">v.</w:t>
      </w:r>
      <w:r>
        <w:rPr>
          <w:i/>
          <w:iCs/>
        </w:rPr>
        <w:t xml:space="preserve"> </w:t>
      </w:r>
      <w:r>
        <w:rPr>
          <w:i/>
          <w:iCs/>
        </w:rPr>
        <w:t xml:space="preserve">Groth</w:t>
      </w:r>
      <w:r>
        <w:t xml:space="preserve">,</w:t>
      </w:r>
      <w:r>
        <w:t xml:space="preserve"> </w:t>
      </w:r>
      <w:r>
        <w:t xml:space="preserve">310</w:t>
      </w:r>
      <w:r>
        <w:t xml:space="preserve"> </w:t>
      </w:r>
      <w:r>
        <w:t xml:space="preserve">Conn.</w:t>
      </w:r>
      <w:r>
        <w:t xml:space="preserve"> </w:t>
      </w:r>
      <w:r>
        <w:t xml:space="preserve">375,</w:t>
      </w:r>
      <w:r>
        <w:t xml:space="preserve"> </w:t>
      </w:r>
      <w:r>
        <w:t xml:space="preserve">78</w:t>
      </w:r>
      <w:r>
        <w:t xml:space="preserve"> </w:t>
      </w:r>
      <w:r>
        <w:t xml:space="preserve">A.3d</w:t>
      </w:r>
      <w:r>
        <w:t xml:space="preserve"> </w:t>
      </w:r>
      <w:r>
        <w:t xml:space="preserve">76</w:t>
      </w:r>
      <w:r>
        <w:t xml:space="preserve"> </w:t>
      </w:r>
      <w:r>
        <w:t xml:space="preserve">(2013)</w:t>
      </w:r>
      <w:r>
        <w:t xml:space="preserve">   </w:t>
      </w:r>
      <w:r>
        <w:tab/>
      </w:r>
      <w:r>
        <w:t xml:space="preserve">13</w:t>
      </w:r>
    </w:p>
    <w:p>
      <w:pPr>
        <w:keepLines/>
        <w:tabs>
          <w:tab w:val="right" w:leader="dot" w:pos="7919"/>
        </w:tabs>
        <w:spacing w:before="138" w:after="0" w:line="276" w:lineRule="exact"/>
        <w:ind w:left="480" w:right="1120" w:hanging="480"/>
      </w:pPr>
      <w:r>
        <w:rPr>
          <w:i/>
          <w:iCs/>
        </w:rPr>
        <w:t xml:space="preserve">Waterbury</w:t>
      </w:r>
      <w:r>
        <w:rPr>
          <w:i/>
          <w:iCs/>
        </w:rPr>
        <w:t xml:space="preserve"> </w:t>
      </w:r>
      <w:r>
        <w:rPr>
          <w:i/>
          <w:iCs/>
        </w:rPr>
        <w:t xml:space="preserve">Petroleum</w:t>
      </w:r>
      <w:r>
        <w:rPr>
          <w:i/>
          <w:iCs/>
        </w:rPr>
        <w:t xml:space="preserve"> </w:t>
      </w:r>
      <w:r>
        <w:rPr>
          <w:i/>
          <w:iCs/>
        </w:rPr>
        <w:t xml:space="preserve">Products,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Canaan</w:t>
      </w:r>
      <w:r>
        <w:rPr>
          <w:i/>
          <w:iCs/>
        </w:rPr>
        <w:t xml:space="preserve"> </w:t>
      </w:r>
      <w:r>
        <w:rPr>
          <w:i/>
          <w:iCs/>
        </w:rPr>
        <w:t xml:space="preserve">Oil</w:t>
      </w:r>
      <w:r>
        <w:rPr>
          <w:i/>
          <w:iCs/>
        </w:rPr>
        <w:t xml:space="preserve"> </w:t>
      </w:r>
      <w:r>
        <w:rPr>
          <w:i/>
          <w:iCs/>
        </w:rPr>
        <w:t xml:space="preserve">and</w:t>
      </w:r>
      <w:r>
        <w:rPr>
          <w:i/>
          <w:iCs/>
        </w:rPr>
        <w:t xml:space="preserve"> </w:t>
      </w:r>
      <w:r>
        <w:rPr>
          <w:i/>
          <w:iCs/>
        </w:rPr>
        <w:t xml:space="preserve">Fuel</w:t>
      </w:r>
      <w:r>
        <w:rPr>
          <w:i/>
          <w:iCs/>
        </w:rPr>
        <w:t xml:space="preserve"> </w:t>
      </w:r>
      <w:r>
        <w:rPr>
          <w:i/>
          <w:iCs/>
        </w:rPr>
        <w:t xml:space="preserve">Co.,</w:t>
      </w:r>
      <w:r>
        <w:rPr>
          <w:i/>
          <w:iCs/>
        </w:rPr>
        <w:t xml:space="preserve"> </w:t>
      </w:r>
      <w:r>
        <w:rPr>
          <w:i/>
          <w:iCs/>
        </w:rPr>
        <w:t xml:space="preserve">Inc.</w:t>
      </w:r>
      <w:r>
        <w:t xml:space="preserve">,</w:t>
      </w:r>
      <w:r>
        <w:t xml:space="preserve"> </w:t>
      </w:r>
      <w:r>
        <w:t xml:space="preserve">193</w:t>
      </w:r>
      <w:r>
        <w:t xml:space="preserve"> </w:t>
      </w:r>
      <w:r>
        <w:t xml:space="preserve">Conn.</w:t>
      </w:r>
      <w:r>
        <w:t xml:space="preserve"> </w:t>
      </w:r>
      <w:r>
        <w:t xml:space="preserve">208,</w:t>
      </w:r>
      <w:r>
        <w:t xml:space="preserve"> </w:t>
      </w:r>
      <w:r>
        <w:t xml:space="preserve">477</w:t>
      </w:r>
      <w:r>
        <w:t xml:space="preserve"> </w:t>
      </w:r>
      <w:r>
        <w:t xml:space="preserve">A.2d</w:t>
      </w:r>
      <w:r>
        <w:t xml:space="preserve"> </w:t>
      </w:r>
      <w:r>
        <w:t xml:space="preserve">988</w:t>
      </w:r>
      <w:r>
        <w:t xml:space="preserve"> </w:t>
      </w:r>
      <w:r>
        <w:t xml:space="preserve">(1984)</w:t>
      </w:r>
      <w:r>
        <w:t xml:space="preserve">   </w:t>
      </w:r>
      <w:r>
        <w:tab/>
      </w:r>
      <w:r>
        <w:t xml:space="preserve">12</w:t>
      </w:r>
    </w:p>
    <w:p>
      <w:pPr>
        <w:keepLines/>
        <w:tabs>
          <w:tab w:val="right" w:leader="dot" w:pos="7919"/>
        </w:tabs>
        <w:spacing w:before="138" w:after="0" w:line="276" w:lineRule="exact"/>
        <w:ind w:left="480" w:right="1120" w:hanging="480"/>
      </w:pPr>
      <w:r>
        <w:rPr>
          <w:i/>
          <w:iCs/>
        </w:rPr>
        <w:t xml:space="preserve">White</w:t>
      </w:r>
      <w:r>
        <w:rPr>
          <w:i/>
          <w:iCs/>
        </w:rPr>
        <w:t xml:space="preserve"> </w:t>
      </w:r>
      <w:r>
        <w:rPr>
          <w:i/>
          <w:iCs/>
        </w:rPr>
        <w:t xml:space="preserve">v.</w:t>
      </w:r>
      <w:r>
        <w:rPr>
          <w:i/>
          <w:iCs/>
        </w:rPr>
        <w:t xml:space="preserve"> </w:t>
      </w:r>
      <w:r>
        <w:rPr>
          <w:i/>
          <w:iCs/>
        </w:rPr>
        <w:t xml:space="preserve">FCW</w:t>
      </w:r>
      <w:r>
        <w:rPr>
          <w:i/>
          <w:iCs/>
        </w:rPr>
        <w:t xml:space="preserve"> </w:t>
      </w:r>
      <w:r>
        <w:rPr>
          <w:i/>
          <w:iCs/>
        </w:rPr>
        <w:t xml:space="preserve">Law</w:t>
      </w:r>
      <w:r>
        <w:rPr>
          <w:i/>
          <w:iCs/>
        </w:rPr>
        <w:t xml:space="preserve"> </w:t>
      </w:r>
      <w:r>
        <w:rPr>
          <w:i/>
          <w:iCs/>
        </w:rPr>
        <w:t xml:space="preserve">Offices</w:t>
      </w:r>
      <w:r>
        <w:t xml:space="preserve">,</w:t>
      </w:r>
      <w:r>
        <w:t xml:space="preserve"> </w:t>
      </w:r>
      <w:r>
        <w:t xml:space="preserve">228</w:t>
      </w:r>
      <w:r>
        <w:t xml:space="preserve"> </w:t>
      </w:r>
      <w:r>
        <w:t xml:space="preserve">Conn.</w:t>
      </w:r>
      <w:r>
        <w:t xml:space="preserve"> </w:t>
      </w:r>
      <w:r>
        <w:t xml:space="preserve">App.</w:t>
      </w:r>
      <w:r>
        <w:t xml:space="preserve"> </w:t>
      </w:r>
      <w:r>
        <w:t xml:space="preserve">1,</w:t>
      </w:r>
      <w:r>
        <w:t xml:space="preserve"> </w:t>
      </w:r>
      <w:r>
        <w:t xml:space="preserve">323</w:t>
      </w:r>
      <w:r>
        <w:t xml:space="preserve"> </w:t>
      </w:r>
      <w:r>
        <w:t xml:space="preserve">A.3d</w:t>
      </w:r>
      <w:r>
        <w:t xml:space="preserve"> </w:t>
      </w:r>
      <w:r>
        <w:t xml:space="preserve">406</w:t>
      </w:r>
      <w:r>
        <w:t xml:space="preserve"> </w:t>
      </w:r>
      <w:r>
        <w:t xml:space="preserve">(2024)</w:t>
      </w:r>
      <w:r>
        <w:t xml:space="preserve">   </w:t>
      </w:r>
      <w:r>
        <w:tab/>
      </w:r>
      <w:r>
        <w:t xml:space="preserve">8</w:t>
      </w:r>
    </w:p>
    <w:p>
      <w:pPr>
        <w:keepLines/>
        <w:tabs>
          <w:tab w:val="right" w:leader="dot" w:pos="7919"/>
        </w:tabs>
        <w:spacing w:before="138" w:after="0" w:line="276" w:lineRule="exact"/>
        <w:ind w:left="480" w:right="1120" w:hanging="480"/>
      </w:pPr>
      <w:r>
        <w:rPr>
          <w:i/>
          <w:iCs/>
        </w:rPr>
        <w:t xml:space="preserve">White</w:t>
      </w:r>
      <w:r>
        <w:rPr>
          <w:i/>
          <w:iCs/>
        </w:rPr>
        <w:t xml:space="preserve"> </w:t>
      </w:r>
      <w:r>
        <w:rPr>
          <w:i/>
          <w:iCs/>
        </w:rPr>
        <w:t xml:space="preserve">v.</w:t>
      </w:r>
      <w:r>
        <w:rPr>
          <w:i/>
          <w:iCs/>
        </w:rPr>
        <w:t xml:space="preserve"> </w:t>
      </w:r>
      <w:r>
        <w:rPr>
          <w:i/>
          <w:iCs/>
        </w:rPr>
        <w:t xml:space="preserve">FCW</w:t>
      </w:r>
      <w:r>
        <w:rPr>
          <w:i/>
          <w:iCs/>
        </w:rPr>
        <w:t xml:space="preserve"> </w:t>
      </w:r>
      <w:r>
        <w:rPr>
          <w:i/>
          <w:iCs/>
        </w:rPr>
        <w:t xml:space="preserve">Law</w:t>
      </w:r>
      <w:r>
        <w:rPr>
          <w:i/>
          <w:iCs/>
        </w:rPr>
        <w:t xml:space="preserve"> </w:t>
      </w:r>
      <w:r>
        <w:rPr>
          <w:i/>
          <w:iCs/>
        </w:rPr>
        <w:t xml:space="preserve">Offices</w:t>
      </w:r>
      <w:r>
        <w:t xml:space="preserve">,</w:t>
      </w:r>
      <w:r>
        <w:t xml:space="preserve"> </w:t>
      </w:r>
      <w:r>
        <w:t xml:space="preserve">Superior</w:t>
      </w:r>
      <w:r>
        <w:t xml:space="preserve"> </w:t>
      </w:r>
      <w:r>
        <w:t xml:space="preserve">Court,</w:t>
      </w:r>
      <w:r>
        <w:t xml:space="preserve"> </w:t>
      </w:r>
      <w:r>
        <w:t xml:space="preserve">judicial</w:t>
      </w:r>
      <w:r>
        <w:t xml:space="preserve"> </w:t>
      </w:r>
      <w:r>
        <w:t xml:space="preserve">district</w:t>
      </w:r>
      <w:r>
        <w:t xml:space="preserve"> </w:t>
      </w:r>
      <w:r>
        <w:t xml:space="preserve">of</w:t>
      </w:r>
      <w:r>
        <w:t xml:space="preserve"> </w:t>
      </w:r>
      <w:r>
        <w:t xml:space="preserve">Middlesex,</w:t>
      </w:r>
      <w:r>
        <w:t xml:space="preserve"> </w:t>
      </w:r>
      <w:r>
        <w:t xml:space="preserve">Docket</w:t>
      </w:r>
      <w:r>
        <w:t xml:space="preserve"> </w:t>
      </w:r>
      <w:r>
        <w:t xml:space="preserve">No.</w:t>
      </w:r>
      <w:r>
        <w:t xml:space="preserve"> </w:t>
      </w:r>
      <w:r>
        <w:t xml:space="preserve">MMX-CV20</w:t>
        <w:noBreakHyphen/>
        <w:t xml:space="preserve">6028538-S,</w:t>
      </w:r>
      <w:r>
        <w:t xml:space="preserve"> </w:t>
      </w:r>
      <w:r>
        <w:t xml:space="preserve">2023</w:t>
      </w:r>
      <w:r>
        <w:t xml:space="preserve"> </w:t>
      </w:r>
      <w:r>
        <w:t xml:space="preserve">WL</w:t>
      </w:r>
      <w:r>
        <w:t xml:space="preserve"> </w:t>
      </w:r>
      <w:r>
        <w:t xml:space="preserve">4322728</w:t>
      </w:r>
      <w:r>
        <w:t xml:space="preserve"> </w:t>
      </w:r>
      <w:r>
        <w:t xml:space="preserve">(Jun.</w:t>
      </w:r>
      <w:r>
        <w:t xml:space="preserve"> </w:t>
      </w:r>
      <w:r>
        <w:t xml:space="preserve">28,</w:t>
      </w:r>
      <w:r>
        <w:t xml:space="preserve"> </w:t>
      </w:r>
      <w:r>
        <w:t xml:space="preserve">2023),</w:t>
      </w:r>
      <w:r>
        <w:t xml:space="preserve"> </w:t>
      </w:r>
      <w:r>
        <w:t xml:space="preserve">aff’d</w:t>
      </w:r>
      <w:r>
        <w:t xml:space="preserve"> </w:t>
      </w:r>
      <w:r>
        <w:t xml:space="preserve">in</w:t>
      </w:r>
      <w:r>
        <w:t xml:space="preserve"> </w:t>
      </w:r>
      <w:r>
        <w:t xml:space="preserve">part,</w:t>
      </w:r>
      <w:r>
        <w:t xml:space="preserve"> </w:t>
      </w:r>
      <w:r>
        <w:t xml:space="preserve">rev’d</w:t>
      </w:r>
      <w:r>
        <w:t xml:space="preserve"> </w:t>
      </w:r>
      <w:r>
        <w:t xml:space="preserve">in</w:t>
      </w:r>
      <w:r>
        <w:t xml:space="preserve"> </w:t>
      </w:r>
      <w:r>
        <w:t xml:space="preserve">part,</w:t>
      </w:r>
      <w:r>
        <w:t xml:space="preserve"> </w:t>
      </w:r>
      <w:r>
        <w:t xml:space="preserve">228</w:t>
      </w:r>
      <w:r>
        <w:t xml:space="preserve"> </w:t>
      </w:r>
      <w:r>
        <w:t xml:space="preserve">Conn.</w:t>
      </w:r>
      <w:r>
        <w:t xml:space="preserve"> </w:t>
      </w:r>
      <w:r>
        <w:t xml:space="preserve">App.</w:t>
      </w:r>
      <w:r>
        <w:t xml:space="preserve"> </w:t>
      </w:r>
      <w:r>
        <w:t xml:space="preserve">1</w:t>
      </w:r>
      <w:r>
        <w:t xml:space="preserve"> </w:t>
      </w:r>
      <w:r>
        <w:t xml:space="preserve">(2024)</w:t>
      </w:r>
      <w:r>
        <w:t xml:space="preserve">   </w:t>
      </w:r>
      <w:r>
        <w:tab/>
      </w:r>
      <w:r>
        <w:t xml:space="preserve">8</w:t>
      </w:r>
    </w:p>
    <w:p>
      <w:pPr>
        <w:keepNext/>
        <w:keepLines/>
        <w:spacing w:before="276" w:after="138" w:line="276" w:lineRule="exact"/>
        <w:ind w:left="0" w:firstLine="0"/>
        <w:jc w:val="left"/>
      </w:pPr>
      <w:r>
        <w:rPr>
          <w:b/>
          <w:bCs/>
        </w:rPr>
        <w:t xml:space="preserve">Statutes</w:t>
      </w:r>
    </w:p>
    <w:p>
      <w:pPr>
        <w:keepLines/>
        <w:tabs>
          <w:tab w:val="right" w:leader="dot" w:pos="7919"/>
        </w:tabs>
        <w:spacing w:before="138" w:after="0" w:line="276" w:lineRule="exact"/>
        <w:ind w:left="480" w:right="1120" w:hanging="480"/>
      </w:pPr>
      <w:r>
        <w:t xml:space="preserve">General</w:t>
      </w:r>
      <w:r>
        <w:t xml:space="preserve"> </w:t>
      </w:r>
      <w:r>
        <w:t xml:space="preserve">Statutes</w:t>
      </w:r>
      <w:r>
        <w:t xml:space="preserve"> </w:t>
      </w:r>
      <w:r>
        <w:t xml:space="preserve">§</w:t>
      </w:r>
      <w:r>
        <w:t xml:space="preserve"> </w:t>
      </w:r>
      <w:r>
        <w:t xml:space="preserve">42</w:t>
        <w:noBreakHyphen/>
        <w:t xml:space="preserve">110b(a)</w:t>
      </w:r>
      <w:r>
        <w:t xml:space="preserve">   </w:t>
      </w:r>
      <w:r>
        <w:tab/>
      </w:r>
      <w:r>
        <w:t xml:space="preserve">8, 9</w:t>
      </w:r>
    </w:p>
    <w:p>
      <w:pPr>
        <w:keepLines/>
        <w:tabs>
          <w:tab w:val="right" w:leader="dot" w:pos="7919"/>
        </w:tabs>
        <w:spacing w:before="138" w:after="0" w:line="276" w:lineRule="exact"/>
        <w:ind w:left="480" w:right="1120" w:hanging="480"/>
      </w:pPr>
      <w:r>
        <w:t xml:space="preserve">General</w:t>
      </w:r>
      <w:r>
        <w:t xml:space="preserve"> </w:t>
      </w:r>
      <w:r>
        <w:t xml:space="preserve">Statutes</w:t>
      </w:r>
      <w:r>
        <w:t xml:space="preserve"> </w:t>
      </w:r>
      <w:r>
        <w:t xml:space="preserve">§</w:t>
      </w:r>
      <w:r>
        <w:t xml:space="preserve"> </w:t>
      </w:r>
      <w:r>
        <w:t xml:space="preserve">42</w:t>
        <w:noBreakHyphen/>
        <w:t xml:space="preserve">110b(d)</w:t>
      </w:r>
      <w:r>
        <w:t xml:space="preserve">   </w:t>
      </w:r>
      <w:r>
        <w:tab/>
      </w:r>
      <w:r>
        <w:t xml:space="preserve">8</w:t>
      </w:r>
    </w:p>
    <w:p>
      <w:pPr>
        <w:keepLines/>
        <w:tabs>
          <w:tab w:val="right" w:leader="dot" w:pos="7919"/>
        </w:tabs>
        <w:spacing w:before="138" w:after="0" w:line="276" w:lineRule="exact"/>
        <w:ind w:left="480" w:right="1120" w:hanging="480"/>
      </w:pPr>
      <w:r>
        <w:t xml:space="preserve">General</w:t>
      </w:r>
      <w:r>
        <w:t xml:space="preserve"> </w:t>
      </w:r>
      <w:r>
        <w:t xml:space="preserve">Statutes</w:t>
      </w:r>
      <w:r>
        <w:t xml:space="preserve"> </w:t>
      </w:r>
      <w:r>
        <w:t xml:space="preserve">§</w:t>
      </w:r>
      <w:r>
        <w:t xml:space="preserve"> </w:t>
      </w:r>
      <w:r>
        <w:t xml:space="preserve">42</w:t>
        <w:noBreakHyphen/>
        <w:t xml:space="preserve">110g(a)</w:t>
      </w:r>
      <w:r>
        <w:t xml:space="preserve">   </w:t>
      </w:r>
      <w:r>
        <w:tab/>
      </w:r>
      <w:r>
        <w:t xml:space="preserve">10, 12, 13</w:t>
      </w:r>
    </w:p>
    <w:p>
      <w:pPr>
        <w:keepLines/>
        <w:tabs>
          <w:tab w:val="right" w:leader="dot" w:pos="7919"/>
        </w:tabs>
        <w:spacing w:before="138" w:after="0" w:line="276" w:lineRule="exact"/>
        <w:ind w:left="480" w:right="1120" w:hanging="480"/>
      </w:pPr>
      <w:r>
        <w:t xml:space="preserve">General</w:t>
      </w:r>
      <w:r>
        <w:t xml:space="preserve"> </w:t>
      </w:r>
      <w:r>
        <w:t xml:space="preserve">Statutes</w:t>
      </w:r>
      <w:r>
        <w:t xml:space="preserve"> </w:t>
      </w:r>
      <w:r>
        <w:t xml:space="preserve">§</w:t>
      </w:r>
      <w:r>
        <w:t xml:space="preserve"> </w:t>
      </w:r>
      <w:r>
        <w:t xml:space="preserve">42</w:t>
        <w:noBreakHyphen/>
        <w:t xml:space="preserve">110g(d)</w:t>
      </w:r>
      <w:r>
        <w:t xml:space="preserve">   </w:t>
      </w:r>
      <w:r>
        <w:tab/>
      </w:r>
      <w:r>
        <w:t xml:space="preserve">12</w:t>
      </w:r>
    </w:p>
    <w:p>
      <w:pPr>
        <w:keepLines/>
        <w:tabs>
          <w:tab w:val="right" w:leader="dot" w:pos="7919"/>
        </w:tabs>
        <w:spacing w:before="138" w:after="0" w:line="276" w:lineRule="exact"/>
        <w:ind w:left="480" w:right="1120" w:hanging="480"/>
      </w:pPr>
      <w:r>
        <w:t xml:space="preserve">General</w:t>
      </w:r>
      <w:r>
        <w:t xml:space="preserve"> </w:t>
      </w:r>
      <w:r>
        <w:t xml:space="preserve">Statutes</w:t>
      </w:r>
      <w:r>
        <w:t xml:space="preserve"> </w:t>
      </w:r>
      <w:r>
        <w:t xml:space="preserve">§</w:t>
      </w:r>
      <w:r>
        <w:t xml:space="preserve"> </w:t>
      </w:r>
      <w:r>
        <w:t xml:space="preserve">52</w:t>
        <w:noBreakHyphen/>
        <w:t xml:space="preserve">571h</w:t>
      </w:r>
      <w:r>
        <w:t xml:space="preserve">   </w:t>
      </w:r>
      <w:r>
        <w:tab/>
      </w:r>
      <w:r>
        <w:t xml:space="preserve">7, 8, 18</w:t>
      </w:r>
    </w:p>
    <w:p>
      <w:pPr>
        <w:keepLines/>
        <w:tabs>
          <w:tab w:val="right" w:leader="dot" w:pos="7919"/>
        </w:tabs>
        <w:spacing w:before="138" w:after="0" w:line="276" w:lineRule="exact"/>
        <w:ind w:left="480" w:right="1120" w:hanging="480"/>
      </w:pPr>
      <w:r>
        <w:t xml:space="preserve">Public</w:t>
      </w:r>
      <w:r>
        <w:t xml:space="preserve"> </w:t>
      </w:r>
      <w:r>
        <w:t xml:space="preserve">Acts</w:t>
      </w:r>
      <w:r>
        <w:t xml:space="preserve"> </w:t>
      </w:r>
      <w:r>
        <w:t xml:space="preserve">1976,</w:t>
      </w:r>
      <w:r>
        <w:t xml:space="preserve"> </w:t>
      </w:r>
      <w:r>
        <w:t xml:space="preserve">No.</w:t>
      </w:r>
      <w:r>
        <w:t xml:space="preserve"> </w:t>
      </w:r>
      <w:r>
        <w:t xml:space="preserve">76</w:t>
        <w:noBreakHyphen/>
        <w:t xml:space="preserve">303</w:t>
      </w:r>
      <w:r>
        <w:t xml:space="preserve">   </w:t>
      </w:r>
      <w:r>
        <w:tab/>
      </w:r>
      <w:r>
        <w:t xml:space="preserve">11</w:t>
      </w:r>
    </w:p>
    <w:p>
      <w:pPr>
        <w:keepNext/>
        <w:keepLines/>
        <w:spacing w:before="276" w:after="138"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7919"/>
        </w:tabs>
        <w:spacing w:before="138" w:after="0" w:line="276" w:lineRule="exact"/>
        <w:ind w:left="480" w:right="1120" w:hanging="480"/>
      </w:pPr>
      <w:r>
        <w:t xml:space="preserve">Conn.</w:t>
      </w:r>
      <w:r>
        <w:t xml:space="preserve"> </w:t>
      </w:r>
      <w:r>
        <w:t xml:space="preserve">Gen.</w:t>
      </w:r>
      <w:r>
        <w:t xml:space="preserve"> </w:t>
      </w:r>
      <w:r>
        <w:t xml:space="preserve">Assembly</w:t>
      </w:r>
      <w:r>
        <w:t xml:space="preserve"> </w:t>
      </w:r>
      <w:r>
        <w:t xml:space="preserve">House</w:t>
      </w:r>
      <w:r>
        <w:t xml:space="preserve"> </w:t>
      </w:r>
      <w:r>
        <w:t xml:space="preserve">Proceedings,</w:t>
      </w:r>
      <w:r>
        <w:t xml:space="preserve"> </w:t>
      </w:r>
      <w:r>
        <w:t xml:space="preserve">Pt.</w:t>
      </w:r>
      <w:r>
        <w:t xml:space="preserve"> </w:t>
      </w:r>
      <w:r>
        <w:t xml:space="preserve">6,</w:t>
      </w:r>
      <w:r>
        <w:t xml:space="preserve"> </w:t>
      </w:r>
      <w:r>
        <w:t xml:space="preserve">1976</w:t>
      </w:r>
      <w:r>
        <w:t xml:space="preserve"> </w:t>
      </w:r>
      <w:r>
        <w:t xml:space="preserve">Sess.</w:t>
      </w:r>
      <w:r>
        <w:t xml:space="preserve">   </w:t>
      </w:r>
      <w:r>
        <w:tab/>
      </w:r>
      <w:r>
        <w:t xml:space="preserve">10, 11</w:t>
      </w:r>
    </w:p>
    <w:p>
      <w:pPr>
        <w:keepLines/>
        <w:tabs>
          <w:tab w:val="right" w:leader="dot" w:pos="7919"/>
        </w:tabs>
        <w:spacing w:before="138" w:after="0" w:line="276" w:lineRule="exact"/>
        <w:ind w:left="480" w:right="1120" w:hanging="480"/>
      </w:pPr>
      <w:r>
        <w:t xml:space="preserve">Conn.</w:t>
      </w:r>
      <w:r>
        <w:t xml:space="preserve"> </w:t>
      </w:r>
      <w:r>
        <w:t xml:space="preserve">Joint</w:t>
      </w:r>
      <w:r>
        <w:t xml:space="preserve"> </w:t>
      </w:r>
      <w:r>
        <w:t xml:space="preserve">Standing</w:t>
      </w:r>
      <w:r>
        <w:t xml:space="preserve"> </w:t>
      </w:r>
      <w:r>
        <w:t xml:space="preserve">Committee</w:t>
      </w:r>
      <w:r>
        <w:t xml:space="preserve"> </w:t>
      </w:r>
      <w:r>
        <w:t xml:space="preserve">Hearings,</w:t>
      </w:r>
      <w:r>
        <w:t xml:space="preserve"> </w:t>
      </w:r>
      <w:r>
        <w:t xml:space="preserve">General</w:t>
      </w:r>
      <w:r>
        <w:t xml:space="preserve"> </w:t>
      </w:r>
      <w:r>
        <w:t xml:space="preserve">Law,</w:t>
      </w:r>
      <w:r>
        <w:t xml:space="preserve"> </w:t>
      </w:r>
      <w:r>
        <w:t xml:space="preserve">Pt.</w:t>
      </w:r>
      <w:r>
        <w:t xml:space="preserve"> </w:t>
      </w:r>
      <w:r>
        <w:t xml:space="preserve">2,</w:t>
      </w:r>
      <w:r>
        <w:t xml:space="preserve"> </w:t>
      </w:r>
      <w:r>
        <w:t xml:space="preserve">1973</w:t>
      </w:r>
      <w:r>
        <w:t xml:space="preserve"> </w:t>
      </w:r>
      <w:r>
        <w:t xml:space="preserve">Sess.</w:t>
      </w:r>
      <w:r>
        <w:t xml:space="preserve">   </w:t>
      </w:r>
      <w:r>
        <w:tab/>
      </w:r>
      <w:r>
        <w:t xml:space="preserve">10, 16</w:t>
      </w:r>
    </w:p>
    <w:p>
      <w:pPr>
        <w:keepLines/>
        <w:tabs>
          <w:tab w:val="right" w:leader="dot" w:pos="7919"/>
        </w:tabs>
        <w:spacing w:before="138" w:after="0" w:line="276" w:lineRule="exact"/>
        <w:ind w:left="480" w:right="1120" w:hanging="480"/>
      </w:pPr>
      <w:r>
        <w:t xml:space="preserve">Office</w:t>
      </w:r>
      <w:r>
        <w:t xml:space="preserve"> </w:t>
      </w:r>
      <w:r>
        <w:t xml:space="preserve">of</w:t>
      </w:r>
      <w:r>
        <w:t xml:space="preserve"> </w:t>
      </w:r>
      <w:r>
        <w:t xml:space="preserve">Legislative</w:t>
      </w:r>
      <w:r>
        <w:t xml:space="preserve"> </w:t>
      </w:r>
      <w:r>
        <w:t xml:space="preserve">Research,</w:t>
      </w:r>
      <w:r>
        <w:t xml:space="preserve"> </w:t>
      </w:r>
      <w:r>
        <w:t xml:space="preserve">Research</w:t>
      </w:r>
      <w:r>
        <w:t xml:space="preserve"> </w:t>
      </w:r>
      <w:r>
        <w:t xml:space="preserve">Report</w:t>
      </w:r>
      <w:r>
        <w:t xml:space="preserve"> </w:t>
      </w:r>
      <w:r>
        <w:t xml:space="preserve">97-R</w:t>
        <w:noBreakHyphen/>
        <w:t xml:space="preserve">1140</w:t>
      </w:r>
      <w:r>
        <w:t xml:space="preserve"> </w:t>
      </w:r>
      <w:r>
        <w:t xml:space="preserve">(Oct.</w:t>
      </w:r>
      <w:r>
        <w:t xml:space="preserve"> </w:t>
      </w:r>
      <w:r>
        <w:t xml:space="preserve">2,</w:t>
      </w:r>
      <w:r>
        <w:t xml:space="preserve"> </w:t>
      </w:r>
      <w:r>
        <w:t xml:space="preserve">2003)</w:t>
      </w:r>
      <w:r>
        <w:t xml:space="preserve">   </w:t>
      </w:r>
      <w:r>
        <w:tab/>
      </w:r>
      <w:r>
        <w:t xml:space="preserve">12</w:t>
      </w:r>
    </w:p>
    <w:p>
      <w:pPr>
        <w:keepLines/>
        <w:tabs>
          <w:tab w:val="right" w:leader="dot" w:pos="7919"/>
        </w:tabs>
        <w:spacing w:before="138" w:after="0" w:line="276" w:lineRule="exact"/>
        <w:ind w:left="480" w:right="1120" w:hanging="480"/>
      </w:pPr>
      <w:r>
        <w:t xml:space="preserve">Robert</w:t>
      </w:r>
      <w:r>
        <w:t xml:space="preserve"> </w:t>
      </w:r>
      <w:r>
        <w:t xml:space="preserve">M.</w:t>
      </w:r>
      <w:r>
        <w:t xml:space="preserve"> </w:t>
      </w:r>
      <w:r>
        <w:t xml:space="preserve">Langer</w:t>
      </w:r>
      <w:r>
        <w:t xml:space="preserve"> </w:t>
      </w:r>
      <w:r>
        <w:t xml:space="preserve">&amp;</w:t>
      </w:r>
      <w:r>
        <w:t xml:space="preserve"> </w:t>
      </w:r>
      <w:r>
        <w:t xml:space="preserve">David</w:t>
      </w:r>
      <w:r>
        <w:t xml:space="preserve"> </w:t>
      </w:r>
      <w:r>
        <w:t xml:space="preserve">E.</w:t>
      </w:r>
      <w:r>
        <w:t xml:space="preserve"> </w:t>
      </w:r>
      <w:r>
        <w:t xml:space="preserve">Ormstedt,</w:t>
      </w:r>
      <w:r>
        <w:t xml:space="preserve"> </w:t>
      </w:r>
      <w:r>
        <w:rPr>
          <w:i/>
          <w:iCs/>
        </w:rPr>
        <w:t xml:space="preserve">The</w:t>
      </w:r>
      <w:r>
        <w:rPr>
          <w:i/>
          <w:iCs/>
        </w:rPr>
        <w:t xml:space="preserve"> </w:t>
      </w:r>
      <w:r>
        <w:rPr>
          <w:i/>
          <w:iCs/>
        </w:rPr>
        <w:t xml:space="preserve">Connecticut</w:t>
      </w:r>
      <w:r>
        <w:rPr>
          <w:i/>
          <w:iCs/>
        </w:rPr>
        <w:t xml:space="preserve"> </w:t>
      </w:r>
      <w:r>
        <w:rPr>
          <w:i/>
          <w:iCs/>
        </w:rPr>
        <w:t xml:space="preserve">Unfair</w:t>
      </w:r>
      <w:r>
        <w:rPr>
          <w:i/>
          <w:iCs/>
        </w:rPr>
        <w:t xml:space="preserve"> </w:t>
      </w:r>
      <w:r>
        <w:rPr>
          <w:i/>
          <w:iCs/>
        </w:rPr>
        <w:t xml:space="preserve">Trade</w:t>
      </w:r>
      <w:r>
        <w:rPr>
          <w:i/>
          <w:iCs/>
        </w:rPr>
        <w:t xml:space="preserve"> </w:t>
      </w:r>
      <w:r>
        <w:rPr>
          <w:i/>
          <w:iCs/>
        </w:rPr>
        <w:t xml:space="preserve">Practices</w:t>
      </w:r>
      <w:r>
        <w:rPr>
          <w:i/>
          <w:iCs/>
        </w:rPr>
        <w:t xml:space="preserve"> </w:t>
      </w:r>
      <w:r>
        <w:rPr>
          <w:i/>
          <w:iCs/>
        </w:rPr>
        <w:t xml:space="preserve">Act</w:t>
      </w:r>
      <w:r>
        <w:t xml:space="preserve">,</w:t>
      </w:r>
      <w:r>
        <w:t xml:space="preserve"> </w:t>
      </w:r>
      <w:r>
        <w:t xml:space="preserve">54</w:t>
      </w:r>
      <w:r>
        <w:t xml:space="preserve"> </w:t>
      </w:r>
      <w:r>
        <w:t xml:space="preserve">Conn.</w:t>
      </w:r>
      <w:r>
        <w:t xml:space="preserve"> </w:t>
      </w:r>
      <w:r>
        <w:t xml:space="preserve">B.J.</w:t>
      </w:r>
      <w:r>
        <w:t xml:space="preserve"> </w:t>
      </w:r>
      <w:r>
        <w:t xml:space="preserve">388</w:t>
      </w:r>
      <w:r>
        <w:t xml:space="preserve"> </w:t>
      </w:r>
      <w:r>
        <w:t xml:space="preserve">(1980)</w:t>
      </w:r>
      <w:r>
        <w:t xml:space="preserve">   </w:t>
      </w:r>
      <w:r>
        <w:tab/>
      </w:r>
      <w:r>
        <w:t xml:space="preserve">9, 10</w:t>
      </w:r>
    </w:p>
    <w:p>
      <w:pPr>
        <w:pageBreakBefore/>
        <w:spacing w:before="0" w:after="0" w:line="1" w:lineRule="exact"/>
      </w:pPr>
    </w:p>
    <w:p>
      <w:pPr>
        <w:keepNext/>
        <w:keepLines/>
        <w:spacing w:before="0" w:after="276" w:line="483" w:lineRule="exact"/>
        <w:ind w:left="0" w:firstLine="0"/>
        <w:jc w:val="center"/>
      </w:pPr>
      <w:r>
        <w:rPr>
          <w:b/>
          <w:bCs/>
          <w:sz w:val="28"/>
          <w:szCs w:val="28"/>
        </w:rPr>
        <w:t xml:space="preserve">STATEMENT</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ISSUE</w:t>
      </w:r>
    </w:p>
    <w:p>
      <w:pPr>
        <w:pStyle w:val="XdList1"/>
      </w:pPr>
      <w:r>
        <w:t xml:space="preserve">1.</w:t>
      </w:r>
      <w:r>
        <w:tab/>
      </w:r>
      <w:r>
        <w:t xml:space="preserve">Did the Appellate Court correctly conclude that a plaintiff may not recover both punitive damages under the Connecticut Unfair Trade Practice Act, General Statutes § 42-⁠110a et seq., and treble damages under General Statutes § 52-⁠571h because such recovery would violate the principle that a plaintiff is entitled to recover only once for losses sustained in connection with the same transaction, occurrence or event?</w:t>
      </w:r>
    </w:p>
    <w:p>
      <w:pPr>
        <w:keepNext/>
        <w:keepLines/>
        <w:spacing w:before="414" w:after="276" w:line="483" w:lineRule="exact"/>
        <w:ind w:left="0" w:firstLine="0"/>
        <w:jc w:val="center"/>
      </w:pPr>
      <w:r>
        <w:rPr>
          <w:b/>
          <w:bCs/>
          <w:sz w:val="28"/>
          <w:szCs w:val="28"/>
        </w:rPr>
        <w:t xml:space="preserve">STATEMENT</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INTEREST</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AMICUS</w:t>
      </w:r>
      <w:r>
        <w:rPr>
          <w:b/>
          <w:bCs/>
          <w:sz w:val="28"/>
          <w:szCs w:val="28"/>
        </w:rPr>
        <w:t xml:space="preserve"> </w:t>
      </w:r>
      <w:r>
        <w:rPr>
          <w:b/>
          <w:bCs/>
          <w:sz w:val="28"/>
          <w:szCs w:val="28"/>
        </w:rPr>
        <w:t xml:space="preserve">CURIAE</w:t>
      </w:r>
    </w:p>
    <w:p>
      <w:pPr>
        <w:pStyle w:val="BodyTextNote"/>
      </w:pPr>
      <w:r>
        <w:t xml:space="preserve">The National Association of Consumer Advocates (</w:t>
      </w:r>
      <w:r>
        <w:t xml:space="preserve">“NACA”</w:t>
      </w:r>
      <w:r>
        <w:t xml:space="preserve">) is a nonprofit association of attorneys and consumer advocates committed to representing consumers’ interests.</w:t>
      </w:r>
      <w:r>
        <w:rPr>
          <w:rStyle w:val="FootnoteReference"/>
        </w:rPr>
        <w:footnoteReference w:id="9"/>
      </w:r>
      <w:r>
        <w:t xml:space="preserve"> </w:t>
      </w:r>
      <w:r>
        <w:t xml:space="preserve">NACA’s members are private- and public-sector attorneys, legal-services attorneys, law professors, and law students whose primary focus is the protection and representation of consumers. NACA’s mission is to promote justice for all consumers by maintaining a forum for communication, networking, and information sharing among consumer advocates across the country, particularly regarding legal issues, and by serving as a voice for its members and consumers in the ongoing effort to curb unfair or abusive business practices that affect consumers. In pursuit of this mission, ensuring that companies comply with state and federal consumer protection laws has been a continuing and significant concern of NACA since its inception. The Connecticut Chapter of NACA has an interest in this case because its members often represent consumers who pursue claims under CUTPA.</w:t>
      </w:r>
    </w:p>
    <w:p>
      <w:pPr>
        <w:pStyle w:val="BodyText"/>
      </w:pPr>
      <w:r>
        <w:t xml:space="preserve">Based on this experience, NACA understands that consumers are often subjected to unfair practices by entities that have far greater access to financial and legal resources. CUTPA’s punitive damages provision helps level the playing field: it increases the potential cost of violations and allows courts to adjust punitives at their discretion, therefore ensuring that violators of consumers’ rights face meaningful consequences.</w:t>
      </w:r>
    </w:p>
    <w:p>
      <w:pPr>
        <w:pStyle w:val="BodyText"/>
      </w:pPr>
      <w:r>
        <w:t xml:space="preserve">The Appellate Court’s decision bars courts from awarding CUTPA punitive damages if plaintiffs are awarded statutory double or treble damages under another statute based on the same conduct. This tilts the scales in favor of the companies that often violate the rights of consumers who are not as well-resourced or legally sophisticated. The Appellate Court’s decision therefore undermines CUTPA’s remedial purpose and design.</w:t>
      </w:r>
    </w:p>
    <w:p>
      <w:pPr>
        <w:keepNext/>
        <w:keepLines/>
        <w:spacing w:before="414" w:after="276" w:line="483" w:lineRule="exact"/>
        <w:ind w:left="0" w:firstLine="0"/>
        <w:jc w:val="center"/>
      </w:pPr>
      <w:r>
        <w:rPr>
          <w:b/>
          <w:bCs/>
          <w:sz w:val="28"/>
          <w:szCs w:val="28"/>
        </w:rPr>
        <w:t xml:space="preserve">1.</w:t>
      </w:r>
      <w:r>
        <w:rPr>
          <w:b/>
          <w:bCs/>
          <w:sz w:val="28"/>
          <w:szCs w:val="28"/>
        </w:rPr>
        <w:t xml:space="preserve"> </w:t>
      </w:r>
      <w:r>
        <w:rPr>
          <w:b/>
          <w:bCs/>
          <w:sz w:val="28"/>
          <w:szCs w:val="28"/>
        </w:rPr>
        <w:t xml:space="preserve">INTRODUCTION</w:t>
      </w:r>
    </w:p>
    <w:p>
      <w:pPr>
        <w:pStyle w:val="BodyTextNote"/>
      </w:pPr>
      <w:r>
        <w:t xml:space="preserve">Each year, commercial parties of all types rip off Connecticut residents through bogus collection fees, default fees, and junk fees. To stop these kinds of harms, double or treble damages are not enough. Our state needs CUTPA and its flexible standard for punitive damages to ensure that justice is served. Any fear that plaintiffs may experience a</w:t>
      </w:r>
      <w:r>
        <w:t xml:space="preserve"> </w:t>
      </w:r>
      <w:r>
        <w:t xml:space="preserve">“windfall”</w:t>
      </w:r>
      <w:r>
        <w:t xml:space="preserve"> </w:t>
      </w:r>
      <w:r>
        <w:t xml:space="preserve">from prosecuting unfair trade practices and obtaining relief under two different statutes is outweighed by the danger of a market that already does too little to discourage lawbreakers. CUTPA and state-level enforcement are particularly necessary in light of the new presidential administration’s surrender to financial predators through its sudden defanging of the supervision and enforcement powers of the Consumer Financial Protection Bureau and its unilateral termination of contracts the Federal Trade Commission uses to bolster its enforcement.</w:t>
      </w:r>
      <w:r>
        <w:rPr>
          <w:rStyle w:val="FootnoteReference"/>
        </w:rPr>
        <w:footnoteReference w:id="10"/>
      </w:r>
    </w:p>
    <w:p>
      <w:pPr>
        <w:pStyle w:val="BodyText"/>
      </w:pPr>
      <w:r>
        <w:t xml:space="preserve">With respect to this matter and all others that may enter our court system moving forward, the Appellate Court’s decision to preclude recovery of CUTPA punitives based on the recovery of statutory double or treble damages threatens to undermine CUTPA’s design and purpose. It would enable predatory businesses to limit their liability, weakening the statute’s deterrent effect and forcing claimants to choose between statutory remedies, thereby discouraging valid claims and restricting the full scope of consumer protection that CUTPA was intended to provide. Courts must retain discretion to stack CUTPA punitives on top of statutory multiple damages in order to deter egregious misconduct and repeated</w:t>
      </w:r>
      <w:r>
        <w:t xml:space="preserve"> </w:t>
      </w:r>
      <w:r>
        <w:t xml:space="preserve">“minor”</w:t>
      </w:r>
      <w:r>
        <w:t xml:space="preserve"> </w:t>
      </w:r>
      <w:r>
        <w:t xml:space="preserve">infractions for which formulaic multipliers are insufficient.</w:t>
      </w:r>
    </w:p>
    <w:p>
      <w:pPr>
        <w:pStyle w:val="BodyText"/>
      </w:pPr>
      <w:r>
        <w:t xml:space="preserve">The amicus curiae therefore respectfully asks that this Court reverse the judgment of the Appellate Court and remand with direction to have the trial court (1) enter an award of treble damages pursuant to § 52-⁠571h</w:t>
      </w:r>
      <w:r>
        <w:t xml:space="preserve"> </w:t>
      </w:r>
      <w:r>
        <w:t xml:space="preserve">and (2) exercise its discretion in awarding punitive damages under CUTPA.</w:t>
      </w:r>
    </w:p>
    <w:p>
      <w:pPr>
        <w:keepNext/>
        <w:keepLines/>
        <w:spacing w:before="414" w:after="276" w:line="483" w:lineRule="exact"/>
        <w:ind w:left="0" w:firstLine="0"/>
        <w:jc w:val="center"/>
      </w:pPr>
      <w:r>
        <w:rPr>
          <w:b/>
          <w:bCs/>
          <w:sz w:val="28"/>
          <w:szCs w:val="28"/>
        </w:rPr>
        <w:t xml:space="preserve">2.</w:t>
      </w:r>
      <w:r>
        <w:rPr>
          <w:b/>
          <w:bCs/>
          <w:sz w:val="28"/>
          <w:szCs w:val="28"/>
        </w:rPr>
        <w:t xml:space="preserve"> </w:t>
      </w:r>
      <w:r>
        <w:rPr>
          <w:b/>
          <w:bCs/>
          <w:sz w:val="28"/>
          <w:szCs w:val="28"/>
        </w:rPr>
        <w:t xml:space="preserve">FACTS</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CASE</w:t>
      </w:r>
    </w:p>
    <w:p>
      <w:pPr>
        <w:pStyle w:val="BodyText"/>
      </w:pPr>
      <w:r>
        <w:t xml:space="preserve">The plaintiff, Frank Charles White, is a licensed and practicing attorney in the state of Connecticut. The defendants, FCW Law Offices and two John Does, used the plaintiff’s juris number and established a law practice impersonating him to obtain money from several victims of fraud. After becoming aware of the ongoing identity theft and fraud, the plaintiff filed the present lawsuit in June 2020.</w:t>
      </w:r>
    </w:p>
    <w:p>
      <w:pPr>
        <w:pStyle w:val="BodyText"/>
      </w:pPr>
      <w:r>
        <w:t xml:space="preserve">The lower court ruled for the plaintiff and awarded compensatory damages, attorney’s fees, and costs under General</w:t>
      </w:r>
      <w:r>
        <w:t xml:space="preserve"> </w:t>
      </w:r>
      <w:r>
        <w:t xml:space="preserve">Statutes § 52-⁠571h, in addition to $300,000 in punitive damages under CUTPA.</w:t>
      </w:r>
      <w:r>
        <w:t xml:space="preserve"> </w:t>
      </w:r>
      <w:r>
        <w:rPr>
          <w:i/>
          <w:iCs/>
        </w:rPr>
        <w:t xml:space="preserve">White</w:t>
      </w:r>
      <w:r>
        <w:rPr>
          <w:i/>
          <w:iCs/>
        </w:rPr>
        <w:t xml:space="preserve"> </w:t>
      </w:r>
      <w:r>
        <w:rPr>
          <w:i/>
          <w:iCs/>
        </w:rPr>
        <w:t xml:space="preserve">v. FCW Law Offices</w:t>
      </w:r>
      <w:r>
        <w:t xml:space="preserve">, Superior Court, judicial district of Middlesex, Docket No. MMX-CV20</w:t>
      </w:r>
      <w:r>
        <w:noBreakHyphen/>
      </w:r>
      <w:r>
        <w:t xml:space="preserve">6028538-S, 2023 WL 4322728 (Jun. 28, 2023), *3, aff’d in part, rev’d in part, 228 Conn. App. 1 (2024). The Appellate Court reversed the judgment with respect to the damages award, holding that the mandatory language of § 52-⁠571h entitled the plaintiff to treble damages under that statute.</w:t>
      </w:r>
      <w:r>
        <w:t xml:space="preserve"> </w:t>
      </w:r>
      <w:r>
        <w:rPr>
          <w:i/>
          <w:iCs/>
        </w:rPr>
        <w:t xml:space="preserve">White</w:t>
      </w:r>
      <w:r>
        <w:rPr>
          <w:i/>
          <w:iCs/>
        </w:rPr>
        <w:t xml:space="preserve"> </w:t>
      </w:r>
      <w:r>
        <w:rPr>
          <w:i/>
          <w:iCs/>
        </w:rPr>
        <w:t xml:space="preserve">v. FCW Law Offices</w:t>
      </w:r>
      <w:r>
        <w:t xml:space="preserve">, 228 Conn. App. 1, 11 (2024). However, based on the award of treble damages, the court held that the double recovery rule barred the plaintiff from recovering punitive damages under CUTPA.</w:t>
      </w:r>
      <w:r>
        <w:t xml:space="preserve"> </w:t>
      </w:r>
      <w:r>
        <w:rPr>
          <w:i/>
          <w:iCs/>
        </w:rPr>
        <w:t xml:space="preserve">Id.</w:t>
      </w:r>
    </w:p>
    <w:p>
      <w:pPr>
        <w:keepNext/>
        <w:keepLines/>
        <w:spacing w:before="414" w:after="276" w:line="483" w:lineRule="exact"/>
        <w:ind w:left="0" w:firstLine="0"/>
        <w:jc w:val="center"/>
      </w:pPr>
      <w:r>
        <w:rPr>
          <w:b/>
          <w:bCs/>
          <w:sz w:val="28"/>
          <w:szCs w:val="28"/>
        </w:rPr>
        <w:t xml:space="preserve">3.</w:t>
      </w:r>
      <w:r>
        <w:rPr>
          <w:b/>
          <w:bCs/>
          <w:sz w:val="28"/>
          <w:szCs w:val="28"/>
        </w:rPr>
        <w:t xml:space="preserve"> </w:t>
      </w:r>
      <w:r>
        <w:rPr>
          <w:b/>
          <w:bCs/>
          <w:sz w:val="28"/>
          <w:szCs w:val="28"/>
        </w:rPr>
        <w:t xml:space="preserve">ARGUMENT</w:t>
      </w:r>
    </w:p>
    <w:p>
      <w:pPr>
        <w:pStyle w:val="BodyText"/>
      </w:pPr>
      <w:r>
        <w:t xml:space="preserve">The Appellate Court extended the double recovery rule to preclude CUTPA punitive damages based on an award of statutory treble damages. This decision, if affirmed, will undermine CUTPA’s explicit remedial purpose and its intended deterrent effect against unscrupulous actors. We respectfully request that it be reversed.</w:t>
      </w:r>
    </w:p>
    <w:p>
      <w:pPr>
        <w:keepNext/>
        <w:keepLines/>
        <w:spacing w:before="414" w:after="138" w:line="483" w:lineRule="exact"/>
        <w:ind w:left="0" w:firstLine="0"/>
        <w:jc w:val="left"/>
      </w:pPr>
      <w:r>
        <w:rPr>
          <w:b/>
          <w:bCs/>
          <w:sz w:val="28"/>
          <w:szCs w:val="28"/>
        </w:rPr>
        <w:t xml:space="preserve">I.</w:t>
      </w:r>
      <w:r>
        <w:rPr>
          <w:b/>
          <w:bCs/>
          <w:sz w:val="28"/>
          <w:szCs w:val="28"/>
        </w:rPr>
        <w:t xml:space="preserve"> </w:t>
      </w:r>
      <w:r>
        <w:rPr>
          <w:b/>
          <w:bCs/>
          <w:sz w:val="28"/>
          <w:szCs w:val="28"/>
        </w:rPr>
        <w:t xml:space="preserve">CUTPA</w:t>
      </w:r>
      <w:r>
        <w:rPr>
          <w:b/>
          <w:bCs/>
          <w:sz w:val="28"/>
          <w:szCs w:val="28"/>
        </w:rPr>
        <w:t xml:space="preserve"> </w:t>
      </w:r>
      <w:r>
        <w:rPr>
          <w:b/>
          <w:bCs/>
          <w:sz w:val="28"/>
          <w:szCs w:val="28"/>
        </w:rPr>
        <w:t xml:space="preserve">is</w:t>
      </w:r>
      <w:r>
        <w:rPr>
          <w:b/>
          <w:bCs/>
          <w:sz w:val="28"/>
          <w:szCs w:val="28"/>
        </w:rPr>
        <w:t xml:space="preserve"> </w:t>
      </w:r>
      <w:r>
        <w:rPr>
          <w:b/>
          <w:bCs/>
          <w:sz w:val="28"/>
          <w:szCs w:val="28"/>
        </w:rPr>
        <w:t xml:space="preserve">a</w:t>
      </w:r>
      <w:r>
        <w:rPr>
          <w:b/>
          <w:bCs/>
          <w:sz w:val="28"/>
          <w:szCs w:val="28"/>
        </w:rPr>
        <w:t xml:space="preserve"> </w:t>
      </w:r>
      <w:r>
        <w:rPr>
          <w:b/>
          <w:bCs/>
          <w:sz w:val="28"/>
          <w:szCs w:val="28"/>
        </w:rPr>
        <w:t xml:space="preserve">remedial</w:t>
      </w:r>
      <w:r>
        <w:rPr>
          <w:b/>
          <w:bCs/>
          <w:sz w:val="28"/>
          <w:szCs w:val="28"/>
        </w:rPr>
        <w:t xml:space="preserve"> </w:t>
      </w:r>
      <w:r>
        <w:rPr>
          <w:b/>
          <w:bCs/>
          <w:sz w:val="28"/>
          <w:szCs w:val="28"/>
        </w:rPr>
        <w:t xml:space="preserve">statute</w:t>
      </w:r>
      <w:r>
        <w:rPr>
          <w:b/>
          <w:bCs/>
          <w:sz w:val="28"/>
          <w:szCs w:val="28"/>
        </w:rPr>
        <w:t xml:space="preserve"> </w:t>
      </w:r>
      <w:r>
        <w:rPr>
          <w:b/>
          <w:bCs/>
          <w:sz w:val="28"/>
          <w:szCs w:val="28"/>
        </w:rPr>
        <w:t xml:space="preserve">designed</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deter</w:t>
      </w:r>
      <w:r>
        <w:rPr>
          <w:b/>
          <w:bCs/>
          <w:sz w:val="28"/>
          <w:szCs w:val="28"/>
        </w:rPr>
        <w:t xml:space="preserve"> </w:t>
      </w:r>
      <w:r>
        <w:rPr>
          <w:b/>
          <w:bCs/>
          <w:sz w:val="28"/>
          <w:szCs w:val="28"/>
        </w:rPr>
        <w:t xml:space="preserve">all</w:t>
      </w:r>
      <w:r>
        <w:rPr>
          <w:b/>
          <w:bCs/>
          <w:sz w:val="28"/>
          <w:szCs w:val="28"/>
        </w:rPr>
        <w:t xml:space="preserve"> </w:t>
      </w:r>
      <w:r>
        <w:rPr>
          <w:b/>
          <w:bCs/>
          <w:sz w:val="28"/>
          <w:szCs w:val="28"/>
        </w:rPr>
        <w:t xml:space="preserve">forms</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unfair</w:t>
      </w:r>
      <w:r>
        <w:rPr>
          <w:b/>
          <w:bCs/>
          <w:sz w:val="28"/>
          <w:szCs w:val="28"/>
        </w:rPr>
        <w:t xml:space="preserve"> </w:t>
      </w:r>
      <w:r>
        <w:rPr>
          <w:b/>
          <w:bCs/>
          <w:sz w:val="28"/>
          <w:szCs w:val="28"/>
        </w:rPr>
        <w:t xml:space="preserve">trade</w:t>
      </w:r>
      <w:r>
        <w:rPr>
          <w:b/>
          <w:bCs/>
          <w:sz w:val="28"/>
          <w:szCs w:val="28"/>
        </w:rPr>
        <w:t xml:space="preserve"> </w:t>
      </w:r>
      <w:r>
        <w:rPr>
          <w:b/>
          <w:bCs/>
          <w:sz w:val="28"/>
          <w:szCs w:val="28"/>
        </w:rPr>
        <w:t xml:space="preserve">practices.</w:t>
      </w:r>
    </w:p>
    <w:p>
      <w:pPr>
        <w:pStyle w:val="BodyText"/>
      </w:pPr>
      <w:r>
        <w:t xml:space="preserve">In enacting CUTPA, the General Assembly directed that the statute</w:t>
      </w:r>
      <w:r>
        <w:t xml:space="preserve"> </w:t>
      </w:r>
      <w:r>
        <w:t xml:space="preserve">“be remedial and be so construed.”</w:t>
      </w:r>
      <w:r>
        <w:t xml:space="preserve"> </w:t>
      </w:r>
      <w:r>
        <w:t xml:space="preserve">General</w:t>
      </w:r>
      <w:r>
        <w:t xml:space="preserve"> </w:t>
      </w:r>
      <w:r>
        <w:t xml:space="preserve">Statutes § 42-⁠110b(d). Its purpose is to deter all unfair and deceptive trade practices. See General</w:t>
      </w:r>
      <w:r>
        <w:t xml:space="preserve"> </w:t>
      </w:r>
      <w:r>
        <w:t xml:space="preserve">Statutes § 42-⁠110b(a).</w:t>
      </w:r>
    </w:p>
    <w:p>
      <w:pPr>
        <w:pStyle w:val="BodyText"/>
      </w:pPr>
      <w:r>
        <w:t xml:space="preserve">To fulfill this remedial purpose, the General Assembly deliberately drafted CUTPA with open-ended provisions. Unlike fixed statutory causes of action, CUTPA was designed to reach and deter a wide range of misconduct, including practices that were not foreseeable when the law was enacted.</w:t>
      </w:r>
    </w:p>
    <w:p>
      <w:pPr>
        <w:pStyle w:val="BodyText"/>
      </w:pPr>
      <w:r>
        <w:t xml:space="preserve">Essential to CUTPA’s deterrent effect are three provisions that work in concert to identify and deter the wide range of practices it prohibits: (1) an open-ended prohibition of unfair and deceptive acts or practices, (2) a private right of action designed to encourage enforcement of that prohibition, and (3) a range of flexible remedies that courts can tailor to each case, ensuring that liability remains an effective deterrent rather than a predictable cost of doing business. Curtailing any one of these provisions would diminish CUTPA’s deterrent effect and undermine its remedial purpose.</w:t>
      </w:r>
    </w:p>
    <w:p>
      <w:pPr>
        <w:keepNext/>
        <w:keepLines/>
        <w:spacing w:before="276" w:after="138" w:line="483" w:lineRule="exact"/>
        <w:ind w:left="0" w:firstLine="0"/>
        <w:jc w:val="left"/>
      </w:pPr>
      <w:r>
        <w:rPr>
          <w:b/>
          <w:bCs/>
          <w:i/>
          <w:iCs/>
          <w:sz w:val="28"/>
          <w:szCs w:val="28"/>
        </w:rPr>
        <w:t xml:space="preserve">A.</w:t>
      </w:r>
      <w:r>
        <w:rPr>
          <w:b/>
          <w:bCs/>
          <w:i/>
          <w:iCs/>
          <w:sz w:val="28"/>
          <w:szCs w:val="28"/>
        </w:rPr>
        <w:t xml:space="preserve"> </w:t>
      </w:r>
      <w:r>
        <w:rPr>
          <w:b/>
          <w:bCs/>
          <w:i/>
          <w:iCs/>
          <w:sz w:val="28"/>
          <w:szCs w:val="28"/>
        </w:rPr>
        <w:t xml:space="preserve">CUTPA’s</w:t>
      </w:r>
      <w:r>
        <w:rPr>
          <w:b/>
          <w:bCs/>
          <w:i/>
          <w:iCs/>
          <w:sz w:val="28"/>
          <w:szCs w:val="28"/>
        </w:rPr>
        <w:t xml:space="preserve"> </w:t>
      </w:r>
      <w:r>
        <w:rPr>
          <w:b/>
          <w:bCs/>
          <w:i/>
          <w:iCs/>
          <w:sz w:val="28"/>
          <w:szCs w:val="28"/>
        </w:rPr>
        <w:t xml:space="preserve">broad</w:t>
      </w:r>
      <w:r>
        <w:rPr>
          <w:b/>
          <w:bCs/>
          <w:i/>
          <w:iCs/>
          <w:sz w:val="28"/>
          <w:szCs w:val="28"/>
        </w:rPr>
        <w:t xml:space="preserve"> </w:t>
      </w:r>
      <w:r>
        <w:rPr>
          <w:b/>
          <w:bCs/>
          <w:i/>
          <w:iCs/>
          <w:sz w:val="28"/>
          <w:szCs w:val="28"/>
        </w:rPr>
        <w:t xml:space="preserve">and</w:t>
      </w:r>
      <w:r>
        <w:rPr>
          <w:b/>
          <w:bCs/>
          <w:i/>
          <w:iCs/>
          <w:sz w:val="28"/>
          <w:szCs w:val="28"/>
        </w:rPr>
        <w:t xml:space="preserve"> </w:t>
      </w:r>
      <w:r>
        <w:rPr>
          <w:b/>
          <w:bCs/>
          <w:i/>
          <w:iCs/>
          <w:sz w:val="28"/>
          <w:szCs w:val="28"/>
        </w:rPr>
        <w:t xml:space="preserve">open-ended</w:t>
      </w:r>
      <w:r>
        <w:rPr>
          <w:b/>
          <w:bCs/>
          <w:i/>
          <w:iCs/>
          <w:sz w:val="28"/>
          <w:szCs w:val="28"/>
        </w:rPr>
        <w:t xml:space="preserve"> </w:t>
      </w:r>
      <w:r>
        <w:rPr>
          <w:b/>
          <w:bCs/>
          <w:i/>
          <w:iCs/>
          <w:sz w:val="28"/>
          <w:szCs w:val="28"/>
        </w:rPr>
        <w:t xml:space="preserve">prohibition</w:t>
      </w:r>
      <w:r>
        <w:rPr>
          <w:b/>
          <w:bCs/>
          <w:i/>
          <w:iCs/>
          <w:sz w:val="28"/>
          <w:szCs w:val="28"/>
        </w:rPr>
        <w:t xml:space="preserve"> </w:t>
      </w:r>
      <w:r>
        <w:rPr>
          <w:b/>
          <w:bCs/>
          <w:i/>
          <w:iCs/>
          <w:sz w:val="28"/>
          <w:szCs w:val="28"/>
        </w:rPr>
        <w:t xml:space="preserve">enables</w:t>
      </w:r>
      <w:r>
        <w:rPr>
          <w:b/>
          <w:bCs/>
          <w:i/>
          <w:iCs/>
          <w:sz w:val="28"/>
          <w:szCs w:val="28"/>
        </w:rPr>
        <w:t xml:space="preserve"> </w:t>
      </w:r>
      <w:r>
        <w:rPr>
          <w:b/>
          <w:bCs/>
          <w:i/>
          <w:iCs/>
          <w:sz w:val="28"/>
          <w:szCs w:val="28"/>
        </w:rPr>
        <w:t xml:space="preserve">its</w:t>
      </w:r>
      <w:r>
        <w:rPr>
          <w:b/>
          <w:bCs/>
          <w:i/>
          <w:iCs/>
          <w:sz w:val="28"/>
          <w:szCs w:val="28"/>
        </w:rPr>
        <w:t xml:space="preserve"> </w:t>
      </w:r>
      <w:r>
        <w:rPr>
          <w:b/>
          <w:bCs/>
          <w:i/>
          <w:iCs/>
          <w:sz w:val="28"/>
          <w:szCs w:val="28"/>
        </w:rPr>
        <w:t xml:space="preserve">flexible</w:t>
      </w:r>
      <w:r>
        <w:rPr>
          <w:b/>
          <w:bCs/>
          <w:i/>
          <w:iCs/>
          <w:sz w:val="28"/>
          <w:szCs w:val="28"/>
        </w:rPr>
        <w:t xml:space="preserve"> </w:t>
      </w:r>
      <w:r>
        <w:rPr>
          <w:b/>
          <w:bCs/>
          <w:i/>
          <w:iCs/>
          <w:sz w:val="28"/>
          <w:szCs w:val="28"/>
        </w:rPr>
        <w:t xml:space="preserve">application.</w:t>
      </w:r>
    </w:p>
    <w:p>
      <w:pPr>
        <w:pStyle w:val="BodyTextNote"/>
      </w:pPr>
      <w:r>
        <w:t xml:space="preserve">CUTPA prohibits</w:t>
      </w:r>
      <w:r>
        <w:t xml:space="preserve"> </w:t>
      </w:r>
      <w:r>
        <w:t xml:space="preserve">“unfair methods of competition and unfair or deceptive acts or practices in the conduct of any trade or commerce.”</w:t>
      </w:r>
      <w:r>
        <w:t xml:space="preserve"> </w:t>
      </w:r>
      <w:r>
        <w:t xml:space="preserve">General</w:t>
      </w:r>
      <w:r>
        <w:t xml:space="preserve"> </w:t>
      </w:r>
      <w:r>
        <w:t xml:space="preserve">Statutes § 42-⁠110b(a). Like its federal counterpart, the Federal Trade Commission Act (</w:t>
      </w:r>
      <w:r>
        <w:t xml:space="preserve">“FTCA”</w:t>
      </w:r>
      <w:r>
        <w:t xml:space="preserve">), CUTPA offers little guidance on how this broad prohibition should be construed.</w:t>
      </w:r>
      <w:r>
        <w:rPr>
          <w:rStyle w:val="FootnoteReference"/>
        </w:rPr>
        <w:footnoteReference w:id="11"/>
      </w:r>
      <w:r>
        <w:t xml:space="preserve"> </w:t>
      </w:r>
      <w:r>
        <w:t xml:space="preserve">Instead, the statute empowers courts and the Commissioner of Consumer Protection to interpret and apply its provisions in response to evolving consumer needs. See General</w:t>
      </w:r>
      <w:r>
        <w:t xml:space="preserve"> </w:t>
      </w:r>
      <w:r>
        <w:t xml:space="preserve">Statutes § 42-⁠110b(a)–⁠(c); see also</w:t>
      </w:r>
      <w:r>
        <w:t xml:space="preserve"> </w:t>
      </w:r>
      <w:r>
        <w:rPr>
          <w:i/>
          <w:iCs/>
        </w:rPr>
        <w:t xml:space="preserve">Sportsmen’s</w:t>
      </w:r>
      <w:r>
        <w:rPr>
          <w:i/>
          <w:iCs/>
        </w:rPr>
        <w:t xml:space="preserve"> </w:t>
      </w:r>
      <w:r>
        <w:rPr>
          <w:i/>
          <w:iCs/>
        </w:rPr>
        <w:t xml:space="preserve">Boating Corp. v. Hensley</w:t>
      </w:r>
      <w:r>
        <w:t xml:space="preserve">, 192 Conn. 747, 755 (1984) (noting that the General Assembly did</w:t>
      </w:r>
      <w:r>
        <w:t xml:space="preserve"> </w:t>
      </w:r>
      <w:r>
        <w:t xml:space="preserve">“not … define the scope of unfair or deceptive acts … so that courts might develop a body of law responsive to the marketplace practices.”</w:t>
      </w:r>
      <w:r>
        <w:t xml:space="preserve">).</w:t>
      </w:r>
    </w:p>
    <w:p>
      <w:pPr>
        <w:pStyle w:val="BodyText"/>
      </w:pPr>
      <w:r>
        <w:t xml:space="preserve">In so framing the statute’s key provision, CUTPA’s drafters were clear about their intent:</w:t>
      </w:r>
      <w:r>
        <w:t xml:space="preserve"> </w:t>
      </w:r>
      <w:r>
        <w:t xml:space="preserve">“I can assure you that there is no … unfair deceptive act or practice that cannot be reached by this bill.”</w:t>
      </w:r>
      <w:r>
        <w:t xml:space="preserve"> </w:t>
      </w:r>
      <w:r>
        <w:t xml:space="preserve">Conn.</w:t>
      </w:r>
      <w:r>
        <w:t xml:space="preserve"> </w:t>
      </w:r>
      <w:r>
        <w:t xml:space="preserve">Joint Standing Committee Hearings, General Law, Pt. 2, 1973 Sess., p. 705, remarks of Attorney Robert Sils, Dep’t of Consumer Protection. See also Conn.</w:t>
      </w:r>
      <w:r>
        <w:t xml:space="preserve"> </w:t>
      </w:r>
      <w:r>
        <w:t xml:space="preserve">Gen. Assembly House Proceedings, Pt. 6, 1976 Sess., p. 2191, remarks of Representative Ferrari (</w:t>
      </w:r>
      <w:r>
        <w:t xml:space="preserve">“There is no limit on human inventiveness in this field. Even if all known unfair trade practices were specifically defined and prohibited, it would at once be necessary to begin over again.”</w:t>
      </w:r>
      <w:r>
        <w:t xml:space="preserve">). The legislature deliberately chose to keep CUTPA broad and largely unrestricted for the express purpose of giving consumers the most flexible range of possible protections.</w:t>
      </w:r>
    </w:p>
    <w:p>
      <w:pPr>
        <w:keepNext/>
        <w:keepLines/>
        <w:spacing w:before="276" w:after="138" w:line="483" w:lineRule="exact"/>
        <w:ind w:left="0" w:firstLine="0"/>
        <w:jc w:val="left"/>
      </w:pPr>
      <w:r>
        <w:rPr>
          <w:b/>
          <w:bCs/>
          <w:i/>
          <w:iCs/>
          <w:sz w:val="28"/>
          <w:szCs w:val="28"/>
        </w:rPr>
        <w:t xml:space="preserve">B.</w:t>
      </w:r>
      <w:r>
        <w:rPr>
          <w:b/>
          <w:bCs/>
          <w:i/>
          <w:iCs/>
          <w:sz w:val="28"/>
          <w:szCs w:val="28"/>
        </w:rPr>
        <w:t xml:space="preserve"> </w:t>
      </w:r>
      <w:r>
        <w:rPr>
          <w:b/>
          <w:bCs/>
          <w:i/>
          <w:iCs/>
          <w:sz w:val="28"/>
          <w:szCs w:val="28"/>
        </w:rPr>
        <w:t xml:space="preserve">CUTPA</w:t>
      </w:r>
      <w:r>
        <w:rPr>
          <w:b/>
          <w:bCs/>
          <w:i/>
          <w:iCs/>
          <w:sz w:val="28"/>
          <w:szCs w:val="28"/>
        </w:rPr>
        <w:t xml:space="preserve"> </w:t>
      </w:r>
      <w:r>
        <w:rPr>
          <w:b/>
          <w:bCs/>
          <w:i/>
          <w:iCs/>
          <w:sz w:val="28"/>
          <w:szCs w:val="28"/>
        </w:rPr>
        <w:t xml:space="preserve">encourages</w:t>
      </w:r>
      <w:r>
        <w:rPr>
          <w:b/>
          <w:bCs/>
          <w:i/>
          <w:iCs/>
          <w:sz w:val="28"/>
          <w:szCs w:val="28"/>
        </w:rPr>
        <w:t xml:space="preserve"> </w:t>
      </w:r>
      <w:r>
        <w:rPr>
          <w:b/>
          <w:bCs/>
          <w:i/>
          <w:iCs/>
          <w:sz w:val="28"/>
          <w:szCs w:val="28"/>
        </w:rPr>
        <w:t xml:space="preserve">private</w:t>
      </w:r>
      <w:r>
        <w:rPr>
          <w:b/>
          <w:bCs/>
          <w:i/>
          <w:iCs/>
          <w:sz w:val="28"/>
          <w:szCs w:val="28"/>
        </w:rPr>
        <w:t xml:space="preserve"> </w:t>
      </w:r>
      <w:r>
        <w:rPr>
          <w:b/>
          <w:bCs/>
          <w:i/>
          <w:iCs/>
          <w:sz w:val="28"/>
          <w:szCs w:val="28"/>
        </w:rPr>
        <w:t xml:space="preserve">litigants</w:t>
      </w:r>
      <w:r>
        <w:rPr>
          <w:b/>
          <w:bCs/>
          <w:i/>
          <w:iCs/>
          <w:sz w:val="28"/>
          <w:szCs w:val="28"/>
        </w:rPr>
        <w:t xml:space="preserve"> </w:t>
      </w:r>
      <w:r>
        <w:rPr>
          <w:b/>
          <w:bCs/>
          <w:i/>
          <w:iCs/>
          <w:sz w:val="28"/>
          <w:szCs w:val="28"/>
        </w:rPr>
        <w:t xml:space="preserve">to</w:t>
      </w:r>
      <w:r>
        <w:rPr>
          <w:b/>
          <w:bCs/>
          <w:i/>
          <w:iCs/>
          <w:sz w:val="28"/>
          <w:szCs w:val="28"/>
        </w:rPr>
        <w:t xml:space="preserve"> </w:t>
      </w:r>
      <w:r>
        <w:rPr>
          <w:b/>
          <w:bCs/>
          <w:i/>
          <w:iCs/>
          <w:sz w:val="28"/>
          <w:szCs w:val="28"/>
        </w:rPr>
        <w:t xml:space="preserve">enforce</w:t>
      </w:r>
      <w:r>
        <w:rPr>
          <w:b/>
          <w:bCs/>
          <w:i/>
          <w:iCs/>
          <w:sz w:val="28"/>
          <w:szCs w:val="28"/>
        </w:rPr>
        <w:t xml:space="preserve"> </w:t>
      </w:r>
      <w:r>
        <w:rPr>
          <w:b/>
          <w:bCs/>
          <w:i/>
          <w:iCs/>
          <w:sz w:val="28"/>
          <w:szCs w:val="28"/>
        </w:rPr>
        <w:t xml:space="preserve">its</w:t>
      </w:r>
      <w:r>
        <w:rPr>
          <w:b/>
          <w:bCs/>
          <w:i/>
          <w:iCs/>
          <w:sz w:val="28"/>
          <w:szCs w:val="28"/>
        </w:rPr>
        <w:t xml:space="preserve"> </w:t>
      </w:r>
      <w:r>
        <w:rPr>
          <w:b/>
          <w:bCs/>
          <w:i/>
          <w:iCs/>
          <w:sz w:val="28"/>
          <w:szCs w:val="28"/>
        </w:rPr>
        <w:t xml:space="preserve">broad</w:t>
      </w:r>
      <w:r>
        <w:rPr>
          <w:b/>
          <w:bCs/>
          <w:i/>
          <w:iCs/>
          <w:sz w:val="28"/>
          <w:szCs w:val="28"/>
        </w:rPr>
        <w:t xml:space="preserve"> </w:t>
      </w:r>
      <w:r>
        <w:rPr>
          <w:b/>
          <w:bCs/>
          <w:i/>
          <w:iCs/>
          <w:sz w:val="28"/>
          <w:szCs w:val="28"/>
        </w:rPr>
        <w:t xml:space="preserve">prohibition.</w:t>
      </w:r>
    </w:p>
    <w:p>
      <w:pPr>
        <w:pStyle w:val="BodyTextNote"/>
      </w:pPr>
      <w:r>
        <w:t xml:space="preserve">To encourage the enforcement of the broad range of claims made available under CUTPA, the General Assembly notably departed from the FTCA by providing a private right of action. See General</w:t>
      </w:r>
      <w:r>
        <w:t xml:space="preserve"> </w:t>
      </w:r>
      <w:r>
        <w:t xml:space="preserve">Statutes § 42-⁠110g(a).</w:t>
      </w:r>
      <w:r>
        <w:rPr>
          <w:rStyle w:val="FootnoteReference"/>
        </w:rPr>
        <w:footnoteReference w:id="12"/>
      </w:r>
      <w:r>
        <w:t xml:space="preserve"> </w:t>
      </w:r>
      <w:r>
        <w:t xml:space="preserve">“The Connecticut legislature … recognized that the commissioner of consumer protection was not adequately staffed to cope with all unfair trade practices and sought to encourage the private sector not only to help themselves but also to protect the public.”</w:t>
      </w:r>
      <w:r>
        <w:t xml:space="preserve"> </w:t>
      </w:r>
      <w:r>
        <w:rPr>
          <w:i/>
          <w:iCs/>
        </w:rPr>
        <w:t xml:space="preserve">Murphy</w:t>
      </w:r>
      <w:r>
        <w:rPr>
          <w:i/>
          <w:iCs/>
        </w:rPr>
        <w:t xml:space="preserve"> </w:t>
      </w:r>
      <w:r>
        <w:rPr>
          <w:i/>
          <w:iCs/>
        </w:rPr>
        <w:t xml:space="preserve">v. McNamara</w:t>
      </w:r>
      <w:r>
        <w:t xml:space="preserve">, 36 Conn. Supp. 183, 196 n.9 (1979) (describing the original intent when CUTPA was enacted).</w:t>
      </w:r>
    </w:p>
    <w:p>
      <w:pPr>
        <w:pStyle w:val="BodyText"/>
      </w:pPr>
      <w:r>
        <w:t xml:space="preserve">However, less than three years after CUTPA’s 1973 enactment, the General Assembly determined that the statute did not go far enough in encouraging private enforcement. See Public</w:t>
      </w:r>
      <w:r>
        <w:t xml:space="preserve"> </w:t>
      </w:r>
      <w:r>
        <w:t xml:space="preserve">Acts 1976, No. 76</w:t>
      </w:r>
      <w:r>
        <w:noBreakHyphen/>
      </w:r>
      <w:r>
        <w:t xml:space="preserve">303. Originally, CUTPA allowed courts to award costs and attorney fees</w:t>
      </w:r>
      <w:r>
        <w:t xml:space="preserve"> </w:t>
      </w:r>
      <w:r>
        <w:t xml:space="preserve">“to either party.”</w:t>
      </w:r>
      <w:r>
        <w:t xml:space="preserve"> </w:t>
      </w:r>
      <w:r>
        <w:rPr>
          <w:i/>
          <w:iCs/>
        </w:rPr>
        <w:t xml:space="preserve">Id.</w:t>
      </w:r>
      <w:r>
        <w:t xml:space="preserve"> </w:t>
      </w:r>
      <w:r>
        <w:t xml:space="preserve">A 1976 amendment limited fee awards to plaintiffs only.</w:t>
      </w:r>
      <w:r>
        <w:t xml:space="preserve"> </w:t>
      </w:r>
      <w:r>
        <w:rPr>
          <w:i/>
          <w:iCs/>
        </w:rPr>
        <w:t xml:space="preserve">Id.</w:t>
      </w:r>
      <w:r>
        <w:t xml:space="preserve"> </w:t>
      </w:r>
      <w:r>
        <w:t xml:space="preserve">Speaking in favor of this amendment, Representative Ferarri explained the chilling effect of the original provision and emphasized the importance of private enforcement in achieving CUTPA’s purpose:</w:t>
      </w:r>
    </w:p>
    <w:p>
      <w:pPr>
        <w:pStyle w:val="XdQuoteOnly"/>
      </w:pPr>
      <w:r>
        <w:t xml:space="preserve">The purpose of this act is for it to be a remedial act. The purpose of this act is to stop unfair or deceptive trade practices. The only way to accomplish that effectively is to encourage litigation by private parties… [Under the provision providing attorney’s fees to either party,] an attorney, having a client come into his office and presenting with the possibility of adjudicating a case against a big party … would have to say to his client … even though it’s a good case, I don’t recommend it because of the possibility that you could be hit with $50,000 or $100,000 in legal fees should you lose.</w:t>
      </w:r>
    </w:p>
    <w:p>
      <w:pPr>
        <w:pStyle w:val="BodyText"/>
      </w:pPr>
      <w:r>
        <w:t xml:space="preserve">Conn.</w:t>
      </w:r>
      <w:r>
        <w:t xml:space="preserve"> </w:t>
      </w:r>
      <w:r>
        <w:t xml:space="preserve">Gen. Assembly House Proceedings, Pt. 6, 1976 Sess., p. 2191–92.</w:t>
      </w:r>
    </w:p>
    <w:p>
      <w:pPr>
        <w:pStyle w:val="BodyText"/>
      </w:pPr>
      <w:r>
        <w:t xml:space="preserve">By establishing and strengthening a private right of action, the General Assembly affirmed its intent to grant CUTPA broad leeway in order to give effect to its prohibition against unfair trade practices.</w:t>
      </w:r>
    </w:p>
    <w:p>
      <w:pPr>
        <w:keepNext/>
        <w:keepLines/>
        <w:spacing w:before="276" w:after="138" w:line="483" w:lineRule="exact"/>
        <w:ind w:left="0" w:firstLine="0"/>
        <w:jc w:val="left"/>
      </w:pPr>
      <w:r>
        <w:rPr>
          <w:b/>
          <w:bCs/>
          <w:i/>
          <w:iCs/>
          <w:sz w:val="28"/>
          <w:szCs w:val="28"/>
        </w:rPr>
        <w:t xml:space="preserve">C.</w:t>
      </w:r>
      <w:r>
        <w:rPr>
          <w:b/>
          <w:bCs/>
          <w:i/>
          <w:iCs/>
          <w:sz w:val="28"/>
          <w:szCs w:val="28"/>
        </w:rPr>
        <w:t xml:space="preserve"> </w:t>
      </w:r>
      <w:r>
        <w:rPr>
          <w:b/>
          <w:bCs/>
          <w:i/>
          <w:iCs/>
          <w:sz w:val="28"/>
          <w:szCs w:val="28"/>
        </w:rPr>
        <w:t xml:space="preserve">CUTPA’s</w:t>
      </w:r>
      <w:r>
        <w:rPr>
          <w:b/>
          <w:bCs/>
          <w:i/>
          <w:iCs/>
          <w:sz w:val="28"/>
          <w:szCs w:val="28"/>
        </w:rPr>
        <w:t xml:space="preserve"> </w:t>
      </w:r>
      <w:r>
        <w:rPr>
          <w:b/>
          <w:bCs/>
          <w:i/>
          <w:iCs/>
          <w:sz w:val="28"/>
          <w:szCs w:val="28"/>
        </w:rPr>
        <w:t xml:space="preserve">flexible</w:t>
      </w:r>
      <w:r>
        <w:rPr>
          <w:b/>
          <w:bCs/>
          <w:i/>
          <w:iCs/>
          <w:sz w:val="28"/>
          <w:szCs w:val="28"/>
        </w:rPr>
        <w:t xml:space="preserve"> </w:t>
      </w:r>
      <w:r>
        <w:rPr>
          <w:b/>
          <w:bCs/>
          <w:i/>
          <w:iCs/>
          <w:sz w:val="28"/>
          <w:szCs w:val="28"/>
        </w:rPr>
        <w:t xml:space="preserve">remedies</w:t>
      </w:r>
      <w:r>
        <w:rPr>
          <w:b/>
          <w:bCs/>
          <w:i/>
          <w:iCs/>
          <w:sz w:val="28"/>
          <w:szCs w:val="28"/>
        </w:rPr>
        <w:t xml:space="preserve"> </w:t>
      </w:r>
      <w:r>
        <w:rPr>
          <w:b/>
          <w:bCs/>
          <w:i/>
          <w:iCs/>
          <w:sz w:val="28"/>
          <w:szCs w:val="28"/>
        </w:rPr>
        <w:t xml:space="preserve">ensure</w:t>
      </w:r>
      <w:r>
        <w:rPr>
          <w:b/>
          <w:bCs/>
          <w:i/>
          <w:iCs/>
          <w:sz w:val="28"/>
          <w:szCs w:val="28"/>
        </w:rPr>
        <w:t xml:space="preserve"> </w:t>
      </w:r>
      <w:r>
        <w:rPr>
          <w:b/>
          <w:bCs/>
          <w:i/>
          <w:iCs/>
          <w:sz w:val="28"/>
          <w:szCs w:val="28"/>
        </w:rPr>
        <w:t xml:space="preserve">that</w:t>
      </w:r>
      <w:r>
        <w:rPr>
          <w:b/>
          <w:bCs/>
          <w:i/>
          <w:iCs/>
          <w:sz w:val="28"/>
          <w:szCs w:val="28"/>
        </w:rPr>
        <w:t xml:space="preserve"> </w:t>
      </w:r>
      <w:r>
        <w:rPr>
          <w:b/>
          <w:bCs/>
          <w:i/>
          <w:iCs/>
          <w:sz w:val="28"/>
          <w:szCs w:val="28"/>
        </w:rPr>
        <w:t xml:space="preserve">courts</w:t>
      </w:r>
      <w:r>
        <w:rPr>
          <w:b/>
          <w:bCs/>
          <w:i/>
          <w:iCs/>
          <w:sz w:val="28"/>
          <w:szCs w:val="28"/>
        </w:rPr>
        <w:t xml:space="preserve"> </w:t>
      </w:r>
      <w:r>
        <w:rPr>
          <w:b/>
          <w:bCs/>
          <w:i/>
          <w:iCs/>
          <w:sz w:val="28"/>
          <w:szCs w:val="28"/>
        </w:rPr>
        <w:t xml:space="preserve">can</w:t>
      </w:r>
      <w:r>
        <w:rPr>
          <w:b/>
          <w:bCs/>
          <w:i/>
          <w:iCs/>
          <w:sz w:val="28"/>
          <w:szCs w:val="28"/>
        </w:rPr>
        <w:t xml:space="preserve"> </w:t>
      </w:r>
      <w:r>
        <w:rPr>
          <w:b/>
          <w:bCs/>
          <w:i/>
          <w:iCs/>
          <w:sz w:val="28"/>
          <w:szCs w:val="28"/>
        </w:rPr>
        <w:t xml:space="preserve">effectively</w:t>
      </w:r>
      <w:r>
        <w:rPr>
          <w:b/>
          <w:bCs/>
          <w:i/>
          <w:iCs/>
          <w:sz w:val="28"/>
          <w:szCs w:val="28"/>
        </w:rPr>
        <w:t xml:space="preserve"> </w:t>
      </w:r>
      <w:r>
        <w:rPr>
          <w:b/>
          <w:bCs/>
          <w:i/>
          <w:iCs/>
          <w:sz w:val="28"/>
          <w:szCs w:val="28"/>
        </w:rPr>
        <w:t xml:space="preserve">deter</w:t>
      </w:r>
      <w:r>
        <w:rPr>
          <w:b/>
          <w:bCs/>
          <w:i/>
          <w:iCs/>
          <w:sz w:val="28"/>
          <w:szCs w:val="28"/>
        </w:rPr>
        <w:t xml:space="preserve"> </w:t>
      </w:r>
      <w:r>
        <w:rPr>
          <w:b/>
          <w:bCs/>
          <w:i/>
          <w:iCs/>
          <w:sz w:val="28"/>
          <w:szCs w:val="28"/>
        </w:rPr>
        <w:t xml:space="preserve">unfair</w:t>
      </w:r>
      <w:r>
        <w:rPr>
          <w:b/>
          <w:bCs/>
          <w:i/>
          <w:iCs/>
          <w:sz w:val="28"/>
          <w:szCs w:val="28"/>
        </w:rPr>
        <w:t xml:space="preserve"> </w:t>
      </w:r>
      <w:r>
        <w:rPr>
          <w:b/>
          <w:bCs/>
          <w:i/>
          <w:iCs/>
          <w:sz w:val="28"/>
          <w:szCs w:val="28"/>
        </w:rPr>
        <w:t xml:space="preserve">trade</w:t>
      </w:r>
      <w:r>
        <w:rPr>
          <w:b/>
          <w:bCs/>
          <w:i/>
          <w:iCs/>
          <w:sz w:val="28"/>
          <w:szCs w:val="28"/>
        </w:rPr>
        <w:t xml:space="preserve"> </w:t>
      </w:r>
      <w:r>
        <w:rPr>
          <w:b/>
          <w:bCs/>
          <w:i/>
          <w:iCs/>
          <w:sz w:val="28"/>
          <w:szCs w:val="28"/>
        </w:rPr>
        <w:t xml:space="preserve">practices</w:t>
      </w:r>
      <w:r>
        <w:rPr>
          <w:b/>
          <w:bCs/>
          <w:i/>
          <w:iCs/>
          <w:sz w:val="28"/>
          <w:szCs w:val="28"/>
        </w:rPr>
        <w:t xml:space="preserve"> </w:t>
      </w:r>
      <w:r>
        <w:rPr>
          <w:b/>
          <w:bCs/>
          <w:i/>
          <w:iCs/>
          <w:sz w:val="28"/>
          <w:szCs w:val="28"/>
        </w:rPr>
        <w:t xml:space="preserve">in</w:t>
      </w:r>
      <w:r>
        <w:rPr>
          <w:b/>
          <w:bCs/>
          <w:i/>
          <w:iCs/>
          <w:sz w:val="28"/>
          <w:szCs w:val="28"/>
        </w:rPr>
        <w:t xml:space="preserve"> </w:t>
      </w:r>
      <w:r>
        <w:rPr>
          <w:b/>
          <w:bCs/>
          <w:i/>
          <w:iCs/>
          <w:sz w:val="28"/>
          <w:szCs w:val="28"/>
        </w:rPr>
        <w:t xml:space="preserve">any</w:t>
      </w:r>
      <w:r>
        <w:rPr>
          <w:b/>
          <w:bCs/>
          <w:i/>
          <w:iCs/>
          <w:sz w:val="28"/>
          <w:szCs w:val="28"/>
        </w:rPr>
        <w:t xml:space="preserve"> </w:t>
      </w:r>
      <w:r>
        <w:rPr>
          <w:b/>
          <w:bCs/>
          <w:i/>
          <w:iCs/>
          <w:sz w:val="28"/>
          <w:szCs w:val="28"/>
        </w:rPr>
        <w:t xml:space="preserve">form.</w:t>
      </w:r>
    </w:p>
    <w:p>
      <w:pPr>
        <w:pStyle w:val="BodyText"/>
      </w:pPr>
      <w:r>
        <w:t xml:space="preserve">To complement CUTPA’s broad prohibitions and private enforcement mechanisms, the General Assembly designed deterrent measures that can adapt to a wide range of unfair trade practices. In addition to injunctive and equitable relief, the statute provides for the recovery of actual damages, attorneys’ fees and costs, and punitive damages. See General</w:t>
      </w:r>
      <w:r>
        <w:t xml:space="preserve"> </w:t>
      </w:r>
      <w:r>
        <w:t xml:space="preserve">Statutes §§ 42-⁠110g(a) and 42</w:t>
      </w:r>
      <w:r>
        <w:noBreakHyphen/>
      </w:r>
      <w:r>
        <w:t xml:space="preserve">110g(d)</w:t>
      </w:r>
      <w:r>
        <w:t xml:space="preserve">.</w:t>
      </w:r>
    </w:p>
    <w:p>
      <w:pPr>
        <w:pStyle w:val="BodyText"/>
      </w:pPr>
      <w:r>
        <w:t xml:space="preserve">CUTPA therefore deliberately provides courts with greater flexibility in crafting damages awards than is available under common law or most other statutory causes of action. At common law, for example, punitive damages are limited to the plaintiff’s litigation expenses, less taxable costs. See, e.g.,</w:t>
      </w:r>
      <w:r>
        <w:t xml:space="preserve"> </w:t>
      </w:r>
      <w:r>
        <w:rPr>
          <w:i/>
          <w:iCs/>
        </w:rPr>
        <w:t xml:space="preserve">Waterbury</w:t>
      </w:r>
      <w:r>
        <w:rPr>
          <w:i/>
          <w:iCs/>
        </w:rPr>
        <w:t xml:space="preserve"> </w:t>
      </w:r>
      <w:r>
        <w:rPr>
          <w:i/>
          <w:iCs/>
        </w:rPr>
        <w:t xml:space="preserve">Petroleum Products, Inc. v. Canaan Oil and Fuel Co., Inc.</w:t>
      </w:r>
      <w:r>
        <w:t xml:space="preserve">, 193 Conn. 208, 234–38 (1984) (reaffirming this Court’s 1906 decision limiting common law punitive damages to litigation expenses). Drafting CUTPA against this backdrop, the General Assembly departed from the common law rule. See General</w:t>
      </w:r>
      <w:r>
        <w:t xml:space="preserve"> </w:t>
      </w:r>
      <w:r>
        <w:t xml:space="preserve">Statutes §§ 42-⁠110g(d) (providing for award of costs and attorney fees) and 42</w:t>
      </w:r>
      <w:r>
        <w:noBreakHyphen/>
      </w:r>
      <w:r>
        <w:t xml:space="preserve">110g(a)</w:t>
      </w:r>
      <w:r>
        <w:t xml:space="preserve"> </w:t>
      </w:r>
      <w:r>
        <w:t xml:space="preserve">(equitable relief and punitive damages); see also</w:t>
      </w:r>
      <w:r>
        <w:t xml:space="preserve"> </w:t>
      </w:r>
      <w:r>
        <w:rPr>
          <w:i/>
          <w:iCs/>
        </w:rPr>
        <w:t xml:space="preserve">Mead</w:t>
      </w:r>
      <w:r>
        <w:rPr>
          <w:i/>
          <w:iCs/>
        </w:rPr>
        <w:t xml:space="preserve"> </w:t>
      </w:r>
      <w:r>
        <w:rPr>
          <w:i/>
          <w:iCs/>
        </w:rPr>
        <w:t xml:space="preserve">v. Burns</w:t>
      </w:r>
      <w:r>
        <w:t xml:space="preserve">, 199 Conn. 651, 666 n.8 (1986) (</w:t>
      </w:r>
      <w:r>
        <w:t xml:space="preserve">“CUTPA … permits a recovery of punitive damages and attorney’s fees that the common law does not ordinarily permit.”</w:t>
      </w:r>
      <w:r>
        <w:t xml:space="preserve">).</w:t>
      </w:r>
    </w:p>
    <w:p>
      <w:pPr>
        <w:pStyle w:val="BodyTextNote"/>
      </w:pPr>
      <w:r>
        <w:t xml:space="preserve">The General Assembly also departed from the typical statutory scheme of capping punitives at a dollar amount or at a multiple of other damages. See Office</w:t>
      </w:r>
      <w:r>
        <w:t xml:space="preserve"> </w:t>
      </w:r>
      <w:r>
        <w:t xml:space="preserve">of Legislative Research, Research Report 97-R</w:t>
      </w:r>
      <w:r>
        <w:noBreakHyphen/>
      </w:r>
      <w:r>
        <w:t xml:space="preserve">1140 (Oct. 2, 2003) (listing 37 statutes that authorize punitive damages, 31 of which cap them either at a dollar amount or at a multiple of damages).</w:t>
      </w:r>
      <w:r>
        <w:rPr>
          <w:rStyle w:val="FootnoteReference"/>
        </w:rPr>
        <w:footnoteReference w:id="13"/>
      </w:r>
      <w:r>
        <w:t xml:space="preserve"> </w:t>
      </w:r>
      <w:r>
        <w:t xml:space="preserve">Instead, CUTPA leaves punitive damages to</w:t>
      </w:r>
      <w:r>
        <w:t xml:space="preserve"> </w:t>
      </w:r>
      <w:r>
        <w:t xml:space="preserve">“[t]he court … in its discretion.”</w:t>
      </w:r>
      <w:r>
        <w:t xml:space="preserve"> </w:t>
      </w:r>
      <w:r>
        <w:t xml:space="preserve">General</w:t>
      </w:r>
      <w:r>
        <w:t xml:space="preserve"> </w:t>
      </w:r>
      <w:r>
        <w:t xml:space="preserve">Statutes § 42-⁠110g(a); see also</w:t>
      </w:r>
      <w:r>
        <w:t xml:space="preserve"> </w:t>
      </w:r>
      <w:r>
        <w:rPr>
          <w:i/>
          <w:iCs/>
        </w:rPr>
        <w:t xml:space="preserve">Ulbrich</w:t>
      </w:r>
      <w:r>
        <w:rPr>
          <w:i/>
          <w:iCs/>
        </w:rPr>
        <w:t xml:space="preserve"> </w:t>
      </w:r>
      <w:r>
        <w:rPr>
          <w:i/>
          <w:iCs/>
        </w:rPr>
        <w:t xml:space="preserve">v. Groth</w:t>
      </w:r>
      <w:r>
        <w:t xml:space="preserve">, 310 Conn. 375, 454 (2013) (</w:t>
      </w:r>
      <w:r>
        <w:t xml:space="preserve">“[CUTPA] clearly imposes no specific limit on the ratio of punitive damages to compensatory damages, and</w:t>
      </w:r>
      <w:r>
        <w:t xml:space="preserve"> </w:t>
      </w:r>
      <w:r>
        <w:t xml:space="preserve">‘we may not read into clear expressed legislation provisions which do not find expression in its words…’</w:t>
      </w:r>
      <w:r>
        <w:t xml:space="preserve">”</w:t>
      </w:r>
      <w:r>
        <w:t xml:space="preserve"> </w:t>
      </w:r>
      <w:r>
        <w:t xml:space="preserve">(quoting</w:t>
      </w:r>
      <w:r>
        <w:t xml:space="preserve"> </w:t>
      </w:r>
      <w:r>
        <w:rPr>
          <w:i/>
          <w:iCs/>
        </w:rPr>
        <w:t xml:space="preserve">Giaimo v. New Haven</w:t>
      </w:r>
      <w:r>
        <w:t xml:space="preserve">, 257 Conn. 481, 494 (2001)).</w:t>
      </w:r>
    </w:p>
    <w:p>
      <w:pPr>
        <w:pStyle w:val="BodyText"/>
      </w:pPr>
      <w:r>
        <w:t xml:space="preserve">Therefore,</w:t>
      </w:r>
      <w:r>
        <w:t xml:space="preserve"> </w:t>
      </w:r>
      <w:r>
        <w:t xml:space="preserve">“CUTPA provides an action more flexible and a remedy more complete than [does] the common law”</w:t>
      </w:r>
      <w:r>
        <w:t xml:space="preserve"> </w:t>
      </w:r>
      <w:r>
        <w:t xml:space="preserve">or other statutory causes of action.</w:t>
      </w:r>
      <w:r>
        <w:t xml:space="preserve"> </w:t>
      </w:r>
      <w:r>
        <w:rPr>
          <w:i/>
          <w:iCs/>
        </w:rPr>
        <w:t xml:space="preserve">Hinchliffe</w:t>
      </w:r>
      <w:r>
        <w:rPr>
          <w:i/>
          <w:iCs/>
        </w:rPr>
        <w:t xml:space="preserve"> </w:t>
      </w:r>
      <w:r>
        <w:rPr>
          <w:i/>
          <w:iCs/>
        </w:rPr>
        <w:t xml:space="preserve">v. American Motors Corp.</w:t>
      </w:r>
      <w:r>
        <w:t xml:space="preserve">, 184 Conn. 607, 617 (1981).</w:t>
      </w:r>
      <w:r>
        <w:t xml:space="preserve"> </w:t>
      </w:r>
      <w:r>
        <w:t xml:space="preserve">“To interpret CUTPA narrowly, perhaps on the ground that a victimized consumer has other, less complete, remedies available to him, effectively negates [CUTPA’s] legislative intent”</w:t>
      </w:r>
      <w:r>
        <w:t xml:space="preserve"> </w:t>
      </w:r>
      <w:r>
        <w:t xml:space="preserve">of reaching and deterring all unfair trade practices.</w:t>
      </w:r>
      <w:r>
        <w:t xml:space="preserve"> </w:t>
      </w:r>
      <w:r>
        <w:rPr>
          <w:i/>
          <w:iCs/>
        </w:rPr>
        <w:t xml:space="preserve">Id.</w:t>
      </w:r>
      <w:r>
        <w:t xml:space="preserve">, 618.</w:t>
      </w:r>
    </w:p>
    <w:p>
      <w:pPr>
        <w:keepNext/>
        <w:keepLines/>
        <w:spacing w:before="414" w:after="138" w:line="483" w:lineRule="exact"/>
        <w:ind w:left="0" w:firstLine="0"/>
        <w:jc w:val="left"/>
      </w:pPr>
      <w:r>
        <w:rPr>
          <w:b/>
          <w:bCs/>
          <w:sz w:val="28"/>
          <w:szCs w:val="28"/>
        </w:rPr>
        <w:t xml:space="preserve">II.</w:t>
      </w:r>
      <w:r>
        <w:rPr>
          <w:b/>
          <w:bCs/>
          <w:sz w:val="28"/>
          <w:szCs w:val="28"/>
        </w:rPr>
        <w:t xml:space="preserve"> </w:t>
      </w:r>
      <w:r>
        <w:rPr>
          <w:b/>
          <w:bCs/>
          <w:sz w:val="28"/>
          <w:szCs w:val="28"/>
        </w:rPr>
        <w:t xml:space="preserve">This</w:t>
      </w:r>
      <w:r>
        <w:rPr>
          <w:b/>
          <w:bCs/>
          <w:sz w:val="28"/>
          <w:szCs w:val="28"/>
        </w:rPr>
        <w:t xml:space="preserve"> </w:t>
      </w:r>
      <w:r>
        <w:rPr>
          <w:b/>
          <w:bCs/>
          <w:sz w:val="28"/>
          <w:szCs w:val="28"/>
        </w:rPr>
        <w:t xml:space="preserve">Court</w:t>
      </w:r>
      <w:r>
        <w:rPr>
          <w:b/>
          <w:bCs/>
          <w:sz w:val="28"/>
          <w:szCs w:val="28"/>
        </w:rPr>
        <w:t xml:space="preserve"> </w:t>
      </w:r>
      <w:r>
        <w:rPr>
          <w:b/>
          <w:bCs/>
          <w:sz w:val="28"/>
          <w:szCs w:val="28"/>
        </w:rPr>
        <w:t xml:space="preserve">has</w:t>
      </w:r>
      <w:r>
        <w:rPr>
          <w:b/>
          <w:bCs/>
          <w:sz w:val="28"/>
          <w:szCs w:val="28"/>
        </w:rPr>
        <w:t xml:space="preserve"> </w:t>
      </w:r>
      <w:r>
        <w:rPr>
          <w:b/>
          <w:bCs/>
          <w:sz w:val="28"/>
          <w:szCs w:val="28"/>
        </w:rPr>
        <w:t xml:space="preserve">recognized</w:t>
      </w:r>
      <w:r>
        <w:rPr>
          <w:b/>
          <w:bCs/>
          <w:sz w:val="28"/>
          <w:szCs w:val="28"/>
        </w:rPr>
        <w:t xml:space="preserve"> </w:t>
      </w:r>
      <w:r>
        <w:rPr>
          <w:b/>
          <w:bCs/>
          <w:sz w:val="28"/>
          <w:szCs w:val="28"/>
        </w:rPr>
        <w:t xml:space="preserve">that</w:t>
      </w:r>
      <w:r>
        <w:rPr>
          <w:b/>
          <w:bCs/>
          <w:sz w:val="28"/>
          <w:szCs w:val="28"/>
        </w:rPr>
        <w:t xml:space="preserve"> </w:t>
      </w:r>
      <w:r>
        <w:rPr>
          <w:b/>
          <w:bCs/>
          <w:sz w:val="28"/>
          <w:szCs w:val="28"/>
        </w:rPr>
        <w:t xml:space="preserve">CUTPA’s</w:t>
      </w:r>
      <w:r>
        <w:rPr>
          <w:b/>
          <w:bCs/>
          <w:sz w:val="28"/>
          <w:szCs w:val="28"/>
        </w:rPr>
        <w:t xml:space="preserve"> </w:t>
      </w:r>
      <w:r>
        <w:rPr>
          <w:b/>
          <w:bCs/>
          <w:sz w:val="28"/>
          <w:szCs w:val="28"/>
        </w:rPr>
        <w:t xml:space="preserve">punitive</w:t>
      </w:r>
      <w:r>
        <w:rPr>
          <w:b/>
          <w:bCs/>
          <w:sz w:val="28"/>
          <w:szCs w:val="28"/>
        </w:rPr>
        <w:t xml:space="preserve"> </w:t>
      </w:r>
      <w:r>
        <w:rPr>
          <w:b/>
          <w:bCs/>
          <w:sz w:val="28"/>
          <w:szCs w:val="28"/>
        </w:rPr>
        <w:t xml:space="preserve">damages</w:t>
      </w:r>
      <w:r>
        <w:rPr>
          <w:b/>
          <w:bCs/>
          <w:sz w:val="28"/>
          <w:szCs w:val="28"/>
        </w:rPr>
        <w:t xml:space="preserve"> </w:t>
      </w:r>
      <w:r>
        <w:rPr>
          <w:b/>
          <w:bCs/>
          <w:sz w:val="28"/>
          <w:szCs w:val="28"/>
        </w:rPr>
        <w:t xml:space="preserve">should</w:t>
      </w:r>
      <w:r>
        <w:rPr>
          <w:b/>
          <w:bCs/>
          <w:sz w:val="28"/>
          <w:szCs w:val="28"/>
        </w:rPr>
        <w:t xml:space="preserve"> </w:t>
      </w:r>
      <w:r>
        <w:rPr>
          <w:b/>
          <w:bCs/>
          <w:sz w:val="28"/>
          <w:szCs w:val="28"/>
        </w:rPr>
        <w:t xml:space="preserve">be</w:t>
      </w:r>
      <w:r>
        <w:rPr>
          <w:b/>
          <w:bCs/>
          <w:sz w:val="28"/>
          <w:szCs w:val="28"/>
        </w:rPr>
        <w:t xml:space="preserve"> </w:t>
      </w:r>
      <w:r>
        <w:rPr>
          <w:b/>
          <w:bCs/>
          <w:sz w:val="28"/>
          <w:szCs w:val="28"/>
        </w:rPr>
        <w:t xml:space="preserve">calculated</w:t>
      </w:r>
      <w:r>
        <w:rPr>
          <w:b/>
          <w:bCs/>
          <w:sz w:val="28"/>
          <w:szCs w:val="28"/>
        </w:rPr>
        <w:t xml:space="preserve"> </w:t>
      </w:r>
      <w:r>
        <w:rPr>
          <w:b/>
          <w:bCs/>
          <w:sz w:val="28"/>
          <w:szCs w:val="28"/>
        </w:rPr>
        <w:t xml:space="preserve">on</w:t>
      </w:r>
      <w:r>
        <w:rPr>
          <w:b/>
          <w:bCs/>
          <w:sz w:val="28"/>
          <w:szCs w:val="28"/>
        </w:rPr>
        <w:t xml:space="preserve"> </w:t>
      </w:r>
      <w:r>
        <w:rPr>
          <w:b/>
          <w:bCs/>
          <w:sz w:val="28"/>
          <w:szCs w:val="28"/>
        </w:rPr>
        <w:t xml:space="preserve">a</w:t>
      </w:r>
      <w:r>
        <w:rPr>
          <w:b/>
          <w:bCs/>
          <w:sz w:val="28"/>
          <w:szCs w:val="28"/>
        </w:rPr>
        <w:t xml:space="preserve"> </w:t>
      </w:r>
      <w:r>
        <w:rPr>
          <w:b/>
          <w:bCs/>
          <w:sz w:val="28"/>
          <w:szCs w:val="28"/>
        </w:rPr>
        <w:t xml:space="preserve">case-by-case</w:t>
      </w:r>
      <w:r>
        <w:rPr>
          <w:b/>
          <w:bCs/>
          <w:sz w:val="28"/>
          <w:szCs w:val="28"/>
        </w:rPr>
        <w:t xml:space="preserve"> </w:t>
      </w:r>
      <w:r>
        <w:rPr>
          <w:b/>
          <w:bCs/>
          <w:sz w:val="28"/>
          <w:szCs w:val="28"/>
        </w:rPr>
        <w:t xml:space="preserve">basis</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effectively</w:t>
      </w:r>
      <w:r>
        <w:rPr>
          <w:b/>
          <w:bCs/>
          <w:sz w:val="28"/>
          <w:szCs w:val="28"/>
        </w:rPr>
        <w:t xml:space="preserve"> </w:t>
      </w:r>
      <w:r>
        <w:rPr>
          <w:b/>
          <w:bCs/>
          <w:sz w:val="28"/>
          <w:szCs w:val="28"/>
        </w:rPr>
        <w:t xml:space="preserve">deter</w:t>
      </w:r>
      <w:r>
        <w:rPr>
          <w:b/>
          <w:bCs/>
          <w:sz w:val="28"/>
          <w:szCs w:val="28"/>
        </w:rPr>
        <w:t xml:space="preserve"> </w:t>
      </w:r>
      <w:r>
        <w:rPr>
          <w:b/>
          <w:bCs/>
          <w:sz w:val="28"/>
          <w:szCs w:val="28"/>
        </w:rPr>
        <w:t xml:space="preserve">defendants.</w:t>
      </w:r>
    </w:p>
    <w:p>
      <w:pPr>
        <w:pStyle w:val="BodyText"/>
      </w:pPr>
      <w:r>
        <w:t xml:space="preserve">Under CUTPA,</w:t>
      </w:r>
      <w:r>
        <w:t xml:space="preserve"> </w:t>
      </w:r>
      <w:r>
        <w:t xml:space="preserve">“punishment and deterrence are proper purposes of an award of punitive damages.”</w:t>
      </w:r>
      <w:r>
        <w:t xml:space="preserve"> </w:t>
      </w:r>
      <w:r>
        <w:rPr>
          <w:i/>
          <w:iCs/>
        </w:rPr>
        <w:t xml:space="preserve">Ulbrich</w:t>
      </w:r>
      <w:r>
        <w:rPr>
          <w:i/>
          <w:iCs/>
        </w:rPr>
        <w:t xml:space="preserve"> </w:t>
      </w:r>
      <w:r>
        <w:rPr>
          <w:i/>
          <w:iCs/>
        </w:rPr>
        <w:t xml:space="preserve">v. Groth</w:t>
      </w:r>
      <w:r>
        <w:t xml:space="preserve">,</w:t>
      </w:r>
      <w:r>
        <w:t xml:space="preserve"> </w:t>
      </w:r>
      <w:r>
        <w:rPr>
          <w:i/>
          <w:iCs/>
        </w:rPr>
        <w:t xml:space="preserve">supra</w:t>
      </w:r>
      <w:r>
        <w:t xml:space="preserve">, 310 Conn. 454 n.64. In</w:t>
      </w:r>
      <w:r>
        <w:t xml:space="preserve"> </w:t>
      </w:r>
      <w:r>
        <w:rPr>
          <w:i/>
          <w:iCs/>
        </w:rPr>
        <w:t xml:space="preserve">Ulbrich</w:t>
      </w:r>
      <w:r>
        <w:t xml:space="preserve">, this Court articulated five factors for courts to consider when determining whether a lower court’s punitive damages award under CUTPA is</w:t>
      </w:r>
      <w:r>
        <w:t xml:space="preserve"> </w:t>
      </w:r>
      <w:r>
        <w:t xml:space="preserve">“so excessive as to constitute an abuse of discretion”</w:t>
      </w:r>
      <w:r>
        <w:t xml:space="preserve">:</w:t>
      </w:r>
    </w:p>
    <w:p>
      <w:pPr>
        <w:pStyle w:val="XdQuoteOnly"/>
      </w:pPr>
      <w:r>
        <w:t xml:space="preserve">(1) whether the defendant’s conduct was reckless, intentional or malicious; (2) whether the defendant’s action was taken or omitted in order to augment profit; (3) whether the wrongdoing was hard to detect; (4) whether the injury and compensatory damages were small, providing a low incentive to bring the action; and (5) whether the award will deter the defendant and others from similar conduct, without financially destroying the defendant.</w:t>
      </w:r>
    </w:p>
    <w:p>
      <w:pPr>
        <w:pStyle w:val="BodyText"/>
      </w:pPr>
      <w:r>
        <w:rPr>
          <w:i/>
          <w:iCs/>
        </w:rPr>
        <w:t xml:space="preserve">Id.</w:t>
      </w:r>
      <w:r>
        <w:t xml:space="preserve">, 454 (citing</w:t>
      </w:r>
      <w:r>
        <w:t xml:space="preserve"> </w:t>
      </w:r>
      <w:r>
        <w:rPr>
          <w:i/>
          <w:iCs/>
        </w:rPr>
        <w:t xml:space="preserve">Exxon Shipping Co. v. Baker</w:t>
      </w:r>
      <w:r>
        <w:t xml:space="preserve">, 554 U.S. 471, 493–94 (2008)).</w:t>
      </w:r>
    </w:p>
    <w:p>
      <w:pPr>
        <w:pStyle w:val="BodyText"/>
      </w:pPr>
      <w:r>
        <w:t xml:space="preserve">These factors are consistent with CUTPA’s goal of deterring all unfair trade practices. Rather than capping CUTPA’s punitive damages at a specific amount or assigning a one-size-fits all formula, the</w:t>
      </w:r>
      <w:r>
        <w:t xml:space="preserve"> </w:t>
      </w:r>
      <w:r>
        <w:rPr>
          <w:i/>
          <w:iCs/>
        </w:rPr>
        <w:t xml:space="preserve">Ulbrich</w:t>
      </w:r>
      <w:r>
        <w:t xml:space="preserve"> </w:t>
      </w:r>
      <w:r>
        <w:t xml:space="preserve">factors instruct a trial court to conduct a case-specific inquiry that focuses on the defendant’s conduct and the likelihood of the award’s deterrent effect. In contrast, multiple damages formulas are calculated only in reference to losses sustained by the plaintiff.</w:t>
      </w:r>
    </w:p>
    <w:p>
      <w:pPr>
        <w:pStyle w:val="BodyText"/>
      </w:pPr>
      <w:r>
        <w:t xml:space="preserve">Notably, the</w:t>
      </w:r>
      <w:r>
        <w:t xml:space="preserve"> </w:t>
      </w:r>
      <w:r>
        <w:rPr>
          <w:i/>
          <w:iCs/>
        </w:rPr>
        <w:t xml:space="preserve">Ulbrich</w:t>
      </w:r>
      <w:r>
        <w:t xml:space="preserve"> </w:t>
      </w:r>
      <w:r>
        <w:t xml:space="preserve">factors helped articulate what lower courts had already recognized: that for CUTPA to serve as an effective deterrent in all situations, courts could not be limited in awarding punitive damages based on a formulaic rule. See</w:t>
      </w:r>
      <w:r>
        <w:t xml:space="preserve"> </w:t>
      </w:r>
      <w:r>
        <w:rPr>
          <w:i/>
          <w:iCs/>
        </w:rPr>
        <w:t xml:space="preserve">Bridgeport</w:t>
      </w:r>
      <w:r>
        <w:rPr>
          <w:i/>
          <w:iCs/>
        </w:rPr>
        <w:t xml:space="preserve"> </w:t>
      </w:r>
      <w:r>
        <w:rPr>
          <w:i/>
          <w:iCs/>
        </w:rPr>
        <w:t xml:space="preserve">Harbour Place I, LLC v. Ganim</w:t>
      </w:r>
      <w:r>
        <w:t xml:space="preserve">, 131 Conn. App. 99, 149–150 (2011) (affirming a CUTPA punitive damages award equal to six times the $20,000 compensatory damages award, noting that the lower court could not be</w:t>
      </w:r>
      <w:r>
        <w:t xml:space="preserve"> </w:t>
      </w:r>
      <w:r>
        <w:t xml:space="preserve">“wedded to a simple multiplier”</w:t>
      </w:r>
      <w:r>
        <w:t xml:space="preserve"> </w:t>
      </w:r>
      <w:r>
        <w:t xml:space="preserve">and that it had considered factors such as</w:t>
      </w:r>
      <w:r>
        <w:t xml:space="preserve"> </w:t>
      </w:r>
      <w:r>
        <w:t xml:space="preserve">“the deterrent purpose of CUTPA punitive damages,”</w:t>
      </w:r>
      <w:r>
        <w:t xml:space="preserve"> </w:t>
      </w:r>
      <w:r>
        <w:t xml:space="preserve">the defendant’s</w:t>
      </w:r>
      <w:r>
        <w:t xml:space="preserve"> </w:t>
      </w:r>
      <w:r>
        <w:t xml:space="preserve">“reprehensible acts,”</w:t>
      </w:r>
      <w:r>
        <w:t xml:space="preserve"> </w:t>
      </w:r>
      <w:r>
        <w:t xml:space="preserve">and the defendant’s wealth); see also</w:t>
      </w:r>
      <w:r>
        <w:t xml:space="preserve"> </w:t>
      </w:r>
      <w:r>
        <w:rPr>
          <w:i/>
          <w:iCs/>
        </w:rPr>
        <w:t xml:space="preserve">Hennessey</w:t>
      </w:r>
      <w:r>
        <w:rPr>
          <w:i/>
          <w:iCs/>
        </w:rPr>
        <w:t xml:space="preserve"> </w:t>
      </w:r>
      <w:r>
        <w:rPr>
          <w:i/>
          <w:iCs/>
        </w:rPr>
        <w:t xml:space="preserve">v. Connecticut Valley Fitness Centers, Inc.</w:t>
      </w:r>
      <w:r>
        <w:t xml:space="preserve">, Superior Court, judicial district of Hartford, Docket No. CV</w:t>
      </w:r>
      <w:r>
        <w:noBreakHyphen/>
      </w:r>
      <w:r>
        <w:t xml:space="preserve">980504488S, 2001 WL 1199840, *3 (Sept. 12, 2001) (</w:t>
      </w:r>
      <w:r>
        <w:t xml:space="preserve">“[CUTPA] …[d]amages can be awarded even when there are other statutory remedies that plaintiff has access to. The existence of common law or other statutory remedies does not preclude recourse to CUTPA.”</w:t>
      </w:r>
      <w:r>
        <w:t xml:space="preserve">).</w:t>
      </w:r>
    </w:p>
    <w:p>
      <w:pPr>
        <w:keepNext/>
        <w:keepLines/>
        <w:spacing w:before="414" w:after="138" w:line="483" w:lineRule="exact"/>
        <w:ind w:left="0" w:firstLine="0"/>
        <w:jc w:val="left"/>
      </w:pPr>
      <w:r>
        <w:rPr>
          <w:b/>
          <w:bCs/>
          <w:sz w:val="28"/>
          <w:szCs w:val="28"/>
        </w:rPr>
        <w:t xml:space="preserve">III.</w:t>
      </w:r>
      <w:r>
        <w:rPr>
          <w:b/>
          <w:bCs/>
          <w:sz w:val="28"/>
          <w:szCs w:val="28"/>
        </w:rPr>
        <w:t xml:space="preserve"> </w:t>
      </w:r>
      <w:r>
        <w:rPr>
          <w:b/>
          <w:bCs/>
          <w:sz w:val="28"/>
          <w:szCs w:val="28"/>
        </w:rPr>
        <w:t xml:space="preserve">Our</w:t>
      </w:r>
      <w:r>
        <w:rPr>
          <w:b/>
          <w:bCs/>
          <w:sz w:val="28"/>
          <w:szCs w:val="28"/>
        </w:rPr>
        <w:t xml:space="preserve"> </w:t>
      </w:r>
      <w:r>
        <w:rPr>
          <w:b/>
          <w:bCs/>
          <w:sz w:val="28"/>
          <w:szCs w:val="28"/>
        </w:rPr>
        <w:t xml:space="preserve">courts</w:t>
      </w:r>
      <w:r>
        <w:rPr>
          <w:b/>
          <w:bCs/>
          <w:sz w:val="28"/>
          <w:szCs w:val="28"/>
        </w:rPr>
        <w:t xml:space="preserve"> </w:t>
      </w:r>
      <w:r>
        <w:rPr>
          <w:b/>
          <w:bCs/>
          <w:sz w:val="28"/>
          <w:szCs w:val="28"/>
        </w:rPr>
        <w:t xml:space="preserve">have</w:t>
      </w:r>
      <w:r>
        <w:rPr>
          <w:b/>
          <w:bCs/>
          <w:sz w:val="28"/>
          <w:szCs w:val="28"/>
        </w:rPr>
        <w:t xml:space="preserve"> </w:t>
      </w:r>
      <w:r>
        <w:rPr>
          <w:b/>
          <w:bCs/>
          <w:sz w:val="28"/>
          <w:szCs w:val="28"/>
        </w:rPr>
        <w:t xml:space="preserve">previously</w:t>
      </w:r>
      <w:r>
        <w:rPr>
          <w:b/>
          <w:bCs/>
          <w:sz w:val="28"/>
          <w:szCs w:val="28"/>
        </w:rPr>
        <w:t xml:space="preserve"> </w:t>
      </w:r>
      <w:r>
        <w:rPr>
          <w:b/>
          <w:bCs/>
          <w:sz w:val="28"/>
          <w:szCs w:val="28"/>
        </w:rPr>
        <w:t xml:space="preserve">awarded</w:t>
      </w:r>
      <w:r>
        <w:rPr>
          <w:b/>
          <w:bCs/>
          <w:sz w:val="28"/>
          <w:szCs w:val="28"/>
        </w:rPr>
        <w:t xml:space="preserve"> </w:t>
      </w:r>
      <w:r>
        <w:rPr>
          <w:b/>
          <w:bCs/>
          <w:sz w:val="28"/>
          <w:szCs w:val="28"/>
        </w:rPr>
        <w:t xml:space="preserve">CUTPA</w:t>
      </w:r>
      <w:r>
        <w:rPr>
          <w:b/>
          <w:bCs/>
          <w:sz w:val="28"/>
          <w:szCs w:val="28"/>
        </w:rPr>
        <w:t xml:space="preserve"> </w:t>
      </w:r>
      <w:r>
        <w:rPr>
          <w:b/>
          <w:bCs/>
          <w:sz w:val="28"/>
          <w:szCs w:val="28"/>
        </w:rPr>
        <w:t xml:space="preserve">punitive</w:t>
      </w:r>
      <w:r>
        <w:rPr>
          <w:b/>
          <w:bCs/>
          <w:sz w:val="28"/>
          <w:szCs w:val="28"/>
        </w:rPr>
        <w:t xml:space="preserve"> </w:t>
      </w:r>
      <w:r>
        <w:rPr>
          <w:b/>
          <w:bCs/>
          <w:sz w:val="28"/>
          <w:szCs w:val="28"/>
        </w:rPr>
        <w:t xml:space="preserve">damages</w:t>
      </w:r>
      <w:r>
        <w:rPr>
          <w:b/>
          <w:bCs/>
          <w:sz w:val="28"/>
          <w:szCs w:val="28"/>
        </w:rPr>
        <w:t xml:space="preserve"> </w:t>
      </w:r>
      <w:r>
        <w:rPr>
          <w:b/>
          <w:bCs/>
          <w:sz w:val="28"/>
          <w:szCs w:val="28"/>
        </w:rPr>
        <w:t xml:space="preserve">in</w:t>
      </w:r>
      <w:r>
        <w:rPr>
          <w:b/>
          <w:bCs/>
          <w:sz w:val="28"/>
          <w:szCs w:val="28"/>
        </w:rPr>
        <w:t xml:space="preserve"> </w:t>
      </w:r>
      <w:r>
        <w:rPr>
          <w:b/>
          <w:bCs/>
          <w:sz w:val="28"/>
          <w:szCs w:val="28"/>
        </w:rPr>
        <w:t xml:space="preserve">addition</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statutory</w:t>
      </w:r>
      <w:r>
        <w:rPr>
          <w:b/>
          <w:bCs/>
          <w:sz w:val="28"/>
          <w:szCs w:val="28"/>
        </w:rPr>
        <w:t xml:space="preserve"> </w:t>
      </w:r>
      <w:r>
        <w:rPr>
          <w:b/>
          <w:bCs/>
          <w:sz w:val="28"/>
          <w:szCs w:val="28"/>
        </w:rPr>
        <w:t xml:space="preserve">double</w:t>
      </w:r>
      <w:r>
        <w:rPr>
          <w:b/>
          <w:bCs/>
          <w:sz w:val="28"/>
          <w:szCs w:val="28"/>
        </w:rPr>
        <w:t xml:space="preserve"> </w:t>
      </w:r>
      <w:r>
        <w:rPr>
          <w:b/>
          <w:bCs/>
          <w:sz w:val="28"/>
          <w:szCs w:val="28"/>
        </w:rPr>
        <w:t xml:space="preserve">or</w:t>
      </w:r>
      <w:r>
        <w:rPr>
          <w:b/>
          <w:bCs/>
          <w:sz w:val="28"/>
          <w:szCs w:val="28"/>
        </w:rPr>
        <w:t xml:space="preserve"> </w:t>
      </w:r>
      <w:r>
        <w:rPr>
          <w:b/>
          <w:bCs/>
          <w:sz w:val="28"/>
          <w:szCs w:val="28"/>
        </w:rPr>
        <w:t xml:space="preserve">treble</w:t>
      </w:r>
      <w:r>
        <w:rPr>
          <w:b/>
          <w:bCs/>
          <w:sz w:val="28"/>
          <w:szCs w:val="28"/>
        </w:rPr>
        <w:t xml:space="preserve"> </w:t>
      </w:r>
      <w:r>
        <w:rPr>
          <w:b/>
          <w:bCs/>
          <w:sz w:val="28"/>
          <w:szCs w:val="28"/>
        </w:rPr>
        <w:t xml:space="preserve">damages.</w:t>
      </w:r>
    </w:p>
    <w:p>
      <w:pPr>
        <w:pStyle w:val="BodyText"/>
      </w:pPr>
      <w:r>
        <w:t xml:space="preserve">CUTPA punitive damages are intended to be stackable with other statutory punitive damages. Existing case law provides numerous examples where courts have granted both CUTPA punitives and statutory double or treble damages based on the defendant’s same underlying conduct.</w:t>
      </w:r>
    </w:p>
    <w:p>
      <w:pPr>
        <w:pStyle w:val="BodyText"/>
      </w:pPr>
      <w:r>
        <w:t xml:space="preserve">For example, in</w:t>
      </w:r>
      <w:r>
        <w:t xml:space="preserve"> </w:t>
      </w:r>
      <w:r>
        <w:rPr>
          <w:i/>
          <w:iCs/>
        </w:rPr>
        <w:t xml:space="preserve">Herron</w:t>
      </w:r>
      <w:r>
        <w:rPr>
          <w:i/>
          <w:iCs/>
        </w:rPr>
        <w:t xml:space="preserve"> </w:t>
      </w:r>
      <w:r>
        <w:rPr>
          <w:i/>
          <w:iCs/>
        </w:rPr>
        <w:t xml:space="preserve">v. Daniels</w:t>
      </w:r>
      <w:r>
        <w:t xml:space="preserve">, 208 Conn. App. 75, 106–108 (2021), the Appellate Court affirmed an award of CUTPA punitive damages in addition to double damages against a landlord who withheld a tenant’s security deposit. In awarding CUTPA punitives, the lower court focused its analysis on the defendant’s conduct:</w:t>
      </w:r>
      <w:r>
        <w:t xml:space="preserve"> </w:t>
      </w:r>
      <w:r>
        <w:t xml:space="preserve">“Punitive damages are … appropriate … based upon the defendant’s indifference to the law … and her continued inexcusable failure to [change her behavior] … after the commencement of this action, when at the latest she should have learned what the law is.”</w:t>
      </w:r>
      <w:r>
        <w:t xml:space="preserve"> </w:t>
      </w:r>
      <w:r>
        <w:rPr>
          <w:i/>
          <w:iCs/>
        </w:rPr>
        <w:t xml:space="preserve">Herron</w:t>
      </w:r>
      <w:r>
        <w:rPr>
          <w:i/>
          <w:iCs/>
        </w:rPr>
        <w:t xml:space="preserve"> </w:t>
      </w:r>
      <w:r>
        <w:rPr>
          <w:i/>
          <w:iCs/>
        </w:rPr>
        <w:t xml:space="preserve">v. Daniels</w:t>
      </w:r>
      <w:r>
        <w:t xml:space="preserve">, Superior Court, judicial district of Fairfield at Bridgeport, Housing Session, Docket No. BPH-CV18</w:t>
      </w:r>
      <w:r>
        <w:noBreakHyphen/>
      </w:r>
      <w:r>
        <w:t xml:space="preserve">6005426-S, 2019 WL 7497101, *7 (Oct. 21, 2019), aff’d, 208 Conn. App. 75 (2021). Similarly in</w:t>
      </w:r>
      <w:r>
        <w:t xml:space="preserve"> </w:t>
      </w:r>
      <w:r>
        <w:rPr>
          <w:i/>
          <w:iCs/>
        </w:rPr>
        <w:t xml:space="preserve">Thorne</w:t>
      </w:r>
      <w:r>
        <w:rPr>
          <w:i/>
          <w:iCs/>
        </w:rPr>
        <w:t xml:space="preserve"> </w:t>
      </w:r>
      <w:r>
        <w:rPr>
          <w:i/>
          <w:iCs/>
        </w:rPr>
        <w:t xml:space="preserve">v. Mackeyboy Auto, LLC</w:t>
      </w:r>
      <w:r>
        <w:t xml:space="preserve">, the plaintiffs alleged multiple types of damages arising from the defendant’s same underlying conduct. Superior Court, judicial district of New Haven, Docket No. NNH-CV11</w:t>
      </w:r>
      <w:r>
        <w:noBreakHyphen/>
      </w:r>
      <w:r>
        <w:t xml:space="preserve">6017210-S, 2013 WL 5879081, *1 (Oct. 11, 2013). Among the damages sought were treble damages pursuant to General Statutes § 52-⁠564 and punitive damages under CUTPA.</w:t>
      </w:r>
      <w:r>
        <w:t xml:space="preserve"> </w:t>
      </w:r>
      <w:r>
        <w:rPr>
          <w:i/>
          <w:iCs/>
        </w:rPr>
        <w:t xml:space="preserve">Id.</w:t>
      </w:r>
      <w:r>
        <w:t xml:space="preserve"> </w:t>
      </w:r>
      <w:r>
        <w:t xml:space="preserve">The court awarded both.</w:t>
      </w:r>
      <w:r>
        <w:t xml:space="preserve"> </w:t>
      </w:r>
      <w:r>
        <w:rPr>
          <w:i/>
          <w:iCs/>
        </w:rPr>
        <w:t xml:space="preserve">Id</w:t>
      </w:r>
      <w:r>
        <w:t xml:space="preserve">, *8.</w:t>
      </w:r>
    </w:p>
    <w:p>
      <w:pPr>
        <w:pStyle w:val="BodyText"/>
      </w:pPr>
      <w:r>
        <w:t xml:space="preserve">In awarding CUTPA punitive damages, the court in</w:t>
      </w:r>
      <w:r>
        <w:t xml:space="preserve"> </w:t>
      </w:r>
      <w:r>
        <w:rPr>
          <w:i/>
          <w:iCs/>
        </w:rPr>
        <w:t xml:space="preserve">Thorne</w:t>
      </w:r>
      <w:r>
        <w:t xml:space="preserve"> </w:t>
      </w:r>
      <w:r>
        <w:t xml:space="preserve">reiterated that</w:t>
      </w:r>
      <w:r>
        <w:t xml:space="preserve"> </w:t>
      </w:r>
      <w:r>
        <w:t xml:space="preserve">“[t]here is no precise formula for the calculation of punitive damages under CUTPA. The statute itself simply authorized the court to award punitive damages in its discretion.”</w:t>
      </w:r>
      <w:r>
        <w:t xml:space="preserve"> </w:t>
      </w:r>
      <w:r>
        <w:rPr>
          <w:i/>
          <w:iCs/>
        </w:rPr>
        <w:t xml:space="preserve">Id.</w:t>
      </w:r>
      <w:r>
        <w:t xml:space="preserve">, *4. Focusing its analysis on the defendant’s</w:t>
      </w:r>
      <w:r>
        <w:t xml:space="preserve"> </w:t>
      </w:r>
      <w:r>
        <w:t xml:space="preserve">“egregious”</w:t>
      </w:r>
      <w:r>
        <w:t xml:space="preserve"> </w:t>
      </w:r>
      <w:r>
        <w:t xml:space="preserve">conduct, the court awarded CUTPA punitives that were double the amount of the plaintiff’s compensatory damages.</w:t>
      </w:r>
      <w:r>
        <w:t xml:space="preserve"> </w:t>
      </w:r>
      <w:r>
        <w:rPr>
          <w:i/>
          <w:iCs/>
        </w:rPr>
        <w:t xml:space="preserve">Id.</w:t>
      </w:r>
      <w:r>
        <w:t xml:space="preserve">, *4</w:t>
      </w:r>
      <w:r>
        <w:noBreakHyphen/>
      </w:r>
      <w:r>
        <w:t xml:space="preserve">5. This was in addition to the award of treble damages under § 52-⁠564, along with other damages awards.</w:t>
      </w:r>
      <w:r>
        <w:t xml:space="preserve"> </w:t>
      </w:r>
      <w:r>
        <w:rPr>
          <w:i/>
          <w:iCs/>
        </w:rPr>
        <w:t xml:space="preserve">Id.</w:t>
      </w:r>
      <w:r>
        <w:t xml:space="preserve">, *8.</w:t>
      </w:r>
    </w:p>
    <w:p>
      <w:pPr>
        <w:pStyle w:val="BodyText"/>
      </w:pPr>
      <w:r>
        <w:t xml:space="preserve">In numerous other cases courts have awarded both statutory double or treble damages and CUTPA punitives for the defendant’s same conduct, demonstrating the flexibility of CUTPA punitives and the situational variation in which lower courts apply them. See, e.g.,</w:t>
      </w:r>
      <w:r>
        <w:t xml:space="preserve"> </w:t>
      </w:r>
      <w:r>
        <w:rPr>
          <w:i/>
          <w:iCs/>
        </w:rPr>
        <w:t xml:space="preserve">Carrillo</w:t>
      </w:r>
      <w:r>
        <w:rPr>
          <w:i/>
          <w:iCs/>
        </w:rPr>
        <w:t xml:space="preserve"> </w:t>
      </w:r>
      <w:r>
        <w:rPr>
          <w:i/>
          <w:iCs/>
        </w:rPr>
        <w:t xml:space="preserve">v. Goldberg</w:t>
      </w:r>
      <w:r>
        <w:t xml:space="preserve">, 141 Conn. App. 299 (2013) (awarding double damages pursuant to General Statutes § 47a-⁠21 and CUTPA punitives);</w:t>
      </w:r>
      <w:r>
        <w:t xml:space="preserve"> </w:t>
      </w:r>
      <w:r>
        <w:rPr>
          <w:i/>
          <w:iCs/>
        </w:rPr>
        <w:t xml:space="preserve">Odell</w:t>
      </w:r>
      <w:r>
        <w:rPr>
          <w:i/>
          <w:iCs/>
        </w:rPr>
        <w:t xml:space="preserve"> </w:t>
      </w:r>
      <w:r>
        <w:rPr>
          <w:i/>
          <w:iCs/>
        </w:rPr>
        <w:t xml:space="preserve">v. Wallingford Mun. Federal Credit Union</w:t>
      </w:r>
      <w:r>
        <w:t xml:space="preserve">, Superior Court, judicial district of New Haven, Docket No. NNH-CV10</w:t>
      </w:r>
      <w:r>
        <w:noBreakHyphen/>
      </w:r>
      <w:r>
        <w:t xml:space="preserve">6012228-S, 2013 WL 4734783, *14</w:t>
      </w:r>
      <w:r>
        <w:noBreakHyphen/>
      </w:r>
      <w:r>
        <w:t xml:space="preserve">15, 20 (Aug. 8, 2013) (awarding the plaintiff $41,403 in statutory theft treble damages and $41,403 in CUTPA punitives for the defendant’s unlawful seizure of plaintiff’s social security funds).</w:t>
      </w:r>
    </w:p>
    <w:p>
      <w:pPr>
        <w:keepNext/>
        <w:keepLines/>
        <w:spacing w:before="414" w:after="138" w:line="483" w:lineRule="exact"/>
        <w:ind w:left="0" w:firstLine="0"/>
        <w:jc w:val="left"/>
      </w:pPr>
      <w:r>
        <w:rPr>
          <w:b/>
          <w:bCs/>
          <w:sz w:val="28"/>
          <w:szCs w:val="28"/>
        </w:rPr>
        <w:t xml:space="preserve">IV.</w:t>
      </w:r>
      <w:r>
        <w:rPr>
          <w:b/>
          <w:bCs/>
          <w:sz w:val="28"/>
          <w:szCs w:val="28"/>
        </w:rPr>
        <w:t xml:space="preserve"> </w:t>
      </w:r>
      <w:r>
        <w:rPr>
          <w:b/>
          <w:bCs/>
          <w:sz w:val="28"/>
          <w:szCs w:val="28"/>
        </w:rPr>
        <w:t xml:space="preserve">Courts</w:t>
      </w:r>
      <w:r>
        <w:rPr>
          <w:b/>
          <w:bCs/>
          <w:sz w:val="28"/>
          <w:szCs w:val="28"/>
        </w:rPr>
        <w:t xml:space="preserve"> </w:t>
      </w:r>
      <w:r>
        <w:rPr>
          <w:b/>
          <w:bCs/>
          <w:sz w:val="28"/>
          <w:szCs w:val="28"/>
        </w:rPr>
        <w:t xml:space="preserve">must</w:t>
      </w:r>
      <w:r>
        <w:rPr>
          <w:b/>
          <w:bCs/>
          <w:sz w:val="28"/>
          <w:szCs w:val="28"/>
        </w:rPr>
        <w:t xml:space="preserve"> </w:t>
      </w:r>
      <w:r>
        <w:rPr>
          <w:b/>
          <w:bCs/>
          <w:sz w:val="28"/>
          <w:szCs w:val="28"/>
        </w:rPr>
        <w:t xml:space="preserve">retain</w:t>
      </w:r>
      <w:r>
        <w:rPr>
          <w:b/>
          <w:bCs/>
          <w:sz w:val="28"/>
          <w:szCs w:val="28"/>
        </w:rPr>
        <w:t xml:space="preserve"> </w:t>
      </w:r>
      <w:r>
        <w:rPr>
          <w:b/>
          <w:bCs/>
          <w:sz w:val="28"/>
          <w:szCs w:val="28"/>
        </w:rPr>
        <w:t xml:space="preserve">their</w:t>
      </w:r>
      <w:r>
        <w:rPr>
          <w:b/>
          <w:bCs/>
          <w:sz w:val="28"/>
          <w:szCs w:val="28"/>
        </w:rPr>
        <w:t xml:space="preserve"> </w:t>
      </w:r>
      <w:r>
        <w:rPr>
          <w:b/>
          <w:bCs/>
          <w:sz w:val="28"/>
          <w:szCs w:val="28"/>
        </w:rPr>
        <w:t xml:space="preserve">discretion</w:t>
      </w:r>
      <w:r>
        <w:rPr>
          <w:b/>
          <w:bCs/>
          <w:sz w:val="28"/>
          <w:szCs w:val="28"/>
        </w:rPr>
        <w:t xml:space="preserve"> </w:t>
      </w:r>
      <w:r>
        <w:rPr>
          <w:b/>
          <w:bCs/>
          <w:sz w:val="28"/>
          <w:szCs w:val="28"/>
        </w:rPr>
        <w:t xml:space="preserve">under</w:t>
      </w:r>
      <w:r>
        <w:rPr>
          <w:b/>
          <w:bCs/>
          <w:sz w:val="28"/>
          <w:szCs w:val="28"/>
        </w:rPr>
        <w:t xml:space="preserve"> </w:t>
      </w:r>
      <w:r>
        <w:rPr>
          <w:b/>
          <w:bCs/>
          <w:sz w:val="28"/>
          <w:szCs w:val="28"/>
        </w:rPr>
        <w:t xml:space="preserve">CUTPA</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calculate</w:t>
      </w:r>
      <w:r>
        <w:rPr>
          <w:b/>
          <w:bCs/>
          <w:sz w:val="28"/>
          <w:szCs w:val="28"/>
        </w:rPr>
        <w:t xml:space="preserve"> </w:t>
      </w:r>
      <w:r>
        <w:rPr>
          <w:b/>
          <w:bCs/>
          <w:sz w:val="28"/>
          <w:szCs w:val="28"/>
        </w:rPr>
        <w:t xml:space="preserve">punitive</w:t>
      </w:r>
      <w:r>
        <w:rPr>
          <w:b/>
          <w:bCs/>
          <w:sz w:val="28"/>
          <w:szCs w:val="28"/>
        </w:rPr>
        <w:t xml:space="preserve"> </w:t>
      </w:r>
      <w:r>
        <w:rPr>
          <w:b/>
          <w:bCs/>
          <w:sz w:val="28"/>
          <w:szCs w:val="28"/>
        </w:rPr>
        <w:t xml:space="preserve">damages</w:t>
      </w:r>
      <w:r>
        <w:rPr>
          <w:b/>
          <w:bCs/>
          <w:sz w:val="28"/>
          <w:szCs w:val="28"/>
        </w:rPr>
        <w:t xml:space="preserve"> </w:t>
      </w:r>
      <w:r>
        <w:rPr>
          <w:b/>
          <w:bCs/>
          <w:sz w:val="28"/>
          <w:szCs w:val="28"/>
        </w:rPr>
        <w:t xml:space="preserve">based</w:t>
      </w:r>
      <w:r>
        <w:rPr>
          <w:b/>
          <w:bCs/>
          <w:sz w:val="28"/>
          <w:szCs w:val="28"/>
        </w:rPr>
        <w:t xml:space="preserve"> </w:t>
      </w:r>
      <w:r>
        <w:rPr>
          <w:b/>
          <w:bCs/>
          <w:sz w:val="28"/>
          <w:szCs w:val="28"/>
        </w:rPr>
        <w:t xml:space="preserve">on</w:t>
      </w:r>
      <w:r>
        <w:rPr>
          <w:b/>
          <w:bCs/>
          <w:sz w:val="28"/>
          <w:szCs w:val="28"/>
        </w:rPr>
        <w:t xml:space="preserve"> </w:t>
      </w:r>
      <w:r>
        <w:rPr>
          <w:b/>
          <w:bCs/>
          <w:sz w:val="28"/>
          <w:szCs w:val="28"/>
        </w:rPr>
        <w:t xml:space="preserve">their</w:t>
      </w:r>
      <w:r>
        <w:rPr>
          <w:b/>
          <w:bCs/>
          <w:sz w:val="28"/>
          <w:szCs w:val="28"/>
        </w:rPr>
        <w:t xml:space="preserve"> </w:t>
      </w:r>
      <w:r>
        <w:rPr>
          <w:b/>
          <w:bCs/>
          <w:sz w:val="28"/>
          <w:szCs w:val="28"/>
        </w:rPr>
        <w:t xml:space="preserve">deterrent</w:t>
      </w:r>
      <w:r>
        <w:rPr>
          <w:b/>
          <w:bCs/>
          <w:sz w:val="28"/>
          <w:szCs w:val="28"/>
        </w:rPr>
        <w:t xml:space="preserve"> </w:t>
      </w:r>
      <w:r>
        <w:rPr>
          <w:b/>
          <w:bCs/>
          <w:sz w:val="28"/>
          <w:szCs w:val="28"/>
        </w:rPr>
        <w:t xml:space="preserve">effect.</w:t>
      </w:r>
    </w:p>
    <w:p>
      <w:pPr>
        <w:pStyle w:val="BodyText"/>
      </w:pPr>
      <w:r>
        <w:t xml:space="preserve">Unlike most statutory causes of action, CUTPA targets a wide range of behaviors. To ensure that the defendant pays</w:t>
      </w:r>
      <w:r>
        <w:t xml:space="preserve"> </w:t>
      </w:r>
      <w:r>
        <w:t xml:space="preserve">“the restitution required”</w:t>
      </w:r>
      <w:r>
        <w:t xml:space="preserve"> </w:t>
      </w:r>
      <w:r>
        <w:t xml:space="preserve">in each of the circumstances to which CUTPA applies, the statute places whether and how much to award in punitive damages</w:t>
      </w:r>
      <w:r>
        <w:t xml:space="preserve"> </w:t>
      </w:r>
      <w:r>
        <w:t xml:space="preserve">“at the discretion of the Court.”</w:t>
      </w:r>
      <w:r>
        <w:t xml:space="preserve"> </w:t>
      </w:r>
      <w:r>
        <w:t xml:space="preserve">Conn.</w:t>
      </w:r>
      <w:r>
        <w:t xml:space="preserve"> </w:t>
      </w:r>
      <w:r>
        <w:t xml:space="preserve">Joint Standing Committee Hearings, General Law, Pt. 2, 1973 Sess., p. 700, remarks of Representative Howard Newman and Commissioner Barbara Dunn. Double, treble, and other multiple damages formulas would be insufficient in many cases that would be affected if this Court were to affirm the Appellate Court’s decision.</w:t>
      </w:r>
    </w:p>
    <w:p>
      <w:pPr>
        <w:pStyle w:val="BodyText"/>
      </w:pPr>
      <w:r>
        <w:t xml:space="preserve">Double or treble damages would not deter particularly egregious conduct. In</w:t>
      </w:r>
      <w:r>
        <w:t xml:space="preserve"> </w:t>
      </w:r>
      <w:r>
        <w:rPr>
          <w:i/>
          <w:iCs/>
        </w:rPr>
        <w:t xml:space="preserve">Herron</w:t>
      </w:r>
      <w:r>
        <w:t xml:space="preserve">, for example, the court awarded over $25,000 in double damages under the Statutory Deposit Act but reasoned that further awarding nearly $20,000 in CUTPA punitive damages was necessary to incentivize the defendant-landlord to comply with the law.</w:t>
      </w:r>
      <w:r>
        <w:t xml:space="preserve"> </w:t>
      </w:r>
      <w:r>
        <w:rPr>
          <w:i/>
          <w:iCs/>
        </w:rPr>
        <w:t xml:space="preserve">Supra</w:t>
      </w:r>
      <w:r>
        <w:t xml:space="preserve">, 2019</w:t>
      </w:r>
      <w:r>
        <w:t xml:space="preserve"> </w:t>
      </w:r>
      <w:r>
        <w:t xml:space="preserve">WL 7497101, *4 (</w:t>
      </w:r>
      <w:r>
        <w:t xml:space="preserve">“This utter indifference to her obligations as a landlord … leaves the Court with no choice but to award CUTPA and punitive damages … The defendant must be provided with an incentive to comply with security deposit laws and this judgment will hopefully help protect future tenants of the defendant.”</w:t>
      </w:r>
      <w:r>
        <w:t xml:space="preserve">). Had the court in</w:t>
      </w:r>
      <w:r>
        <w:t xml:space="preserve"> </w:t>
      </w:r>
      <w:r>
        <w:rPr>
          <w:i/>
          <w:iCs/>
        </w:rPr>
        <w:t xml:space="preserve">Herron</w:t>
      </w:r>
      <w:r>
        <w:t xml:space="preserve"> </w:t>
      </w:r>
      <w:r>
        <w:t xml:space="preserve">been constrained by the Appellate Court’s ruling here, the damages award may have been too low to deter the defendant-landlord from subjecting future tenants to the same unfair practices. The U.S. Supreme Court has also acknowledged that while double, treble, and quadruple multipliers are most common for punitive damages, higher ratios may be needed where the defendant’s conduct is egregious.</w:t>
      </w:r>
      <w:r>
        <w:t xml:space="preserve"> </w:t>
      </w:r>
      <w:r>
        <w:rPr>
          <w:i/>
          <w:iCs/>
        </w:rPr>
        <w:t xml:space="preserve">State</w:t>
      </w:r>
      <w:r>
        <w:rPr>
          <w:i/>
          <w:iCs/>
        </w:rPr>
        <w:t xml:space="preserve"> </w:t>
      </w:r>
      <w:r>
        <w:rPr>
          <w:i/>
          <w:iCs/>
        </w:rPr>
        <w:t xml:space="preserve">Farm Mutual Ins. Co. v. Campbell</w:t>
      </w:r>
      <w:r>
        <w:t xml:space="preserve">, 538 U.S. 408, 425 (2003).</w:t>
      </w:r>
    </w:p>
    <w:p>
      <w:pPr>
        <w:pStyle w:val="BodyText"/>
      </w:pPr>
      <w:r>
        <w:t xml:space="preserve">Discretionary punitive damages are also essential where there is a significant disparity in the financial resources of the plaintiff and the defendant. In these cases, compensatory damages may represent a significant loss to the consumer but a negligible amount to the fraudster. Calculating damages with a one-size-fits-all multiples formula would therefore fail to deter further violations of consumers’ rights, which is a key goal of CUTPA.</w:t>
      </w:r>
      <w:r>
        <w:t xml:space="preserve"> </w:t>
      </w:r>
      <w:r>
        <w:t xml:space="preserve">“The issue then of the defendant’s financial circumstances is relevant and material to the deterrent non-common law punitive damages that the plaintiff would be required to prove under the CUTPA count.”</w:t>
      </w:r>
      <w:r>
        <w:t xml:space="preserve"> </w:t>
      </w:r>
      <w:r>
        <w:rPr>
          <w:i/>
          <w:iCs/>
        </w:rPr>
        <w:t xml:space="preserve">Lenz</w:t>
      </w:r>
      <w:r>
        <w:rPr>
          <w:i/>
          <w:iCs/>
        </w:rPr>
        <w:t xml:space="preserve"> </w:t>
      </w:r>
      <w:r>
        <w:rPr>
          <w:i/>
          <w:iCs/>
        </w:rPr>
        <w:t xml:space="preserve">v. CNA Assurance Co.</w:t>
      </w:r>
      <w:r>
        <w:t xml:space="preserve">, 42 Conn. Supp. 514, 515 (1993).</w:t>
      </w:r>
    </w:p>
    <w:p>
      <w:pPr>
        <w:pStyle w:val="BodyText"/>
      </w:pPr>
      <w:r>
        <w:t xml:space="preserve">Because double and treble damages will not always change the decision-making calculus of egregious or repeat offenders, courts must retain discretion to award CUTPA punitives based on their deterrent effect. Affirming the Appellate Court’s decision would undermine CUTPA’s intended safeguards and tip the scales in favor of those who would like to illegally profit at consumers’ expense.</w:t>
      </w:r>
    </w:p>
    <w:p>
      <w:pPr>
        <w:keepNext/>
        <w:keepLines/>
        <w:spacing w:before="414" w:after="276" w:line="483" w:lineRule="exact"/>
        <w:ind w:left="0" w:firstLine="0"/>
        <w:jc w:val="center"/>
      </w:pPr>
      <w:r>
        <w:rPr>
          <w:b/>
          <w:bCs/>
          <w:sz w:val="28"/>
          <w:szCs w:val="28"/>
        </w:rPr>
        <w:t xml:space="preserve">4.</w:t>
      </w:r>
      <w:r>
        <w:rPr>
          <w:b/>
          <w:bCs/>
          <w:sz w:val="28"/>
          <w:szCs w:val="28"/>
        </w:rPr>
        <w:t xml:space="preserve"> </w:t>
      </w:r>
      <w:r>
        <w:rPr>
          <w:b/>
          <w:bCs/>
          <w:sz w:val="28"/>
          <w:szCs w:val="28"/>
        </w:rPr>
        <w:t xml:space="preserve">CONCLUSION</w:t>
      </w:r>
    </w:p>
    <w:p>
      <w:pPr>
        <w:pStyle w:val="BodyText"/>
      </w:pPr>
      <w:r>
        <w:t xml:space="preserve">For the foregoing reasons, the Amicus Curiae respectfully requests that this Court reverse the judgment of the Appellate Court and remand with direction to have the trial court (1) enter an award of treble damages pursuant to § 52-⁠571h</w:t>
      </w:r>
      <w:r>
        <w:t xml:space="preserve"> </w:t>
      </w:r>
      <w:r>
        <w:t xml:space="preserve">and (2) exercise its discretion in awarding punitive damages under CUTPA.</w:t>
      </w:r>
    </w:p>
    <w:p>
      <w:pPr>
        <w:spacing w:before="0" w:after="0" w:line="414" w:lineRule="exact"/>
      </w:pPr>
    </w:p>
    <w:tbl>
      <w:tblPr>
        <w:tblW w:w="7919" w:type="dxa"/>
        <w:tblLayout w:type="fixed"/>
        <w:tblCellMar>
          <w:top w:w="0" w:type="dxa"/>
          <w:left w:w="0" w:type="dxa"/>
          <w:bottom w:w="0" w:type="dxa"/>
          <w:right w:w="0" w:type="dxa"/>
        </w:tblCellMar>
        <w:tblLook w:val="0000" w:firstRow="0" w:lastRow="0" w:firstColumn="0" w:lastColumn="0" w:noHBand="0" w:noVBand="0"/>
      </w:tblPr>
      <w:tblGrid>
        <w:gridCol w:w="7919"/>
      </w:tblGrid>
      <w:tr>
        <w:trPr>
          <w:cantSplit/>
        </w:trPr>
        <w:tc>
          <w:tcPr>
            <w:tcW w:w="7919" w:type="dxa"/>
          </w:tcPr>
          <w:p>
            <w:pPr>
              <w:spacing w:before="0" w:after="0" w:line="276" w:lineRule="exact"/>
              <w:ind w:left="0" w:firstLine="0"/>
              <w:jc w:val="left"/>
            </w:pPr>
            <w:r>
              <w:t xml:space="preserve">Respectfully</w:t>
            </w:r>
            <w:r>
              <w:t xml:space="preserve"> </w:t>
            </w:r>
            <w:r>
              <w:t xml:space="preserve">submitted,</w:t>
            </w:r>
          </w:p>
          <w:p>
            <w:pPr>
              <w:spacing w:before="276" w:after="0" w:line="276" w:lineRule="exact"/>
              <w:ind w:left="0" w:right="2160" w:firstLine="0"/>
              <w:jc w:val="left"/>
            </w:pPr>
            <w:r>
              <w:t xml:space="preserve">NATIONAL</w:t>
            </w:r>
            <w:r>
              <w:t xml:space="preserve"> </w:t>
            </w:r>
            <w:r>
              <w:t xml:space="preserve">ASSOCIATION</w:t>
            </w:r>
            <w:r>
              <w:t xml:space="preserve"> </w:t>
            </w:r>
            <w:r>
              <w:t xml:space="preserve">OF</w:t>
            </w:r>
            <w:r>
              <w:t xml:space="preserve"> </w:t>
            </w:r>
            <w:r>
              <w:t xml:space="preserve">CONSUMER</w:t>
            </w:r>
            <w:r>
              <w:t xml:space="preserve"> </w:t>
            </w:r>
            <w:r>
              <w:t xml:space="preserve">ADVOCATES,</w:t>
            </w:r>
            <w:r>
              <w:t xml:space="preserve"> </w:t>
            </w:r>
            <w:r>
              <w:t xml:space="preserve">CONNECTICUT</w:t>
            </w:r>
            <w:r>
              <w:t xml:space="preserve"> </w:t>
            </w:r>
            <w:r>
              <w:t xml:space="preserve">CHAPTER</w:t>
            </w:r>
          </w:p>
          <w:p>
            <w:pPr>
              <w:spacing w:before="276" w:after="0" w:line="276" w:lineRule="exact"/>
              <w:ind w:left="0" w:right="2160" w:firstLine="0"/>
              <w:jc w:val="left"/>
            </w:pPr>
            <w:r>
              <w:t xml:space="preserve">/s/</w:t>
            </w:r>
            <w:r>
              <w:t xml:space="preserve"> </w:t>
            </w:r>
            <w:r>
              <w:t xml:space="preserve">Jeffrey</w:t>
            </w:r>
            <w:r>
              <w:t xml:space="preserve"> </w:t>
            </w:r>
            <w:r>
              <w:t xml:space="preserve">Gentes</w:t>
            </w:r>
          </w:p>
          <w:p>
            <w:pPr>
              <w:spacing w:before="0" w:after="0" w:line="276" w:lineRule="exact"/>
              <w:ind w:left="0" w:right="2160" w:firstLine="0"/>
              <w:jc w:val="left"/>
            </w:pPr>
            <w:r>
              <w:t xml:space="preserve">Law</w:t>
            </w:r>
            <w:r>
              <w:t xml:space="preserve"> </w:t>
            </w:r>
            <w:r>
              <w:t xml:space="preserve">Student</w:t>
            </w:r>
            <w:r>
              <w:t xml:space="preserve"> </w:t>
            </w:r>
            <w:r>
              <w:t xml:space="preserve">Interns,</w:t>
            </w:r>
            <w:r>
              <w:t xml:space="preserve"> </w:t>
            </w:r>
            <w:r>
              <w:t xml:space="preserve">Annie</w:t>
            </w:r>
            <w:r>
              <w:t xml:space="preserve"> </w:t>
            </w:r>
            <w:r>
              <w:t xml:space="preserve">Chen,</w:t>
            </w:r>
            <w:r>
              <w:t xml:space="preserve"> </w:t>
            </w:r>
            <w:r>
              <w:t xml:space="preserve">Uma</w:t>
            </w:r>
            <w:r>
              <w:t xml:space="preserve"> </w:t>
            </w:r>
            <w:r>
              <w:t xml:space="preserve">Menon,</w:t>
            </w:r>
            <w:r>
              <w:t xml:space="preserve"> </w:t>
            </w:r>
            <w:r>
              <w:t xml:space="preserve">Lauren</w:t>
            </w:r>
            <w:r>
              <w:t xml:space="preserve"> </w:t>
            </w:r>
            <w:r>
              <w:t xml:space="preserve">Taylor</w:t>
            </w:r>
          </w:p>
          <w:p>
            <w:pPr>
              <w:spacing w:before="0" w:after="0" w:line="276" w:lineRule="exact"/>
              <w:ind w:left="0" w:right="2160" w:firstLine="0"/>
              <w:jc w:val="left"/>
            </w:pPr>
            <w:r>
              <w:t xml:space="preserve">Jerome</w:t>
            </w:r>
            <w:r>
              <w:t xml:space="preserve"> </w:t>
            </w:r>
            <w:r>
              <w:t xml:space="preserve">N.</w:t>
            </w:r>
            <w:r>
              <w:t xml:space="preserve"> </w:t>
            </w:r>
            <w:r>
              <w:t xml:space="preserve">Frank</w:t>
            </w:r>
            <w:r>
              <w:t xml:space="preserve"> </w:t>
            </w:r>
            <w:r>
              <w:t xml:space="preserve">Legal</w:t>
            </w:r>
            <w:r>
              <w:t xml:space="preserve"> </w:t>
            </w:r>
            <w:r>
              <w:t xml:space="preserve">Services</w:t>
            </w:r>
            <w:r>
              <w:t xml:space="preserve"> </w:t>
            </w:r>
            <w:r>
              <w:t xml:space="preserve">Organization</w:t>
            </w:r>
          </w:p>
          <w:p>
            <w:pPr>
              <w:spacing w:before="0" w:after="0" w:line="276" w:lineRule="exact"/>
              <w:ind w:left="0" w:right="2160" w:firstLine="0"/>
              <w:jc w:val="left"/>
            </w:pPr>
            <w:r>
              <w:t xml:space="preserve">P.O.</w:t>
            </w:r>
            <w:r>
              <w:t xml:space="preserve"> </w:t>
            </w:r>
            <w:r>
              <w:t xml:space="preserve">Box</w:t>
            </w:r>
            <w:r>
              <w:t xml:space="preserve"> </w:t>
            </w:r>
            <w:r>
              <w:t xml:space="preserve">209090,</w:t>
            </w:r>
            <w:r>
              <w:t xml:space="preserve"> </w:t>
            </w:r>
            <w:r>
              <w:t xml:space="preserve">New</w:t>
            </w:r>
            <w:r>
              <w:t xml:space="preserve"> </w:t>
            </w:r>
            <w:r>
              <w:t xml:space="preserve">Haven,</w:t>
            </w:r>
            <w:r>
              <w:t xml:space="preserve"> </w:t>
            </w:r>
            <w:r>
              <w:t xml:space="preserve">CT</w:t>
            </w:r>
            <w:r>
              <w:t xml:space="preserve"> </w:t>
            </w:r>
            <w:r>
              <w:t xml:space="preserve">06520</w:t>
              <w:noBreakHyphen/>
              <w:t xml:space="preserve">9090</w:t>
            </w:r>
          </w:p>
          <w:p>
            <w:pPr>
              <w:spacing w:before="0" w:after="0" w:line="276" w:lineRule="exact"/>
              <w:ind w:left="0" w:right="2160" w:firstLine="0"/>
              <w:jc w:val="left"/>
            </w:pPr>
            <w:r>
              <w:t xml:space="preserve">(203)</w:t>
            </w:r>
            <w:r>
              <w:t xml:space="preserve"> </w:t>
            </w:r>
            <w:r>
              <w:t xml:space="preserve">432</w:t>
              <w:noBreakHyphen/>
              <w:t xml:space="preserve">4806</w:t>
            </w:r>
          </w:p>
          <w:p>
            <w:pPr>
              <w:spacing w:before="0" w:after="0" w:line="276" w:lineRule="exact"/>
              <w:ind w:left="0" w:right="2160" w:firstLine="0"/>
              <w:jc w:val="left"/>
            </w:pPr>
            <w:r>
              <w:t xml:space="preserve">Juris</w:t>
            </w:r>
            <w:r>
              <w:t xml:space="preserve"> </w:t>
            </w:r>
            <w:r>
              <w:t xml:space="preserve">No.</w:t>
            </w:r>
            <w:r>
              <w:t xml:space="preserve"> </w:t>
            </w:r>
            <w:r>
              <w:t xml:space="preserve">443705</w:t>
            </w:r>
          </w:p>
          <w:p>
            <w:pPr>
              <w:spacing w:before="0" w:after="0" w:line="276" w:lineRule="exact"/>
              <w:ind w:left="0" w:right="2160" w:firstLine="0"/>
              <w:jc w:val="left"/>
            </w:pPr>
            <w:r>
              <w:t xml:space="preserve">jeffrey.gentes@ylsclinics.org</w:t>
            </w:r>
          </w:p>
          <w:p>
            <w:pPr>
              <w:spacing w:before="138" w:after="0" w:line="276" w:lineRule="exact"/>
              <w:ind w:left="0" w:firstLine="0"/>
              <w:jc w:val="left"/>
            </w:pPr>
            <w:r>
              <w:t xml:space="preserve">2025</w:t>
            </w:r>
          </w:p>
        </w:tc>
      </w:tr>
    </w:tbl>
    <w:p>
      <w:pPr>
        <w:keepNext/>
        <w:keepLines/>
        <w:spacing w:before="414" w:after="276" w:line="483" w:lineRule="exact"/>
        <w:ind w:left="0" w:firstLine="0"/>
        <w:jc w:val="center"/>
      </w:pPr>
      <w:r>
        <w:rPr>
          <w:b/>
          <w:bCs/>
          <w:sz w:val="28"/>
          <w:szCs w:val="28"/>
        </w:rPr>
        <w:t xml:space="preserve">CERTIFICATION</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WORD</w:t>
      </w:r>
      <w:r>
        <w:rPr>
          <w:b/>
          <w:bCs/>
          <w:sz w:val="28"/>
          <w:szCs w:val="28"/>
        </w:rPr>
        <w:t xml:space="preserve"> </w:t>
      </w:r>
      <w:r>
        <w:rPr>
          <w:b/>
          <w:bCs/>
          <w:sz w:val="28"/>
          <w:szCs w:val="28"/>
        </w:rPr>
        <w:t xml:space="preserve">COUNT</w:t>
      </w:r>
    </w:p>
    <w:p>
      <w:pPr>
        <w:spacing w:before="0" w:after="0" w:line="414" w:lineRule="exact"/>
        <w:ind w:left="0" w:firstLine="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Practice</w:t>
      </w:r>
      <w:r>
        <w:t xml:space="preserve"> </w:t>
      </w:r>
      <w:r>
        <w:t xml:space="preserve">Book</w:t>
      </w:r>
      <w:r>
        <w:t xml:space="preserve"> </w:t>
      </w:r>
      <w:r>
        <w:t xml:space="preserve">§</w:t>
      </w:r>
      <w:r>
        <w:t xml:space="preserve"> </w:t>
      </w:r>
      <w:r>
        <w:t xml:space="preserve">67</w:t>
        <w:noBreakHyphen/>
        <w:t xml:space="preserve">3A</w:t>
      </w:r>
      <w:r>
        <w:t xml:space="preserve"> </w:t>
      </w:r>
      <w:r>
        <w:t xml:space="preserve">and</w:t>
      </w:r>
      <w:r>
        <w:t xml:space="preserve"> </w:t>
      </w:r>
      <w:r>
        <w:t xml:space="preserve">contains</w:t>
      </w:r>
      <w:r>
        <w:t xml:space="preserve"> </w:t>
      </w:r>
      <w:r>
        <w:t xml:space="preserve">3237</w:t>
      </w:r>
      <w:r>
        <w:t xml:space="preserve"> </w:t>
      </w:r>
      <w:r>
        <w:t xml:space="preserve">words,</w:t>
      </w:r>
      <w:r>
        <w:t xml:space="preserve"> </w:t>
      </w:r>
      <w:r>
        <w:t xml:space="preserve">counted</w:t>
      </w:r>
      <w:r>
        <w:t xml:space="preserve"> </w:t>
      </w:r>
      <w:r>
        <w:t xml:space="preserve">as</w:t>
      </w:r>
      <w:r>
        <w:t xml:space="preserve"> </w:t>
      </w:r>
      <w:r>
        <w:t xml:space="preserve">that</w:t>
      </w:r>
      <w:r>
        <w:t xml:space="preserve"> </w:t>
      </w:r>
      <w:r>
        <w:t xml:space="preserve">section</w:t>
      </w:r>
      <w:r>
        <w:t xml:space="preserve"> </w:t>
      </w:r>
      <w:r>
        <w:t xml:space="preserve">directs.</w:t>
      </w:r>
    </w:p>
    <w:p>
      <w:pPr>
        <w:keepNext/>
        <w:keepLines/>
        <w:spacing w:before="414" w:after="276" w:line="483" w:lineRule="exact"/>
        <w:ind w:left="0" w:firstLine="0"/>
        <w:jc w:val="center"/>
      </w:pPr>
      <w:r>
        <w:rPr>
          <w:b/>
          <w:bCs/>
          <w:sz w:val="28"/>
          <w:szCs w:val="28"/>
        </w:rPr>
        <w:t xml:space="preserve">CERTIFICATION</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REDACTION</w:t>
      </w:r>
    </w:p>
    <w:p>
      <w:pPr>
        <w:spacing w:before="0" w:after="0" w:line="414" w:lineRule="exact"/>
        <w:ind w:left="0" w:firstLine="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this</w:t>
      </w:r>
      <w:r>
        <w:t xml:space="preserve"> </w:t>
      </w:r>
      <w:r>
        <w:t xml:space="preserve">brief</w:t>
      </w:r>
      <w:r>
        <w:t xml:space="preserve"> </w:t>
      </w:r>
      <w:r>
        <w:t xml:space="preserve">and</w:t>
      </w:r>
      <w:r>
        <w:t xml:space="preserve"> </w:t>
      </w:r>
      <w:r>
        <w:t xml:space="preserve">any</w:t>
      </w:r>
      <w:r>
        <w:t xml:space="preserve"> </w:t>
      </w:r>
      <w:r>
        <w:t xml:space="preserve">appendix</w:t>
      </w:r>
      <w:r>
        <w:t xml:space="preserve"> </w:t>
      </w:r>
      <w:r>
        <w:t xml:space="preserve">have</w:t>
      </w:r>
      <w:r>
        <w:t xml:space="preserve"> </w:t>
      </w:r>
      <w:r>
        <w:t xml:space="preserve">been</w:t>
      </w:r>
      <w:r>
        <w:t xml:space="preserve"> </w:t>
      </w:r>
      <w:r>
        <w:t xml:space="preserve">redacted,</w:t>
      </w:r>
      <w:r>
        <w:t xml:space="preserve"> </w:t>
      </w:r>
      <w:r>
        <w:t xml:space="preserve">or</w:t>
      </w:r>
      <w:r>
        <w:t xml:space="preserve"> </w:t>
      </w:r>
      <w:r>
        <w:t xml:space="preserve">do</w:t>
      </w:r>
      <w:r>
        <w:t xml:space="preserve"> </w:t>
      </w:r>
      <w:r>
        <w:t xml:space="preserve">not</w:t>
      </w:r>
      <w:r>
        <w:t xml:space="preserve"> </w:t>
      </w:r>
      <w:r>
        <w:t xml:space="preserve">contain</w:t>
      </w:r>
      <w:r>
        <w:t xml:space="preserve"> </w:t>
      </w:r>
      <w:r>
        <w:t xml:space="preserve">any</w:t>
      </w:r>
      <w:r>
        <w:t xml:space="preserve"> </w:t>
      </w:r>
      <w:r>
        <w:t xml:space="preserve">names</w:t>
      </w:r>
      <w:r>
        <w:t xml:space="preserve"> </w:t>
      </w:r>
      <w:r>
        <w:t xml:space="preserve">or</w:t>
      </w:r>
      <w:r>
        <w:t xml:space="preserve"> </w:t>
      </w:r>
      <w:r>
        <w:t xml:space="preserve">other</w:t>
      </w:r>
      <w:r>
        <w:t xml:space="preserve"> </w:t>
      </w:r>
      <w:r>
        <w:t xml:space="preserve">personal</w:t>
      </w:r>
      <w:r>
        <w:t xml:space="preserve"> </w:t>
      </w:r>
      <w:r>
        <w:t xml:space="preserve">identifying</w:t>
      </w:r>
      <w:r>
        <w:t xml:space="preserve"> </w:t>
      </w:r>
      <w:r>
        <w:t xml:space="preserve">information</w:t>
      </w:r>
      <w:r>
        <w:t xml:space="preserve"> </w:t>
      </w:r>
      <w:r>
        <w:t xml:space="preserve">that</w:t>
      </w:r>
      <w:r>
        <w:t xml:space="preserve"> </w:t>
      </w:r>
      <w:r>
        <w:t xml:space="preserve">is</w:t>
      </w:r>
      <w:r>
        <w:t xml:space="preserve"> </w:t>
      </w:r>
      <w:r>
        <w:t xml:space="preserve">prohibited</w:t>
      </w:r>
      <w:r>
        <w:t xml:space="preserve"> </w:t>
      </w:r>
      <w:r>
        <w:t xml:space="preserve">from</w:t>
      </w:r>
      <w:r>
        <w:t xml:space="preserve"> </w:t>
      </w:r>
      <w:r>
        <w:t xml:space="preserve">disclosure</w:t>
      </w:r>
      <w:r>
        <w:t xml:space="preserve"> </w:t>
      </w:r>
      <w:r>
        <w:t xml:space="preserve">by</w:t>
      </w:r>
      <w:r>
        <w:t xml:space="preserve"> </w:t>
      </w:r>
      <w:r>
        <w:t xml:space="preserve">rule,</w:t>
      </w:r>
      <w:r>
        <w:t xml:space="preserve"> </w:t>
      </w:r>
      <w:r>
        <w:t xml:space="preserve">statute,</w:t>
      </w:r>
      <w:r>
        <w:t xml:space="preserve"> </w:t>
      </w:r>
      <w:r>
        <w:t xml:space="preserve">court</w:t>
      </w:r>
      <w:r>
        <w:t xml:space="preserve"> </w:t>
      </w:r>
      <w:r>
        <w:t xml:space="preserve">order</w:t>
      </w:r>
      <w:r>
        <w:t xml:space="preserve"> </w:t>
      </w:r>
      <w:r>
        <w:t xml:space="preserve">or</w:t>
      </w:r>
      <w:r>
        <w:t xml:space="preserve"> </w:t>
      </w:r>
      <w:r>
        <w:t xml:space="preserve">case</w:t>
      </w:r>
      <w:r>
        <w:t xml:space="preserve"> </w:t>
      </w:r>
      <w:r>
        <w:t xml:space="preserve">law.</w:t>
      </w:r>
    </w:p>
    <w:p>
      <w:pPr>
        <w:keepNext/>
        <w:keepLines/>
        <w:spacing w:before="414" w:after="276" w:line="483" w:lineRule="exact"/>
        <w:ind w:left="0" w:firstLine="0"/>
        <w:jc w:val="center"/>
      </w:pPr>
      <w:r>
        <w:rPr>
          <w:b/>
          <w:bCs/>
          <w:sz w:val="28"/>
          <w:szCs w:val="28"/>
        </w:rPr>
        <w:t xml:space="preserve">CERTIFICATION</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SERVICE</w:t>
      </w:r>
    </w:p>
    <w:tbl>
      <w:tblPr>
        <w:tblW w:w="7919" w:type="dxa"/>
        <w:tblLayout w:type="fixed"/>
        <w:tblCellMar>
          <w:top w:w="0" w:type="dxa"/>
          <w:left w:w="0" w:type="dxa"/>
          <w:bottom w:w="0" w:type="dxa"/>
          <w:right w:w="0" w:type="dxa"/>
        </w:tblCellMar>
        <w:tblLook w:val="0000" w:firstRow="0" w:lastRow="0" w:firstColumn="0" w:lastColumn="0" w:noHBand="0" w:noVBand="0"/>
      </w:tblPr>
      <w:tblGrid>
        <w:gridCol w:w="7919"/>
      </w:tblGrid>
      <w:tr>
        <w:trPr>
          <w:cantSplit/>
        </w:trPr>
        <w:tc>
          <w:tcPr>
            <w:tcW w:w="7919" w:type="dxa"/>
          </w:tcPr>
          <w:p>
            <w:pPr>
              <w:spacing w:before="0" w:after="0" w:line="414" w:lineRule="exact"/>
              <w:ind w:left="0" w:firstLine="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brief</w:t>
            </w:r>
            <w:r>
              <w:t xml:space="preserve"> </w:t>
            </w:r>
            <w:r>
              <w:t xml:space="preserve">has</w:t>
            </w:r>
            <w:r>
              <w:t xml:space="preserve"> </w:t>
            </w:r>
            <w:r>
              <w:t xml:space="preserve">been</w:t>
            </w:r>
            <w:r>
              <w:t xml:space="preserve"> </w:t>
            </w:r>
            <w:r>
              <w:t xml:space="preserve">delivered</w:t>
            </w:r>
            <w:r>
              <w:t xml:space="preserve"> </w:t>
            </w:r>
            <w:r>
              <w:t xml:space="preserve">electronically</w:t>
            </w:r>
            <w:r>
              <w:t xml:space="preserve"> </w:t>
            </w:r>
            <w:r>
              <w:t xml:space="preserve">on</w:t>
            </w:r>
            <w:r>
              <w:t xml:space="preserve"> </w:t>
            </w:r>
            <w:r>
              <w:t xml:space="preserve">2025</w:t>
            </w:r>
            <w:r>
              <w:t xml:space="preserve"> </w:t>
            </w:r>
            <w:r>
              <w:t xml:space="preserve">to</w:t>
            </w:r>
            <w:r>
              <w:t xml:space="preserve"> </w:t>
            </w:r>
            <w:r>
              <w:t xml:space="preserve">each</w:t>
            </w:r>
            <w:r>
              <w:t xml:space="preserve"> </w:t>
            </w:r>
            <w:r>
              <w:t xml:space="preserve">counsel</w:t>
            </w:r>
            <w:r>
              <w:t xml:space="preserve"> </w:t>
            </w:r>
            <w:r>
              <w:t xml:space="preserve">of</w:t>
            </w:r>
            <w:r>
              <w:t xml:space="preserve"> </w:t>
            </w:r>
            <w:r>
              <w:t xml:space="preserve">record</w:t>
            </w:r>
            <w:r>
              <w:t xml:space="preserve"> </w:t>
            </w:r>
            <w:r>
              <w:t xml:space="preserve">listed</w:t>
            </w:r>
            <w:r>
              <w:t xml:space="preserve"> </w:t>
            </w:r>
            <w:r>
              <w:t xml:space="preserve">below,</w:t>
            </w:r>
            <w:r>
              <w:t xml:space="preserve"> </w:t>
            </w:r>
            <w:r>
              <w:t xml:space="preserve">in</w:t>
            </w:r>
            <w:r>
              <w:t xml:space="preserve"> </w:t>
            </w:r>
            <w:r>
              <w:t xml:space="preserve">compliance</w:t>
            </w:r>
            <w:r>
              <w:t xml:space="preserve"> </w:t>
            </w:r>
            <w:r>
              <w:t xml:space="preserve">with</w:t>
            </w:r>
            <w:r>
              <w:t xml:space="preserve"> </w:t>
            </w:r>
            <w:r>
              <w:t xml:space="preserve">Practice</w:t>
            </w:r>
            <w:r>
              <w:t xml:space="preserve"> </w:t>
            </w:r>
            <w:r>
              <w:t xml:space="preserve">Book</w:t>
            </w:r>
            <w:r>
              <w:t xml:space="preserve"> </w:t>
            </w:r>
            <w:r>
              <w:t xml:space="preserve">§</w:t>
            </w:r>
            <w:r>
              <w:t xml:space="preserve"> </w:t>
            </w:r>
            <w:r>
              <w:t xml:space="preserve">62</w:t>
              <w:noBreakHyphen/>
              <w:t xml:space="preserve">7.</w:t>
            </w:r>
          </w:p>
          <w:p>
            <w:pPr>
              <w:spacing w:before="138" w:after="0" w:line="276" w:lineRule="exact"/>
              <w:ind w:left="0" w:firstLine="0"/>
              <w:jc w:val="left"/>
            </w:pPr>
            <w:r>
              <w:t xml:space="preserve">Counsel</w:t>
            </w:r>
            <w:r>
              <w:t xml:space="preserve"> </w:t>
            </w:r>
            <w:r>
              <w:t xml:space="preserve">of</w:t>
            </w:r>
            <w:r>
              <w:t xml:space="preserve"> </w:t>
            </w:r>
            <w:r>
              <w:t xml:space="preserve">record</w:t>
            </w:r>
            <w:r>
              <w:t xml:space="preserve"> </w:t>
            </w:r>
            <w:r>
              <w:t xml:space="preserve">for</w:t>
            </w:r>
            <w:r>
              <w:t xml:space="preserve"> </w:t>
            </w:r>
            <w:r>
              <w:t xml:space="preserve">each</w:t>
            </w:r>
            <w:r>
              <w:t xml:space="preserve"> </w:t>
            </w:r>
            <w:r>
              <w:t xml:space="preserve">party,</w:t>
            </w:r>
            <w:r>
              <w:t xml:space="preserve"> </w:t>
            </w:r>
            <w:r>
              <w:t xml:space="preserve">by</w:t>
            </w:r>
            <w:r>
              <w:t xml:space="preserve"> </w:t>
            </w:r>
            <w:r>
              <w:t xml:space="preserve">electronic</w:t>
            </w:r>
            <w:r>
              <w:t xml:space="preserve"> </w:t>
            </w:r>
            <w:r>
              <w:t xml:space="preserve">delivery</w:t>
            </w:r>
            <w:r>
              <w:t xml:space="preserve"> </w:t>
            </w:r>
            <w:r>
              <w:t xml:space="preserve">under</w:t>
            </w:r>
            <w:r>
              <w:t xml:space="preserve"> </w:t>
            </w:r>
            <w:r>
              <w:t xml:space="preserve">Practice</w:t>
            </w:r>
            <w:r>
              <w:t xml:space="preserve"> </w:t>
            </w:r>
            <w:r>
              <w:t xml:space="preserve">Book</w:t>
            </w:r>
            <w:r>
              <w:t xml:space="preserve"> </w:t>
            </w:r>
            <w:r>
              <w:t xml:space="preserve">§</w:t>
            </w:r>
            <w:r>
              <w:t xml:space="preserve"> </w:t>
            </w:r>
            <w:r>
              <w:t xml:space="preserve">62</w:t>
              <w:noBreakHyphen/>
              <w:t xml:space="preserve">7</w:t>
            </w:r>
            <w:r>
              <w:t xml:space="preserve"> </w:t>
            </w:r>
            <w:r>
              <w:t xml:space="preserve">(names</w:t>
            </w:r>
            <w:r>
              <w:t xml:space="preserve"> </w:t>
            </w:r>
            <w:r>
              <w:t xml:space="preserve">and</w:t>
            </w:r>
            <w:r>
              <w:t xml:space="preserve"> </w:t>
            </w:r>
            <w:r>
              <w:t xml:space="preserve">email</w:t>
            </w:r>
            <w:r>
              <w:t xml:space="preserve"> </w:t>
            </w:r>
            <w:r>
              <w:t xml:space="preserve">addresses</w:t>
            </w:r>
            <w:r>
              <w:t xml:space="preserve"> </w:t>
            </w:r>
            <w:r>
              <w:t xml:space="preserve">to</w:t>
            </w:r>
            <w:r>
              <w:t xml:space="preserve"> </w:t>
            </w:r>
            <w:r>
              <w:t xml:space="preserve">be</w:t>
            </w:r>
            <w:r>
              <w:t xml:space="preserve"> </w:t>
            </w:r>
            <w:r>
              <w:t xml:space="preserve">listed</w:t>
            </w:r>
            <w:r>
              <w:t xml:space="preserve"> </w:t>
            </w:r>
            <w:r>
              <w:t xml:space="preserve">by</w:t>
            </w:r>
            <w:r>
              <w:t xml:space="preserve"> </w:t>
            </w:r>
            <w:r>
              <w:t xml:space="preserve">the</w:t>
            </w:r>
            <w:r>
              <w:t xml:space="preserve"> </w:t>
            </w:r>
            <w:r>
              <w:t xml:space="preserve">filer)</w:t>
            </w:r>
          </w:p>
          <w:p>
            <w:pPr>
              <w:spacing w:before="414" w:after="0" w:line="276" w:lineRule="exact"/>
              <w:ind w:left="0" w:firstLine="0"/>
              <w:jc w:val="left"/>
            </w:pPr>
            <w:r>
              <w:t xml:space="preserve">/s/</w:t>
            </w:r>
            <w:r>
              <w:t xml:space="preserve"> </w:t>
            </w:r>
            <w:r>
              <w:t xml:space="preserve">Jeffrey</w:t>
            </w:r>
            <w:r>
              <w:t xml:space="preserve"> </w:t>
            </w:r>
            <w:r>
              <w:t xml:space="preserve">Gentes</w:t>
            </w:r>
          </w:p>
        </w:tc>
      </w:tr>
    </w:tbl>
    <w:sectPr>
      <w:footerReference w:type="default" r:id="rIdXdPage"/>
      <w:pgSz w:w="12240" w:h="15840"/>
      <w:pgMar w:top="2160" w:right="2161" w:bottom="2160" w:left="2160" w:header="720" w:footer="123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students of the Housing Clinic are the primary authors of this brief. This brief does not purport to represent the institutional views of LSO, the Yale Law School, or Yale University. Furthermore, the undersigned counsel confirms, in accordance with Practice Book § 67-⁠7A, that no counsel for any party to this case wrote this brief in whole or in part and neither counsel nor any party contributed to the cost of the preparation or submission of this brief.</w:t>
      </w:r>
    </w:p>
  </w:footnote>
  <w:footnote w:id="10">
    <w:p>
      <w:pPr>
        <w:pStyle w:val="FootnoteText"/>
      </w:pPr>
      <w:r>
        <w:rPr>
          <w:rStyle w:val="FootnoteReference"/>
        </w:rPr>
        <w:footnoteRef/>
      </w:r>
      <w:r>
        <w:t xml:space="preserve"> </w:t>
      </w:r>
      <w:r>
        <w:t xml:space="preserve">See doge.gov for more.</w:t>
      </w:r>
    </w:p>
  </w:footnote>
  <w:footnote w:id="11">
    <w:p>
      <w:pPr>
        <w:pStyle w:val="FootnoteText"/>
      </w:pPr>
      <w:r>
        <w:rPr>
          <w:rStyle w:val="FootnoteReference"/>
        </w:rPr>
        <w:footnoteRef/>
      </w:r>
      <w:r>
        <w:t xml:space="preserve"> </w:t>
      </w:r>
      <w:r>
        <w:t xml:space="preserve">See Robert</w:t>
      </w:r>
      <w:r>
        <w:t xml:space="preserve"> </w:t>
      </w:r>
      <w:r>
        <w:t xml:space="preserve">M. Langer &amp; David E. Ormstedt,</w:t>
      </w:r>
      <w:r>
        <w:t xml:space="preserve"> </w:t>
      </w:r>
      <w:r>
        <w:rPr>
          <w:i/>
          <w:iCs/>
        </w:rPr>
        <w:t xml:space="preserve">The Connecticut Unfair Trade Practices Act</w:t>
      </w:r>
      <w:r>
        <w:t xml:space="preserve">, 54 Conn. B.J. 388, 397 (1980) (</w:t>
      </w:r>
      <w:r>
        <w:t xml:space="preserve">“Certainly the language of Section 42</w:t>
      </w:r>
      <w:r>
        <w:noBreakHyphen/>
      </w:r>
      <w:r>
        <w:t xml:space="preserve">110b of the CUTPA and Section 5 of the FTCA gives little guidance to the uninitiated.”</w:t>
      </w:r>
      <w:r>
        <w:t xml:space="preserve">).</w:t>
      </w:r>
    </w:p>
  </w:footnote>
  <w:footnote w:id="12">
    <w:p>
      <w:pPr>
        <w:pStyle w:val="FootnoteText"/>
      </w:pPr>
      <w:r>
        <w:rPr>
          <w:rStyle w:val="FootnoteReference"/>
        </w:rPr>
        <w:footnoteRef/>
      </w:r>
      <w:r>
        <w:t xml:space="preserve"> </w:t>
      </w:r>
      <w:r>
        <w:t xml:space="preserve">See also Langer</w:t>
      </w:r>
      <w:r>
        <w:t xml:space="preserve"> </w:t>
      </w:r>
      <w:r>
        <w:t xml:space="preserve">&amp; Ormstedt,</w:t>
      </w:r>
      <w:r>
        <w:t xml:space="preserve"> </w:t>
      </w:r>
      <w:r>
        <w:rPr>
          <w:i/>
          <w:iCs/>
        </w:rPr>
        <w:t xml:space="preserve">supra</w:t>
      </w:r>
      <w:r>
        <w:t xml:space="preserve"> </w:t>
      </w:r>
      <w:r>
        <w:t xml:space="preserve">note 2, 390 (</w:t>
      </w:r>
      <w:r>
        <w:t xml:space="preserve">“The CUTPA departed from the FTCA in giving private litigants the right to bring an action. This right was considered to be as important as state enforcement to the proponents of [CUTPA].”</w:t>
      </w:r>
      <w:r>
        <w:t xml:space="preserve">).</w:t>
      </w:r>
    </w:p>
  </w:footnote>
  <w:footnote w:id="13">
    <w:p>
      <w:pPr>
        <w:pStyle w:val="FootnoteText"/>
      </w:pPr>
      <w:r>
        <w:rPr>
          <w:rStyle w:val="FootnoteReference"/>
        </w:rPr>
        <w:footnoteRef/>
      </w:r>
      <w:r>
        <w:t xml:space="preserve"> </w:t>
      </w:r>
      <w:r>
        <w:t xml:space="preserve">Available at https://​search.​cga.​state.​ct.​us/​r/​adv/​dtsearch1.​asp?​cmd=getdoc&amp;​DocId=10784&amp;​Index=I%3a%5czindex%5c2024&amp;​HitCount=1&amp;​hits=6f+&amp;​hc=672&amp;​req=amount&amp;​Item=13 (last visited Feb. 20, 2025).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38" w:line="414"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414" w:lineRule="exact"/>
      <w:ind w:left="720" w:right="720" w:firstLine="0"/>
    </w:pPr>
  </w:style>
  <w:style w:type="paragraph" w:customStyle="1" w:styleId="XdQuoteFirst">
    <w:name w:val="Xd Quote First"/>
    <w:basedOn w:val="Normal"/>
    <w:qFormat/>
    <w:pPr>
      <w:spacing w:before="138" w:after="0" w:line="414" w:lineRule="exact"/>
      <w:ind w:left="720" w:right="720" w:firstLine="0"/>
    </w:pPr>
  </w:style>
  <w:style w:type="paragraph" w:customStyle="1" w:styleId="XdQuoteLast">
    <w:name w:val="Xd Quote Last"/>
    <w:basedOn w:val="Normal"/>
    <w:qFormat/>
    <w:pPr>
      <w:spacing w:before="0" w:after="276" w:line="414" w:lineRule="exact"/>
      <w:ind w:left="720" w:right="720" w:firstLine="0"/>
    </w:pPr>
  </w:style>
  <w:style w:type="paragraph" w:customStyle="1" w:styleId="XdQuoteOnly">
    <w:name w:val="Xd Quote Only"/>
    <w:basedOn w:val="Normal"/>
    <w:qFormat/>
    <w:pPr>
      <w:spacing w:before="138" w:after="276" w:line="414"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414" w:lineRule="exact"/>
      <w:ind w:left="1440" w:right="720" w:hanging="720"/>
    </w:pPr>
  </w:style>
  <w:style w:type="paragraph" w:customStyle="1" w:styleId="XdQuoteList2">
    <w:name w:val="Xd Quote List 2"/>
    <w:basedOn w:val="Normal"/>
    <w:qFormat/>
    <w:pPr>
      <w:spacing w:before="0" w:after="0" w:line="414" w:lineRule="exact"/>
      <w:ind w:left="2160" w:right="720" w:hanging="720"/>
    </w:pPr>
  </w:style>
  <w:style w:type="paragraph" w:customStyle="1" w:styleId="XdQuoteList3">
    <w:name w:val="Xd Quote List 3"/>
    <w:basedOn w:val="Normal"/>
    <w:qFormat/>
    <w:pPr>
      <w:spacing w:before="0" w:after="0" w:line="414"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