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901" name="Cover fill"/>
            <wp:cNvGraphicFramePr/>
            <a:graphic xmlns:a="http://schemas.openxmlformats.org/drawingml/2006/main">
              <a:graphicData uri="http://schemas.microsoft.com/office/word/2010/wordprocessingShape">
                <wps:wsp xmlns:wps="http://schemas.microsoft.com/office/word/2010/wordprocessingShape">
                  <wps:cNvSpPr/>
                  <wps:spPr>
                    <a:xfrm>
                      <a:off x="0" y="0"/>
                      <a:ext cx="7772400" cy="10058400"/>
                    </a:xfrm>
                    <a:prstGeom prst="rect">
                      <a:avLst/>
                    </a:prstGeom>
                    <a:solidFill>
                      <a:srgbClr val="F4C7C3"/>
                    </a:solidFill>
                    <a:ln>
                      <a:noFill/>
                    </a:ln>
                  </wps:spPr>
                  <wps:bodyPr/>
                </wps:wsp>
              </a:graphicData>
            </a:graphic>
          </wp:anchor>
        </w:drawing>
      </w: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DISTRICT</w:t>
      </w:r>
      <w:r>
        <w:rPr>
          <w:b/>
          <w:bCs/>
        </w:rPr>
        <w:t xml:space="preserve"> </w:t>
      </w:r>
      <w:r>
        <w:rPr>
          <w:b/>
          <w:bCs/>
        </w:rPr>
        <w:t xml:space="preserve">IV</w:t>
      </w:r>
    </w:p>
    <w:p>
      <w:pPr>
        <w:spacing w:before="432" w:after="0" w:line="299" w:lineRule="exact"/>
        <w:ind w:left="0" w:firstLine="0"/>
        <w:jc w:val="center"/>
      </w:pPr>
      <w:r>
        <w:t xml:space="preserve">Case</w:t>
      </w:r>
      <w:r>
        <w:t xml:space="preserve"> </w:t>
      </w:r>
      <w:r>
        <w:t xml:space="preserve">No.</w:t>
      </w:r>
      <w:r>
        <w:t xml:space="preserve"> </w:t>
      </w:r>
      <w:r>
        <w:t xml:space="preserve">2023AP000302-CR;</w:t>
      </w:r>
      <w:r>
        <w:t xml:space="preserve"> </w:t>
      </w:r>
      <w:r>
        <w:t xml:space="preserve">2023AP000303-CR</w:t>
      </w:r>
    </w:p>
    <w:p>
      <w:pPr>
        <w:spacing w:before="432" w:after="0" w:line="299" w:lineRule="exact"/>
        <w:ind w:left="0" w:firstLine="0"/>
        <w:jc w:val="center"/>
      </w:pPr>
      <w:r>
        <w:t xml:space="preserve">STATE</w:t>
      </w:r>
      <w:r>
        <w:t xml:space="preserve"> </w:t>
      </w:r>
      <w:r>
        <w:t xml:space="preserve">OF</w:t>
      </w:r>
      <w:r>
        <w:t xml:space="preserve"> </w:t>
      </w:r>
      <w:r>
        <w:t xml:space="preserve">WISCONSIN,</w:t>
      </w:r>
    </w:p>
    <w:p>
      <w:pPr>
        <w:spacing w:before="0" w:after="0" w:line="299" w:lineRule="exact"/>
        <w:ind w:left="0" w:firstLine="0"/>
        <w:jc w:val="center"/>
      </w:pPr>
      <w:r>
        <w:rPr>
          <w:i/>
          <w:iCs/>
        </w:rPr>
        <w:t xml:space="preserve">Plaintiff-Respondent,</w:t>
      </w:r>
    </w:p>
    <w:p>
      <w:pPr>
        <w:spacing w:before="288" w:after="288" w:line="299" w:lineRule="exact"/>
        <w:ind w:left="0" w:firstLine="0"/>
        <w:jc w:val="center"/>
      </w:pPr>
      <w:r>
        <w:t xml:space="preserve">v.</w:t>
      </w:r>
    </w:p>
    <w:p>
      <w:pPr>
        <w:spacing w:before="0" w:after="0" w:line="299" w:lineRule="exact"/>
        <w:ind w:left="0" w:firstLine="0"/>
        <w:jc w:val="center"/>
      </w:pPr>
      <w:r>
        <w:t xml:space="preserve">WILLIAM</w:t>
      </w:r>
      <w:r>
        <w:t xml:space="preserve"> </w:t>
      </w:r>
      <w:r>
        <w:t xml:space="preserve">J</w:t>
      </w:r>
      <w:r>
        <w:t xml:space="preserve"> </w:t>
      </w:r>
      <w:r>
        <w:t xml:space="preserve">BUFFO,</w:t>
      </w:r>
    </w:p>
    <w:p>
      <w:pPr>
        <w:spacing w:before="0" w:after="0" w:line="299" w:lineRule="exact"/>
        <w:ind w:left="0" w:firstLine="0"/>
        <w:jc w:val="center"/>
      </w:pPr>
      <w:r>
        <w:rPr>
          <w:i/>
          <w:iCs/>
        </w:rPr>
        <w:t xml:space="preserve">Defendant-Appellant.</w:t>
      </w:r>
    </w:p>
    <w:p>
      <w:pPr>
        <w:spacing w:before="432"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DANE</w:t>
      </w:r>
      <w:r>
        <w:t xml:space="preserve"> </w:t>
      </w:r>
      <w:r>
        <w:t xml:space="preserve">COUNTY,</w:t>
      </w:r>
      <w:r>
        <w:t xml:space="preserve"> </w:t>
      </w:r>
      <w:r>
        <w:t xml:space="preserve">BRANCH</w:t>
      </w:r>
      <w:r>
        <w:t xml:space="preserve"> </w:t>
      </w:r>
      <w:r>
        <w:t xml:space="preserve">12,</w:t>
      </w:r>
      <w:r>
        <w:t xml:space="preserve"> </w:t>
      </w:r>
      <w:r>
        <w:t xml:space="preserve">THE</w:t>
      </w:r>
      <w:r>
        <w:t xml:space="preserve"> </w:t>
      </w:r>
      <w:r>
        <w:t xml:space="preserve">HONORABLE</w:t>
      </w:r>
      <w:r>
        <w:t xml:space="preserve"> </w:t>
      </w:r>
      <w:r>
        <w:t xml:space="preserve">JUDGE</w:t>
      </w:r>
      <w:r>
        <w:t xml:space="preserve"> </w:t>
      </w:r>
      <w:r>
        <w:t xml:space="preserve">CHRIS</w:t>
      </w:r>
      <w:r>
        <w:t xml:space="preserve"> </w:t>
      </w:r>
      <w:r>
        <w:t xml:space="preserve">TAYLOR,</w:t>
      </w:r>
      <w:r>
        <w:t xml:space="preserve"> </w:t>
      </w:r>
      <w:r>
        <w:t xml:space="preserve">PRESIDING</w:t>
      </w:r>
    </w:p>
    <w:p>
      <w:pPr>
        <w:spacing w:before="0" w:after="0" w:line="2172" w:lineRule="exact"/>
      </w:pPr>
    </w:p>
    <w:p>
      <w:pPr>
        <w:spacing w:before="0"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PLAINTIFF-RESPONDENT</w:t>
      </w:r>
    </w:p>
    <w:p>
      <w:pPr>
        <w:spacing w:before="0" w:after="0" w:line="217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Tracy</w:t>
            </w:r>
            <w:r>
              <w:rPr>
                <w:b/>
                <w:bCs/>
              </w:rPr>
              <w:t xml:space="preserve"> </w:t>
            </w:r>
            <w:r>
              <w:rPr>
                <w:b/>
                <w:bCs/>
              </w:rPr>
              <w:t xml:space="preserve">L.</w:t>
            </w:r>
            <w:r>
              <w:rPr>
                <w:b/>
                <w:bCs/>
              </w:rPr>
              <w:t xml:space="preserve"> </w:t>
            </w:r>
            <w:r>
              <w:rPr>
                <w:b/>
                <w:bCs/>
              </w:rPr>
              <w:t xml:space="preserve">McMiller</w:t>
            </w:r>
          </w:p>
          <w:p>
            <w:pPr>
              <w:spacing w:before="0" w:after="0" w:line="299" w:lineRule="exact"/>
              <w:ind w:left="4608" w:firstLine="0"/>
              <w:jc w:val="left"/>
            </w:pPr>
            <w:r>
              <w:t xml:space="preserve">Assistant</w:t>
            </w:r>
            <w:r>
              <w:t xml:space="preserve"> </w:t>
            </w:r>
            <w:r>
              <w:t xml:space="preserve">District</w:t>
            </w:r>
            <w:r>
              <w:t xml:space="preserve"> </w:t>
            </w:r>
            <w:r>
              <w:t xml:space="preserve">Attorney</w:t>
            </w:r>
          </w:p>
          <w:p>
            <w:pPr>
              <w:spacing w:before="0" w:after="0" w:line="299" w:lineRule="exact"/>
              <w:ind w:left="4608" w:firstLine="0"/>
              <w:jc w:val="left"/>
            </w:pPr>
            <w:r>
              <w:t xml:space="preserve">Dane</w:t>
            </w:r>
            <w:r>
              <w:t xml:space="preserve"> </w:t>
            </w:r>
            <w:r>
              <w:t xml:space="preserve">County,</w:t>
            </w:r>
            <w:r>
              <w:t xml:space="preserve"> </w:t>
            </w:r>
            <w:r>
              <w:t xml:space="preserve">Wisconsin</w:t>
            </w:r>
          </w:p>
          <w:p>
            <w:pPr>
              <w:spacing w:before="0" w:after="0" w:line="299" w:lineRule="exact"/>
              <w:ind w:left="4608" w:firstLine="0"/>
              <w:jc w:val="left"/>
            </w:pPr>
            <w:r>
              <w:t xml:space="preserve">Attorney</w:t>
            </w:r>
            <w:r>
              <w:t xml:space="preserve"> </w:t>
            </w:r>
            <w:r>
              <w:t xml:space="preserve">for</w:t>
            </w:r>
            <w:r>
              <w:t xml:space="preserve"> </w:t>
            </w:r>
            <w:r>
              <w:t xml:space="preserve">Plaintiff-Respondent</w:t>
            </w:r>
          </w:p>
          <w:p>
            <w:pPr>
              <w:spacing w:before="0" w:after="0" w:line="299" w:lineRule="exact"/>
              <w:ind w:left="4608" w:firstLine="0"/>
              <w:jc w:val="left"/>
            </w:pPr>
            <w:r>
              <w:t xml:space="preserve">State</w:t>
            </w:r>
            <w:r>
              <w:t xml:space="preserve"> </w:t>
            </w:r>
            <w:r>
              <w:t xml:space="preserve">Bar</w:t>
            </w:r>
            <w:r>
              <w:t xml:space="preserve"> </w:t>
            </w:r>
            <w:r>
              <w:t xml:space="preserve">No.</w:t>
            </w:r>
            <w:r>
              <w:t xml:space="preserve"> </w:t>
            </w:r>
            <w:r>
              <w:t xml:space="preserve">1097909</w:t>
            </w:r>
          </w:p>
        </w:tc>
      </w:tr>
    </w:tbl>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Dane</w:t>
            </w:r>
            <w:r>
              <w:rPr>
                <w:b/>
                <w:bCs/>
              </w:rPr>
              <w:t xml:space="preserve"> </w:t>
            </w:r>
            <w:r>
              <w:rPr>
                <w:b/>
                <w:bCs/>
              </w:rPr>
              <w:t xml:space="preserve">County</w:t>
            </w:r>
            <w:r>
              <w:rPr>
                <w:b/>
                <w:bCs/>
              </w:rPr>
              <w:t xml:space="preserve"> </w:t>
            </w:r>
            <w:r>
              <w:rPr>
                <w:b/>
                <w:bCs/>
              </w:rPr>
              <w:t xml:space="preserve">District</w:t>
            </w:r>
            <w:r>
              <w:rPr>
                <w:b/>
                <w:bCs/>
              </w:rPr>
              <w:t xml:space="preserve"> </w:t>
            </w:r>
            <w:r>
              <w:rPr>
                <w:b/>
                <w:bCs/>
              </w:rPr>
              <w:t xml:space="preserve">Attorney’s</w:t>
            </w:r>
            <w:r>
              <w:rPr>
                <w:b/>
                <w:bCs/>
              </w:rPr>
              <w:t xml:space="preserve"> </w:t>
            </w:r>
            <w:r>
              <w:rPr>
                <w:b/>
                <w:bCs/>
              </w:rPr>
              <w:t xml:space="preserve">Office</w:t>
            </w:r>
          </w:p>
          <w:p>
            <w:pPr>
              <w:spacing w:before="0" w:after="0" w:line="299" w:lineRule="exact"/>
              <w:ind w:left="4608" w:firstLine="0"/>
              <w:jc w:val="left"/>
            </w:pPr>
            <w:r>
              <w:t xml:space="preserve">215</w:t>
            </w:r>
            <w:r>
              <w:t xml:space="preserve"> </w:t>
            </w:r>
            <w:r>
              <w:t xml:space="preserve">S.</w:t>
            </w:r>
            <w:r>
              <w:t xml:space="preserve"> </w:t>
            </w:r>
            <w:r>
              <w:t xml:space="preserve">Hamilton</w:t>
            </w:r>
            <w:r>
              <w:t xml:space="preserve"> </w:t>
            </w:r>
            <w:r>
              <w:t xml:space="preserve">St.,</w:t>
            </w:r>
            <w:r>
              <w:t xml:space="preserve"> </w:t>
            </w:r>
            <w:r>
              <w:t xml:space="preserve">Room</w:t>
            </w:r>
            <w:r>
              <w:t xml:space="preserve"> </w:t>
            </w:r>
            <w:r>
              <w:t xml:space="preserve">3000</w:t>
            </w:r>
          </w:p>
          <w:p>
            <w:pPr>
              <w:spacing w:before="0" w:after="0" w:line="299" w:lineRule="exact"/>
              <w:ind w:left="4608" w:firstLine="0"/>
              <w:jc w:val="left"/>
            </w:pPr>
            <w:r>
              <w:t xml:space="preserve">Madison</w:t>
            </w:r>
            <w:r>
              <w:t xml:space="preserve"> </w:t>
            </w:r>
            <w:r>
              <w:t xml:space="preserve">WI</w:t>
            </w:r>
            <w:r>
              <w:t xml:space="preserve"> </w:t>
            </w:r>
            <w:r>
              <w:t xml:space="preserve">53703</w:t>
              <w:noBreakHyphen/>
              <w:t xml:space="preserve">3297</w:t>
            </w:r>
          </w:p>
          <w:p>
            <w:pPr>
              <w:spacing w:before="0" w:after="0" w:line="299" w:lineRule="exact"/>
              <w:ind w:left="4608" w:firstLine="0"/>
              <w:jc w:val="left"/>
            </w:pPr>
            <w:r>
              <w:t xml:space="preserve">Telephone:</w:t>
            </w:r>
            <w:r>
              <w:t xml:space="preserve"> </w:t>
            </w:r>
            <w:r>
              <w:t xml:space="preserve">(608)</w:t>
            </w:r>
            <w:r>
              <w:t xml:space="preserve"> </w:t>
            </w:r>
            <w:r>
              <w:t xml:space="preserve">266</w:t>
              <w:noBreakHyphen/>
              <w:t xml:space="preserve">4211</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Statement</w:t>
      </w:r>
      <w:r>
        <w:t xml:space="preserve"> </w:t>
      </w:r>
      <w:r>
        <w:t xml:space="preserve">on</w:t>
      </w:r>
      <w:r>
        <w:t xml:space="preserve"> </w:t>
      </w:r>
      <w:r>
        <w:t xml:space="preserve">Publication</w:t>
      </w:r>
      <w:r>
        <w:t xml:space="preserve"> </w:t>
      </w:r>
      <w:r>
        <w:t xml:space="preserve">and</w:t>
      </w:r>
      <w:r>
        <w:t xml:space="preserve"> </w:t>
      </w:r>
      <w:r>
        <w:t xml:space="preserve">Oral</w:t>
      </w:r>
      <w:r>
        <w:t xml:space="preserve"> </w:t>
      </w:r>
      <w:r>
        <w:t xml:space="preserve">Argument</w:t>
      </w:r>
      <w:r>
        <w:t xml:space="preserve">   </w:t>
      </w:r>
      <w:r>
        <w:tab/>
      </w:r>
      <w:r>
        <w:t xml:space="preserve">4</w:t>
      </w:r>
    </w:p>
    <w:p>
      <w:pPr>
        <w:keepLines/>
        <w:tabs>
          <w:tab w:val="right" w:leader="dot" w:pos="8640"/>
        </w:tabs>
        <w:spacing w:before="234" w:after="0" w:line="299" w:lineRule="exact"/>
        <w:ind w:left="390" w:right="720" w:hanging="390"/>
      </w:pPr>
      <w:r>
        <w:t xml:space="preserve">Argument</w:t>
      </w:r>
      <w:r>
        <w:t xml:space="preserve">   </w:t>
      </w:r>
      <w:r>
        <w:tab/>
      </w:r>
      <w:r>
        <w:t xml:space="preserve">4</w:t>
      </w:r>
    </w:p>
    <w:p>
      <w:pPr>
        <w:keepLines/>
        <w:tabs>
          <w:tab w:val="right" w:leader="dot" w:pos="8640"/>
        </w:tabs>
        <w:spacing w:before="234" w:after="0" w:line="299" w:lineRule="exact"/>
        <w:ind w:left="780" w:right="720" w:hanging="390"/>
      </w:pPr>
      <w:r>
        <w:t xml:space="preserve">I. </w:t>
      </w:r>
      <w:r>
        <w:t xml:space="preserve">Facts</w:t>
      </w:r>
      <w:r>
        <w:t xml:space="preserve"> </w:t>
      </w:r>
      <w:r>
        <w:t xml:space="preserve">relating</w:t>
      </w:r>
      <w:r>
        <w:t xml:space="preserve"> </w:t>
      </w:r>
      <w:r>
        <w:t xml:space="preserve">to</w:t>
      </w:r>
      <w:r>
        <w:t xml:space="preserve"> </w:t>
      </w:r>
      <w:r>
        <w:t xml:space="preserve">the</w:t>
      </w:r>
      <w:r>
        <w:t xml:space="preserve"> </w:t>
      </w:r>
      <w:r>
        <w:t xml:space="preserve">present</w:t>
      </w:r>
      <w:r>
        <w:t xml:space="preserve"> </w:t>
      </w:r>
      <w:r>
        <w:t xml:space="preserve">two</w:t>
      </w:r>
      <w:r>
        <w:t xml:space="preserve"> </w:t>
      </w:r>
      <w:r>
        <w:t xml:space="preserve">appeals</w:t>
      </w:r>
      <w:r>
        <w:t xml:space="preserve">   </w:t>
      </w:r>
      <w:r>
        <w:tab/>
      </w:r>
      <w:r>
        <w:t xml:space="preserve">4</w:t>
      </w:r>
    </w:p>
    <w:p>
      <w:pPr>
        <w:keepLines/>
        <w:tabs>
          <w:tab w:val="right" w:leader="dot" w:pos="8640"/>
        </w:tabs>
        <w:spacing w:before="234" w:after="0" w:line="299" w:lineRule="exact"/>
        <w:ind w:left="1170" w:right="720" w:hanging="390"/>
      </w:pPr>
      <w:r>
        <w:t xml:space="preserve">A. </w:t>
      </w:r>
      <w:r>
        <w:t xml:space="preserve">Dane</w:t>
      </w:r>
      <w:r>
        <w:t xml:space="preserve"> </w:t>
      </w:r>
      <w:r>
        <w:t xml:space="preserve">County</w:t>
      </w:r>
      <w:r>
        <w:t xml:space="preserve"> </w:t>
      </w:r>
      <w:r>
        <w:t xml:space="preserve">Case</w:t>
      </w:r>
      <w:r>
        <w:t xml:space="preserve"> </w:t>
      </w:r>
      <w:r>
        <w:t xml:space="preserve">2020CM2222</w:t>
      </w:r>
      <w:r>
        <w:t xml:space="preserve">   </w:t>
      </w:r>
      <w:r>
        <w:tab/>
      </w:r>
      <w:r>
        <w:t xml:space="preserve">4</w:t>
      </w:r>
    </w:p>
    <w:p>
      <w:pPr>
        <w:keepLines/>
        <w:tabs>
          <w:tab w:val="right" w:leader="dot" w:pos="8640"/>
        </w:tabs>
        <w:spacing w:before="234" w:after="0" w:line="299" w:lineRule="exact"/>
        <w:ind w:left="1170" w:right="720" w:hanging="390"/>
      </w:pPr>
      <w:r>
        <w:t xml:space="preserve">B. </w:t>
      </w:r>
      <w:r>
        <w:t xml:space="preserve">Dane</w:t>
      </w:r>
      <w:r>
        <w:t xml:space="preserve"> </w:t>
      </w:r>
      <w:r>
        <w:t xml:space="preserve">County</w:t>
      </w:r>
      <w:r>
        <w:t xml:space="preserve"> </w:t>
      </w:r>
      <w:r>
        <w:t xml:space="preserve">Case</w:t>
      </w:r>
      <w:r>
        <w:t xml:space="preserve"> </w:t>
      </w:r>
      <w:r>
        <w:t xml:space="preserve">2020CF2667</w:t>
      </w:r>
      <w:r>
        <w:t xml:space="preserve">   </w:t>
      </w:r>
      <w:r>
        <w:tab/>
      </w:r>
      <w:r>
        <w:t xml:space="preserve">4</w:t>
      </w:r>
    </w:p>
    <w:p>
      <w:pPr>
        <w:keepLines/>
        <w:tabs>
          <w:tab w:val="right" w:leader="dot" w:pos="8640"/>
        </w:tabs>
        <w:spacing w:before="234" w:after="0" w:line="299" w:lineRule="exact"/>
        <w:ind w:left="1170" w:right="720" w:hanging="390"/>
      </w:pPr>
      <w:r>
        <w:t xml:space="preserve">C. </w:t>
      </w:r>
      <w:r>
        <w:t xml:space="preserve">Postconviction</w:t>
      </w:r>
      <w:r>
        <w:t xml:space="preserve"> </w:t>
      </w:r>
      <w:r>
        <w:t xml:space="preserve">Phase</w:t>
      </w:r>
      <w:r>
        <w:t xml:space="preserve">   </w:t>
      </w:r>
      <w:r>
        <w:tab/>
      </w:r>
      <w:r>
        <w:t xml:space="preserve">5</w:t>
      </w:r>
    </w:p>
    <w:p>
      <w:pPr>
        <w:keepLines/>
        <w:tabs>
          <w:tab w:val="right" w:leader="dot" w:pos="8640"/>
        </w:tabs>
        <w:spacing w:before="234" w:after="0" w:line="299" w:lineRule="exact"/>
        <w:ind w:left="780" w:right="720" w:hanging="390"/>
      </w:pPr>
      <w:r>
        <w:t xml:space="preserve">II. </w:t>
      </w:r>
      <w:r>
        <w:t xml:space="preserve">Pertaining</w:t>
      </w:r>
      <w:r>
        <w:t xml:space="preserve"> </w:t>
      </w:r>
      <w:r>
        <w:t xml:space="preserve">to</w:t>
      </w:r>
      <w:r>
        <w:t xml:space="preserve"> </w:t>
      </w:r>
      <w:r>
        <w:t xml:space="preserve">these</w:t>
      </w:r>
      <w:r>
        <w:t xml:space="preserve"> </w:t>
      </w:r>
      <w:r>
        <w:t xml:space="preserve">present</w:t>
      </w:r>
      <w:r>
        <w:t xml:space="preserve"> </w:t>
      </w:r>
      <w:r>
        <w:t xml:space="preserve">appeals,</w:t>
      </w:r>
      <w:r>
        <w:t xml:space="preserve"> </w:t>
      </w:r>
      <w:r>
        <w:t xml:space="preserve">the</w:t>
      </w:r>
      <w:r>
        <w:t xml:space="preserve"> </w:t>
      </w:r>
      <w:r>
        <w:t xml:space="preserve">defendant-appellant</w:t>
      </w:r>
      <w:r>
        <w:t xml:space="preserve"> </w:t>
      </w:r>
      <w:r>
        <w:t xml:space="preserve">has</w:t>
      </w:r>
      <w:r>
        <w:t xml:space="preserve"> </w:t>
      </w:r>
      <w:r>
        <w:t xml:space="preserve">developed</w:t>
      </w:r>
      <w:r>
        <w:t xml:space="preserve"> </w:t>
      </w:r>
      <w:r>
        <w:t xml:space="preserve">zero</w:t>
      </w:r>
      <w:r>
        <w:t xml:space="preserve"> </w:t>
      </w:r>
      <w:r>
        <w:t xml:space="preserve">factual</w:t>
      </w:r>
      <w:r>
        <w:t xml:space="preserve"> </w:t>
      </w:r>
      <w:r>
        <w:t xml:space="preserve">or</w:t>
      </w:r>
      <w:r>
        <w:t xml:space="preserve"> </w:t>
      </w:r>
      <w:r>
        <w:t xml:space="preserve">legal</w:t>
      </w:r>
      <w:r>
        <w:t xml:space="preserve"> </w:t>
      </w:r>
      <w:r>
        <w:t xml:space="preserve">arguments</w:t>
      </w:r>
      <w:r>
        <w:t xml:space="preserve">   </w:t>
      </w:r>
      <w:r>
        <w:tab/>
      </w:r>
      <w:r>
        <w:t xml:space="preserve">6</w:t>
      </w:r>
    </w:p>
    <w:p>
      <w:pPr>
        <w:keepLines/>
        <w:tabs>
          <w:tab w:val="right" w:leader="dot" w:pos="8640"/>
        </w:tabs>
        <w:spacing w:before="234" w:after="0" w:line="299" w:lineRule="exact"/>
        <w:ind w:left="780" w:right="720" w:hanging="390"/>
      </w:pPr>
      <w:r>
        <w:t xml:space="preserve">III. </w:t>
      </w:r>
      <w:r>
        <w:t xml:space="preserve">The</w:t>
      </w:r>
      <w:r>
        <w:t xml:space="preserve"> </w:t>
      </w:r>
      <w:r>
        <w:t xml:space="preserve">trial</w:t>
      </w:r>
      <w:r>
        <w:t xml:space="preserve"> </w:t>
      </w:r>
      <w:r>
        <w:t xml:space="preserve">court’s</w:t>
      </w:r>
      <w:r>
        <w:t xml:space="preserve"> </w:t>
      </w:r>
      <w:r>
        <w:t xml:space="preserve">February</w:t>
      </w:r>
      <w:r>
        <w:t xml:space="preserve"> </w:t>
      </w:r>
      <w:r>
        <w:t xml:space="preserve">8,</w:t>
      </w:r>
      <w:r>
        <w:t xml:space="preserve"> </w:t>
      </w:r>
      <w:r>
        <w:t xml:space="preserve">2023</w:t>
      </w:r>
      <w:r>
        <w:t xml:space="preserve"> </w:t>
      </w:r>
      <w:r>
        <w:t xml:space="preserve">order</w:t>
      </w:r>
      <w:r>
        <w:t xml:space="preserve"> </w:t>
      </w:r>
      <w:r>
        <w:t xml:space="preserve">was</w:t>
      </w:r>
      <w:r>
        <w:t xml:space="preserve"> </w:t>
      </w:r>
      <w:r>
        <w:t xml:space="preserve">a</w:t>
      </w:r>
      <w:r>
        <w:t xml:space="preserve"> </w:t>
      </w:r>
      <w:r>
        <w:t xml:space="preserve">valid</w:t>
      </w:r>
      <w:r>
        <w:t xml:space="preserve"> </w:t>
      </w:r>
      <w:r>
        <w:t xml:space="preserve">exercise</w:t>
      </w:r>
      <w:r>
        <w:t xml:space="preserve"> </w:t>
      </w:r>
      <w:r>
        <w:t xml:space="preserve">of</w:t>
      </w:r>
      <w:r>
        <w:t xml:space="preserve"> </w:t>
      </w:r>
      <w:r>
        <w:t xml:space="preserve">the</w:t>
      </w:r>
      <w:r>
        <w:t xml:space="preserve"> </w:t>
      </w:r>
      <w:r>
        <w:t xml:space="preserve">court’s</w:t>
      </w:r>
      <w:r>
        <w:t xml:space="preserve"> </w:t>
      </w:r>
      <w:r>
        <w:t xml:space="preserve">authority.</w:t>
      </w:r>
      <w:r>
        <w:t xml:space="preserve">   </w:t>
      </w:r>
      <w:r>
        <w:tab/>
      </w:r>
      <w:r>
        <w:t xml:space="preserve">7</w:t>
      </w:r>
    </w:p>
    <w:p>
      <w:pPr>
        <w:keepLines/>
        <w:tabs>
          <w:tab w:val="right" w:leader="dot" w:pos="8640"/>
        </w:tabs>
        <w:spacing w:before="234" w:after="0" w:line="299" w:lineRule="exact"/>
        <w:ind w:left="390" w:right="720" w:hanging="390"/>
      </w:pPr>
      <w:r>
        <w:t xml:space="preserve">Conclusion</w:t>
      </w:r>
      <w:r>
        <w:t xml:space="preserve">   </w:t>
      </w:r>
      <w:r>
        <w:tab/>
      </w:r>
      <w:r>
        <w:t xml:space="preserve">9</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78" w:line="299" w:lineRule="exact"/>
        <w:ind w:left="0" w:firstLine="0"/>
        <w:jc w:val="left"/>
      </w:pPr>
      <w:r>
        <w:rPr>
          <w:b/>
          <w:bCs/>
        </w:rPr>
        <w:t xml:space="preserve">Cases</w:t>
      </w:r>
      <w:r>
        <w:rPr>
          <w:b/>
          <w:bCs/>
        </w:rPr>
        <w:t xml:space="preserve"> </w:t>
      </w:r>
      <w:r>
        <w:rPr>
          <w:b/>
          <w:bCs/>
        </w:rPr>
        <w:t xml:space="preserve">Cited</w:t>
      </w:r>
    </w:p>
    <w:p>
      <w:pPr>
        <w:keepLines/>
        <w:tabs>
          <w:tab w:val="right" w:leader="dot" w:pos="8640"/>
        </w:tabs>
        <w:spacing w:before="156" w:after="0" w:line="299" w:lineRule="exact"/>
        <w:ind w:left="390" w:right="1440" w:hanging="390"/>
      </w:pPr>
      <w:r>
        <w:rPr>
          <w:i/>
          <w:iCs/>
        </w:rPr>
        <w:t xml:space="preserve">Grothe</w:t>
      </w:r>
      <w:r>
        <w:rPr>
          <w:i/>
          <w:iCs/>
        </w:rPr>
        <w:t xml:space="preserve"> </w:t>
      </w:r>
      <w:r>
        <w:rPr>
          <w:i/>
          <w:iCs/>
        </w:rPr>
        <w:t xml:space="preserve">v.</w:t>
      </w:r>
      <w:r>
        <w:rPr>
          <w:i/>
          <w:iCs/>
        </w:rPr>
        <w:t xml:space="preserve"> </w:t>
      </w:r>
      <w:r>
        <w:rPr>
          <w:i/>
          <w:iCs/>
        </w:rPr>
        <w:t xml:space="preserve">Valley</w:t>
      </w:r>
      <w:r>
        <w:rPr>
          <w:i/>
          <w:iCs/>
        </w:rPr>
        <w:t xml:space="preserve"> </w:t>
      </w:r>
      <w:r>
        <w:rPr>
          <w:i/>
          <w:iCs/>
        </w:rPr>
        <w:t xml:space="preserve">Coatings,</w:t>
      </w:r>
      <w:r>
        <w:rPr>
          <w:i/>
          <w:iCs/>
        </w:rPr>
        <w:t xml:space="preserve"> </w:t>
      </w:r>
      <w:r>
        <w:rPr>
          <w:i/>
          <w:iCs/>
        </w:rPr>
        <w:t xml:space="preserve">Inc.</w:t>
      </w:r>
      <w:r>
        <w:t xml:space="preserve">,</w:t>
      </w:r>
      <w:r>
        <w:t xml:space="preserve"> </w:t>
      </w:r>
      <w:r>
        <w:t xml:space="preserve">2000</w:t>
      </w:r>
      <w:r>
        <w:t xml:space="preserve"> </w:t>
      </w:r>
      <w:r>
        <w:t xml:space="preserve">WI</w:t>
      </w:r>
      <w:r>
        <w:t xml:space="preserve"> </w:t>
      </w:r>
      <w:r>
        <w:t xml:space="preserve">App</w:t>
      </w:r>
      <w:r>
        <w:t xml:space="preserve"> </w:t>
      </w:r>
      <w:r>
        <w:t xml:space="preserve">240,</w:t>
      </w:r>
      <w:r>
        <w:t xml:space="preserve"> </w:t>
      </w:r>
      <w:r>
        <w:t xml:space="preserve">¶6,</w:t>
      </w:r>
      <w:r>
        <w:t xml:space="preserve"> </w:t>
      </w:r>
      <w:r>
        <w:t xml:space="preserve">239</w:t>
      </w:r>
      <w:r>
        <w:t xml:space="preserve"> </w:t>
      </w:r>
      <w:r>
        <w:t xml:space="preserve">Wis.</w:t>
      </w:r>
      <w:r>
        <w:t xml:space="preserve"> </w:t>
      </w:r>
      <w:r>
        <w:t xml:space="preserve">2d</w:t>
      </w:r>
      <w:r>
        <w:t xml:space="preserve"> </w:t>
      </w:r>
      <w:r>
        <w:t xml:space="preserve">406,</w:t>
      </w:r>
      <w:r>
        <w:t xml:space="preserve"> </w:t>
      </w:r>
      <w:r>
        <w:t xml:space="preserve">620</w:t>
      </w:r>
      <w:r>
        <w:t xml:space="preserve"> </w:t>
      </w:r>
      <w:r>
        <w:t xml:space="preserve">N.W.2d</w:t>
      </w:r>
      <w:r>
        <w:t xml:space="preserve"> </w:t>
      </w:r>
      <w:r>
        <w:t xml:space="preserve">463</w:t>
      </w:r>
      <w:r>
        <w:t xml:space="preserve">   </w:t>
      </w:r>
      <w:r>
        <w:tab/>
      </w:r>
      <w:r>
        <w:t xml:space="preserve">6</w:t>
      </w:r>
    </w:p>
    <w:p>
      <w:pPr>
        <w:keepLines/>
        <w:tabs>
          <w:tab w:val="right" w:leader="dot" w:pos="8640"/>
        </w:tabs>
        <w:spacing w:before="156" w:after="0" w:line="299" w:lineRule="exact"/>
        <w:ind w:left="390" w:right="1440" w:hanging="390"/>
      </w:pPr>
      <w:r>
        <w:rPr>
          <w:i/>
          <w:iCs/>
        </w:rPr>
        <w:t xml:space="preserve">In</w:t>
      </w:r>
      <w:r>
        <w:rPr>
          <w:i/>
          <w:iCs/>
        </w:rPr>
        <w:t xml:space="preserve"> </w:t>
      </w:r>
      <w:r>
        <w:rPr>
          <w:i/>
          <w:iCs/>
        </w:rPr>
        <w:t xml:space="preserve">re</w:t>
      </w:r>
      <w:r>
        <w:rPr>
          <w:i/>
          <w:iCs/>
        </w:rPr>
        <w:t xml:space="preserve"> </w:t>
      </w:r>
      <w:r>
        <w:rPr>
          <w:i/>
          <w:iCs/>
        </w:rPr>
        <w:t xml:space="preserve">Green</w:t>
      </w:r>
      <w:r>
        <w:t xml:space="preserve">,</w:t>
      </w:r>
      <w:r>
        <w:t xml:space="preserve"> </w:t>
      </w:r>
      <w:r>
        <w:t xml:space="preserve">669</w:t>
      </w:r>
      <w:r>
        <w:t xml:space="preserve"> </w:t>
      </w:r>
      <w:r>
        <w:t xml:space="preserve">F.2d</w:t>
      </w:r>
      <w:r>
        <w:t xml:space="preserve"> </w:t>
      </w:r>
      <w:r>
        <w:t xml:space="preserve">779,</w:t>
      </w:r>
      <w:r>
        <w:t xml:space="preserve"> </w:t>
      </w:r>
      <w:r>
        <w:t xml:space="preserve">785</w:t>
      </w:r>
      <w:r>
        <w:t xml:space="preserve"> </w:t>
      </w:r>
      <w:r>
        <w:t xml:space="preserve">(D.C.</w:t>
      </w:r>
      <w:r>
        <w:t xml:space="preserve"> </w:t>
      </w:r>
      <w:r>
        <w:t xml:space="preserve">Cir.</w:t>
      </w:r>
      <w:r>
        <w:t xml:space="preserve"> </w:t>
      </w:r>
      <w:r>
        <w:t xml:space="preserve">1981)</w:t>
      </w:r>
      <w:r>
        <w:t xml:space="preserve">   </w:t>
      </w:r>
      <w:r>
        <w:tab/>
      </w:r>
      <w:r>
        <w:t xml:space="preserve">8</w:t>
      </w:r>
    </w:p>
    <w:p>
      <w:pPr>
        <w:keepLines/>
        <w:tabs>
          <w:tab w:val="right" w:leader="dot" w:pos="8640"/>
        </w:tabs>
        <w:spacing w:before="156" w:after="0" w:line="299" w:lineRule="exact"/>
        <w:ind w:left="390" w:right="1440" w:hanging="390"/>
      </w:pPr>
      <w:r>
        <w:rPr>
          <w:i/>
          <w:iCs/>
        </w:rPr>
        <w:t xml:space="preserve">Lysiak</w:t>
      </w:r>
      <w:r>
        <w:rPr>
          <w:i/>
          <w:iCs/>
        </w:rPr>
        <w:t xml:space="preserve"> </w:t>
      </w:r>
      <w:r>
        <w:rPr>
          <w:i/>
          <w:iCs/>
        </w:rPr>
        <w:t xml:space="preserve">v.</w:t>
      </w:r>
      <w:r>
        <w:rPr>
          <w:i/>
          <w:iCs/>
        </w:rPr>
        <w:t xml:space="preserve"> </w:t>
      </w:r>
      <w:r>
        <w:rPr>
          <w:i/>
          <w:iCs/>
        </w:rPr>
        <w:t xml:space="preserve">Commissioner</w:t>
      </w:r>
      <w:r>
        <w:t xml:space="preserve">,</w:t>
      </w:r>
      <w:r>
        <w:t xml:space="preserve"> </w:t>
      </w:r>
      <w:r>
        <w:t xml:space="preserve">816</w:t>
      </w:r>
      <w:r>
        <w:t xml:space="preserve"> </w:t>
      </w:r>
      <w:r>
        <w:t xml:space="preserve">F.2d</w:t>
      </w:r>
      <w:r>
        <w:t xml:space="preserve"> </w:t>
      </w:r>
      <w:r>
        <w:t xml:space="preserve">311,</w:t>
      </w:r>
      <w:r>
        <w:t xml:space="preserve"> </w:t>
      </w:r>
      <w:r>
        <w:t xml:space="preserve">313</w:t>
      </w:r>
      <w:r>
        <w:t xml:space="preserve"> </w:t>
      </w:r>
      <w:r>
        <w:t xml:space="preserve">(7th</w:t>
      </w:r>
      <w:r>
        <w:t xml:space="preserve"> </w:t>
      </w:r>
      <w:r>
        <w:t xml:space="preserve">Cir.</w:t>
      </w:r>
      <w:r>
        <w:t xml:space="preserve"> </w:t>
      </w:r>
      <w:r>
        <w:t xml:space="preserve">1987)</w:t>
      </w:r>
      <w:r>
        <w:t xml:space="preserve">   </w:t>
      </w:r>
      <w:r>
        <w:tab/>
      </w:r>
      <w:r>
        <w:t xml:space="preserve">8</w:t>
      </w:r>
    </w:p>
    <w:p>
      <w:pPr>
        <w:keepLines/>
        <w:tabs>
          <w:tab w:val="right" w:leader="dot" w:pos="8640"/>
        </w:tabs>
        <w:spacing w:before="156" w:after="0" w:line="299" w:lineRule="exact"/>
        <w:ind w:left="390" w:right="1440" w:hanging="390"/>
      </w:pPr>
      <w:r>
        <w:rPr>
          <w:i/>
          <w:iCs/>
        </w:rPr>
        <w:t xml:space="preserve">Minniecheske</w:t>
      </w:r>
      <w:r>
        <w:rPr>
          <w:i/>
          <w:iCs/>
        </w:rPr>
        <w:t xml:space="preserve"> </w:t>
      </w:r>
      <w:r>
        <w:rPr>
          <w:i/>
          <w:iCs/>
        </w:rPr>
        <w:t xml:space="preserve">v.</w:t>
      </w:r>
      <w:r>
        <w:rPr>
          <w:i/>
          <w:iCs/>
        </w:rPr>
        <w:t xml:space="preserve"> </w:t>
      </w:r>
      <w:r>
        <w:rPr>
          <w:i/>
          <w:iCs/>
        </w:rPr>
        <w:t xml:space="preserve">Griesbach</w:t>
      </w:r>
      <w:r>
        <w:t xml:space="preserve">,</w:t>
      </w:r>
      <w:r>
        <w:t xml:space="preserve"> </w:t>
      </w:r>
      <w:r>
        <w:t xml:space="preserve">161</w:t>
      </w:r>
      <w:r>
        <w:t xml:space="preserve"> </w:t>
      </w:r>
      <w:r>
        <w:t xml:space="preserve">Wis.</w:t>
      </w:r>
      <w:r>
        <w:t xml:space="preserve"> </w:t>
      </w:r>
      <w:r>
        <w:t xml:space="preserve">2d</w:t>
      </w:r>
      <w:r>
        <w:t xml:space="preserve"> </w:t>
      </w:r>
      <w:r>
        <w:t xml:space="preserve">743,</w:t>
      </w:r>
      <w:r>
        <w:t xml:space="preserve"> </w:t>
      </w:r>
      <w:r>
        <w:t xml:space="preserve">748,</w:t>
      </w:r>
      <w:r>
        <w:t xml:space="preserve"> </w:t>
      </w:r>
      <w:r>
        <w:t xml:space="preserve">468</w:t>
      </w:r>
      <w:r>
        <w:t xml:space="preserve"> </w:t>
      </w:r>
      <w:r>
        <w:t xml:space="preserve">N.W.2d</w:t>
      </w:r>
      <w:r>
        <w:t xml:space="preserve"> </w:t>
      </w:r>
      <w:r>
        <w:t xml:space="preserve">760</w:t>
      </w:r>
      <w:r>
        <w:t xml:space="preserve"> </w:t>
      </w:r>
      <w:r>
        <w:t xml:space="preserve">(Ct.</w:t>
      </w:r>
      <w:r>
        <w:t xml:space="preserve"> </w:t>
      </w:r>
      <w:r>
        <w:t xml:space="preserve">App.</w:t>
      </w:r>
      <w:r>
        <w:t xml:space="preserve"> </w:t>
      </w:r>
      <w:r>
        <w:t xml:space="preserve">1991)</w:t>
      </w:r>
      <w:r>
        <w:t xml:space="preserve">   </w:t>
      </w:r>
      <w:r>
        <w:tab/>
      </w:r>
      <w:r>
        <w:t xml:space="preserve">8</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w:t>
      </w:r>
      <w:r>
        <w:rPr>
          <w:i/>
          <w:iCs/>
        </w:rPr>
        <w:t xml:space="preserve"> </w:t>
      </w:r>
      <w:r>
        <w:rPr>
          <w:i/>
          <w:iCs/>
        </w:rPr>
        <w:t xml:space="preserve">Jackson</w:t>
      </w:r>
      <w:r>
        <w:t xml:space="preserve">,</w:t>
      </w:r>
      <w:r>
        <w:t xml:space="preserve"> </w:t>
      </w:r>
      <w:r>
        <w:t xml:space="preserve">229</w:t>
      </w:r>
      <w:r>
        <w:t xml:space="preserve"> </w:t>
      </w:r>
      <w:r>
        <w:t xml:space="preserve">Wis.</w:t>
      </w:r>
      <w:r>
        <w:t xml:space="preserve"> </w:t>
      </w:r>
      <w:r>
        <w:t xml:space="preserve">2d</w:t>
      </w:r>
      <w:r>
        <w:t xml:space="preserve"> </w:t>
      </w:r>
      <w:r>
        <w:t xml:space="preserve">328,</w:t>
      </w:r>
      <w:r>
        <w:t xml:space="preserve"> </w:t>
      </w:r>
      <w:r>
        <w:t xml:space="preserve">337,</w:t>
      </w:r>
      <w:r>
        <w:t xml:space="preserve"> </w:t>
      </w:r>
      <w:r>
        <w:t xml:space="preserve">600</w:t>
      </w:r>
      <w:r>
        <w:t xml:space="preserve"> </w:t>
      </w:r>
      <w:r>
        <w:t xml:space="preserve">N.W.2d</w:t>
      </w:r>
      <w:r>
        <w:t xml:space="preserve"> </w:t>
      </w:r>
      <w:r>
        <w:t xml:space="preserve">39</w:t>
      </w:r>
      <w:r>
        <w:t xml:space="preserve"> </w:t>
      </w:r>
      <w:r>
        <w:t xml:space="preserve">(Ct.</w:t>
      </w:r>
      <w:r>
        <w:t xml:space="preserve"> </w:t>
      </w:r>
      <w:r>
        <w:t xml:space="preserve">App.</w:t>
      </w:r>
      <w:r>
        <w:t xml:space="preserve"> </w:t>
      </w:r>
      <w:r>
        <w:t xml:space="preserve">1999)</w:t>
      </w:r>
      <w:r>
        <w:t xml:space="preserve">   </w:t>
      </w:r>
      <w:r>
        <w:tab/>
      </w:r>
      <w:r>
        <w:t xml:space="preserve">7</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w:t>
      </w:r>
      <w:r>
        <w:rPr>
          <w:i/>
          <w:iCs/>
        </w:rPr>
        <w:t xml:space="preserve"> </w:t>
      </w:r>
      <w:r>
        <w:rPr>
          <w:i/>
          <w:iCs/>
        </w:rPr>
        <w:t xml:space="preserve">Pettit</w:t>
      </w:r>
      <w:r>
        <w:t xml:space="preserve">,</w:t>
      </w:r>
      <w:r>
        <w:t xml:space="preserve"> </w:t>
      </w:r>
      <w:r>
        <w:t xml:space="preserve">171</w:t>
      </w:r>
      <w:r>
        <w:t xml:space="preserve"> </w:t>
      </w:r>
      <w:r>
        <w:t xml:space="preserve">Wis.</w:t>
      </w:r>
      <w:r>
        <w:t xml:space="preserve"> </w:t>
      </w:r>
      <w:r>
        <w:t xml:space="preserve">2d</w:t>
      </w:r>
      <w:r>
        <w:t xml:space="preserve"> </w:t>
      </w:r>
      <w:r>
        <w:t xml:space="preserve">627,</w:t>
      </w:r>
      <w:r>
        <w:t xml:space="preserve"> </w:t>
      </w:r>
      <w:r>
        <w:t xml:space="preserve">646</w:t>
        <w:noBreakHyphen/>
        <w:t xml:space="preserve">47,</w:t>
      </w:r>
      <w:r>
        <w:t xml:space="preserve"> </w:t>
      </w:r>
      <w:r>
        <w:t xml:space="preserve">492</w:t>
      </w:r>
      <w:r>
        <w:t xml:space="preserve"> </w:t>
      </w:r>
      <w:r>
        <w:t xml:space="preserve">N.W.2d</w:t>
      </w:r>
      <w:r>
        <w:t xml:space="preserve"> </w:t>
      </w:r>
      <w:r>
        <w:t xml:space="preserve">633</w:t>
      </w:r>
      <w:r>
        <w:t xml:space="preserve"> </w:t>
      </w:r>
      <w:r>
        <w:t xml:space="preserve">(Ct.</w:t>
      </w:r>
      <w:r>
        <w:t xml:space="preserve"> </w:t>
      </w:r>
      <w:r>
        <w:t xml:space="preserve">App.</w:t>
      </w:r>
      <w:r>
        <w:t xml:space="preserve"> </w:t>
      </w:r>
      <w:r>
        <w:t xml:space="preserve">1992)</w:t>
      </w:r>
      <w:r>
        <w:t xml:space="preserve">   </w:t>
      </w:r>
      <w:r>
        <w:tab/>
      </w:r>
      <w:r>
        <w:t xml:space="preserve">7</w:t>
      </w:r>
    </w:p>
    <w:p>
      <w:pPr>
        <w:keepLines/>
        <w:tabs>
          <w:tab w:val="right" w:leader="dot" w:pos="8640"/>
        </w:tabs>
        <w:spacing w:before="156" w:after="0" w:line="299" w:lineRule="exact"/>
        <w:ind w:left="390" w:right="1440" w:hanging="390"/>
      </w:pPr>
      <w:r>
        <w:rPr>
          <w:i/>
          <w:iCs/>
        </w:rPr>
        <w:t xml:space="preserve">Village</w:t>
      </w:r>
      <w:r>
        <w:rPr>
          <w:i/>
          <w:iCs/>
        </w:rPr>
        <w:t xml:space="preserve"> </w:t>
      </w:r>
      <w:r>
        <w:rPr>
          <w:i/>
          <w:iCs/>
        </w:rPr>
        <w:t xml:space="preserve">of</w:t>
      </w:r>
      <w:r>
        <w:rPr>
          <w:i/>
          <w:iCs/>
        </w:rPr>
        <w:t xml:space="preserve"> </w:t>
      </w:r>
      <w:r>
        <w:rPr>
          <w:i/>
          <w:iCs/>
        </w:rPr>
        <w:t xml:space="preserve">Tigerton</w:t>
      </w:r>
      <w:r>
        <w:rPr>
          <w:i/>
          <w:iCs/>
        </w:rPr>
        <w:t xml:space="preserve"> </w:t>
      </w:r>
      <w:r>
        <w:rPr>
          <w:i/>
          <w:iCs/>
        </w:rPr>
        <w:t xml:space="preserve">v.</w:t>
      </w:r>
      <w:r>
        <w:rPr>
          <w:i/>
          <w:iCs/>
        </w:rPr>
        <w:t xml:space="preserve"> </w:t>
      </w:r>
      <w:r>
        <w:rPr>
          <w:i/>
          <w:iCs/>
        </w:rPr>
        <w:t xml:space="preserve">Minniecheske</w:t>
      </w:r>
      <w:r>
        <w:t xml:space="preserve">,</w:t>
      </w:r>
      <w:r>
        <w:t xml:space="preserve"> </w:t>
      </w:r>
      <w:r>
        <w:t xml:space="preserve">211</w:t>
      </w:r>
      <w:r>
        <w:t xml:space="preserve"> </w:t>
      </w:r>
      <w:r>
        <w:t xml:space="preserve">Wis.</w:t>
      </w:r>
      <w:r>
        <w:t xml:space="preserve"> </w:t>
      </w:r>
      <w:r>
        <w:t xml:space="preserve">2d</w:t>
      </w:r>
      <w:r>
        <w:t xml:space="preserve"> </w:t>
      </w:r>
      <w:r>
        <w:t xml:space="preserve">777,</w:t>
      </w:r>
      <w:r>
        <w:t xml:space="preserve"> </w:t>
      </w:r>
      <w:r>
        <w:t xml:space="preserve">785,</w:t>
      </w:r>
      <w:r>
        <w:t xml:space="preserve"> </w:t>
      </w:r>
      <w:r>
        <w:t xml:space="preserve">565</w:t>
      </w:r>
      <w:r>
        <w:t xml:space="preserve"> </w:t>
      </w:r>
      <w:r>
        <w:t xml:space="preserve">N.W.2d</w:t>
      </w:r>
      <w:r>
        <w:t xml:space="preserve"> </w:t>
      </w:r>
      <w:r>
        <w:t xml:space="preserve">586</w:t>
      </w:r>
      <w:r>
        <w:t xml:space="preserve"> </w:t>
      </w:r>
      <w:r>
        <w:t xml:space="preserve">(Ct.</w:t>
      </w:r>
      <w:r>
        <w:t xml:space="preserve"> </w:t>
      </w:r>
      <w:r>
        <w:t xml:space="preserve">App.</w:t>
      </w:r>
      <w:r>
        <w:t xml:space="preserve"> </w:t>
      </w:r>
      <w:r>
        <w:t xml:space="preserve">1997)</w:t>
      </w:r>
      <w:r>
        <w:t xml:space="preserve">   </w:t>
      </w:r>
      <w:r>
        <w:tab/>
      </w:r>
      <w:r>
        <w:t xml:space="preserve">8</w:t>
      </w:r>
    </w:p>
    <w:p>
      <w:pPr>
        <w:keepLines/>
        <w:tabs>
          <w:tab w:val="right" w:leader="dot" w:pos="8640"/>
        </w:tabs>
        <w:spacing w:before="156" w:after="0" w:line="299" w:lineRule="exact"/>
        <w:ind w:left="390" w:right="1440" w:hanging="390"/>
      </w:pPr>
      <w:r>
        <w:rPr>
          <w:i/>
          <w:iCs/>
        </w:rPr>
        <w:t xml:space="preserve">Wiley</w:t>
      </w:r>
      <w:r>
        <w:rPr>
          <w:i/>
          <w:iCs/>
        </w:rPr>
        <w:t xml:space="preserve"> </w:t>
      </w:r>
      <w:r>
        <w:rPr>
          <w:i/>
          <w:iCs/>
        </w:rPr>
        <w:t xml:space="preserve">v.</w:t>
      </w:r>
      <w:r>
        <w:rPr>
          <w:i/>
          <w:iCs/>
        </w:rPr>
        <w:t xml:space="preserve"> </w:t>
      </w:r>
      <w:r>
        <w:rPr>
          <w:i/>
          <w:iCs/>
        </w:rPr>
        <w:t xml:space="preserve">M.M.N.</w:t>
      </w:r>
      <w:r>
        <w:rPr>
          <w:i/>
          <w:iCs/>
        </w:rPr>
        <w:t xml:space="preserve"> </w:t>
      </w:r>
      <w:r>
        <w:rPr>
          <w:i/>
          <w:iCs/>
        </w:rPr>
        <w:t xml:space="preserve">Laufer</w:t>
      </w:r>
      <w:r>
        <w:rPr>
          <w:i/>
          <w:iCs/>
        </w:rPr>
        <w:t xml:space="preserve"> </w:t>
      </w:r>
      <w:r>
        <w:rPr>
          <w:i/>
          <w:iCs/>
        </w:rPr>
        <w:t xml:space="preserve">Fam.</w:t>
      </w:r>
      <w:r>
        <w:rPr>
          <w:i/>
          <w:iCs/>
        </w:rPr>
        <w:t xml:space="preserve"> </w:t>
      </w:r>
      <w:r>
        <w:rPr>
          <w:i/>
          <w:iCs/>
        </w:rPr>
        <w:t xml:space="preserve">Ltd.</w:t>
      </w:r>
      <w:r>
        <w:rPr>
          <w:i/>
          <w:iCs/>
        </w:rPr>
        <w:t xml:space="preserve"> </w:t>
      </w:r>
      <w:r>
        <w:rPr>
          <w:i/>
          <w:iCs/>
        </w:rPr>
        <w:t xml:space="preserve">P’ship</w:t>
      </w:r>
      <w:r>
        <w:t xml:space="preserve">,</w:t>
      </w:r>
      <w:r>
        <w:t xml:space="preserve"> </w:t>
      </w:r>
      <w:r>
        <w:t xml:space="preserve">2011</w:t>
      </w:r>
      <w:r>
        <w:t xml:space="preserve"> </w:t>
      </w:r>
      <w:r>
        <w:t xml:space="preserve">WI</w:t>
      </w:r>
      <w:r>
        <w:t xml:space="preserve"> </w:t>
      </w:r>
      <w:r>
        <w:t xml:space="preserve">App</w:t>
      </w:r>
      <w:r>
        <w:t xml:space="preserve"> </w:t>
      </w:r>
      <w:r>
        <w:t xml:space="preserve">158,</w:t>
      </w:r>
      <w:r>
        <w:t xml:space="preserve"> </w:t>
      </w:r>
      <w:r>
        <w:t xml:space="preserve">338</w:t>
      </w:r>
      <w:r>
        <w:t xml:space="preserve"> </w:t>
      </w:r>
      <w:r>
        <w:t xml:space="preserve">Wis.</w:t>
      </w:r>
      <w:r>
        <w:t xml:space="preserve"> </w:t>
      </w:r>
      <w:r>
        <w:t xml:space="preserve">2d</w:t>
      </w:r>
      <w:r>
        <w:t xml:space="preserve"> </w:t>
      </w:r>
      <w:r>
        <w:t xml:space="preserve">178,</w:t>
      </w:r>
      <w:r>
        <w:t xml:space="preserve"> </w:t>
      </w:r>
      <w:r>
        <w:t xml:space="preserve">807</w:t>
      </w:r>
      <w:r>
        <w:t xml:space="preserve"> </w:t>
      </w:r>
      <w:r>
        <w:t xml:space="preserve">N.W.2d</w:t>
      </w:r>
      <w:r>
        <w:t xml:space="preserve"> </w:t>
      </w:r>
      <w:r>
        <w:t xml:space="preserve">236</w:t>
      </w:r>
      <w:r>
        <w:t xml:space="preserve">   </w:t>
      </w:r>
      <w:r>
        <w:tab/>
      </w:r>
      <w:r>
        <w:t xml:space="preserve">7</w:t>
      </w:r>
    </w:p>
    <w:p>
      <w:pPr>
        <w:keepNext/>
        <w:keepLines/>
        <w:spacing w:before="312" w:after="78" w:line="299" w:lineRule="exact"/>
        <w:ind w:left="0" w:firstLine="0"/>
        <w:jc w:val="left"/>
      </w:pPr>
      <w:r>
        <w:rPr>
          <w:b/>
          <w:bCs/>
        </w:rPr>
        <w:t xml:space="preserve">Statutes</w:t>
      </w:r>
      <w:r>
        <w:rPr>
          <w:b/>
          <w:bCs/>
        </w:rPr>
        <w:t xml:space="preserve"> </w:t>
      </w:r>
      <w:r>
        <w:rPr>
          <w:b/>
          <w:bCs/>
        </w:rPr>
        <w:t xml:space="preserve">Cited</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808.075(4)⁠(g)</w:t>
      </w:r>
      <w:r>
        <w:t xml:space="preserve">   </w:t>
      </w:r>
      <w:r>
        <w:tab/>
      </w:r>
      <w:r>
        <w:t xml:space="preserve">9</w:t>
      </w:r>
    </w:p>
    <w:p>
      <w:pPr>
        <w:pageBreakBefore/>
        <w:spacing w:before="0" w:after="0" w:line="1" w:lineRule="exact"/>
      </w:pPr>
    </w:p>
    <w:p>
      <w:pPr>
        <w:keepNext/>
        <w:keepLines/>
        <w:spacing w:before="0" w:after="312" w:line="299" w:lineRule="exact"/>
        <w:ind w:left="0" w:firstLine="0"/>
        <w:jc w:val="center"/>
      </w:pPr>
      <w:r>
        <w:rPr>
          <w:b/>
          <w:bCs/>
        </w:rPr>
        <w:t xml:space="preserve">STATEMENT</w:t>
      </w:r>
      <w:r>
        <w:rPr>
          <w:b/>
          <w:bCs/>
        </w:rPr>
        <w:t xml:space="preserve"> </w:t>
      </w:r>
      <w:r>
        <w:rPr>
          <w:b/>
          <w:bCs/>
        </w:rPr>
        <w:t xml:space="preserve">ON</w:t>
      </w:r>
      <w:r>
        <w:rPr>
          <w:b/>
          <w:bCs/>
        </w:rPr>
        <w:t xml:space="preserve"> </w:t>
      </w:r>
      <w:r>
        <w:rPr>
          <w:b/>
          <w:bCs/>
        </w:rPr>
        <w:t xml:space="preserve">PUBLICATION</w:t>
      </w:r>
      <w:r>
        <w:rPr>
          <w:b/>
          <w:bCs/>
        </w:rPr>
        <w:t xml:space="preserve"> </w:t>
      </w:r>
      <w:r>
        <w:rPr>
          <w:b/>
          <w:bCs/>
        </w:rPr>
        <w:t xml:space="preserve">AND</w:t>
      </w:r>
      <w:r>
        <w:rPr>
          <w:b/>
          <w:bCs/>
        </w:rPr>
        <w:t xml:space="preserve"> </w:t>
      </w:r>
      <w:r>
        <w:rPr>
          <w:b/>
          <w:bCs/>
        </w:rPr>
        <w:t xml:space="preserve">ORAL</w:t>
      </w:r>
      <w:r>
        <w:rPr>
          <w:b/>
          <w:bCs/>
        </w:rPr>
        <w:t xml:space="preserve"> </w:t>
      </w:r>
      <w:r>
        <w:rPr>
          <w:b/>
          <w:bCs/>
        </w:rPr>
        <w:t xml:space="preserve">ARGUMENT</w:t>
      </w:r>
    </w:p>
    <w:p>
      <w:pPr>
        <w:pStyle w:val="BodyText"/>
      </w:pPr>
      <w:r>
        <w:t xml:space="preserve">The State does not believe that publication or oral argument would be necessary or appropriate in this case.</w:t>
      </w:r>
    </w:p>
    <w:p>
      <w:pPr>
        <w:keepNext/>
        <w:keepLines/>
        <w:spacing w:before="416" w:after="312" w:line="299" w:lineRule="exact"/>
        <w:ind w:left="0" w:firstLine="0"/>
        <w:jc w:val="center"/>
      </w:pPr>
      <w:r>
        <w:rPr>
          <w:b/>
          <w:bCs/>
        </w:rPr>
        <w:t xml:space="preserve">ARGUMENT</w:t>
      </w:r>
    </w:p>
    <w:p>
      <w:pPr>
        <w:pStyle w:val="BodyText"/>
      </w:pPr>
      <w:r>
        <w:t xml:space="preserve">The Court should affirm the circuit court’s February 8, 2023 order because (1) the defendant-appellant’s brief develops zero arguments in support of a reversal of the trial court’s order, and (2) the February 8, 2023 order accurately reflected the court’s authority on limiting frivolous filings.</w:t>
      </w:r>
    </w:p>
    <w:p>
      <w:pPr>
        <w:keepNext/>
        <w:keepLines/>
        <w:spacing w:before="312" w:after="208" w:line="299" w:lineRule="exact"/>
        <w:ind w:left="720" w:hanging="720"/>
        <w:jc w:val="left"/>
      </w:pPr>
      <w:r>
        <w:rPr>
          <w:b/>
          <w:bCs/>
        </w:rPr>
        <w:t xml:space="preserve">I.</w:t>
      </w:r>
      <w:r>
        <w:rPr>
          <w:b/>
          <w:bCs/>
        </w:rPr>
        <w:tab/>
      </w:r>
      <w:r>
        <w:rPr>
          <w:b/>
          <w:bCs/>
        </w:rPr>
        <w:t xml:space="preserve">Facts</w:t>
      </w:r>
      <w:r>
        <w:rPr>
          <w:b/>
          <w:bCs/>
        </w:rPr>
        <w:t xml:space="preserve"> </w:t>
      </w:r>
      <w:r>
        <w:rPr>
          <w:b/>
          <w:bCs/>
        </w:rPr>
        <w:t xml:space="preserve">relating</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present</w:t>
      </w:r>
      <w:r>
        <w:rPr>
          <w:b/>
          <w:bCs/>
        </w:rPr>
        <w:t xml:space="preserve"> </w:t>
      </w:r>
      <w:r>
        <w:rPr>
          <w:b/>
          <w:bCs/>
        </w:rPr>
        <w:t xml:space="preserve">two</w:t>
      </w:r>
      <w:r>
        <w:rPr>
          <w:b/>
          <w:bCs/>
        </w:rPr>
        <w:t xml:space="preserve"> </w:t>
      </w:r>
      <w:r>
        <w:rPr>
          <w:b/>
          <w:bCs/>
        </w:rPr>
        <w:t xml:space="preserve">appeals</w:t>
      </w:r>
    </w:p>
    <w:p>
      <w:pPr>
        <w:keepNext/>
        <w:keepLines/>
        <w:spacing w:before="260" w:after="208" w:line="299" w:lineRule="exact"/>
        <w:ind w:left="720" w:hanging="720"/>
        <w:jc w:val="left"/>
      </w:pPr>
      <w:r>
        <w:rPr>
          <w:b/>
          <w:bCs/>
        </w:rPr>
        <w:t xml:space="preserve">A.</w:t>
      </w:r>
      <w:r>
        <w:rPr>
          <w:b/>
          <w:bCs/>
        </w:rPr>
        <w:tab/>
      </w:r>
      <w:r>
        <w:rPr>
          <w:b/>
          <w:bCs/>
        </w:rPr>
        <w:t xml:space="preserve">Dane</w:t>
      </w:r>
      <w:r>
        <w:rPr>
          <w:b/>
          <w:bCs/>
        </w:rPr>
        <w:t xml:space="preserve"> </w:t>
      </w:r>
      <w:r>
        <w:rPr>
          <w:b/>
          <w:bCs/>
        </w:rPr>
        <w:t xml:space="preserve">County</w:t>
      </w:r>
      <w:r>
        <w:rPr>
          <w:b/>
          <w:bCs/>
        </w:rPr>
        <w:t xml:space="preserve"> </w:t>
      </w:r>
      <w:r>
        <w:rPr>
          <w:b/>
          <w:bCs/>
        </w:rPr>
        <w:t xml:space="preserve">Case</w:t>
      </w:r>
      <w:r>
        <w:rPr>
          <w:b/>
          <w:bCs/>
        </w:rPr>
        <w:t xml:space="preserve"> </w:t>
      </w:r>
      <w:r>
        <w:rPr>
          <w:b/>
          <w:bCs/>
        </w:rPr>
        <w:t xml:space="preserve">2020CM2222</w:t>
      </w:r>
    </w:p>
    <w:p>
      <w:pPr>
        <w:pStyle w:val="BodyText"/>
      </w:pPr>
      <w:r>
        <w:t xml:space="preserve">On October 16, 2020, the defendant-appellant was charged with criminal damage to property and disorderly conduct with use of a dangerous weapon. 23AP302; Dkt 2. On August 27, 2021, he pled guilty to criminal damage to property and the count of disorderly conduct with use of a dangerous weapon was dismissed and read-in. Dkt 91. He was placed on probation.</w:t>
      </w:r>
      <w:r>
        <w:t xml:space="preserve"> </w:t>
      </w:r>
      <w:r>
        <w:rPr>
          <w:i/>
          <w:iCs/>
        </w:rPr>
        <w:t xml:space="preserve">Id.</w:t>
      </w:r>
      <w:r>
        <w:t xml:space="preserve"> </w:t>
      </w:r>
      <w:r>
        <w:t xml:space="preserve">On January 26, 2023 the defendant was revoked from probation and sentenced to 6 months jail. Dkt. 289.</w:t>
      </w:r>
    </w:p>
    <w:p>
      <w:pPr>
        <w:keepNext/>
        <w:keepLines/>
        <w:spacing w:before="260" w:after="208" w:line="299" w:lineRule="exact"/>
        <w:ind w:left="720" w:hanging="720"/>
        <w:jc w:val="left"/>
      </w:pPr>
      <w:r>
        <w:rPr>
          <w:b/>
          <w:bCs/>
        </w:rPr>
        <w:t xml:space="preserve">B.</w:t>
      </w:r>
      <w:r>
        <w:rPr>
          <w:b/>
          <w:bCs/>
        </w:rPr>
        <w:tab/>
      </w:r>
      <w:r>
        <w:rPr>
          <w:b/>
          <w:bCs/>
        </w:rPr>
        <w:t xml:space="preserve">Dane</w:t>
      </w:r>
      <w:r>
        <w:rPr>
          <w:b/>
          <w:bCs/>
        </w:rPr>
        <w:t xml:space="preserve"> </w:t>
      </w:r>
      <w:r>
        <w:rPr>
          <w:b/>
          <w:bCs/>
        </w:rPr>
        <w:t xml:space="preserve">County</w:t>
      </w:r>
      <w:r>
        <w:rPr>
          <w:b/>
          <w:bCs/>
        </w:rPr>
        <w:t xml:space="preserve"> </w:t>
      </w:r>
      <w:r>
        <w:rPr>
          <w:b/>
          <w:bCs/>
        </w:rPr>
        <w:t xml:space="preserve">Case</w:t>
      </w:r>
      <w:r>
        <w:rPr>
          <w:b/>
          <w:bCs/>
        </w:rPr>
        <w:t xml:space="preserve"> </w:t>
      </w:r>
      <w:r>
        <w:rPr>
          <w:b/>
          <w:bCs/>
        </w:rPr>
        <w:t xml:space="preserve">2020CF2667</w:t>
      </w:r>
    </w:p>
    <w:p>
      <w:pPr>
        <w:pStyle w:val="BodyText"/>
      </w:pPr>
      <w:r>
        <w:t xml:space="preserve">On October 20, 2020, the defendant-appellant was charged with thirteen counts, all with a domestic abuse assessment attached, including stalking, knowingly violating a domestic abuse injunction order (5 separate counts), knowingly violating a domestic abuse temporary restraining order, bail jumping (5 separate counts), and sending a computerized message threatening injury or harm. Dkt. 2. On August 27, 2021, the defendant pled to two domestic abuse injunction violations as well as the computerized message violation for probation. Dkt. 276. The remainder of the charged counts were dismissed and read-in.</w:t>
      </w:r>
      <w:r>
        <w:t xml:space="preserve"> </w:t>
      </w:r>
      <w:r>
        <w:rPr>
          <w:i/>
          <w:iCs/>
        </w:rPr>
        <w:t xml:space="preserve">Id.</w:t>
      </w:r>
      <w:r>
        <w:t xml:space="preserve"> </w:t>
      </w:r>
      <w:r>
        <w:t xml:space="preserve">On January 26, 2023, the defendant-appellant was revoked and sentenced to 6 months jail on the injunction counts each as well as 90 days on the computerized message count. Dkt. 294.</w:t>
      </w:r>
    </w:p>
    <w:p>
      <w:pPr>
        <w:keepNext/>
        <w:keepLines/>
        <w:spacing w:before="260" w:after="208" w:line="299" w:lineRule="exact"/>
        <w:ind w:left="720" w:hanging="720"/>
        <w:jc w:val="left"/>
      </w:pPr>
      <w:r>
        <w:rPr>
          <w:b/>
          <w:bCs/>
        </w:rPr>
        <w:t xml:space="preserve">C.</w:t>
      </w:r>
      <w:r>
        <w:rPr>
          <w:b/>
          <w:bCs/>
        </w:rPr>
        <w:tab/>
      </w:r>
      <w:r>
        <w:rPr>
          <w:b/>
          <w:bCs/>
        </w:rPr>
        <w:t xml:space="preserve">Postconviction</w:t>
      </w:r>
      <w:r>
        <w:rPr>
          <w:b/>
          <w:bCs/>
        </w:rPr>
        <w:t xml:space="preserve"> </w:t>
      </w:r>
      <w:r>
        <w:rPr>
          <w:b/>
          <w:bCs/>
        </w:rPr>
        <w:t xml:space="preserve">Phase</w:t>
      </w:r>
    </w:p>
    <w:p>
      <w:pPr>
        <w:pStyle w:val="BodyText"/>
      </w:pPr>
      <w:r>
        <w:t xml:space="preserve">Throughout the pendency of these cases, the defendant has filed a torrid avalanche of motions before the trial court and this Court. His submissions included dozens of motions, letters, requests, and random irrelevant filings with hundreds of pages of attachments. 23AP302 Dkt. 293; 23AP303 Dkt. 298. In response, after over a year of filings, including many after the case had been sent to the court of appeals, the trial court issued an order.</w:t>
      </w:r>
      <w:r>
        <w:t xml:space="preserve"> </w:t>
      </w:r>
      <w:r>
        <w:rPr>
          <w:i/>
          <w:iCs/>
        </w:rPr>
        <w:t xml:space="preserve">Id.</w:t>
      </w:r>
      <w:r>
        <w:t xml:space="preserve"> </w:t>
      </w:r>
      <w:r>
        <w:t xml:space="preserve">Citing the defendant’s excessive and inappropriate filings, the Court ordered that:</w:t>
      </w:r>
    </w:p>
    <w:p>
      <w:pPr>
        <w:pStyle w:val="XdQuoteFirst"/>
      </w:pPr>
      <w:r>
        <w:t xml:space="preserve">“1. Pending the result of Mr. Buffo’s appeals, he is barred from filing any further motions, letters or documents of any type in the above-captioned matters with this Court, except as provided in #3.</w:t>
      </w:r>
    </w:p>
    <w:p>
      <w:pPr>
        <w:pStyle w:val="XdQuote"/>
      </w:pPr>
      <w:r>
        <w:t xml:space="preserve">2. Pending the result of Mr. Buffo’s appeals, this Court will no longer review or consider any further post-conviction filings in these cases, except as provided in #3.</w:t>
      </w:r>
    </w:p>
    <w:p>
      <w:pPr>
        <w:pStyle w:val="XdQuoteLast"/>
      </w:pPr>
      <w:r>
        <w:t xml:space="preserve">3. The only exception to these prohibitions relate to a legally-valid post-conviction motion regarding Mr. Buffo’s recent sentencing following his probation revocations. Before such a filing(s) is accepted from Mr. Buffo in these cases, a Dane County judge must determine as set forth in a written order, whether the filing is procedurally appropriate and with legal merit.”</w:t>
      </w:r>
      <w:r>
        <w:t xml:space="preserve"> </w:t>
      </w:r>
      <w:r>
        <w:rPr>
          <w:i/>
          <w:iCs/>
        </w:rPr>
        <w:t xml:space="preserve">Id.</w:t>
      </w:r>
      <w:r>
        <w:t xml:space="preserve"> </w:t>
      </w:r>
      <w:r>
        <w:t xml:space="preserve">p. 3</w:t>
      </w:r>
    </w:p>
    <w:p>
      <w:pPr>
        <w:pStyle w:val="BodyText"/>
      </w:pPr>
      <w:r>
        <w:t xml:space="preserve">Between his two criminal cases, he has filed six appeals since September 2022: 22AP1803, 22AP1804, 23AP302, 23AP303, 23AP1007, and 23AP1008. The State understands that 23AP302 and 23AP303 relate to the trial court’s February 8, 2023 order, including by virtue of the Court’s ruling in</w:t>
      </w:r>
      <w:r>
        <w:t xml:space="preserve"> </w:t>
      </w:r>
      <w:r>
        <w:rPr>
          <w:i/>
          <w:iCs/>
        </w:rPr>
        <w:t xml:space="preserve">State v. Buffo</w:t>
      </w:r>
      <w:r>
        <w:t xml:space="preserve">, 2022AP1803/22AP1804, Decision July 13, 2023, fn. 3.</w:t>
      </w:r>
    </w:p>
    <w:p>
      <w:pPr>
        <w:keepNext/>
        <w:keepLines/>
        <w:spacing w:before="312" w:after="208" w:line="299" w:lineRule="exact"/>
        <w:ind w:left="720" w:hanging="720"/>
        <w:jc w:val="left"/>
      </w:pPr>
      <w:r>
        <w:rPr>
          <w:b/>
          <w:bCs/>
        </w:rPr>
        <w:t xml:space="preserve">II.</w:t>
      </w:r>
      <w:r>
        <w:rPr>
          <w:b/>
          <w:bCs/>
        </w:rPr>
        <w:tab/>
      </w:r>
      <w:r>
        <w:rPr>
          <w:b/>
          <w:bCs/>
        </w:rPr>
        <w:t xml:space="preserve">Pertaining</w:t>
      </w:r>
      <w:r>
        <w:rPr>
          <w:b/>
          <w:bCs/>
        </w:rPr>
        <w:t xml:space="preserve"> </w:t>
      </w:r>
      <w:r>
        <w:rPr>
          <w:b/>
          <w:bCs/>
        </w:rPr>
        <w:t xml:space="preserve">to</w:t>
      </w:r>
      <w:r>
        <w:rPr>
          <w:b/>
          <w:bCs/>
        </w:rPr>
        <w:t xml:space="preserve"> </w:t>
      </w:r>
      <w:r>
        <w:rPr>
          <w:b/>
          <w:bCs/>
        </w:rPr>
        <w:t xml:space="preserve">these</w:t>
      </w:r>
      <w:r>
        <w:rPr>
          <w:b/>
          <w:bCs/>
        </w:rPr>
        <w:t xml:space="preserve"> </w:t>
      </w:r>
      <w:r>
        <w:rPr>
          <w:b/>
          <w:bCs/>
        </w:rPr>
        <w:t xml:space="preserve">present</w:t>
      </w:r>
      <w:r>
        <w:rPr>
          <w:b/>
          <w:bCs/>
        </w:rPr>
        <w:t xml:space="preserve"> </w:t>
      </w:r>
      <w:r>
        <w:rPr>
          <w:b/>
          <w:bCs/>
        </w:rPr>
        <w:t xml:space="preserve">appeals,</w:t>
      </w:r>
      <w:r>
        <w:rPr>
          <w:b/>
          <w:bCs/>
        </w:rPr>
        <w:t xml:space="preserve"> </w:t>
      </w:r>
      <w:r>
        <w:rPr>
          <w:b/>
          <w:bCs/>
        </w:rPr>
        <w:t xml:space="preserve">the</w:t>
      </w:r>
      <w:r>
        <w:rPr>
          <w:b/>
          <w:bCs/>
        </w:rPr>
        <w:t xml:space="preserve"> </w:t>
      </w:r>
      <w:r>
        <w:rPr>
          <w:b/>
          <w:bCs/>
        </w:rPr>
        <w:t xml:space="preserve">defendant-appellant</w:t>
      </w:r>
      <w:r>
        <w:rPr>
          <w:b/>
          <w:bCs/>
        </w:rPr>
        <w:t xml:space="preserve"> </w:t>
      </w:r>
      <w:r>
        <w:rPr>
          <w:b/>
          <w:bCs/>
        </w:rPr>
        <w:t xml:space="preserve">has</w:t>
      </w:r>
      <w:r>
        <w:rPr>
          <w:b/>
          <w:bCs/>
        </w:rPr>
        <w:t xml:space="preserve"> </w:t>
      </w:r>
      <w:r>
        <w:rPr>
          <w:b/>
          <w:bCs/>
        </w:rPr>
        <w:t xml:space="preserve">developed</w:t>
      </w:r>
      <w:r>
        <w:rPr>
          <w:b/>
          <w:bCs/>
        </w:rPr>
        <w:t xml:space="preserve"> </w:t>
      </w:r>
      <w:r>
        <w:rPr>
          <w:b/>
          <w:bCs/>
        </w:rPr>
        <w:t xml:space="preserve">zero</w:t>
      </w:r>
      <w:r>
        <w:rPr>
          <w:b/>
          <w:bCs/>
        </w:rPr>
        <w:t xml:space="preserve"> </w:t>
      </w:r>
      <w:r>
        <w:rPr>
          <w:b/>
          <w:bCs/>
        </w:rPr>
        <w:t xml:space="preserve">factual</w:t>
      </w:r>
      <w:r>
        <w:rPr>
          <w:b/>
          <w:bCs/>
        </w:rPr>
        <w:t xml:space="preserve"> </w:t>
      </w:r>
      <w:r>
        <w:rPr>
          <w:b/>
          <w:bCs/>
        </w:rPr>
        <w:t xml:space="preserve">or</w:t>
      </w:r>
      <w:r>
        <w:rPr>
          <w:b/>
          <w:bCs/>
        </w:rPr>
        <w:t xml:space="preserve"> </w:t>
      </w:r>
      <w:r>
        <w:rPr>
          <w:b/>
          <w:bCs/>
        </w:rPr>
        <w:t xml:space="preserve">legal</w:t>
      </w:r>
      <w:r>
        <w:rPr>
          <w:b/>
          <w:bCs/>
        </w:rPr>
        <w:t xml:space="preserve"> </w:t>
      </w:r>
      <w:r>
        <w:rPr>
          <w:b/>
          <w:bCs/>
        </w:rPr>
        <w:t xml:space="preserve">arguments</w:t>
      </w:r>
    </w:p>
    <w:p>
      <w:pPr>
        <w:pStyle w:val="BodyText"/>
      </w:pPr>
      <w:r>
        <w:t xml:space="preserve">The defendant-appellant’s appeal should be rejected because it does not attempt to make any arguments regarding the court order it attempts to appeal. The defendant-appellant’s brief, seemingly identical to briefs he has filed in other appellate cases, makes zero references to the circuit court’s February 8, 2023 order, instead referring to matters appealed or otherwise resolved in other trial court or appellate cases. The defendant references these appeals (2023AP000302; 2023AP000303) in one brief reference on page 6 of his 48 page brief, where he notes:</w:t>
      </w:r>
      <w:r>
        <w:t xml:space="preserve"> </w:t>
      </w:r>
      <w:r>
        <w:t xml:space="preserve">“[t]he SPD Appellate is handling the appeal of this 3rd denial motion as cases 23AP303 and 23AP302. Acting as if they are Turtles …”</w:t>
      </w:r>
    </w:p>
    <w:p>
      <w:pPr>
        <w:pStyle w:val="BodyText"/>
      </w:pPr>
      <w:r>
        <w:t xml:space="preserve">Appellate courts need not consider arguments that are unsupported by adequate factual and legal citations or are otherwise undeveloped.</w:t>
      </w:r>
      <w:r>
        <w:t xml:space="preserve"> </w:t>
      </w:r>
      <w:r>
        <w:rPr>
          <w:i/>
          <w:iCs/>
        </w:rPr>
        <w:t xml:space="preserve">See Grothe</w:t>
      </w:r>
      <w:r>
        <w:rPr>
          <w:i/>
          <w:iCs/>
        </w:rPr>
        <w:t xml:space="preserve"> </w:t>
      </w:r>
      <w:r>
        <w:rPr>
          <w:i/>
          <w:iCs/>
        </w:rPr>
        <w:t xml:space="preserve">v. Valley Coatings, Inc.</w:t>
      </w:r>
      <w:r>
        <w:t xml:space="preserve">, 2000 WI App 240, ¶6, 239 Wis. 2d 406, 620 N.W.2d 463 abrogated on other grounds by</w:t>
      </w:r>
      <w:r>
        <w:t xml:space="preserve"> </w:t>
      </w:r>
      <w:r>
        <w:rPr>
          <w:i/>
          <w:iCs/>
        </w:rPr>
        <w:t xml:space="preserve">Wiley</w:t>
      </w:r>
      <w:r>
        <w:rPr>
          <w:i/>
          <w:iCs/>
        </w:rPr>
        <w:t xml:space="preserve"> </w:t>
      </w:r>
      <w:r>
        <w:rPr>
          <w:i/>
          <w:iCs/>
        </w:rPr>
        <w:t xml:space="preserve">v. M.M.N. Laufer Fam. Ltd. P’ship</w:t>
      </w:r>
      <w:r>
        <w:t xml:space="preserve">, 2011 WI App 158, 338 Wis. 2d 178, 807 N.W.2d 236;</w:t>
      </w:r>
      <w:r>
        <w:t xml:space="preserve"> </w:t>
      </w:r>
      <w:r>
        <w:rPr>
          <w:i/>
          <w:iCs/>
        </w:rPr>
        <w:t xml:space="preserve">State v. Pettit</w:t>
      </w:r>
      <w:r>
        <w:t xml:space="preserve">, 171 Wis. 2d 627, 646</w:t>
      </w:r>
      <w:r>
        <w:noBreakHyphen/>
      </w:r>
      <w:r>
        <w:t xml:space="preserve">47, 492 N.W.2d 633 (Ct. App. 1992).</w:t>
      </w:r>
      <w:r>
        <w:t xml:space="preserve"> </w:t>
      </w:r>
      <w:r>
        <w:t xml:space="preserve">“A party must do more than simply toss a bunch of concepts into the air with the hope that either the trial court or the opposing party will arrange them into viable and fact-supported legal theories.”</w:t>
      </w:r>
      <w:r>
        <w:t xml:space="preserve"> </w:t>
      </w:r>
      <w:r>
        <w:rPr>
          <w:i/>
          <w:iCs/>
        </w:rPr>
        <w:t xml:space="preserve">State v. Jackson</w:t>
      </w:r>
      <w:r>
        <w:t xml:space="preserve">, 229 Wis. 2d 328, 337, 600 N.W.2d 39 (Ct. App. 1999).</w:t>
      </w:r>
    </w:p>
    <w:p>
      <w:pPr>
        <w:pStyle w:val="BodyText"/>
      </w:pPr>
      <w:r>
        <w:t xml:space="preserve">The defendant’s misunderstanding regarding the scope of these appeals would be empathetically more troublesome if in anywhere in his filings before this Court or the trial court had he ever raised issues with the trial court’s February 8, 2023 filing. What is clear is that the defendant’s conscious complaints that he has with the trial court throughout the course of the past few years have nothing to do with the legal scope of these appeals.</w:t>
      </w:r>
    </w:p>
    <w:p>
      <w:pPr>
        <w:pStyle w:val="BodyText"/>
      </w:pPr>
      <w:r>
        <w:t xml:space="preserve">In any case, regardless of whatever the defendant’s understanding as to who is handling these appeals on his behalf and what he has appealed, because he has advanced no factual case or legal arguments that remotely coincide with the scope of these appeals, the Court should affirm the trial court’s February 8, 2023 order.</w:t>
      </w:r>
    </w:p>
    <w:p>
      <w:pPr>
        <w:keepNext/>
        <w:keepLines/>
        <w:spacing w:before="312" w:after="208" w:line="299" w:lineRule="exact"/>
        <w:ind w:left="720" w:hanging="720"/>
        <w:jc w:val="left"/>
      </w:pPr>
      <w:r>
        <w:rPr>
          <w:b/>
          <w:bCs/>
        </w:rPr>
        <w:t xml:space="preserve">III.</w:t>
      </w:r>
      <w:r>
        <w:rPr>
          <w:b/>
          <w:bCs/>
        </w:rPr>
        <w:tab/>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February</w:t>
      </w:r>
      <w:r>
        <w:rPr>
          <w:b/>
          <w:bCs/>
        </w:rPr>
        <w:t xml:space="preserve"> </w:t>
      </w:r>
      <w:r>
        <w:rPr>
          <w:b/>
          <w:bCs/>
        </w:rPr>
        <w:t xml:space="preserve">8,</w:t>
      </w:r>
      <w:r>
        <w:rPr>
          <w:b/>
          <w:bCs/>
        </w:rPr>
        <w:t xml:space="preserve"> </w:t>
      </w:r>
      <w:r>
        <w:rPr>
          <w:b/>
          <w:bCs/>
        </w:rPr>
        <w:t xml:space="preserve">2023</w:t>
      </w:r>
      <w:r>
        <w:rPr>
          <w:b/>
          <w:bCs/>
        </w:rPr>
        <w:t xml:space="preserve"> </w:t>
      </w:r>
      <w:r>
        <w:rPr>
          <w:b/>
          <w:bCs/>
        </w:rPr>
        <w:t xml:space="preserve">order</w:t>
      </w:r>
      <w:r>
        <w:rPr>
          <w:b/>
          <w:bCs/>
        </w:rPr>
        <w:t xml:space="preserve"> </w:t>
      </w:r>
      <w:r>
        <w:rPr>
          <w:b/>
          <w:bCs/>
        </w:rPr>
        <w:t xml:space="preserve">was</w:t>
      </w:r>
      <w:r>
        <w:rPr>
          <w:b/>
          <w:bCs/>
        </w:rPr>
        <w:t xml:space="preserve"> </w:t>
      </w:r>
      <w:r>
        <w:rPr>
          <w:b/>
          <w:bCs/>
        </w:rPr>
        <w:t xml:space="preserve">a</w:t>
      </w:r>
      <w:r>
        <w:rPr>
          <w:b/>
          <w:bCs/>
        </w:rPr>
        <w:t xml:space="preserve"> </w:t>
      </w:r>
      <w:r>
        <w:rPr>
          <w:b/>
          <w:bCs/>
        </w:rPr>
        <w:t xml:space="preserve">valid</w:t>
      </w:r>
      <w:r>
        <w:rPr>
          <w:b/>
          <w:bCs/>
        </w:rPr>
        <w:t xml:space="preserve"> </w:t>
      </w:r>
      <w:r>
        <w:rPr>
          <w:b/>
          <w:bCs/>
        </w:rPr>
        <w:t xml:space="preserve">exercise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authority.</w:t>
      </w:r>
    </w:p>
    <w:p>
      <w:pPr>
        <w:pStyle w:val="BodyText"/>
      </w:pPr>
      <w:r>
        <w:t xml:space="preserve">Ignoring the aforementioned defect in the defendant-appellant’s brief, presuming this Court reviews the lawfulness of the trial court’s February 8, 2023 order, it should find that the trial court did not abuse its authority.</w:t>
      </w:r>
    </w:p>
    <w:p>
      <w:pPr>
        <w:pStyle w:val="BodyText"/>
      </w:pPr>
      <w:r>
        <w:t xml:space="preserve">[W]hile persons have a constitutional right to access to the courts, that right is neither absolute nor unconditional.</w:t>
      </w:r>
      <w:r>
        <w:t xml:space="preserve"> </w:t>
      </w:r>
      <w:r>
        <w:rPr>
          <w:i/>
          <w:iCs/>
        </w:rPr>
        <w:t xml:space="preserve">Village of Tigerton</w:t>
      </w:r>
      <w:r>
        <w:rPr>
          <w:i/>
          <w:iCs/>
        </w:rPr>
        <w:t xml:space="preserve"> </w:t>
      </w:r>
      <w:r>
        <w:rPr>
          <w:i/>
          <w:iCs/>
        </w:rPr>
        <w:t xml:space="preserve">v. Minniecheske</w:t>
      </w:r>
      <w:r>
        <w:t xml:space="preserve">, 211 Wis. 2d 777, 785, 565 N.W.2d 586 (Ct. App. 1997) (citing</w:t>
      </w:r>
      <w:r>
        <w:t xml:space="preserve"> </w:t>
      </w:r>
      <w:r>
        <w:rPr>
          <w:i/>
          <w:iCs/>
        </w:rPr>
        <w:t xml:space="preserve">in re Green</w:t>
      </w:r>
      <w:r>
        <w:t xml:space="preserve">, 669 F.2d 779, 785 (D.C.Cir. 1981).</w:t>
      </w:r>
      <w:r>
        <w:t xml:space="preserve"> </w:t>
      </w:r>
      <w:r>
        <w:t xml:space="preserve">“Apart from the necessity of a case-by-case determination of poverty, frivolity or maliciousness, a court may impose conditions upon a litigant—even onerous conditions—so long as they assist the court in making such determinations, and so long as they are, taken together, not so burdensome as to deny the litigant meaningful access to the courts.”</w:t>
      </w:r>
      <w:r>
        <w:t xml:space="preserve"> </w:t>
      </w:r>
      <w:r>
        <w:rPr>
          <w:i/>
          <w:iCs/>
        </w:rPr>
        <w:t xml:space="preserve">Id.</w:t>
      </w:r>
      <w:r>
        <w:t xml:space="preserve"> </w:t>
      </w:r>
      <w:r>
        <w:t xml:space="preserve">“A court faced with a litigant engaged in a pattern of frivolous litigation has the authority to implement a remedy that may include restrictions on that litigant’s access to the court.”</w:t>
      </w:r>
      <w:r>
        <w:t xml:space="preserve"> </w:t>
      </w:r>
      <w:r>
        <w:rPr>
          <w:i/>
          <w:iCs/>
        </w:rPr>
        <w:t xml:space="preserve">Minniecheske v. Griesbach</w:t>
      </w:r>
      <w:r>
        <w:t xml:space="preserve">, 161 Wis. 2d 743, 748, 468 N.W.2d 760 (Ct. App. 1991) (quoting</w:t>
      </w:r>
      <w:r>
        <w:t xml:space="preserve"> </w:t>
      </w:r>
      <w:r>
        <w:rPr>
          <w:i/>
          <w:iCs/>
        </w:rPr>
        <w:t xml:space="preserve">Lysiak</w:t>
      </w:r>
      <w:r>
        <w:rPr>
          <w:i/>
          <w:iCs/>
        </w:rPr>
        <w:t xml:space="preserve"> </w:t>
      </w:r>
      <w:r>
        <w:rPr>
          <w:i/>
          <w:iCs/>
        </w:rPr>
        <w:t xml:space="preserve">v. Commissioner</w:t>
      </w:r>
      <w:r>
        <w:t xml:space="preserve">, 816 F.2d 311, 313 (7th Cir. 1987)).</w:t>
      </w:r>
    </w:p>
    <w:p>
      <w:pPr>
        <w:pStyle w:val="BodyText"/>
      </w:pPr>
      <w:r>
        <w:t xml:space="preserve">The circuit court here, to the extent that it should even be considered a limitation, limited the defendant-appellant to filing</w:t>
      </w:r>
      <w:r>
        <w:t xml:space="preserve"> </w:t>
      </w:r>
      <w:r>
        <w:t xml:space="preserve">“legally-valid”</w:t>
      </w:r>
      <w:r>
        <w:t xml:space="preserve"> </w:t>
      </w:r>
      <w:r>
        <w:t xml:space="preserve">postconviction motions. The defendant was not universally barred from filing nor was he barred pending payment of fees or other limitations. His only limitation appears to have been to follow the law. To the extent that such an order constitutes a restrictive order, the court was within its authority to do so. Additionally, the court’s order was made in response to a clear record of continuous untimely, frivolous, and voluminous filings made by the defendant. Faced with those circumstances, the trial court rendered its order to preserve judicial economy and to assist all parties in delineating what was being appealed at what time.</w:t>
      </w:r>
    </w:p>
    <w:p>
      <w:pPr>
        <w:pStyle w:val="BodyText"/>
      </w:pPr>
      <w:r>
        <w:t xml:space="preserve">Lastly, the court’s February 8, 2023 order was made at a time when it already had statutorily-constricted discretion to decide issues. A trial court is severely limited in its ability to decide issues pending a concurrent appeal. A criminal court generally may only decide issues regarding release, modification or revocation of bond, render a sentence after revocation, determine sentence credit, modify conditions of probation or extend probation, modify a sentence, or deal with commitment-related issues. Wis. Stat. § 808.075(4)⁠(g).</w:t>
      </w:r>
      <w:r>
        <w:t xml:space="preserve"> </w:t>
      </w:r>
      <w:r>
        <w:t xml:space="preserve">In many ways, the trial court’s February 8, 2023 order was an attempt to help channel the defendant’s grievances to the correct court and to avoid conflating issues while the case was on appeal.</w:t>
      </w:r>
    </w:p>
    <w:p>
      <w:pPr>
        <w:keepNext/>
        <w:keepLines/>
        <w:spacing w:before="416" w:after="312" w:line="299" w:lineRule="exact"/>
        <w:ind w:left="0" w:firstLine="0"/>
        <w:jc w:val="center"/>
      </w:pPr>
      <w:r>
        <w:rPr>
          <w:b/>
          <w:bCs/>
        </w:rPr>
        <w:t xml:space="preserve">CONCLUSION</w:t>
      </w:r>
    </w:p>
    <w:p>
      <w:pPr>
        <w:pStyle w:val="BodyTextKeep"/>
      </w:pPr>
      <w:r>
        <w:t xml:space="preserve">For the aforementioned reasons, the State asks that this Court affirm the trial court’s February 8, 2023 order.</w:t>
      </w:r>
    </w:p>
    <w:p>
      <w:pPr>
        <w:keepNext/>
        <w:keepLines/>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July</w:t>
            </w:r>
            <w:r>
              <w:t xml:space="preserve"> </w:t>
            </w:r>
            <w:r>
              <w:t xml:space="preserve">20,</w:t>
            </w:r>
            <w:r>
              <w:t xml:space="preserve"> </w:t>
            </w:r>
            <w:r>
              <w:t xml:space="preserve">2023</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Tracy</w:t>
                  </w:r>
                  <w:r>
                    <w:t xml:space="preserve"> </w:t>
                  </w:r>
                  <w:r>
                    <w:t xml:space="preserve">L.</w:t>
                  </w:r>
                  <w:r>
                    <w:t xml:space="preserve"> </w:t>
                  </w:r>
                  <w:r>
                    <w:t xml:space="preserve">McMiller</w:t>
                  </w:r>
                </w:p>
                <w:p>
                  <w:pPr>
                    <w:spacing w:before="0" w:after="0" w:line="299" w:lineRule="exact"/>
                    <w:ind w:left="0" w:firstLine="0"/>
                    <w:jc w:val="left"/>
                  </w:pPr>
                  <w:r>
                    <w:t xml:space="preserve">Assistant</w:t>
                  </w:r>
                  <w:r>
                    <w:t xml:space="preserve"> </w:t>
                  </w:r>
                  <w:r>
                    <w:t xml:space="preserve">District</w:t>
                  </w:r>
                  <w:r>
                    <w:t xml:space="preserve"> </w:t>
                  </w:r>
                  <w:r>
                    <w:t xml:space="preserve">Attorney</w:t>
                  </w:r>
                </w:p>
                <w:p>
                  <w:pPr>
                    <w:spacing w:before="0" w:after="0" w:line="299" w:lineRule="exact"/>
                    <w:ind w:left="0" w:firstLine="0"/>
                    <w:jc w:val="left"/>
                  </w:pPr>
                  <w:r>
                    <w:t xml:space="preserve">Dane</w:t>
                  </w:r>
                  <w:r>
                    <w:t xml:space="preserve"> </w:t>
                  </w:r>
                  <w:r>
                    <w:t xml:space="preserve">County,</w:t>
                  </w:r>
                  <w:r>
                    <w:t xml:space="preserve"> </w:t>
                  </w:r>
                  <w:r>
                    <w:t xml:space="preserve">Wisconsin</w:t>
                  </w:r>
                </w:p>
                <w:p>
                  <w:pPr>
                    <w:spacing w:before="0" w:after="0" w:line="299" w:lineRule="exact"/>
                    <w:ind w:left="0" w:firstLine="0"/>
                    <w:jc w:val="left"/>
                  </w:pPr>
                  <w:r>
                    <w:t xml:space="preserve">Attorney</w:t>
                  </w:r>
                  <w:r>
                    <w:t xml:space="preserve"> </w:t>
                  </w:r>
                  <w:r>
                    <w:t xml:space="preserve">for</w:t>
                  </w:r>
                  <w:r>
                    <w:t xml:space="preserve"> </w:t>
                  </w:r>
                  <w:r>
                    <w:t xml:space="preserve">Plaintiff-Respondent</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1097909</w:t>
                  </w:r>
                </w:p>
              </w:tc>
            </w:tr>
          </w:tbl>
          <w:p>
            <w:pPr>
              <w:spacing w:before="0" w:after="0" w:line="1" w:lineRule="exact"/>
            </w:pPr>
          </w:p>
        </w:tc>
      </w:tr>
    </w:tbl>
    <w:p>
      <w:pPr>
        <w:pageBreakBefore/>
        <w:spacing w:before="0" w:after="0" w:line="1" w:lineRule="exact"/>
      </w:pPr>
    </w:p>
    <w:p>
      <w:pPr>
        <w:spacing w:before="0" w:after="312" w:line="299" w:lineRule="exact"/>
        <w:ind w:left="0" w:firstLine="0"/>
        <w:jc w:val="center"/>
      </w:pPr>
      <w:r>
        <w:rPr>
          <w:b/>
          <w:bCs/>
        </w:rPr>
        <w:t xml:space="preserve">CERTIFICATION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FORM</w:t>
      </w:r>
      <w:r>
        <w:rPr>
          <w:b/>
          <w:bCs/>
        </w:rPr>
        <w:t xml:space="preserve"> </w:t>
      </w:r>
      <w:r>
        <w:rPr>
          <w:b/>
          <w:bCs/>
        </w:rPr>
        <w:t xml:space="preserve">AND</w:t>
      </w:r>
      <w:r>
        <w:rPr>
          <w:b/>
          <w:bCs/>
        </w:rPr>
        <w:t xml:space="preserve"> </w:t>
      </w:r>
      <w:r>
        <w:rPr>
          <w:b/>
          <w:bCs/>
        </w:rPr>
        <w:t xml:space="preserve">LENGTH</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rules</w:t>
      </w:r>
      <w:r>
        <w:t xml:space="preserve"> </w:t>
      </w:r>
      <w:r>
        <w:t xml:space="preserve">contained</w:t>
      </w:r>
      <w:r>
        <w:t xml:space="preserve"> </w:t>
      </w:r>
      <w:r>
        <w:t xml:space="preserve">in</w:t>
      </w:r>
      <w:r>
        <w:t xml:space="preserve"> </w:t>
      </w:r>
      <w:r>
        <w:t xml:space="preserve">s.</w:t>
      </w:r>
      <w:r>
        <w:t xml:space="preserve"> </w:t>
      </w:r>
      <w:r>
        <w:t xml:space="preserve">809.19</w:t>
      </w:r>
      <w:r>
        <w:t xml:space="preserve"> </w:t>
      </w:r>
      <w:r>
        <w:t xml:space="preserve">(8)</w:t>
      </w:r>
      <w:r>
        <w:t xml:space="preserve"> </w:t>
      </w:r>
      <w:r>
        <w:t xml:space="preserve">(b),</w:t>
      </w:r>
      <w:r>
        <w:t xml:space="preserve"> </w:t>
      </w:r>
      <w:r>
        <w:t xml:space="preserve">(bm),</w:t>
      </w:r>
      <w:r>
        <w:t xml:space="preserve"> </w:t>
      </w:r>
      <w:r>
        <w:t xml:space="preserve">and</w:t>
      </w:r>
      <w:r>
        <w:t xml:space="preserve"> </w:t>
      </w:r>
      <w:r>
        <w:t xml:space="preserve">(c)</w:t>
      </w:r>
      <w:r>
        <w:t xml:space="preserve"> </w:t>
      </w:r>
      <w:r>
        <w:t xml:space="preserve">for</w:t>
      </w:r>
      <w:r>
        <w:t xml:space="preserve"> </w:t>
      </w:r>
      <w:r>
        <w:t xml:space="preserve">a</w:t>
      </w:r>
      <w:r>
        <w:t xml:space="preserve"> </w:t>
      </w:r>
      <w:r>
        <w:t xml:space="preserve">brief.</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is</w:t>
      </w:r>
      <w:r>
        <w:t xml:space="preserve"> </w:t>
      </w:r>
      <w:r>
        <w:t xml:space="preserve">1,359</w:t>
      </w:r>
      <w:r>
        <w:t xml:space="preserve"> </w:t>
      </w:r>
      <w:r>
        <w:t xml:space="preserve">words.</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Tracy</w:t>
                  </w:r>
                  <w:r>
                    <w:t xml:space="preserve"> </w:t>
                  </w:r>
                  <w:r>
                    <w:t xml:space="preserve">L.</w:t>
                  </w:r>
                  <w:r>
                    <w:t xml:space="preserve"> </w:t>
                  </w:r>
                  <w:r>
                    <w:t xml:space="preserve">McMiller</w:t>
                  </w:r>
                </w:p>
                <w:p>
                  <w:pPr>
                    <w:spacing w:before="0" w:after="0" w:line="299" w:lineRule="exact"/>
                    <w:ind w:left="0" w:firstLine="0"/>
                    <w:jc w:val="left"/>
                  </w:pPr>
                  <w:r>
                    <w:t xml:space="preserve">Assistant</w:t>
                  </w:r>
                  <w:r>
                    <w:t xml:space="preserve"> </w:t>
                  </w:r>
                  <w:r>
                    <w:t xml:space="preserve">District</w:t>
                  </w:r>
                  <w:r>
                    <w:t xml:space="preserve"> </w:t>
                  </w:r>
                  <w:r>
                    <w:t xml:space="preserve">Attorney</w:t>
                  </w:r>
                </w:p>
                <w:p>
                  <w:pPr>
                    <w:spacing w:before="0" w:after="0" w:line="299" w:lineRule="exact"/>
                    <w:ind w:left="0" w:firstLine="0"/>
                    <w:jc w:val="left"/>
                  </w:pPr>
                  <w:r>
                    <w:t xml:space="preserve">Dane</w:t>
                  </w:r>
                  <w:r>
                    <w:t xml:space="preserve"> </w:t>
                  </w:r>
                  <w:r>
                    <w:t xml:space="preserve">County,</w:t>
                  </w:r>
                  <w:r>
                    <w:t xml:space="preserve"> </w:t>
                  </w:r>
                  <w:r>
                    <w:t xml:space="preserve">Wisconsin</w:t>
                  </w:r>
                </w:p>
                <w:p>
                  <w:pPr>
                    <w:spacing w:before="0" w:after="0" w:line="299" w:lineRule="exact"/>
                    <w:ind w:left="0" w:firstLine="0"/>
                    <w:jc w:val="left"/>
                  </w:pPr>
                  <w:r>
                    <w:t xml:space="preserve">Attorney</w:t>
                  </w:r>
                  <w:r>
                    <w:t xml:space="preserve"> </w:t>
                  </w:r>
                  <w:r>
                    <w:t xml:space="preserve">for</w:t>
                  </w:r>
                  <w:r>
                    <w:t xml:space="preserve"> </w:t>
                  </w:r>
                  <w:r>
                    <w:t xml:space="preserve">Plaintiff-Respondent</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1097909</w:t>
                  </w:r>
                </w:p>
              </w:tc>
            </w:tr>
          </w:tbl>
          <w:p>
            <w:pPr>
              <w:spacing w:before="0" w:after="0" w:line="1" w:lineRule="exact"/>
            </w:pPr>
          </w:p>
        </w:tc>
      </w:tr>
    </w:tbl>
    <w:sectPr>
      <w:footerReference w:type="default" r:id="rIdXdPage"/>
      <w:footerReference w:type="first" r:id="rIdXdNone"/>
      <w:pgSz w:w="12240" w:h="15840"/>
      <w:pgMar w:top="1440" w:right="1800" w:bottom="1440" w:left="180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Liberation Serif" w:hAnsi="Liberation Serif" w:eastAsia="Liberation Serif" w:cs="Liberation Serif"/>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Liberation Serif" w:hAnsi="Liberation Serif" w:eastAsia="Liberation Serif" w:cs="Liberation Serif"/>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Liberation Serif" w:hAnsi="Liberation Serif" w:eastAsia="Liberation Serif" w:cs="Liberation Serif"/>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Liberation Serif" w:hAnsi="Liberation Serif" w:eastAsia="Liberation Serif" w:cs="Liberation Serif"/>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Liberation Serif" w:hAnsi="Liberation Serif" w:eastAsia="Liberation Serif" w:cs="Liberation Serif"/>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