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746932E" w14:textId="387B6DDE" w:rsidR="009303D9" w:rsidRPr="008B6524" w:rsidRDefault="00BD261F" w:rsidP="00BD261F">
      <w:pPr>
        <w:pStyle w:val="papertitle"/>
        <w:spacing w:before="5pt" w:beforeAutospacing="1" w:after="5pt" w:afterAutospacing="1"/>
        <w:rPr>
          <w:kern w:val="48"/>
        </w:rPr>
      </w:pPr>
      <w:r w:rsidRPr="00BD261F">
        <w:rPr>
          <w:kern w:val="48"/>
        </w:rPr>
        <w:t>A Controlled Ablation Study of Learning Rate, Optimizer, and Batch Size in CNN-Based Binary Fashion-MNIST Classification</w:t>
      </w:r>
    </w:p>
    <w:p w14:paraId="3988F6CC" w14:textId="6A6FC5B0" w:rsidR="009303D9" w:rsidRDefault="00302D30" w:rsidP="00302D30">
      <w:pPr>
        <w:pStyle w:val="Author"/>
        <w:spacing w:before="5pt" w:beforeAutospacing="1" w:after="5pt" w:afterAutospacing="1"/>
        <w:rPr>
          <w:sz w:val="16"/>
          <w:szCs w:val="16"/>
        </w:rPr>
      </w:pPr>
      <w:r w:rsidRPr="00302D30">
        <w:rPr>
          <w:sz w:val="16"/>
          <w:szCs w:val="16"/>
        </w:rPr>
        <w:t>Final Course Project – Deep Learning (Semester B, 2026)</w:t>
      </w:r>
    </w:p>
    <w:p w14:paraId="3CCD05CF" w14:textId="77777777" w:rsidR="00D7522C" w:rsidRPr="00CA4392" w:rsidRDefault="00D7522C" w:rsidP="00502D87">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2064A0D4" w14:textId="154BD78C" w:rsidR="00BD670B" w:rsidRDefault="00B671FE" w:rsidP="00B671FE">
      <w:pPr>
        <w:pStyle w:val="Author"/>
        <w:spacing w:before="5pt" w:beforeAutospacing="1"/>
        <w:rPr>
          <w:sz w:val="18"/>
          <w:szCs w:val="18"/>
        </w:rPr>
      </w:pPr>
      <w:r w:rsidRPr="00B671FE">
        <w:rPr>
          <w:sz w:val="18"/>
          <w:szCs w:val="18"/>
        </w:rPr>
        <w:t>David Azimov</w:t>
      </w:r>
      <w:r w:rsidR="001A3B3D" w:rsidRPr="00F847A6">
        <w:rPr>
          <w:sz w:val="18"/>
          <w:szCs w:val="18"/>
        </w:rPr>
        <w:t xml:space="preserve"> </w:t>
      </w:r>
      <w:r w:rsidR="001A3B3D" w:rsidRPr="00F847A6">
        <w:rPr>
          <w:sz w:val="18"/>
          <w:szCs w:val="18"/>
        </w:rPr>
        <w:br/>
      </w:r>
      <w:r w:rsidRPr="00B671FE">
        <w:rPr>
          <w:i/>
          <w:sz w:val="18"/>
          <w:szCs w:val="18"/>
        </w:rPr>
        <w:t>Department of Intelligent Systems Engineering (M.Sc.)</w:t>
      </w:r>
      <w:r w:rsidR="00D72D06" w:rsidRPr="00F847A6">
        <w:rPr>
          <w:sz w:val="18"/>
          <w:szCs w:val="18"/>
        </w:rPr>
        <w:br/>
      </w:r>
      <w:r w:rsidRPr="00B671FE">
        <w:rPr>
          <w:i/>
          <w:sz w:val="18"/>
          <w:szCs w:val="18"/>
        </w:rPr>
        <w:t xml:space="preserve">Afeka </w:t>
      </w:r>
      <w:r>
        <w:rPr>
          <w:i/>
          <w:sz w:val="18"/>
          <w:szCs w:val="18"/>
        </w:rPr>
        <w:t>-</w:t>
      </w:r>
      <w:r w:rsidRPr="00B671FE">
        <w:rPr>
          <w:i/>
          <w:sz w:val="18"/>
          <w:szCs w:val="18"/>
        </w:rPr>
        <w:t xml:space="preserve"> The Academic College of Engineering in Tel Aviv</w:t>
      </w:r>
      <w:r w:rsidR="001A3B3D" w:rsidRPr="00F847A6">
        <w:rPr>
          <w:i/>
          <w:sz w:val="18"/>
          <w:szCs w:val="18"/>
        </w:rPr>
        <w:br/>
      </w:r>
      <w:r w:rsidRPr="00B671FE">
        <w:rPr>
          <w:sz w:val="18"/>
          <w:szCs w:val="18"/>
        </w:rPr>
        <w:t>Tel Aviv, Israel</w:t>
      </w:r>
      <w:r w:rsidR="001A3B3D" w:rsidRPr="00F847A6">
        <w:rPr>
          <w:sz w:val="18"/>
          <w:szCs w:val="18"/>
        </w:rPr>
        <w:br/>
      </w:r>
      <w:r>
        <w:rPr>
          <w:sz w:val="18"/>
          <w:szCs w:val="18"/>
        </w:rPr>
        <w:t>davidazimov069@gmail.com</w:t>
      </w:r>
    </w:p>
    <w:p w14:paraId="4F7ABB8F" w14:textId="0D822CFD" w:rsidR="001A3B3D" w:rsidRPr="00F847A6" w:rsidRDefault="00936DCC" w:rsidP="00B671FE">
      <w:pPr>
        <w:pStyle w:val="Author"/>
        <w:spacing w:before="5pt" w:beforeAutospacing="1"/>
        <w:rPr>
          <w:sz w:val="18"/>
          <w:szCs w:val="18"/>
        </w:rPr>
      </w:pPr>
      <w:r w:rsidRPr="00502D87">
        <w:rPr>
          <w:color w:val="FFFFFF" w:themeColor="background1"/>
          <w:sz w:val="18"/>
          <w:szCs w:val="18"/>
        </w:rPr>
        <w:t>-</w:t>
      </w:r>
      <w:r w:rsidR="00BD670B">
        <w:rPr>
          <w:sz w:val="18"/>
          <w:szCs w:val="18"/>
        </w:rPr>
        <w:br w:type="column"/>
      </w:r>
      <w:r w:rsidR="00B671FE" w:rsidRPr="00B671FE">
        <w:rPr>
          <w:sz w:val="18"/>
          <w:szCs w:val="18"/>
        </w:rPr>
        <w:t>Aviad Tzafri</w:t>
      </w:r>
      <w:r w:rsidR="001A3B3D" w:rsidRPr="00F847A6">
        <w:rPr>
          <w:sz w:val="18"/>
          <w:szCs w:val="18"/>
        </w:rPr>
        <w:br/>
      </w:r>
      <w:r w:rsidR="00B671FE" w:rsidRPr="00B671FE">
        <w:rPr>
          <w:i/>
          <w:sz w:val="18"/>
          <w:szCs w:val="18"/>
        </w:rPr>
        <w:t>Department of Intelligent Systems Engineering (M.Sc.)</w:t>
      </w:r>
      <w:r w:rsidR="001A3B3D" w:rsidRPr="00F847A6">
        <w:rPr>
          <w:sz w:val="18"/>
          <w:szCs w:val="18"/>
        </w:rPr>
        <w:br/>
      </w:r>
      <w:r w:rsidR="00B671FE" w:rsidRPr="00B671FE">
        <w:rPr>
          <w:i/>
          <w:sz w:val="18"/>
          <w:szCs w:val="18"/>
        </w:rPr>
        <w:t xml:space="preserve">Afeka </w:t>
      </w:r>
      <w:r w:rsidR="00B671FE">
        <w:rPr>
          <w:i/>
          <w:sz w:val="18"/>
          <w:szCs w:val="18"/>
        </w:rPr>
        <w:t>-</w:t>
      </w:r>
      <w:r w:rsidR="00B671FE" w:rsidRPr="00B671FE">
        <w:rPr>
          <w:i/>
          <w:sz w:val="18"/>
          <w:szCs w:val="18"/>
        </w:rPr>
        <w:t xml:space="preserve"> The Academic College of Engineering in Tel Aviv</w:t>
      </w:r>
      <w:r w:rsidR="001A3B3D" w:rsidRPr="00F847A6">
        <w:rPr>
          <w:i/>
          <w:sz w:val="18"/>
          <w:szCs w:val="18"/>
        </w:rPr>
        <w:br/>
      </w:r>
      <w:r w:rsidR="00B671FE" w:rsidRPr="00B671FE">
        <w:rPr>
          <w:sz w:val="18"/>
          <w:szCs w:val="18"/>
        </w:rPr>
        <w:t>Tel Aviv, Israel</w:t>
      </w:r>
      <w:r w:rsidR="001A3B3D" w:rsidRPr="00F847A6">
        <w:rPr>
          <w:sz w:val="18"/>
          <w:szCs w:val="18"/>
        </w:rPr>
        <w:br/>
      </w:r>
      <w:r w:rsidR="00B671FE">
        <w:rPr>
          <w:sz w:val="18"/>
          <w:szCs w:val="18"/>
        </w:rPr>
        <w:t>aviadzafri@gmail.com</w:t>
      </w:r>
    </w:p>
    <w:p w14:paraId="4A1144F5"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138F3842"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786DF9DD"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2E1794D6"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59B5B1D4" w14:textId="50F1A295" w:rsidR="009303D9" w:rsidRPr="00D632BE" w:rsidRDefault="009303D9" w:rsidP="006B6B66">
      <w:pPr>
        <w:pStyle w:val="Heading1"/>
      </w:pPr>
      <w:r w:rsidRPr="00D632BE">
        <w:t>Introduction</w:t>
      </w:r>
    </w:p>
    <w:p w14:paraId="2C6B8F81" w14:textId="1C514427" w:rsidR="00FE69AB" w:rsidRPr="00FE69AB" w:rsidRDefault="00FE69AB" w:rsidP="00FE69AB">
      <w:pPr>
        <w:pStyle w:val="BodyText"/>
        <w:rPr>
          <w:lang/>
        </w:rPr>
      </w:pPr>
      <w:r w:rsidRPr="00FE69AB">
        <w:rPr>
          <w:lang/>
        </w:rPr>
        <w:t>The performance of a convolutional neural network (CNN) is influenced not only by its architecture but also by the selection of training hyperparameters. Among these, the learning rate, optimization algorithm, and batch size have a direct impact on convergence, training stability, and predictive performance. Although these hyperparameters are routinely tuned during model development, their individual contributions are often difficult to evaluate because multiple parameters are frequently modified simultaneously.</w:t>
      </w:r>
    </w:p>
    <w:p w14:paraId="356D0861" w14:textId="77777777" w:rsidR="00FE69AB" w:rsidRPr="00FE69AB" w:rsidRDefault="00FE69AB" w:rsidP="00FE69AB">
      <w:pPr>
        <w:pStyle w:val="BodyText"/>
        <w:rPr>
          <w:lang/>
        </w:rPr>
      </w:pPr>
      <w:r w:rsidRPr="00FE69AB">
        <w:rPr>
          <w:lang/>
        </w:rPr>
        <w:t>This study presents a controlled ablation analysis in which only one hyperparameter is varied at a time while all other training conditions remain unchanged. Such an approach enables a systematic comparison of the influence of each hyperparameter on both the optimization process and the final model performance. The experiments were conducted using a fixed CNN architecture on a binary classification task derived from the Fashion-MNIST dataset, with independent evaluations of learning rate, optimizer, and batch size.</w:t>
      </w:r>
    </w:p>
    <w:p w14:paraId="2A73F4EC" w14:textId="4DBB3DD3" w:rsidR="009303D9" w:rsidRPr="00FE69AB" w:rsidRDefault="00FE69AB" w:rsidP="00FE69AB">
      <w:pPr>
        <w:pStyle w:val="BodyText"/>
        <w:rPr>
          <w:lang w:val="en-US"/>
        </w:rPr>
      </w:pPr>
      <w:r w:rsidRPr="00FE69AB">
        <w:rPr>
          <w:lang/>
        </w:rPr>
        <w:t>Model performance was assessed using standard classification metrics, including Accuracy, Precision, Recall, Specificity, F1-score, ROC-AUC, and confusion matrices. In addition, internal training dynamics were investigated by monitoring changes in network weights throughout the optimization process. Rather than proposing a new network architecture, the objective of this work is to improve the understanding of how fundamental training hyperparameters influence CNN training under controlled experimental conditions.</w:t>
      </w:r>
    </w:p>
    <w:p w14:paraId="3D87D295" w14:textId="6EF25317" w:rsidR="009303D9" w:rsidRPr="006B6B66" w:rsidRDefault="00045FAC" w:rsidP="00045FAC">
      <w:pPr>
        <w:pStyle w:val="Heading1"/>
      </w:pPr>
      <w:r w:rsidRPr="00045FAC">
        <w:t>Methodology</w:t>
      </w:r>
    </w:p>
    <w:p w14:paraId="1EA67798" w14:textId="388415D7" w:rsidR="009303D9" w:rsidRDefault="00045FAC" w:rsidP="00ED0149">
      <w:pPr>
        <w:pStyle w:val="Heading2"/>
      </w:pPr>
      <w:r>
        <w:t>Dataset</w:t>
      </w:r>
    </w:p>
    <w:p w14:paraId="7346D769"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7FC2C523" w14:textId="0E7C7A07" w:rsidR="009303D9" w:rsidRPr="005B520E" w:rsidRDefault="00045FAC" w:rsidP="00ED0149">
      <w:pPr>
        <w:pStyle w:val="Heading2"/>
      </w:pPr>
      <w:r>
        <w:t>CNN Architecture</w:t>
      </w:r>
    </w:p>
    <w:p w14:paraId="37FB3472" w14:textId="1A5BF288" w:rsidR="007825B8" w:rsidRDefault="009303D9" w:rsidP="007825B8">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25C84766" w14:textId="4E49F2D4" w:rsidR="007825B8" w:rsidRPr="005B520E" w:rsidRDefault="00F448CA" w:rsidP="007825B8">
      <w:pPr>
        <w:pStyle w:val="Heading2"/>
      </w:pPr>
      <w:r>
        <w:t>Experimental Protocol</w:t>
      </w:r>
    </w:p>
    <w:p w14:paraId="18D45B89" w14:textId="40A6EBE2" w:rsidR="007825B8" w:rsidRDefault="007825B8" w:rsidP="00F448CA">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62384D1C" w14:textId="07744129" w:rsidR="007825B8" w:rsidRPr="005B520E" w:rsidRDefault="00F448CA" w:rsidP="007825B8">
      <w:pPr>
        <w:pStyle w:val="Heading2"/>
      </w:pPr>
      <w:r>
        <w:t>Evaluation Metrics</w:t>
      </w:r>
    </w:p>
    <w:p w14:paraId="24F306E3" w14:textId="77777777" w:rsidR="007825B8" w:rsidRPr="005B520E" w:rsidRDefault="007825B8" w:rsidP="007825B8">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35B0FF20" w14:textId="77777777" w:rsidR="007825B8" w:rsidRPr="005B520E" w:rsidRDefault="007825B8" w:rsidP="00E7596C">
      <w:pPr>
        <w:pStyle w:val="BodyText"/>
      </w:pPr>
    </w:p>
    <w:p w14:paraId="3A5CD366" w14:textId="62973029" w:rsidR="009303D9" w:rsidRDefault="00045FAC" w:rsidP="006B6B66">
      <w:pPr>
        <w:pStyle w:val="Heading1"/>
      </w:pPr>
      <w:r>
        <w:t>Experimental Setup</w:t>
      </w:r>
    </w:p>
    <w:p w14:paraId="1626B704"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6647C874"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6AE1E63A" w14:textId="77777777" w:rsidR="009303D9" w:rsidRDefault="009303D9" w:rsidP="00ED0149">
      <w:pPr>
        <w:pStyle w:val="Heading2"/>
      </w:pPr>
      <w:r w:rsidRPr="00ED0149">
        <w:lastRenderedPageBreak/>
        <w:t>Abbreviations</w:t>
      </w:r>
      <w:r>
        <w:t xml:space="preserve"> and Acronyms</w:t>
      </w:r>
    </w:p>
    <w:p w14:paraId="774A21F9"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720644AA" w14:textId="77777777" w:rsidR="009303D9" w:rsidRDefault="009303D9" w:rsidP="00ED0149">
      <w:pPr>
        <w:pStyle w:val="Heading2"/>
      </w:pPr>
      <w:r>
        <w:t>Units</w:t>
      </w:r>
    </w:p>
    <w:p w14:paraId="75852DA8"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13588A2"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4DC77968"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78895A5A"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485C2B27"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12F045C5" w14:textId="77777777" w:rsidR="009303D9" w:rsidRPr="005B520E" w:rsidRDefault="009303D9" w:rsidP="00ED0149">
      <w:pPr>
        <w:pStyle w:val="Heading2"/>
      </w:pPr>
      <w:r w:rsidRPr="005B520E">
        <w:t>Equations</w:t>
      </w:r>
    </w:p>
    <w:p w14:paraId="26B15ECD"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7D8E95D7"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62176239"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36200E22"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06CAF7A3" w14:textId="77777777" w:rsidR="009303D9" w:rsidRDefault="009303D9" w:rsidP="00ED0149">
      <w:pPr>
        <w:pStyle w:val="Heading2"/>
      </w:pPr>
      <w:r>
        <w:t>Some Common Mistakes</w:t>
      </w:r>
    </w:p>
    <w:p w14:paraId="338ACE0E" w14:textId="77777777" w:rsidR="009303D9" w:rsidRPr="005B520E" w:rsidRDefault="009303D9" w:rsidP="00E7596C">
      <w:pPr>
        <w:pStyle w:val="bulletlist"/>
      </w:pPr>
      <w:r w:rsidRPr="005B520E">
        <w:t>The word “data” is plural, not singular.</w:t>
      </w:r>
    </w:p>
    <w:p w14:paraId="6F0FBE82"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4A0C6FBF" w14:textId="77777777" w:rsidR="009303D9" w:rsidRPr="005B520E" w:rsidRDefault="009303D9" w:rsidP="00E7596C">
      <w:pPr>
        <w:pStyle w:val="bulletlist"/>
      </w:pPr>
      <w:r w:rsidRPr="005B520E">
        <w:t xml:space="preserve">In American </w:t>
      </w:r>
      <w:r w:rsidR="002850E3">
        <w:t>English, commas, semi</w:t>
      </w:r>
      <w:r w:rsidRPr="005B520E">
        <w:t xml:space="preserve">colons, periods, question and exclamation marks are located within quotation marks only when a complete thought or name is cited, such as a title or full quotation. When </w:t>
      </w:r>
      <w:r w:rsidRPr="005B520E">
        <w:t>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5A27C93A"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435FA3EA" w14:textId="77777777" w:rsidR="009303D9" w:rsidRPr="005B520E" w:rsidRDefault="009303D9" w:rsidP="00E7596C">
      <w:pPr>
        <w:pStyle w:val="bulletlist"/>
      </w:pPr>
      <w:r w:rsidRPr="005B520E">
        <w:t>Do not use the word “essentially” to mean “approximately” or “effectively”.</w:t>
      </w:r>
    </w:p>
    <w:p w14:paraId="47202CC9"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6300A0"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491BB94A" w14:textId="77777777" w:rsidR="009303D9" w:rsidRPr="005B520E" w:rsidRDefault="009303D9" w:rsidP="00E7596C">
      <w:pPr>
        <w:pStyle w:val="bulletlist"/>
      </w:pPr>
      <w:r w:rsidRPr="005B520E">
        <w:t>Do not confuse “imply” and “infer”.</w:t>
      </w:r>
    </w:p>
    <w:p w14:paraId="47A02A71" w14:textId="77777777" w:rsidR="009303D9" w:rsidRPr="005B520E" w:rsidRDefault="009303D9" w:rsidP="00E7596C">
      <w:pPr>
        <w:pStyle w:val="bulletlist"/>
      </w:pPr>
      <w:r w:rsidRPr="005B520E">
        <w:t>The prefix “non” is not a word; it should be joined to the word it modifies, usually without a hyphen.</w:t>
      </w:r>
    </w:p>
    <w:p w14:paraId="668913BB" w14:textId="77777777" w:rsidR="009303D9" w:rsidRPr="005B520E" w:rsidRDefault="009303D9" w:rsidP="00E7596C">
      <w:pPr>
        <w:pStyle w:val="bulletlist"/>
      </w:pPr>
      <w:r w:rsidRPr="005B520E">
        <w:t>There is no period after the “et” in the Latin abbreviation “et al.”.</w:t>
      </w:r>
    </w:p>
    <w:p w14:paraId="33C6CF3E" w14:textId="77777777" w:rsidR="009303D9" w:rsidRPr="005B520E" w:rsidRDefault="009303D9" w:rsidP="00E7596C">
      <w:pPr>
        <w:pStyle w:val="bulletlist"/>
      </w:pPr>
      <w:r w:rsidRPr="005B520E">
        <w:t>The abbreviation “i.e.” means “that is”, and the abbreviation “e.g.” means “for example”.</w:t>
      </w:r>
    </w:p>
    <w:p w14:paraId="6D093CFC" w14:textId="77777777" w:rsidR="009303D9" w:rsidRPr="005B520E" w:rsidRDefault="009303D9" w:rsidP="00E7596C">
      <w:pPr>
        <w:pStyle w:val="BodyText"/>
      </w:pPr>
      <w:r w:rsidRPr="005B520E">
        <w:t>An excellent style manual for science writers is [7].</w:t>
      </w:r>
    </w:p>
    <w:p w14:paraId="167589FC" w14:textId="617F7A7B" w:rsidR="009303D9" w:rsidRDefault="00045FAC" w:rsidP="006B6B66">
      <w:pPr>
        <w:pStyle w:val="Heading1"/>
      </w:pPr>
      <w:r>
        <w:t>Results</w:t>
      </w:r>
    </w:p>
    <w:p w14:paraId="363B3488"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85B10C9" w14:textId="77777777" w:rsidR="009303D9" w:rsidRDefault="009303D9" w:rsidP="00ED0149">
      <w:pPr>
        <w:pStyle w:val="Heading2"/>
      </w:pPr>
      <w:r w:rsidRPr="005B520E">
        <w:t>Authors</w:t>
      </w:r>
      <w:r>
        <w:t xml:space="preserve"> and Affiliations</w:t>
      </w:r>
    </w:p>
    <w:p w14:paraId="789FBE84"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235CC371"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38C298B3"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1C68CBE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7B63B562"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3B326797" w14:textId="77777777" w:rsidR="007D6232" w:rsidRDefault="009303D9" w:rsidP="007D6232">
      <w:pPr>
        <w:pStyle w:val="Heading4"/>
        <w:rPr>
          <w:i w:val="0"/>
        </w:rPr>
      </w:pPr>
      <w:r w:rsidRPr="005B520E">
        <w:lastRenderedPageBreak/>
        <w:t xml:space="preserve">Deletion: </w:t>
      </w:r>
      <w:r w:rsidRPr="00FA4C32">
        <w:rPr>
          <w:i w:val="0"/>
        </w:rPr>
        <w:t xml:space="preserve">Delete the author and affiliation lines for the </w:t>
      </w:r>
      <w:r w:rsidR="00354FCF">
        <w:rPr>
          <w:i w:val="0"/>
        </w:rPr>
        <w:t>extra authors.</w:t>
      </w:r>
    </w:p>
    <w:p w14:paraId="17BCD06B" w14:textId="77777777" w:rsidR="006F6D3D" w:rsidRDefault="006F6D3D" w:rsidP="006F6D3D">
      <w:pPr>
        <w:jc w:val="start"/>
        <w:rPr>
          <w:i/>
          <w:iCs/>
          <w:noProof/>
        </w:rPr>
      </w:pPr>
    </w:p>
    <w:p w14:paraId="41945411" w14:textId="77777777" w:rsidR="009303D9" w:rsidRDefault="009303D9" w:rsidP="00ED0149">
      <w:pPr>
        <w:pStyle w:val="Heading2"/>
      </w:pPr>
      <w:r w:rsidRPr="005B520E">
        <w:t>Identify</w:t>
      </w:r>
      <w:r>
        <w:t xml:space="preserve"> the Headings</w:t>
      </w:r>
    </w:p>
    <w:p w14:paraId="7269D6AE"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615DCE7D"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66C78639"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F75195E" w14:textId="77777777" w:rsidR="009303D9" w:rsidRDefault="009303D9" w:rsidP="00ED0149">
      <w:pPr>
        <w:pStyle w:val="Heading2"/>
      </w:pPr>
      <w:r>
        <w:t>Figures and Tables</w:t>
      </w:r>
    </w:p>
    <w:p w14:paraId="1A5AEAC4"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2CED1CD9"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09DEB91B" w14:textId="77777777">
        <w:trPr>
          <w:cantSplit/>
          <w:trHeight w:val="240"/>
          <w:tblHeader/>
          <w:jc w:val="center"/>
        </w:trPr>
        <w:tc>
          <w:tcPr>
            <w:tcW w:w="36pt" w:type="dxa"/>
            <w:vMerge w:val="restart"/>
            <w:vAlign w:val="center"/>
          </w:tcPr>
          <w:p w14:paraId="1F787ACA" w14:textId="77777777" w:rsidR="009303D9" w:rsidRDefault="009303D9">
            <w:pPr>
              <w:pStyle w:val="tablecolhead"/>
            </w:pPr>
            <w:r>
              <w:t>Table Head</w:t>
            </w:r>
          </w:p>
        </w:tc>
        <w:tc>
          <w:tcPr>
            <w:tcW w:w="207pt" w:type="dxa"/>
            <w:gridSpan w:val="3"/>
            <w:vAlign w:val="center"/>
          </w:tcPr>
          <w:p w14:paraId="6C0B5592" w14:textId="77777777" w:rsidR="009303D9" w:rsidRDefault="009303D9">
            <w:pPr>
              <w:pStyle w:val="tablecolhead"/>
            </w:pPr>
            <w:r>
              <w:t>Table Column Head</w:t>
            </w:r>
          </w:p>
        </w:tc>
      </w:tr>
      <w:tr w:rsidR="009303D9" w14:paraId="61444556" w14:textId="77777777">
        <w:trPr>
          <w:cantSplit/>
          <w:trHeight w:val="240"/>
          <w:tblHeader/>
          <w:jc w:val="center"/>
        </w:trPr>
        <w:tc>
          <w:tcPr>
            <w:tcW w:w="36pt" w:type="dxa"/>
            <w:vMerge/>
          </w:tcPr>
          <w:p w14:paraId="406FE60C" w14:textId="77777777" w:rsidR="009303D9" w:rsidRDefault="009303D9">
            <w:pPr>
              <w:rPr>
                <w:sz w:val="16"/>
                <w:szCs w:val="16"/>
              </w:rPr>
            </w:pPr>
          </w:p>
        </w:tc>
        <w:tc>
          <w:tcPr>
            <w:tcW w:w="117pt" w:type="dxa"/>
            <w:vAlign w:val="center"/>
          </w:tcPr>
          <w:p w14:paraId="1FD93EC4" w14:textId="77777777" w:rsidR="009303D9" w:rsidRDefault="009303D9">
            <w:pPr>
              <w:pStyle w:val="tablecolsubhead"/>
            </w:pPr>
            <w:r>
              <w:t>Table column subhead</w:t>
            </w:r>
          </w:p>
        </w:tc>
        <w:tc>
          <w:tcPr>
            <w:tcW w:w="45pt" w:type="dxa"/>
            <w:vAlign w:val="center"/>
          </w:tcPr>
          <w:p w14:paraId="6C49A7F6" w14:textId="77777777" w:rsidR="009303D9" w:rsidRDefault="009303D9">
            <w:pPr>
              <w:pStyle w:val="tablecolsubhead"/>
            </w:pPr>
            <w:r>
              <w:t>Subhead</w:t>
            </w:r>
          </w:p>
        </w:tc>
        <w:tc>
          <w:tcPr>
            <w:tcW w:w="45pt" w:type="dxa"/>
            <w:vAlign w:val="center"/>
          </w:tcPr>
          <w:p w14:paraId="60BD8280" w14:textId="77777777" w:rsidR="009303D9" w:rsidRDefault="009303D9">
            <w:pPr>
              <w:pStyle w:val="tablecolsubhead"/>
            </w:pPr>
            <w:r>
              <w:t>Subhead</w:t>
            </w:r>
          </w:p>
        </w:tc>
      </w:tr>
      <w:tr w:rsidR="009303D9" w14:paraId="0861B7CF" w14:textId="77777777">
        <w:trPr>
          <w:trHeight w:val="320"/>
          <w:jc w:val="center"/>
        </w:trPr>
        <w:tc>
          <w:tcPr>
            <w:tcW w:w="36pt" w:type="dxa"/>
            <w:vAlign w:val="center"/>
          </w:tcPr>
          <w:p w14:paraId="1324D01B" w14:textId="77777777" w:rsidR="009303D9" w:rsidRDefault="009303D9">
            <w:pPr>
              <w:pStyle w:val="tablecopy"/>
              <w:rPr>
                <w:sz w:val="8"/>
                <w:szCs w:val="8"/>
              </w:rPr>
            </w:pPr>
            <w:r>
              <w:t>copy</w:t>
            </w:r>
          </w:p>
        </w:tc>
        <w:tc>
          <w:tcPr>
            <w:tcW w:w="117pt" w:type="dxa"/>
            <w:vAlign w:val="center"/>
          </w:tcPr>
          <w:p w14:paraId="065069D0" w14:textId="77777777" w:rsidR="009303D9" w:rsidRDefault="009303D9">
            <w:pPr>
              <w:pStyle w:val="tablecopy"/>
            </w:pPr>
            <w:r>
              <w:t>More table copy</w:t>
            </w:r>
            <w:r>
              <w:rPr>
                <w:vertAlign w:val="superscript"/>
              </w:rPr>
              <w:t>a</w:t>
            </w:r>
          </w:p>
        </w:tc>
        <w:tc>
          <w:tcPr>
            <w:tcW w:w="45pt" w:type="dxa"/>
            <w:vAlign w:val="center"/>
          </w:tcPr>
          <w:p w14:paraId="55F80769" w14:textId="77777777" w:rsidR="009303D9" w:rsidRDefault="009303D9">
            <w:pPr>
              <w:rPr>
                <w:sz w:val="16"/>
                <w:szCs w:val="16"/>
              </w:rPr>
            </w:pPr>
          </w:p>
        </w:tc>
        <w:tc>
          <w:tcPr>
            <w:tcW w:w="45pt" w:type="dxa"/>
            <w:vAlign w:val="center"/>
          </w:tcPr>
          <w:p w14:paraId="27411F7D" w14:textId="77777777" w:rsidR="009303D9" w:rsidRDefault="009303D9">
            <w:pPr>
              <w:rPr>
                <w:sz w:val="16"/>
                <w:szCs w:val="16"/>
              </w:rPr>
            </w:pPr>
          </w:p>
        </w:tc>
      </w:tr>
    </w:tbl>
    <w:p w14:paraId="27D538EC"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9F57C78"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19B4CD0E"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482B542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4148FDC4"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83C239E" w14:textId="77777777" w:rsidR="009303D9" w:rsidRDefault="009303D9" w:rsidP="00A059B3">
      <w:pPr>
        <w:pStyle w:val="Heading5"/>
      </w:pPr>
      <w:r w:rsidRPr="005B520E">
        <w:t>References</w:t>
      </w:r>
    </w:p>
    <w:p w14:paraId="262F2EF4"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7B291636"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72461212"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0530318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24E7EA2C" w14:textId="77777777" w:rsidR="009303D9" w:rsidRPr="005B520E" w:rsidRDefault="009303D9"/>
    <w:p w14:paraId="700F5852"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17BC46CA" w14:textId="77777777" w:rsidR="009303D9" w:rsidRDefault="009303D9" w:rsidP="0004781E">
      <w:pPr>
        <w:pStyle w:val="references"/>
        <w:ind w:start="17.70pt" w:hanging="17.70pt"/>
      </w:pPr>
      <w:r>
        <w:t>J. Clerk Maxwell, A Treatise on Electricity and Magnetism, 3rd ed., vol. 2. Oxford: Clarendon, 1892, pp.68–73.</w:t>
      </w:r>
    </w:p>
    <w:p w14:paraId="2CF476BF"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397C3C2D" w14:textId="77777777" w:rsidR="009303D9" w:rsidRDefault="009303D9" w:rsidP="0004781E">
      <w:pPr>
        <w:pStyle w:val="references"/>
        <w:ind w:start="17.70pt" w:hanging="17.70pt"/>
      </w:pPr>
      <w:r>
        <w:t>K. Elissa, “Title of paper if known,” unpublished.</w:t>
      </w:r>
    </w:p>
    <w:p w14:paraId="6E1D6C6D" w14:textId="77777777" w:rsidR="009303D9" w:rsidRDefault="009303D9" w:rsidP="0004781E">
      <w:pPr>
        <w:pStyle w:val="references"/>
        <w:ind w:start="17.70pt" w:hanging="17.70pt"/>
      </w:pPr>
      <w:r>
        <w:t>R. Nicole, “Title of paper with only first word capitalized,” J. Name Stand. Abbrev., in press.</w:t>
      </w:r>
    </w:p>
    <w:p w14:paraId="79D588E1"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0FF1268A" w14:textId="77777777" w:rsidR="009303D9" w:rsidRDefault="009303D9" w:rsidP="0004781E">
      <w:pPr>
        <w:pStyle w:val="references"/>
        <w:ind w:start="17.70pt" w:hanging="17.70pt"/>
      </w:pPr>
      <w:r>
        <w:t>M. Young, The Technical Writer</w:t>
      </w:r>
      <w:r w:rsidR="00E7596C">
        <w:t>’</w:t>
      </w:r>
      <w:r>
        <w:t>s Handbook. Mill Valley, CA: University Science, 1989.</w:t>
      </w:r>
    </w:p>
    <w:p w14:paraId="316026EB" w14:textId="77777777" w:rsidR="009303D9" w:rsidRDefault="009303D9" w:rsidP="00836367">
      <w:pPr>
        <w:pStyle w:val="references"/>
        <w:numPr>
          <w:ilvl w:val="0"/>
          <w:numId w:val="0"/>
        </w:numPr>
        <w:ind w:start="18pt" w:hanging="18pt"/>
      </w:pPr>
    </w:p>
    <w:p w14:paraId="50C1D458" w14:textId="4DB6A777" w:rsidR="00836367" w:rsidRPr="00F96569" w:rsidRDefault="00836367" w:rsidP="00796AC1">
      <w:pPr>
        <w:pStyle w:val="references"/>
        <w:numPr>
          <w:ilvl w:val="0"/>
          <w:numId w:val="0"/>
        </w:numPr>
        <w:spacing w:line="12pt" w:lineRule="auto"/>
        <w:ind w:start="18pt" w:hanging="18pt"/>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36FC1F0B" w14:textId="77777777" w:rsidR="009303D9" w:rsidRDefault="003B2B40" w:rsidP="005B520E">
      <w:r>
        <w:rPr>
          <w:noProof/>
        </w:rPr>
        <w:drawing>
          <wp:anchor distT="0" distB="0" distL="114300" distR="114300" simplePos="0" relativeHeight="251657728" behindDoc="1" locked="0" layoutInCell="1" allowOverlap="1" wp14:anchorId="013FB221" wp14:editId="03A15A42">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02F87C6A"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11C9A79B"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26ABAE8" w14:textId="77777777" w:rsidR="00331E6E" w:rsidRDefault="00331E6E" w:rsidP="001A3B3D">
      <w:r>
        <w:separator/>
      </w:r>
    </w:p>
  </w:endnote>
  <w:endnote w:type="continuationSeparator" w:id="0">
    <w:p w14:paraId="4426847A" w14:textId="77777777" w:rsidR="00331E6E" w:rsidRDefault="00331E6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4942A5A"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2B18BBA" w14:textId="77777777" w:rsidR="00331E6E" w:rsidRDefault="00331E6E" w:rsidP="001A3B3D">
      <w:r>
        <w:separator/>
      </w:r>
    </w:p>
  </w:footnote>
  <w:footnote w:type="continuationSeparator" w:id="0">
    <w:p w14:paraId="77916646" w14:textId="77777777" w:rsidR="00331E6E" w:rsidRDefault="00331E6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904411991">
    <w:abstractNumId w:val="14"/>
  </w:num>
  <w:num w:numId="2" w16cid:durableId="319818932">
    <w:abstractNumId w:val="19"/>
  </w:num>
  <w:num w:numId="3" w16cid:durableId="971791497">
    <w:abstractNumId w:val="13"/>
  </w:num>
  <w:num w:numId="4" w16cid:durableId="726337536">
    <w:abstractNumId w:val="16"/>
  </w:num>
  <w:num w:numId="5" w16cid:durableId="1177815733">
    <w:abstractNumId w:val="16"/>
  </w:num>
  <w:num w:numId="6" w16cid:durableId="1967543316">
    <w:abstractNumId w:val="16"/>
  </w:num>
  <w:num w:numId="7" w16cid:durableId="1302416429">
    <w:abstractNumId w:val="16"/>
  </w:num>
  <w:num w:numId="8" w16cid:durableId="1504198359">
    <w:abstractNumId w:val="18"/>
  </w:num>
  <w:num w:numId="9" w16cid:durableId="2038000681">
    <w:abstractNumId w:val="20"/>
  </w:num>
  <w:num w:numId="10" w16cid:durableId="299724837">
    <w:abstractNumId w:val="15"/>
  </w:num>
  <w:num w:numId="11" w16cid:durableId="1593008513">
    <w:abstractNumId w:val="12"/>
  </w:num>
  <w:num w:numId="12" w16cid:durableId="103770468">
    <w:abstractNumId w:val="11"/>
  </w:num>
  <w:num w:numId="13" w16cid:durableId="116947491">
    <w:abstractNumId w:val="0"/>
  </w:num>
  <w:num w:numId="14" w16cid:durableId="170919368">
    <w:abstractNumId w:val="10"/>
  </w:num>
  <w:num w:numId="15" w16cid:durableId="2055038895">
    <w:abstractNumId w:val="8"/>
  </w:num>
  <w:num w:numId="16" w16cid:durableId="1471053427">
    <w:abstractNumId w:val="7"/>
  </w:num>
  <w:num w:numId="17" w16cid:durableId="686055616">
    <w:abstractNumId w:val="6"/>
  </w:num>
  <w:num w:numId="18" w16cid:durableId="1042898715">
    <w:abstractNumId w:val="5"/>
  </w:num>
  <w:num w:numId="19" w16cid:durableId="1922062410">
    <w:abstractNumId w:val="9"/>
  </w:num>
  <w:num w:numId="20" w16cid:durableId="319313850">
    <w:abstractNumId w:val="4"/>
  </w:num>
  <w:num w:numId="21" w16cid:durableId="1680739536">
    <w:abstractNumId w:val="3"/>
  </w:num>
  <w:num w:numId="22" w16cid:durableId="1113592126">
    <w:abstractNumId w:val="2"/>
  </w:num>
  <w:num w:numId="23" w16cid:durableId="2026320536">
    <w:abstractNumId w:val="1"/>
  </w:num>
  <w:num w:numId="24" w16cid:durableId="891042229">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5FAC"/>
    <w:rsid w:val="0004781E"/>
    <w:rsid w:val="0008758A"/>
    <w:rsid w:val="000C1E68"/>
    <w:rsid w:val="001A2EFD"/>
    <w:rsid w:val="001A3B3D"/>
    <w:rsid w:val="001B67DC"/>
    <w:rsid w:val="002254A9"/>
    <w:rsid w:val="00233D97"/>
    <w:rsid w:val="002347A2"/>
    <w:rsid w:val="002850E3"/>
    <w:rsid w:val="00302D30"/>
    <w:rsid w:val="00331E6E"/>
    <w:rsid w:val="00354FCF"/>
    <w:rsid w:val="003A19E2"/>
    <w:rsid w:val="003B2B40"/>
    <w:rsid w:val="003B4E04"/>
    <w:rsid w:val="003F5A08"/>
    <w:rsid w:val="00420716"/>
    <w:rsid w:val="004325FB"/>
    <w:rsid w:val="004432BA"/>
    <w:rsid w:val="0044407E"/>
    <w:rsid w:val="00447BB9"/>
    <w:rsid w:val="0046031D"/>
    <w:rsid w:val="00473AC9"/>
    <w:rsid w:val="004D72B5"/>
    <w:rsid w:val="00502D87"/>
    <w:rsid w:val="00551B7F"/>
    <w:rsid w:val="0056610F"/>
    <w:rsid w:val="00575BCA"/>
    <w:rsid w:val="0059202D"/>
    <w:rsid w:val="005B0344"/>
    <w:rsid w:val="005B520E"/>
    <w:rsid w:val="005E2800"/>
    <w:rsid w:val="00605825"/>
    <w:rsid w:val="00645D22"/>
    <w:rsid w:val="00651A08"/>
    <w:rsid w:val="00654204"/>
    <w:rsid w:val="00670434"/>
    <w:rsid w:val="006B6B66"/>
    <w:rsid w:val="006F6D3D"/>
    <w:rsid w:val="00715BEA"/>
    <w:rsid w:val="00740EEA"/>
    <w:rsid w:val="007825B8"/>
    <w:rsid w:val="00794804"/>
    <w:rsid w:val="00796AC1"/>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36DCC"/>
    <w:rsid w:val="00972203"/>
    <w:rsid w:val="009F1D79"/>
    <w:rsid w:val="00A059B3"/>
    <w:rsid w:val="00AE3409"/>
    <w:rsid w:val="00B11A60"/>
    <w:rsid w:val="00B22613"/>
    <w:rsid w:val="00B44A76"/>
    <w:rsid w:val="00B671FE"/>
    <w:rsid w:val="00B768D1"/>
    <w:rsid w:val="00BA1025"/>
    <w:rsid w:val="00BC3420"/>
    <w:rsid w:val="00BD261F"/>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448CA"/>
    <w:rsid w:val="00F627DA"/>
    <w:rsid w:val="00F7288F"/>
    <w:rsid w:val="00F847A6"/>
    <w:rsid w:val="00F9441B"/>
    <w:rsid w:val="00FA4C32"/>
    <w:rsid w:val="00FE69AB"/>
    <w:rsid w:val="00FE711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32E14ED"/>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55254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283</TotalTime>
  <Pages>3</Pages>
  <Words>2230</Words>
  <Characters>12711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David Az</cp:lastModifiedBy>
  <cp:revision>8</cp:revision>
  <dcterms:created xsi:type="dcterms:W3CDTF">2019-01-08T18:42:00Z</dcterms:created>
  <dcterms:modified xsi:type="dcterms:W3CDTF">2026-07-23T22:41:00Z</dcterms:modified>
</cp:coreProperties>
</file>