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Informe Técnico – Monolithic vs Cloud Native Apps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Integrantes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Nombre: Horacio David Bareiro Palacios</w:t>
        <w:br w:type="textWrapping"/>
        <w:t xml:space="preserve">- CI: 4757679</w:t>
        <w:br w:type="textWrapping"/>
        <w:t xml:space="preserve">-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davidbareiro11@fpuna.edu.py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Nombre: René David Acosta Aveiro</w:t>
        <w:br w:type="textWrapping"/>
        <w:t xml:space="preserve">- CI: 5540277</w:t>
        <w:br w:type="textWrapping"/>
        <w:t xml:space="preserve">- Email: reneacostaa99@fpuna.edu.py</w:t>
        <w:br w:type="textWrapping"/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Descripción del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 del Proyecto: Tekovia Guasu – Calendario Cultural Nacional</w:t>
        <w:br w:type="textWrapping"/>
        <w:br w:type="textWrapping"/>
        <w:t xml:space="preserve">Este proyecto consiste en el desarrollo de una plataforma web para la planificación y gestión del calendario anual de eventos culturales del Paraguay. Implementada con el patrón Modelo-Vista-Controlador (MVC), la plataforma permite que un superusuario por municipio administre eventos culturales como conciertos, festivales folclóricos, exposiciones, entre otros.</w:t>
        <w:br w:type="textWrapping"/>
        <w:br w:type="textWrapping"/>
        <w:t xml:space="preserve">La aplicación apunta a facilitar la visibilidad, organización y difusión de actividades culturales, iniciando por la ciudad de Asunción.</w:t>
        <w:br w:type="textWrapping"/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3. Funcionalidad Desarrollada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funcionalidad clave desarrollada es la gestión de eventos, que incluye:</w:t>
        <w:br w:type="textWrapping"/>
        <w:br w:type="textWrapping"/>
        <w:t xml:space="preserve">- Crear, editar y eliminar eventos culturales.</w:t>
        <w:br w:type="textWrapping"/>
        <w:t xml:space="preserve">- Publicar eventos para visualización ciudadana.</w:t>
        <w:br w:type="textWrapping"/>
        <w:t xml:space="preserve">- Controlar fechas, lugares y descripciones.</w:t>
        <w:br w:type="textWrapping"/>
        <w:br w:type="textWrapping"/>
        <w:t xml:space="preserve">La lógica de negocio fue implementada tanto en una aplicación monolítica como en una versión nativa para la nube, asegurando equivalencia funcional.</w:t>
        <w:br w:type="textWrapping"/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4. Arquitecturas Implementadas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A. Aplicación Monolítica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Lenguaje y Frameworks: Python 3.11 con Reflex (Pynecone).</w:t>
        <w:br w:type="textWrapping"/>
        <w:t xml:space="preserve">- Base de datos: SQLite (local) y posterior postgresql.</w:t>
        <w:br w:type="textWrapping"/>
        <w:t xml:space="preserve">- Estructura: Aplicación todo-en-uno que maneja frontend, backend y almacenamiento desde una misma instancia de Reflex.</w:t>
        <w:br w:type="textWrapping"/>
        <w:t xml:space="preserve">- Ventajas: Desarrollo ágil, despliegue inmediato, menos complejidad inicial.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B. Aplicación Nativa para la Nube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Servicios separados:</w:t>
        <w:br w:type="textWrapping"/>
        <w:t xml:space="preserve">  - Servicio 1: Aplicación Reflex (backend + frontend).</w:t>
        <w:br w:type="textWrapping"/>
        <w:t xml:space="preserve">  - Servicio 2: Base de datos PostgreSQL.</w:t>
        <w:br w:type="textWrapping"/>
        <w:t xml:space="preserve">- Contenedores: Docker.</w:t>
        <w:br w:type="textWrapping"/>
        <w:t xml:space="preserve">- Orquestador: Docker Compose.</w:t>
        <w:br w:type="textWrapping"/>
        <w:t xml:space="preserve">- Ventajas: Modularidad, portabilidad, escalabilidad horizontal.</w:t>
        <w:br w:type="textWrapping"/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5. Herramientas Utilizadas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Reflex (https://reflex.dev)</w:t>
        <w:br w:type="textWrapping"/>
        <w:t xml:space="preserve">- Python 3.11</w:t>
        <w:br w:type="textWrapping"/>
        <w:t xml:space="preserve">- Docker y Docker Compose</w:t>
        <w:br w:type="textWrapping"/>
        <w:t xml:space="preserve">- PostgreSQL</w:t>
        <w:br w:type="textWrapping"/>
        <w:t xml:space="preserve">- GitHub</w:t>
        <w:br w:type="textWrapping"/>
        <w:t xml:space="preserve">- VSCode</w:t>
        <w:br w:type="textWrapping"/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6. Comparación entre Monolítica y Nativa en la Nube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Aspecto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Monolítica (Reflex local)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Nativa para la Nube (Docker + PostgreSQL)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Simple (reflex run)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Más complejo (requiere configuración Docker)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Limitada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Alta (cada componente independiente)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Flexibilidad en cambios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Limitada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Mayor flexibilidad en reemplazo de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Persistencia de datos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Local (SQLite)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Persistente (volumen Docker + PostgreSQL)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Modularidad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7. Diagramas de Arquitectura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Diagrama de arquitectura monolítica (Reflex):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114300" distR="114300">
            <wp:extent cx="41148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Diagrama de arquitectura nativa para la nube (Docker Compose):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114300" distR="114300">
            <wp:extent cx="4114800" cy="29391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9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8. Instrucciones de Ejecución Local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Monolítica: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clone https://github.com/davidba11/TekoviaGuasu</w:t>
        <w:br w:type="textWrapping"/>
        <w:t xml:space="preserve">cd TekoviaGuasu</w:t>
        <w:br w:type="textWrapping"/>
        <w:t xml:space="preserve">reflex init</w:t>
        <w:br w:type="textWrapping"/>
        <w:t xml:space="preserve">reflex run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Nativa para la Nube: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docker-compose up --build</w:t>
        <w:br w:type="textWrapping"/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9. Capturas de Pantalla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*(Agregar capturas que muestren: creación de evento, listado, edición, etc., tanto en local como vía Docker.)*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10. URL del Repositorio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https://github.com/davidba11/TekoviaGuasu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idbareiro11@fpuna.edu.p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AZLUaoqTN4oOveavzKHX/BljCA==">CgMxLjA4AHIhMVl1Z29tNm9pY2RERVdHVWdBUHEzcXVxSG9FY282U1pO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