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F5" w:rsidRDefault="009015F5" w:rsidP="009015F5">
      <w:pPr>
        <w:spacing w:line="240" w:lineRule="auto"/>
      </w:pPr>
      <w:r>
        <w:t>Problem 1</w:t>
      </w:r>
      <w:r w:rsidR="00C639D7">
        <w:t>a</w:t>
      </w:r>
    </w:p>
    <w:p w:rsidR="009015F5" w:rsidRDefault="009015F5" w:rsidP="009015F5">
      <w:pPr>
        <w:spacing w:line="240" w:lineRule="auto"/>
      </w:pPr>
      <w:r>
        <w:tab/>
        <w:t>I’ve tried splits based on Entropy, Gini as well as MSE. My stopping condition is when Information gain/ Gini index/ MSE is 0, we don’t split.  I’ve also varied the number of elements allowed at a Leaf (as another stopping condition).</w:t>
      </w:r>
    </w:p>
    <w:tbl>
      <w:tblPr>
        <w:tblW w:w="4880" w:type="dxa"/>
        <w:tblInd w:w="93" w:type="dxa"/>
        <w:tblLook w:val="04A0"/>
      </w:tblPr>
      <w:tblGrid>
        <w:gridCol w:w="2000"/>
        <w:gridCol w:w="1053"/>
        <w:gridCol w:w="1053"/>
        <w:gridCol w:w="1053"/>
      </w:tblGrid>
      <w:tr w:rsidR="009015F5" w:rsidRPr="009015F5" w:rsidTr="009015F5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Len leaf node =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Entropy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Gini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MSE</w:t>
            </w:r>
          </w:p>
        </w:tc>
      </w:tr>
      <w:tr w:rsidR="009015F5" w:rsidRPr="009015F5" w:rsidTr="009015F5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37.30998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35.29439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113.0176</w:t>
            </w:r>
          </w:p>
        </w:tc>
      </w:tr>
      <w:tr w:rsidR="009015F5" w:rsidRPr="009015F5" w:rsidTr="009015F5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31.58649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55.36676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110.3071</w:t>
            </w:r>
          </w:p>
        </w:tc>
      </w:tr>
    </w:tbl>
    <w:p w:rsidR="009015F5" w:rsidRDefault="009015F5" w:rsidP="00C639D7">
      <w:pPr>
        <w:spacing w:after="0" w:line="240" w:lineRule="auto"/>
      </w:pPr>
    </w:p>
    <w:tbl>
      <w:tblPr>
        <w:tblW w:w="4880" w:type="dxa"/>
        <w:tblInd w:w="93" w:type="dxa"/>
        <w:tblLook w:val="04A0"/>
      </w:tblPr>
      <w:tblGrid>
        <w:gridCol w:w="2000"/>
        <w:gridCol w:w="1053"/>
        <w:gridCol w:w="1053"/>
        <w:gridCol w:w="1053"/>
      </w:tblGrid>
      <w:tr w:rsidR="009015F5" w:rsidRPr="009015F5" w:rsidTr="009015F5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Len leaf node =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Entropy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Gini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MSE</w:t>
            </w:r>
          </w:p>
        </w:tc>
      </w:tr>
      <w:tr w:rsidR="009015F5" w:rsidRPr="009015F5" w:rsidTr="009015F5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35.40285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36.12831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113.0176</w:t>
            </w:r>
          </w:p>
        </w:tc>
      </w:tr>
      <w:tr w:rsidR="009015F5" w:rsidRPr="009015F5" w:rsidTr="009015F5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28.66182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50.10726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110.3071</w:t>
            </w:r>
          </w:p>
        </w:tc>
      </w:tr>
    </w:tbl>
    <w:p w:rsidR="00C639D7" w:rsidRDefault="00C639D7" w:rsidP="00C639D7">
      <w:pPr>
        <w:spacing w:after="0" w:line="240" w:lineRule="auto"/>
      </w:pPr>
    </w:p>
    <w:p w:rsidR="009015F5" w:rsidRDefault="009015F5" w:rsidP="00C639D7">
      <w:pPr>
        <w:spacing w:after="60" w:line="240" w:lineRule="auto"/>
      </w:pPr>
      <w:r>
        <w:t xml:space="preserve">Best Leaf node length </w:t>
      </w:r>
      <w:r>
        <w:sym w:font="Wingdings" w:char="F0E8"/>
      </w:r>
    </w:p>
    <w:tbl>
      <w:tblPr>
        <w:tblW w:w="4880" w:type="dxa"/>
        <w:tblInd w:w="93" w:type="dxa"/>
        <w:tblLook w:val="04A0"/>
      </w:tblPr>
      <w:tblGrid>
        <w:gridCol w:w="2000"/>
        <w:gridCol w:w="1053"/>
        <w:gridCol w:w="1053"/>
        <w:gridCol w:w="1053"/>
      </w:tblGrid>
      <w:tr w:rsidR="009015F5" w:rsidRPr="009015F5" w:rsidTr="009015F5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Len leaf node =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Entropy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Gini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MSE</w:t>
            </w:r>
          </w:p>
        </w:tc>
      </w:tr>
      <w:tr w:rsidR="009015F5" w:rsidRPr="009015F5" w:rsidTr="009015F5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33.69992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34.97282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115.3225</w:t>
            </w:r>
          </w:p>
        </w:tc>
      </w:tr>
      <w:tr w:rsidR="009015F5" w:rsidRPr="009015F5" w:rsidTr="009015F5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23.55848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49.84095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5F5" w:rsidRPr="009015F5" w:rsidRDefault="009015F5" w:rsidP="009015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015F5">
              <w:rPr>
                <w:rFonts w:ascii="Calibri" w:eastAsia="Times New Roman" w:hAnsi="Calibri" w:cs="Times New Roman"/>
                <w:color w:val="000000"/>
              </w:rPr>
              <w:t>100.4402</w:t>
            </w:r>
          </w:p>
        </w:tc>
      </w:tr>
    </w:tbl>
    <w:p w:rsidR="00165C23" w:rsidRDefault="00165C23" w:rsidP="009015F5">
      <w:pPr>
        <w:spacing w:line="240" w:lineRule="auto"/>
      </w:pPr>
    </w:p>
    <w:p w:rsidR="00165C23" w:rsidRDefault="00165C23" w:rsidP="009015F5">
      <w:pPr>
        <w:spacing w:line="240" w:lineRule="auto"/>
      </w:pPr>
      <w:r w:rsidRPr="00165C23">
        <w:drawing>
          <wp:inline distT="0" distB="0" distL="0" distR="0">
            <wp:extent cx="6362700" cy="40957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5C23" w:rsidRDefault="00165C23" w:rsidP="00165C23">
      <w:pPr>
        <w:spacing w:line="240" w:lineRule="auto"/>
      </w:pPr>
      <w:r>
        <w:t xml:space="preserve">Comparison plot </w:t>
      </w:r>
      <w:r w:rsidR="00A861F5">
        <w:t>of predicted values on test data</w:t>
      </w:r>
      <w:r>
        <w:t xml:space="preserve"> </w:t>
      </w:r>
      <w:r w:rsidR="00A861F5">
        <w:t>(</w:t>
      </w:r>
      <w:r>
        <w:t>leaf nodes = 5</w:t>
      </w:r>
      <w:r w:rsidR="00EA6BEC">
        <w:t>)</w:t>
      </w:r>
    </w:p>
    <w:p w:rsidR="00165C23" w:rsidRDefault="00A15D1A" w:rsidP="009015F5">
      <w:pPr>
        <w:spacing w:line="240" w:lineRule="auto"/>
      </w:pPr>
      <w:r>
        <w:lastRenderedPageBreak/>
        <w:t>Problem 1b</w:t>
      </w:r>
    </w:p>
    <w:p w:rsidR="00F064DE" w:rsidRPr="00AB64C0" w:rsidRDefault="009D6D75" w:rsidP="009015F5">
      <w:pPr>
        <w:spacing w:line="240" w:lineRule="auto"/>
        <w:rPr>
          <w:b/>
        </w:rPr>
      </w:pPr>
      <w:r w:rsidRPr="00AB64C0">
        <w:rPr>
          <w:b/>
        </w:rPr>
        <w:t>MSE using linear algebra</w:t>
      </w:r>
      <w:r w:rsidR="001945D5" w:rsidRPr="00AB64C0">
        <w:rPr>
          <w:b/>
        </w:rPr>
        <w:t xml:space="preserve"> exact solution for</w:t>
      </w:r>
    </w:p>
    <w:p w:rsidR="00F064DE" w:rsidRDefault="00F064DE" w:rsidP="009015F5">
      <w:pPr>
        <w:spacing w:line="240" w:lineRule="auto"/>
      </w:pPr>
      <w:r>
        <w:tab/>
        <w:t>Training data</w:t>
      </w:r>
      <w:r>
        <w:tab/>
        <w:t xml:space="preserve"> = </w:t>
      </w:r>
      <w:r w:rsidRPr="00F064DE">
        <w:t>24.4758827846</w:t>
      </w:r>
    </w:p>
    <w:p w:rsidR="009D6D75" w:rsidRDefault="001945D5" w:rsidP="00F064DE">
      <w:pPr>
        <w:spacing w:line="240" w:lineRule="auto"/>
        <w:ind w:firstLine="720"/>
      </w:pPr>
      <w:r>
        <w:t xml:space="preserve"> </w:t>
      </w:r>
      <w:r w:rsidR="00F064DE">
        <w:t>T</w:t>
      </w:r>
      <w:r>
        <w:t>est data</w:t>
      </w:r>
      <w:r w:rsidR="009D6D75">
        <w:t xml:space="preserve"> </w:t>
      </w:r>
      <w:r w:rsidR="00F064DE">
        <w:tab/>
        <w:t xml:space="preserve"> </w:t>
      </w:r>
      <w:r w:rsidR="009D6D75">
        <w:t xml:space="preserve">= </w:t>
      </w:r>
      <w:r w:rsidR="009D6D75" w:rsidRPr="009D6D75">
        <w:t>24.2922381757</w:t>
      </w:r>
    </w:p>
    <w:p w:rsidR="002D625A" w:rsidRDefault="002D625A" w:rsidP="002D625A">
      <w:pPr>
        <w:spacing w:line="240" w:lineRule="auto"/>
      </w:pPr>
    </w:p>
    <w:p w:rsidR="002D625A" w:rsidRPr="00AB64C0" w:rsidRDefault="002D625A" w:rsidP="002D625A">
      <w:pPr>
        <w:spacing w:line="240" w:lineRule="auto"/>
        <w:rPr>
          <w:b/>
        </w:rPr>
      </w:pPr>
      <w:r w:rsidRPr="00AB64C0">
        <w:rPr>
          <w:b/>
        </w:rPr>
        <w:t xml:space="preserve">MSE using Gradient descent </w:t>
      </w:r>
      <w:r w:rsidR="00AB64C0">
        <w:rPr>
          <w:b/>
        </w:rPr>
        <w:t xml:space="preserve">(Stochastic) </w:t>
      </w:r>
      <w:r w:rsidRPr="00AB64C0">
        <w:rPr>
          <w:b/>
        </w:rPr>
        <w:t>for</w:t>
      </w:r>
    </w:p>
    <w:p w:rsidR="00AB64C0" w:rsidRDefault="005278E2" w:rsidP="005278E2">
      <w:pPr>
        <w:spacing w:line="240" w:lineRule="auto"/>
      </w:pPr>
      <w:r>
        <w:t xml:space="preserve">Lambda </w:t>
      </w:r>
      <w:r w:rsidR="00AB64C0">
        <w:t>used = 0.0001</w:t>
      </w:r>
    </w:p>
    <w:p w:rsidR="005278E2" w:rsidRDefault="00FE5E09" w:rsidP="005278E2">
      <w:pPr>
        <w:spacing w:line="240" w:lineRule="auto"/>
      </w:pPr>
      <w:r>
        <w:t xml:space="preserve">I Normalized all the features X. </w:t>
      </w:r>
      <w:r w:rsidR="00AB64C0">
        <w:t xml:space="preserve">Since for GD the value of </w:t>
      </w:r>
      <w:r w:rsidR="005278E2">
        <w:t>theta (W)</w:t>
      </w:r>
      <w:r w:rsidR="00AB64C0">
        <w:t xml:space="preserve"> was not converging</w:t>
      </w:r>
      <w:r w:rsidR="005278E2">
        <w:t xml:space="preserve"> I use</w:t>
      </w:r>
      <w:r w:rsidR="00246872">
        <w:t>d</w:t>
      </w:r>
      <w:r w:rsidR="005278E2">
        <w:t xml:space="preserve"> a Mean Square Error check on the training </w:t>
      </w:r>
      <w:r w:rsidR="00246872">
        <w:t>set</w:t>
      </w:r>
      <w:r w:rsidR="005278E2">
        <w:t>. If the change in MSE for one iteration of GD is less than ‘Err’ (0.1, 0.01 or 0.001), then we stop applying GD.</w:t>
      </w:r>
    </w:p>
    <w:p w:rsidR="005278E2" w:rsidRDefault="005278E2" w:rsidP="005278E2">
      <w:pPr>
        <w:spacing w:line="240" w:lineRule="auto"/>
      </w:pPr>
      <w:r>
        <w:t>Here’s a table of the MSE of predicted values using different values of Err.</w:t>
      </w:r>
    </w:p>
    <w:tbl>
      <w:tblPr>
        <w:tblW w:w="5280" w:type="dxa"/>
        <w:tblInd w:w="93" w:type="dxa"/>
        <w:tblLook w:val="04A0"/>
      </w:tblPr>
      <w:tblGrid>
        <w:gridCol w:w="960"/>
        <w:gridCol w:w="1390"/>
        <w:gridCol w:w="1387"/>
        <w:gridCol w:w="1600"/>
      </w:tblGrid>
      <w:tr w:rsidR="005278E2" w:rsidRPr="005278E2" w:rsidTr="005278E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Err = 0.1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Err = 0.01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Err = 0.001</w:t>
            </w:r>
          </w:p>
        </w:tc>
      </w:tr>
      <w:tr w:rsidR="005278E2" w:rsidRPr="005278E2" w:rsidTr="005278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Training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b/>
                <w:color w:val="000000"/>
              </w:rPr>
              <w:t>82.71367901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76.17685441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72.32042063</w:t>
            </w:r>
          </w:p>
        </w:tc>
      </w:tr>
      <w:tr w:rsidR="005278E2" w:rsidRPr="005278E2" w:rsidTr="005278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b/>
                <w:color w:val="000000"/>
              </w:rPr>
              <w:t>34.44922136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38.42811271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8E2" w:rsidRPr="005278E2" w:rsidRDefault="005278E2" w:rsidP="00527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78E2">
              <w:rPr>
                <w:rFonts w:ascii="Calibri" w:eastAsia="Times New Roman" w:hAnsi="Calibri" w:cs="Times New Roman"/>
                <w:color w:val="000000"/>
              </w:rPr>
              <w:t>42.27111063</w:t>
            </w:r>
          </w:p>
        </w:tc>
      </w:tr>
    </w:tbl>
    <w:p w:rsidR="005278E2" w:rsidRDefault="005278E2" w:rsidP="005278E2">
      <w:pPr>
        <w:spacing w:line="240" w:lineRule="auto"/>
      </w:pPr>
      <w:r>
        <w:t xml:space="preserve"> </w:t>
      </w:r>
    </w:p>
    <w:p w:rsidR="009A340A" w:rsidRDefault="009A340A" w:rsidP="005278E2">
      <w:pPr>
        <w:spacing w:line="240" w:lineRule="auto"/>
      </w:pPr>
      <w:r>
        <w:t>We can see that by increasing Err, we are over</w:t>
      </w:r>
      <w:r w:rsidR="00A6325A">
        <w:t>-</w:t>
      </w:r>
      <w:r>
        <w:t>fitting.</w:t>
      </w:r>
    </w:p>
    <w:p w:rsidR="00AB64C0" w:rsidRPr="00165C23" w:rsidRDefault="00AB64C0" w:rsidP="002D625A">
      <w:pPr>
        <w:spacing w:line="240" w:lineRule="auto"/>
      </w:pPr>
    </w:p>
    <w:sectPr w:rsidR="00AB64C0" w:rsidRPr="00165C23" w:rsidSect="0011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15F5"/>
    <w:rsid w:val="001148F5"/>
    <w:rsid w:val="00165C23"/>
    <w:rsid w:val="001945D5"/>
    <w:rsid w:val="0019728F"/>
    <w:rsid w:val="00246872"/>
    <w:rsid w:val="002D625A"/>
    <w:rsid w:val="0049473A"/>
    <w:rsid w:val="005278E2"/>
    <w:rsid w:val="00555311"/>
    <w:rsid w:val="006D2677"/>
    <w:rsid w:val="006F0E54"/>
    <w:rsid w:val="00700CAB"/>
    <w:rsid w:val="009015F5"/>
    <w:rsid w:val="009A340A"/>
    <w:rsid w:val="009D6D75"/>
    <w:rsid w:val="00A15D1A"/>
    <w:rsid w:val="00A6325A"/>
    <w:rsid w:val="00A861F5"/>
    <w:rsid w:val="00AB64C0"/>
    <w:rsid w:val="00C639D7"/>
    <w:rsid w:val="00D73201"/>
    <w:rsid w:val="00EA6BEC"/>
    <w:rsid w:val="00F064DE"/>
    <w:rsid w:val="00FE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4.4336675721576152E-2"/>
          <c:y val="3.7008398950131235E-2"/>
          <c:w val="0.93982711741870606"/>
          <c:h val="0.87948608923884519"/>
        </c:manualLayout>
      </c:layout>
      <c:lineChart>
        <c:grouping val="standard"/>
        <c:ser>
          <c:idx val="1"/>
          <c:order val="0"/>
          <c:tx>
            <c:v>Expected</c:v>
          </c:tx>
          <c:marker>
            <c:symbol val="none"/>
          </c:marker>
          <c:val>
            <c:numRef>
              <c:f>Sheet2!$A$2:$A$75</c:f>
              <c:numCache>
                <c:formatCode>General</c:formatCode>
                <c:ptCount val="74"/>
                <c:pt idx="0">
                  <c:v>13.9</c:v>
                </c:pt>
                <c:pt idx="1">
                  <c:v>16.600000000000001</c:v>
                </c:pt>
                <c:pt idx="2">
                  <c:v>14.8</c:v>
                </c:pt>
                <c:pt idx="3">
                  <c:v>18.399999999999999</c:v>
                </c:pt>
                <c:pt idx="4">
                  <c:v>21</c:v>
                </c:pt>
                <c:pt idx="5">
                  <c:v>16.600000000000001</c:v>
                </c:pt>
                <c:pt idx="6">
                  <c:v>14.4</c:v>
                </c:pt>
                <c:pt idx="7">
                  <c:v>19.399999999999999</c:v>
                </c:pt>
                <c:pt idx="8">
                  <c:v>20</c:v>
                </c:pt>
                <c:pt idx="9">
                  <c:v>20.8</c:v>
                </c:pt>
                <c:pt idx="10">
                  <c:v>21.2</c:v>
                </c:pt>
                <c:pt idx="11">
                  <c:v>20.3</c:v>
                </c:pt>
                <c:pt idx="12">
                  <c:v>28</c:v>
                </c:pt>
                <c:pt idx="13">
                  <c:v>27.5</c:v>
                </c:pt>
                <c:pt idx="14">
                  <c:v>26.5</c:v>
                </c:pt>
                <c:pt idx="15">
                  <c:v>18.600000000000001</c:v>
                </c:pt>
                <c:pt idx="16">
                  <c:v>19.3</c:v>
                </c:pt>
                <c:pt idx="17">
                  <c:v>23</c:v>
                </c:pt>
                <c:pt idx="18">
                  <c:v>18.399999999999999</c:v>
                </c:pt>
                <c:pt idx="19">
                  <c:v>15.6</c:v>
                </c:pt>
                <c:pt idx="20">
                  <c:v>18.100000000000001</c:v>
                </c:pt>
                <c:pt idx="21">
                  <c:v>17.399999999999999</c:v>
                </c:pt>
                <c:pt idx="22">
                  <c:v>15.6</c:v>
                </c:pt>
                <c:pt idx="23">
                  <c:v>14.6</c:v>
                </c:pt>
                <c:pt idx="24">
                  <c:v>23.8</c:v>
                </c:pt>
                <c:pt idx="25">
                  <c:v>23.8</c:v>
                </c:pt>
                <c:pt idx="26">
                  <c:v>22.3</c:v>
                </c:pt>
                <c:pt idx="27">
                  <c:v>17.399999999999999</c:v>
                </c:pt>
                <c:pt idx="28">
                  <c:v>29.8</c:v>
                </c:pt>
                <c:pt idx="29">
                  <c:v>34.9</c:v>
                </c:pt>
                <c:pt idx="30">
                  <c:v>37</c:v>
                </c:pt>
                <c:pt idx="31">
                  <c:v>30.5</c:v>
                </c:pt>
                <c:pt idx="32">
                  <c:v>36.4</c:v>
                </c:pt>
                <c:pt idx="33">
                  <c:v>26.7</c:v>
                </c:pt>
                <c:pt idx="34">
                  <c:v>21.7</c:v>
                </c:pt>
                <c:pt idx="35">
                  <c:v>27.5</c:v>
                </c:pt>
                <c:pt idx="36">
                  <c:v>26.2</c:v>
                </c:pt>
                <c:pt idx="37">
                  <c:v>24.4</c:v>
                </c:pt>
                <c:pt idx="38">
                  <c:v>24.8</c:v>
                </c:pt>
                <c:pt idx="39">
                  <c:v>29.6</c:v>
                </c:pt>
                <c:pt idx="40">
                  <c:v>42.8</c:v>
                </c:pt>
                <c:pt idx="41">
                  <c:v>30.1</c:v>
                </c:pt>
                <c:pt idx="42">
                  <c:v>33.800000000000011</c:v>
                </c:pt>
                <c:pt idx="43">
                  <c:v>22</c:v>
                </c:pt>
                <c:pt idx="44">
                  <c:v>20.100000000000001</c:v>
                </c:pt>
                <c:pt idx="45">
                  <c:v>23.2</c:v>
                </c:pt>
                <c:pt idx="46">
                  <c:v>18.2</c:v>
                </c:pt>
                <c:pt idx="47">
                  <c:v>20.6</c:v>
                </c:pt>
                <c:pt idx="48">
                  <c:v>17.8</c:v>
                </c:pt>
                <c:pt idx="49">
                  <c:v>21.7</c:v>
                </c:pt>
                <c:pt idx="50">
                  <c:v>22.7</c:v>
                </c:pt>
                <c:pt idx="51">
                  <c:v>22.6</c:v>
                </c:pt>
                <c:pt idx="52">
                  <c:v>13.8</c:v>
                </c:pt>
                <c:pt idx="53">
                  <c:v>15</c:v>
                </c:pt>
                <c:pt idx="54">
                  <c:v>27.5</c:v>
                </c:pt>
                <c:pt idx="55">
                  <c:v>15</c:v>
                </c:pt>
                <c:pt idx="56">
                  <c:v>17.2</c:v>
                </c:pt>
                <c:pt idx="57">
                  <c:v>17.899999999999999</c:v>
                </c:pt>
                <c:pt idx="58">
                  <c:v>16.3</c:v>
                </c:pt>
                <c:pt idx="59">
                  <c:v>10.200000000000001</c:v>
                </c:pt>
                <c:pt idx="60">
                  <c:v>10.9</c:v>
                </c:pt>
                <c:pt idx="61">
                  <c:v>11</c:v>
                </c:pt>
                <c:pt idx="62">
                  <c:v>11.8</c:v>
                </c:pt>
                <c:pt idx="63">
                  <c:v>14.9</c:v>
                </c:pt>
                <c:pt idx="64">
                  <c:v>12.6</c:v>
                </c:pt>
                <c:pt idx="65">
                  <c:v>19.899999999999999</c:v>
                </c:pt>
                <c:pt idx="66">
                  <c:v>19</c:v>
                </c:pt>
                <c:pt idx="67">
                  <c:v>19.100000000000001</c:v>
                </c:pt>
                <c:pt idx="68">
                  <c:v>19.100000000000001</c:v>
                </c:pt>
                <c:pt idx="69">
                  <c:v>13.6</c:v>
                </c:pt>
                <c:pt idx="70">
                  <c:v>20.100000000000001</c:v>
                </c:pt>
                <c:pt idx="71">
                  <c:v>21.8</c:v>
                </c:pt>
                <c:pt idx="72">
                  <c:v>24.5</c:v>
                </c:pt>
                <c:pt idx="73">
                  <c:v>23.1</c:v>
                </c:pt>
              </c:numCache>
            </c:numRef>
          </c:val>
        </c:ser>
        <c:ser>
          <c:idx val="2"/>
          <c:order val="1"/>
          <c:tx>
            <c:v>Entropy</c:v>
          </c:tx>
          <c:marker>
            <c:symbol val="none"/>
          </c:marker>
          <c:val>
            <c:numRef>
              <c:f>Sheet2!$B$2:$B$75</c:f>
              <c:numCache>
                <c:formatCode>General</c:formatCode>
                <c:ptCount val="74"/>
                <c:pt idx="0">
                  <c:v>13.666666666700001</c:v>
                </c:pt>
                <c:pt idx="1">
                  <c:v>13.666666666700001</c:v>
                </c:pt>
                <c:pt idx="2">
                  <c:v>14.350000000000001</c:v>
                </c:pt>
                <c:pt idx="3">
                  <c:v>14.350000000000001</c:v>
                </c:pt>
                <c:pt idx="4">
                  <c:v>18.100000000000001</c:v>
                </c:pt>
                <c:pt idx="5">
                  <c:v>19.824999999999999</c:v>
                </c:pt>
                <c:pt idx="6">
                  <c:v>13.733333333299999</c:v>
                </c:pt>
                <c:pt idx="7">
                  <c:v>19.14</c:v>
                </c:pt>
                <c:pt idx="8">
                  <c:v>19.824999999999999</c:v>
                </c:pt>
                <c:pt idx="9">
                  <c:v>21.274999999999999</c:v>
                </c:pt>
                <c:pt idx="10">
                  <c:v>21.95</c:v>
                </c:pt>
                <c:pt idx="11">
                  <c:v>19.524999999999999</c:v>
                </c:pt>
                <c:pt idx="12">
                  <c:v>27.36</c:v>
                </c:pt>
                <c:pt idx="13">
                  <c:v>19.824999999999999</c:v>
                </c:pt>
                <c:pt idx="14">
                  <c:v>21.974999999999998</c:v>
                </c:pt>
                <c:pt idx="15">
                  <c:v>19.824999999999999</c:v>
                </c:pt>
                <c:pt idx="16">
                  <c:v>19.824999999999999</c:v>
                </c:pt>
                <c:pt idx="17">
                  <c:v>20.424999999999997</c:v>
                </c:pt>
                <c:pt idx="18">
                  <c:v>13.733333333299999</c:v>
                </c:pt>
                <c:pt idx="19">
                  <c:v>13.733333333299999</c:v>
                </c:pt>
                <c:pt idx="20">
                  <c:v>14.350000000000001</c:v>
                </c:pt>
                <c:pt idx="21">
                  <c:v>15.1</c:v>
                </c:pt>
                <c:pt idx="22">
                  <c:v>14.925000000000002</c:v>
                </c:pt>
                <c:pt idx="23">
                  <c:v>13</c:v>
                </c:pt>
                <c:pt idx="24">
                  <c:v>22.8</c:v>
                </c:pt>
                <c:pt idx="25">
                  <c:v>21.7</c:v>
                </c:pt>
                <c:pt idx="26">
                  <c:v>21.7</c:v>
                </c:pt>
                <c:pt idx="27">
                  <c:v>14.350000000000001</c:v>
                </c:pt>
                <c:pt idx="28">
                  <c:v>24.4</c:v>
                </c:pt>
                <c:pt idx="29">
                  <c:v>39.9</c:v>
                </c:pt>
                <c:pt idx="30">
                  <c:v>39.9</c:v>
                </c:pt>
                <c:pt idx="31">
                  <c:v>27.36</c:v>
                </c:pt>
                <c:pt idx="32">
                  <c:v>39.9</c:v>
                </c:pt>
                <c:pt idx="33">
                  <c:v>20.424999999999997</c:v>
                </c:pt>
                <c:pt idx="34">
                  <c:v>14.350000000000001</c:v>
                </c:pt>
                <c:pt idx="35">
                  <c:v>18.100000000000001</c:v>
                </c:pt>
                <c:pt idx="36">
                  <c:v>21.274999999999999</c:v>
                </c:pt>
                <c:pt idx="37">
                  <c:v>21.274999999999999</c:v>
                </c:pt>
                <c:pt idx="38">
                  <c:v>33.349999999999994</c:v>
                </c:pt>
                <c:pt idx="39">
                  <c:v>33.1</c:v>
                </c:pt>
                <c:pt idx="40">
                  <c:v>33.349999999999994</c:v>
                </c:pt>
                <c:pt idx="41">
                  <c:v>26.9</c:v>
                </c:pt>
                <c:pt idx="42">
                  <c:v>20.424999999999997</c:v>
                </c:pt>
                <c:pt idx="43">
                  <c:v>21.274999999999999</c:v>
                </c:pt>
                <c:pt idx="44">
                  <c:v>23.766666666699997</c:v>
                </c:pt>
                <c:pt idx="45">
                  <c:v>21.274999999999999</c:v>
                </c:pt>
                <c:pt idx="46">
                  <c:v>22.479999999999997</c:v>
                </c:pt>
                <c:pt idx="47">
                  <c:v>23.56</c:v>
                </c:pt>
                <c:pt idx="48">
                  <c:v>13.275</c:v>
                </c:pt>
                <c:pt idx="49">
                  <c:v>15.450000000000001</c:v>
                </c:pt>
                <c:pt idx="50">
                  <c:v>21.7</c:v>
                </c:pt>
                <c:pt idx="51">
                  <c:v>15.450000000000001</c:v>
                </c:pt>
                <c:pt idx="52">
                  <c:v>8.2666666666700035</c:v>
                </c:pt>
                <c:pt idx="53">
                  <c:v>10.55</c:v>
                </c:pt>
                <c:pt idx="54">
                  <c:v>11.15</c:v>
                </c:pt>
                <c:pt idx="55">
                  <c:v>21.7</c:v>
                </c:pt>
                <c:pt idx="56">
                  <c:v>8.4</c:v>
                </c:pt>
                <c:pt idx="57">
                  <c:v>8.75</c:v>
                </c:pt>
                <c:pt idx="58">
                  <c:v>11.15</c:v>
                </c:pt>
                <c:pt idx="59">
                  <c:v>11.25</c:v>
                </c:pt>
                <c:pt idx="60">
                  <c:v>8.4500000000000011</c:v>
                </c:pt>
                <c:pt idx="61">
                  <c:v>13.9</c:v>
                </c:pt>
                <c:pt idx="62">
                  <c:v>11.25</c:v>
                </c:pt>
                <c:pt idx="63">
                  <c:v>16.25</c:v>
                </c:pt>
                <c:pt idx="64">
                  <c:v>12.9333333333</c:v>
                </c:pt>
                <c:pt idx="65">
                  <c:v>15.450000000000001</c:v>
                </c:pt>
                <c:pt idx="66">
                  <c:v>13.9</c:v>
                </c:pt>
                <c:pt idx="67">
                  <c:v>15.233333333299999</c:v>
                </c:pt>
                <c:pt idx="68">
                  <c:v>11.15</c:v>
                </c:pt>
                <c:pt idx="69">
                  <c:v>16.920000000000002</c:v>
                </c:pt>
                <c:pt idx="70">
                  <c:v>16.920000000000002</c:v>
                </c:pt>
                <c:pt idx="71">
                  <c:v>22.1</c:v>
                </c:pt>
                <c:pt idx="72">
                  <c:v>22.8</c:v>
                </c:pt>
                <c:pt idx="73">
                  <c:v>20</c:v>
                </c:pt>
              </c:numCache>
            </c:numRef>
          </c:val>
        </c:ser>
        <c:ser>
          <c:idx val="3"/>
          <c:order val="2"/>
          <c:tx>
            <c:v>Gini</c:v>
          </c:tx>
          <c:marker>
            <c:symbol val="none"/>
          </c:marker>
          <c:val>
            <c:numRef>
              <c:f>Sheet2!$C$2:$C$75</c:f>
              <c:numCache>
                <c:formatCode>General</c:formatCode>
                <c:ptCount val="74"/>
                <c:pt idx="0">
                  <c:v>17.524999999999999</c:v>
                </c:pt>
                <c:pt idx="1">
                  <c:v>15.6</c:v>
                </c:pt>
                <c:pt idx="2">
                  <c:v>14.5</c:v>
                </c:pt>
                <c:pt idx="3">
                  <c:v>30.7</c:v>
                </c:pt>
                <c:pt idx="4">
                  <c:v>30.7</c:v>
                </c:pt>
                <c:pt idx="5">
                  <c:v>17.524999999999999</c:v>
                </c:pt>
                <c:pt idx="6">
                  <c:v>15</c:v>
                </c:pt>
                <c:pt idx="7">
                  <c:v>17.266666666699997</c:v>
                </c:pt>
                <c:pt idx="8">
                  <c:v>22.8</c:v>
                </c:pt>
                <c:pt idx="9">
                  <c:v>21.4</c:v>
                </c:pt>
                <c:pt idx="10">
                  <c:v>21.4</c:v>
                </c:pt>
                <c:pt idx="11">
                  <c:v>21.4</c:v>
                </c:pt>
                <c:pt idx="12">
                  <c:v>27.9</c:v>
                </c:pt>
                <c:pt idx="13">
                  <c:v>18.439999999999998</c:v>
                </c:pt>
                <c:pt idx="14">
                  <c:v>23</c:v>
                </c:pt>
                <c:pt idx="15">
                  <c:v>18.439999999999998</c:v>
                </c:pt>
                <c:pt idx="16">
                  <c:v>16.5</c:v>
                </c:pt>
                <c:pt idx="17">
                  <c:v>21.16</c:v>
                </c:pt>
                <c:pt idx="18">
                  <c:v>17.82</c:v>
                </c:pt>
                <c:pt idx="19">
                  <c:v>17.82</c:v>
                </c:pt>
                <c:pt idx="20">
                  <c:v>17.82</c:v>
                </c:pt>
                <c:pt idx="21">
                  <c:v>17.82</c:v>
                </c:pt>
                <c:pt idx="22">
                  <c:v>12.3</c:v>
                </c:pt>
                <c:pt idx="23">
                  <c:v>14.4</c:v>
                </c:pt>
                <c:pt idx="24">
                  <c:v>18.574999999999999</c:v>
                </c:pt>
                <c:pt idx="25">
                  <c:v>19.100000000000001</c:v>
                </c:pt>
                <c:pt idx="26">
                  <c:v>19.100000000000001</c:v>
                </c:pt>
                <c:pt idx="27">
                  <c:v>17.82</c:v>
                </c:pt>
                <c:pt idx="28">
                  <c:v>21.333333333299997</c:v>
                </c:pt>
                <c:pt idx="29">
                  <c:v>21.333333333299997</c:v>
                </c:pt>
                <c:pt idx="30">
                  <c:v>32.379999999999995</c:v>
                </c:pt>
                <c:pt idx="31">
                  <c:v>21.333333333299997</c:v>
                </c:pt>
                <c:pt idx="32">
                  <c:v>37.339999999999996</c:v>
                </c:pt>
                <c:pt idx="33">
                  <c:v>17.974999999999998</c:v>
                </c:pt>
                <c:pt idx="34">
                  <c:v>20</c:v>
                </c:pt>
                <c:pt idx="35">
                  <c:v>17.974999999999998</c:v>
                </c:pt>
                <c:pt idx="36">
                  <c:v>32.379999999999995</c:v>
                </c:pt>
                <c:pt idx="37">
                  <c:v>32.379999999999995</c:v>
                </c:pt>
                <c:pt idx="38">
                  <c:v>32.379999999999995</c:v>
                </c:pt>
                <c:pt idx="39">
                  <c:v>24.1</c:v>
                </c:pt>
                <c:pt idx="40">
                  <c:v>32.379999999999995</c:v>
                </c:pt>
                <c:pt idx="41">
                  <c:v>25.979999999999997</c:v>
                </c:pt>
                <c:pt idx="42">
                  <c:v>21.16</c:v>
                </c:pt>
                <c:pt idx="43">
                  <c:v>20.824999999999999</c:v>
                </c:pt>
                <c:pt idx="44">
                  <c:v>20.824999999999999</c:v>
                </c:pt>
                <c:pt idx="45">
                  <c:v>20.824999999999999</c:v>
                </c:pt>
                <c:pt idx="46">
                  <c:v>19.8</c:v>
                </c:pt>
                <c:pt idx="47">
                  <c:v>23.3</c:v>
                </c:pt>
                <c:pt idx="48">
                  <c:v>13.1</c:v>
                </c:pt>
                <c:pt idx="49">
                  <c:v>16.399999999999999</c:v>
                </c:pt>
                <c:pt idx="50">
                  <c:v>21.74</c:v>
                </c:pt>
                <c:pt idx="51">
                  <c:v>16.399999999999999</c:v>
                </c:pt>
                <c:pt idx="52">
                  <c:v>50</c:v>
                </c:pt>
                <c:pt idx="53">
                  <c:v>8.8333333333300015</c:v>
                </c:pt>
                <c:pt idx="54">
                  <c:v>9.0666666666700007</c:v>
                </c:pt>
                <c:pt idx="55">
                  <c:v>8.2750000000000004</c:v>
                </c:pt>
                <c:pt idx="56">
                  <c:v>8.2750000000000004</c:v>
                </c:pt>
                <c:pt idx="57">
                  <c:v>8.2750000000000004</c:v>
                </c:pt>
                <c:pt idx="58">
                  <c:v>9.6399999999999988</c:v>
                </c:pt>
                <c:pt idx="59">
                  <c:v>9.58</c:v>
                </c:pt>
                <c:pt idx="60">
                  <c:v>9.58</c:v>
                </c:pt>
                <c:pt idx="61">
                  <c:v>14.3</c:v>
                </c:pt>
                <c:pt idx="62">
                  <c:v>9.58</c:v>
                </c:pt>
                <c:pt idx="63">
                  <c:v>13.3</c:v>
                </c:pt>
                <c:pt idx="64">
                  <c:v>15.4</c:v>
                </c:pt>
                <c:pt idx="65">
                  <c:v>21.259999999999998</c:v>
                </c:pt>
                <c:pt idx="66">
                  <c:v>12.7</c:v>
                </c:pt>
                <c:pt idx="67">
                  <c:v>16.399999999999999</c:v>
                </c:pt>
                <c:pt idx="68">
                  <c:v>17</c:v>
                </c:pt>
                <c:pt idx="69">
                  <c:v>21.34</c:v>
                </c:pt>
                <c:pt idx="70">
                  <c:v>21.34</c:v>
                </c:pt>
                <c:pt idx="71">
                  <c:v>23.22</c:v>
                </c:pt>
                <c:pt idx="72">
                  <c:v>23.22</c:v>
                </c:pt>
                <c:pt idx="73">
                  <c:v>18.5</c:v>
                </c:pt>
              </c:numCache>
            </c:numRef>
          </c:val>
        </c:ser>
        <c:ser>
          <c:idx val="4"/>
          <c:order val="3"/>
          <c:tx>
            <c:v>MSE</c:v>
          </c:tx>
          <c:marker>
            <c:symbol val="none"/>
          </c:marker>
          <c:val>
            <c:numRef>
              <c:f>Sheet2!$D$2:$D$75</c:f>
              <c:numCache>
                <c:formatCode>General</c:formatCode>
                <c:ptCount val="74"/>
                <c:pt idx="0">
                  <c:v>24.125</c:v>
                </c:pt>
                <c:pt idx="1">
                  <c:v>24.125</c:v>
                </c:pt>
                <c:pt idx="2">
                  <c:v>24.125</c:v>
                </c:pt>
                <c:pt idx="3">
                  <c:v>24.125</c:v>
                </c:pt>
                <c:pt idx="4">
                  <c:v>24.125</c:v>
                </c:pt>
                <c:pt idx="5">
                  <c:v>24.125</c:v>
                </c:pt>
                <c:pt idx="6">
                  <c:v>24.125</c:v>
                </c:pt>
                <c:pt idx="7">
                  <c:v>24.125</c:v>
                </c:pt>
                <c:pt idx="8">
                  <c:v>24.125</c:v>
                </c:pt>
                <c:pt idx="9">
                  <c:v>24.125</c:v>
                </c:pt>
                <c:pt idx="10">
                  <c:v>24.125</c:v>
                </c:pt>
                <c:pt idx="11">
                  <c:v>24.125</c:v>
                </c:pt>
                <c:pt idx="12">
                  <c:v>29.333333333299997</c:v>
                </c:pt>
                <c:pt idx="13">
                  <c:v>24.125</c:v>
                </c:pt>
                <c:pt idx="14">
                  <c:v>24.125</c:v>
                </c:pt>
                <c:pt idx="15">
                  <c:v>24.125</c:v>
                </c:pt>
                <c:pt idx="16">
                  <c:v>24.125</c:v>
                </c:pt>
                <c:pt idx="17">
                  <c:v>24.125</c:v>
                </c:pt>
                <c:pt idx="18">
                  <c:v>24.125</c:v>
                </c:pt>
                <c:pt idx="19">
                  <c:v>24.125</c:v>
                </c:pt>
                <c:pt idx="20">
                  <c:v>24.125</c:v>
                </c:pt>
                <c:pt idx="21">
                  <c:v>24.125</c:v>
                </c:pt>
                <c:pt idx="22">
                  <c:v>50</c:v>
                </c:pt>
                <c:pt idx="23">
                  <c:v>11.8</c:v>
                </c:pt>
                <c:pt idx="24">
                  <c:v>24.125</c:v>
                </c:pt>
                <c:pt idx="25">
                  <c:v>24.125</c:v>
                </c:pt>
                <c:pt idx="26">
                  <c:v>24.125</c:v>
                </c:pt>
                <c:pt idx="27">
                  <c:v>24.125</c:v>
                </c:pt>
                <c:pt idx="28">
                  <c:v>32.220000000000006</c:v>
                </c:pt>
                <c:pt idx="29">
                  <c:v>32.220000000000006</c:v>
                </c:pt>
                <c:pt idx="30">
                  <c:v>32.220000000000006</c:v>
                </c:pt>
                <c:pt idx="31">
                  <c:v>32.220000000000006</c:v>
                </c:pt>
                <c:pt idx="32">
                  <c:v>32.220000000000006</c:v>
                </c:pt>
                <c:pt idx="33">
                  <c:v>23.6</c:v>
                </c:pt>
                <c:pt idx="34">
                  <c:v>23.6</c:v>
                </c:pt>
                <c:pt idx="35">
                  <c:v>23.6</c:v>
                </c:pt>
                <c:pt idx="36">
                  <c:v>32.220000000000006</c:v>
                </c:pt>
                <c:pt idx="37">
                  <c:v>32.220000000000006</c:v>
                </c:pt>
                <c:pt idx="38">
                  <c:v>32.220000000000006</c:v>
                </c:pt>
                <c:pt idx="39">
                  <c:v>32.220000000000006</c:v>
                </c:pt>
                <c:pt idx="40">
                  <c:v>28.55</c:v>
                </c:pt>
                <c:pt idx="41">
                  <c:v>23.6</c:v>
                </c:pt>
                <c:pt idx="42">
                  <c:v>23.6</c:v>
                </c:pt>
                <c:pt idx="43">
                  <c:v>32.6</c:v>
                </c:pt>
                <c:pt idx="44">
                  <c:v>32.6</c:v>
                </c:pt>
                <c:pt idx="45">
                  <c:v>29.333333333299997</c:v>
                </c:pt>
                <c:pt idx="46">
                  <c:v>29.333333333299997</c:v>
                </c:pt>
                <c:pt idx="47">
                  <c:v>32.220000000000006</c:v>
                </c:pt>
                <c:pt idx="48">
                  <c:v>24.125</c:v>
                </c:pt>
                <c:pt idx="49">
                  <c:v>24.125</c:v>
                </c:pt>
                <c:pt idx="50">
                  <c:v>24.125</c:v>
                </c:pt>
                <c:pt idx="51">
                  <c:v>24.125</c:v>
                </c:pt>
                <c:pt idx="52">
                  <c:v>9.65</c:v>
                </c:pt>
                <c:pt idx="53">
                  <c:v>28.55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12.725</c:v>
                </c:pt>
                <c:pt idx="58">
                  <c:v>10.5</c:v>
                </c:pt>
                <c:pt idx="59">
                  <c:v>24.125</c:v>
                </c:pt>
                <c:pt idx="60">
                  <c:v>24.125</c:v>
                </c:pt>
                <c:pt idx="61">
                  <c:v>24.125</c:v>
                </c:pt>
                <c:pt idx="62">
                  <c:v>24.125</c:v>
                </c:pt>
                <c:pt idx="63">
                  <c:v>24.125</c:v>
                </c:pt>
                <c:pt idx="64">
                  <c:v>24.125</c:v>
                </c:pt>
                <c:pt idx="65">
                  <c:v>24.125</c:v>
                </c:pt>
                <c:pt idx="66">
                  <c:v>24.125</c:v>
                </c:pt>
                <c:pt idx="67">
                  <c:v>24.125</c:v>
                </c:pt>
                <c:pt idx="68">
                  <c:v>24.125</c:v>
                </c:pt>
                <c:pt idx="69">
                  <c:v>24.125</c:v>
                </c:pt>
                <c:pt idx="70">
                  <c:v>24.125</c:v>
                </c:pt>
                <c:pt idx="71">
                  <c:v>24.125</c:v>
                </c:pt>
                <c:pt idx="72">
                  <c:v>24.125</c:v>
                </c:pt>
                <c:pt idx="73">
                  <c:v>24.125</c:v>
                </c:pt>
              </c:numCache>
            </c:numRef>
          </c:val>
        </c:ser>
        <c:marker val="1"/>
        <c:axId val="73002368"/>
        <c:axId val="73016832"/>
      </c:lineChart>
      <c:catAx>
        <c:axId val="73002368"/>
        <c:scaling>
          <c:orientation val="minMax"/>
        </c:scaling>
        <c:axPos val="b"/>
        <c:tickLblPos val="nextTo"/>
        <c:crossAx val="73016832"/>
        <c:crosses val="autoZero"/>
        <c:auto val="1"/>
        <c:lblAlgn val="ctr"/>
        <c:lblOffset val="100"/>
      </c:catAx>
      <c:valAx>
        <c:axId val="73016832"/>
        <c:scaling>
          <c:orientation val="minMax"/>
        </c:scaling>
        <c:axPos val="l"/>
        <c:majorGridlines/>
        <c:numFmt formatCode="General" sourceLinked="1"/>
        <c:tickLblPos val="nextTo"/>
        <c:crossAx val="730023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156678768447353"/>
          <c:y val="5.9447244094488205E-2"/>
          <c:w val="0.18248510852311128"/>
          <c:h val="0.24110551181102366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23</cp:revision>
  <dcterms:created xsi:type="dcterms:W3CDTF">2013-02-01T18:59:00Z</dcterms:created>
  <dcterms:modified xsi:type="dcterms:W3CDTF">2013-02-01T21:55:00Z</dcterms:modified>
</cp:coreProperties>
</file>