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Requerimientos Funcionales y no Funcionales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xw9vb42cbpl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u8483bcp1sz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99r4fiez563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l6rsxz7xi7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1738484 TPS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xjgss52qo0b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tydt8jaihft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mp473vavn8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c0bb00r6zegw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Aprendices SENA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wx5tzaajft3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t75ctv6do4ds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Fernando Gonzalez Garcia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ydzda9xyfcg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z6gml2rlx4y1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Dilan Jared Ortiz Cardona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9qbfq5hh8g3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omphl2m8ov1i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Jerson Steven Lopez Cardenas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wl4471j0dxj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fqjjyyzld7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aypmaymsuht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fl5rtt24y12v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PROGRAMACIÓN DE SOFTWARE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42ncv56wgk5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t28l7lmrn4k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9t2ds8cj1s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z63o60pjs7nm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 presencial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46lx56j1rfj4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Bohórquez Caro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bk37nvifdsv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smd2tqb0lrm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rxpgp7rqjbz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6n4fb5ouz5l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orx50n9f8vp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x1qmcmi5et2g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wwps698ll1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b1rahv7fggci" w:id="31"/>
      <w:bookmarkEnd w:id="3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Regional Distrito Capital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iddfyg53o2e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3zlu0k5mlo49" w:id="33"/>
      <w:bookmarkEnd w:id="3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Carrera 30 No. 17B -25 sur, Bogotá D.C, Colombia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rh07ubbhhar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qhu6odgk40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ld8loukq26r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qcou2jxszo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nuikh3a6ttr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vujuys3qx0fx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c27iqfy00t5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bme62s1ucr7o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jpul1l30z12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drbhtr89ift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rwjk7moznwu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ie8iopp4mc6v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erv3tmdg8r4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spqqnwjhub3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d1newyhbz91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"/>
          <w:szCs w:val="2"/>
        </w:rPr>
      </w:pPr>
      <w:bookmarkStart w:colFirst="0" w:colLast="0" w:name="_jopda7efzbrg" w:id="49"/>
      <w:bookmarkEnd w:id="49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-1238249</wp:posOffset>
                </wp:positionH>
                <wp:positionV relativeFrom="paragraph">
                  <wp:posOffset>9525</wp:posOffset>
                </wp:positionV>
                <wp:extent cx="5956300" cy="5676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-1238249</wp:posOffset>
                </wp:positionH>
                <wp:positionV relativeFrom="paragraph">
                  <wp:posOffset>9525</wp:posOffset>
                </wp:positionV>
                <wp:extent cx="5956300" cy="56769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567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3009900</wp:posOffset>
                </wp:positionV>
                <wp:extent cx="5485765" cy="569404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85765" cy="5694045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3009900</wp:posOffset>
                </wp:positionV>
                <wp:extent cx="5485765" cy="5694045"/>
                <wp:effectExtent b="0" l="0" r="0" t="0"/>
                <wp:wrapSquare wrapText="bothSides" distB="0" distT="0" distL="0" distR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5694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0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0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Autentificación de Usuario.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</w:t>
            </w:r>
            <w:r w:rsidDel="00000000" w:rsidR="00000000" w:rsidRPr="00000000">
              <w:rPr>
                <w:rtl w:val="0"/>
              </w:rPr>
              <w:t xml:space="preserve">nscribirse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 acceder a cualquier parte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Usuarios.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en el sistema para acceder a cualquier parte de </w:t>
            </w: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(Administrador y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registrarse. El usuario debe suministrar datos como: </w:t>
            </w:r>
            <w:r w:rsidDel="00000000" w:rsidR="00000000" w:rsidRPr="00000000">
              <w:rPr>
                <w:rtl w:val="0"/>
              </w:rPr>
              <w:t xml:space="preserve">DI,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Nombre, Apellido, E-mail,  Usuario y Password.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72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Cierre de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usuarios tendrán que cerrar su sesión al momento de salir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momento en el que el usuario hace el cierre de su sesión el sistema guarda los datos de los procesos realizados .Aplica para cualquier tipo de usuario que haya ingresado.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left" w:pos="709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left" w:pos="709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Renovación del Sistema GYM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renovará la mayor parte del sistema que actualmente presenta el GYM.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nuevo sistema generará nuevos formatos para la inscripción de usuarios,asignación de rutinas,dietas alimenticias,asistencia,pagos y medidas.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left" w:pos="709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pos="709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 la información recibida por el sistema será guardada en una base de datos.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 momento en que la información es guardada se encontrará protegida para evitar la pérdida de datos para su posterior modificación.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1410"/>
              </w:tabs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trHeight w:val="7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Leer Los siguiente Requerimientos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Compatibilidad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Navegadores y plataformas de uso.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tendrá compatibilidad con el navegador web   GOOGLE además esperando poder ampliarlo a más plataformas y navegadores.</w:t>
            </w:r>
          </w:p>
        </w:tc>
      </w:tr>
      <w:tr>
        <w:trPr>
          <w:trHeight w:val="7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Logos y diseño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contará con los respectivos diseños de marca.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momento del diseño se tendrán en cuenta las características que desea el cliente.</w:t>
            </w:r>
          </w:p>
        </w:tc>
      </w:tr>
      <w:tr>
        <w:trPr>
          <w:trHeight w:val="7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los requisitos para el uso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necesitarán cosa muy sencillas las cuales son; Acceso a google desde pc y internet con esto será posible usar la plataforma, la poca cantidad de requisitos la hace muy accesible.</w:t>
            </w:r>
          </w:p>
        </w:tc>
      </w:tr>
      <w:tr>
        <w:trPr>
          <w:trHeight w:val="7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2" w:w="12242"/>
      <w:pgMar w:bottom="1418" w:top="1418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