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32" w:line="360" w:lineRule="auto"/>
        <w:ind w:left="1005" w:right="869" w:firstLine="311.9999999999999"/>
        <w:jc w:val="center"/>
        <w:rPr>
          <w:sz w:val="36"/>
          <w:szCs w:val="36"/>
        </w:rPr>
      </w:pPr>
      <w:r w:rsidDel="00000000" w:rsidR="00000000" w:rsidRPr="00000000">
        <w:rPr>
          <w:sz w:val="36"/>
          <w:szCs w:val="36"/>
          <w:rtl w:val="0"/>
        </w:rPr>
        <w:t xml:space="preserve">Activismo Judicial Territorial para la defensa de los Derechos individuales y Colectivos</w:t>
      </w:r>
    </w:p>
    <w:p w:rsidR="00000000" w:rsidDel="00000000" w:rsidP="00000000" w:rsidRDefault="00000000" w:rsidRPr="00000000" w14:paraId="00000002">
      <w:pPr>
        <w:pStyle w:val="Heading1"/>
        <w:spacing w:before="232" w:line="360" w:lineRule="auto"/>
        <w:ind w:left="1005" w:right="869" w:firstLine="311.9999999999999"/>
        <w:rPr/>
      </w:pPr>
      <w:r w:rsidDel="00000000" w:rsidR="00000000" w:rsidRPr="00000000">
        <w:rPr>
          <w:rtl w:val="0"/>
        </w:rPr>
        <w:t xml:space="preserve">Mauricio Rodríguez Amaya</w:t>
      </w:r>
      <w:r w:rsidDel="00000000" w:rsidR="00000000" w:rsidRPr="00000000">
        <w:rPr>
          <w:sz w:val="25"/>
          <w:szCs w:val="25"/>
          <w:vertAlign w:val="superscript"/>
          <w:rtl w:val="0"/>
        </w:rPr>
        <w:t xml:space="preserve">1</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27"/>
        </w:tabs>
        <w:spacing w:after="0" w:before="0" w:line="240" w:lineRule="auto"/>
        <w:ind w:left="1726" w:right="0" w:hanging="36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¿Qué</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es el Activismo Judicial?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360" w:lineRule="auto"/>
        <w:ind w:left="1005" w:right="8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 Activismo judicial es una práctica cada vez más recurrente en América Latina y Estados Unidos, que consiste en promover el acceso a la justicia desde los movimientos y organizaciones sociales, sindicales y comunitarias para gestionar decisiones de los jueces, orientadas al mejoramiento de las condiciones de vida de los actores; desde la perspectiva de los Estudios Críticos del Derecho y de la sociología jurídica Crítica, una de las principales fuentes de derecho es aquel que las mismas comunidades y organizaciones crean y promueven para aproximar sus realidades a las expectativas prometidas por la modernidad (Santos, 2009). Una de las maneras más efectivas para conquistar en la práctica las promesas del proyecto civilizatorio de la modernidad consiste en que las organizaciones, los trabajadores, las comunidades organizadas, promuevan el acceso a la justicia desde sus prácticas reivindicativas, convirtiendo el derecho mismo en una herramienta de la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635000</wp:posOffset>
                </wp:positionH>
                <wp:positionV relativeFrom="paragraph">
                  <wp:posOffset>127000</wp:posOffset>
                </wp:positionV>
                <wp:extent cx="1830705" cy="12700"/>
                <wp:effectExtent b="0" l="0" r="0" t="0"/>
                <wp:wrapTopAndBottom distB="0" distT="0"/>
                <wp:docPr id="22" name=""/>
                <a:graphic>
                  <a:graphicData uri="http://schemas.microsoft.com/office/word/2010/wordprocessingShape">
                    <wps:wsp>
                      <wps:cNvCnPr/>
                      <wps:spPr>
                        <a:xfrm>
                          <a:off x="4430648" y="3780000"/>
                          <a:ext cx="18307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635000</wp:posOffset>
                </wp:positionH>
                <wp:positionV relativeFrom="paragraph">
                  <wp:posOffset>127000</wp:posOffset>
                </wp:positionV>
                <wp:extent cx="1830705" cy="12700"/>
                <wp:effectExtent b="0" l="0" r="0" t="0"/>
                <wp:wrapTopAndBottom distB="0" distT="0"/>
                <wp:docPr id="2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830705" cy="12700"/>
                        </a:xfrm>
                        <a:prstGeom prst="rect"/>
                        <a:ln/>
                      </pic:spPr>
                    </pic:pic>
                  </a:graphicData>
                </a:graphic>
              </wp:anchor>
            </w:drawing>
          </mc:Fallback>
        </mc:AlternateContent>
      </w:r>
    </w:p>
    <w:p w:rsidR="00000000" w:rsidDel="00000000" w:rsidP="00000000" w:rsidRDefault="00000000" w:rsidRPr="00000000" w14:paraId="00000009">
      <w:pPr>
        <w:spacing w:before="65" w:line="246.99999999999994" w:lineRule="auto"/>
        <w:ind w:left="1005" w:right="869" w:firstLine="0"/>
        <w:jc w:val="both"/>
        <w:rPr>
          <w:rFonts w:ascii="Calibri" w:cs="Calibri" w:eastAsia="Calibri" w:hAnsi="Calibri"/>
          <w:sz w:val="20"/>
          <w:szCs w:val="20"/>
        </w:rPr>
        <w:sectPr>
          <w:headerReference r:id="rId8" w:type="default"/>
          <w:footerReference r:id="rId9" w:type="default"/>
          <w:pgSz w:h="15840" w:w="12240" w:orient="portrait"/>
          <w:pgMar w:bottom="1100" w:top="1420" w:left="700" w:right="820" w:header="720" w:footer="915"/>
          <w:pgNumType w:start="1"/>
        </w:sectPr>
      </w:pPr>
      <w:r w:rsidDel="00000000" w:rsidR="00000000" w:rsidRPr="00000000">
        <w:rPr>
          <w:rFonts w:ascii="Calibri" w:cs="Calibri" w:eastAsia="Calibri" w:hAnsi="Calibri"/>
          <w:sz w:val="21.666666666666668"/>
          <w:szCs w:val="21.666666666666668"/>
          <w:vertAlign w:val="superscript"/>
          <w:rtl w:val="0"/>
        </w:rPr>
        <w:t xml:space="preserve">1 </w:t>
      </w:r>
      <w:r w:rsidDel="00000000" w:rsidR="00000000" w:rsidRPr="00000000">
        <w:rPr>
          <w:rFonts w:ascii="Calibri" w:cs="Calibri" w:eastAsia="Calibri" w:hAnsi="Calibri"/>
          <w:sz w:val="20"/>
          <w:szCs w:val="20"/>
          <w:rtl w:val="0"/>
        </w:rPr>
        <w:t xml:space="preserve">Abogado Especialista en Derecho Público, Maestrante en Sociología de la Universidad Nacional de Colombia. Coordinador de la RED- GTT, educador popular e investigación social.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360" w:lineRule="auto"/>
        <w:ind w:left="1005" w:right="873"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transformación social e histórica. Alcanzar la justicia social y económica, implica introducir el acceso a la justicia como parte del repertorio de las luchas de los movimientos sociales; esta apuesta ha tomado mayor auge en los contextos latinoamericanos y en Estados Unidos, desde las apuestas movilizadoras donde el derecho es considerado una práctica social emancipatoria (Bonilla, 2015).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71"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Dentro de las experiencias de Activismo Judicial, se ha hecho hincapié no solo en el Activismo de los Jueces, sino también en el de los actores sociales que promueven las reflexiones jurídicas para crear o recrear el derecho mismo a través de las sentencias judiciales. Experiencias de apropiación del derecho como herramienta de lucha de los movimientos sociales, pueden encontrarse por todo el continente; es el caso del Movimiento sin Tierra en Brasil, el derecho indígena en defensa de los territorios en Bolivia y Chile, el derecho de los pueblos negros, raizales y palenqueros y las experiencias de justicia comunitaria en Colombia (Varios, 2006). La lucha de los trabajadores en todo el mundo, ha mostrado grandes avances en las conquistas del Derecho, desde la legislación laboral del Siglo XX, hasta la reconquista de derechos del trabajo en contextos de precarización y deslaboralizacion.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79"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tradición jurídica colombiana, esencialmente formalista, ha creado serias limitaciones para el acceso a la justicia de las poblaciones vulnerables, sobre todo, por la cada vez más necesaria intermediación de los profesionales, los costos procesales, los tiempos de resolución de los diferendos y la poca credibilidad en los actores judiciales en razón de factores como la corrupción o el clientelismo territorial. Dejusticia (2013), asoció en tres grandes grupos las dificultades de acceso a la justicia: en primer lugar, la pertenencia a grupos poblacionales específicos, particularmente de grupos vulnerables (grupos étnicos y originarios, personas en condición de discapacidad, mujeres, población LGBTI, víctimas del conflicto armado, -a los que Gargarella (1999) llama grupos desaventajados, en el sentido en que pueden compartir una o varias comunidades de vulnerabilidad, (por ejemplo, obreros precarizados, afrodescendientes; mujeres indígenas, trabajadoras precarizadas, etc). El segundo factor de dificultad está asociado al bajo empoderamiento legal de las personas, particularmente de los grupos más vulnerables, para quienes el espacio judicial aparece distante, por la falta de apoyo legal a sus causas o por el desconocimiento mismo de sus derechos, el pode r económico de los dominantes y la necesidad de someterse a condiciones oprobiosas para acceder a un empleo precario, por ejemplo. Entre menos empoderamiento legal tienen las personas, mayores pueden ser las condiciones oprobiosas y de explotación a las que son sometidas. El tercer factor, está asociado a las fallas en el funcionamiento en el sistema de justicia; entre las principales fallas que pueden observarse, están los altos costos judiciales, la representación judicial obligatoria en zonas donde la ausencia de profesionales en inminente, la extensión de los procesos en el tiempo cuando las necesidades judiciales revisten cierta urgencia para los actores, la corrupción y el descrédito de los jueces y por último, la relación entre poder judicial y poder económico empresarial o político en el plano territorial o nacional.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66"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 pesar de estas dificultades, el acceso a la justicia es cada vez una necesidad imperiosa de las organizaciones sociales y sindicales, al tiempo que es una herramienta indispensable en la movilización de sus agendas de cambio. Para ello el Activismo Judicial, puede generar varios cambios en la cultura de uso del derecho; por un lado, puede generar un mayor empoderamiento legal de los actores mismos, que a su vez redunde en el mejoramiento de sus condiciones de vida o la superación de factores de vulnerabilidad. También el activismo judicial puede contribuir a la visibilización de las causas y luchas de las comunidades y los trabajadores, a identificar identidades de lucha que promuevan las solidaridades y las redes de acción colectiva, lo que contribuirá al empoderamiento de los actores promotores del Activismo, no solo frente al derecho, sino también ante los espacios de poder territorial, económico o político. Empoderar a las organizaciones a través del derecho, constituye al mismo tiempo ampliar el campo de derechos de las organizaciones y por esta vía su empoderamiento territorial. El Activismo judicial, es una de las posibilidades de lucha por los derechos y al mismo tiempo una apuesta por cambiar las correlaciones de poder en América Latina.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 Antiqua" w:cs="Book Antiqua" w:eastAsia="Book Antiqua" w:hAnsi="Book Antiqu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numPr>
          <w:ilvl w:val="0"/>
          <w:numId w:val="1"/>
        </w:numPr>
        <w:tabs>
          <w:tab w:val="left" w:pos="1727"/>
        </w:tabs>
        <w:ind w:left="1726" w:hanging="360"/>
        <w:rPr/>
      </w:pPr>
      <w:r w:rsidDel="00000000" w:rsidR="00000000" w:rsidRPr="00000000">
        <w:rPr>
          <w:rtl w:val="0"/>
        </w:rPr>
        <w:t xml:space="preserve">Dimensiones del Activismo Judicial Territorial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360" w:lineRule="auto"/>
        <w:ind w:left="1005" w:right="866"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Desde nuestra perspectiva, el activismo judicial territorial promueve al mismo tiempo varias dimensiones de acción colectiva, a partir del proceso de acceso a la justicia. La primera que consideramos indispensable de la dimensión de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formación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pues a través de procesos pedagógicos y didácticos, los y las activistas se apropian de las herramientas para el acceso a la justicia y para la promoción de las demás dimensiones; la segunda dimensión es la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visibilización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 las demandas de derechos, es decir, mostrar a la comunidad la necesidades jurídicas que se aspira alcanzar a través del activismo judicial; no se trata solo de presentar acciones, sino de generar el reconocimiento de la comunidad y las organizaciones sobre una o varias necesidades jurídicas en particular. La tercera dimensión es la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movilización,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 el sentido que el acceso a la justicia, requiere al mismo tiempo la generación de acciones movilizatorias de los actores en defensa de sus derechos; la cuarta dimensión es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el empoderamiento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consistente en consolidar redes e identidades con otros actores en los procesos de acceso a la justicia. Los resultados favorables de las acciones judiciales, dependerán en cierta forma de la capacidad de movilización de los actores territoriales por sus derechos a través del activismo judicial.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0" w:line="360" w:lineRule="auto"/>
        <w:ind w:left="1726" w:right="867" w:hanging="36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Acceso a la justicia: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Red busca promover la generación de acciones públicas, construidas por los Activistas Judiciales, para la defensa de los derechos constitucionales del trabajo. Estas acciones serán construidas inicialmente en los procesos de formación.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92" w:line="360" w:lineRule="auto"/>
        <w:ind w:left="1726" w:right="865" w:hanging="36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Dimensión de Organización: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 acceso a la Justicia, es una herramienta clave en el fortalecimiento de las organizaciones; en el sentido que la ampliación de demandas por la exigibilidad de los derechos, genera condiciones para la credibilidad y el crecimiento de los proyectos colectivos.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0" w:line="362" w:lineRule="auto"/>
        <w:ind w:left="1726" w:right="860" w:hanging="36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Dimensión de Formación: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promover procesos pedagógicos con los actores territoriales de la RED, sobre sus derechos y las acciones públicas dispuestas para su defensa. Así mismo, la formación busca generar diálogos de saberes entre los profesionales del Derecho y los actores que reivindican sus derechos a partir del Activismo Judicial, para fortalecer los enfoques comunitarios de la justicia y los enfoques jurídicos de la defensa de los derechos de trabajo.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0" w:line="360" w:lineRule="auto"/>
        <w:ind w:left="1726" w:right="869" w:hanging="36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Comunicación: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 cuanto las acciones públicas sean presentadas en las respectivas instancias, se activarán acciones de visibilización del Activismo; el proceso comunicativo de visibilización se centralizará a través de la Plataforma EN MOVIMIENTO, que al mismo tiempo, es una red de prensa alternativa, construida con actores del proceso FIC2017, y que cuenta con las condiciones para generar la divulgación de la información y la visibilización del activismo judicial. Además se requerirá el apoyo de las plataformas comunicativas de las organizaciones de trabajadores a nivel local, nacional e internacional.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0" w:line="362" w:lineRule="auto"/>
        <w:ind w:left="1726" w:right="879" w:hanging="360"/>
        <w:jc w:val="both"/>
        <w:rPr>
          <w:rFonts w:ascii="Book Antiqua" w:cs="Book Antiqua" w:eastAsia="Book Antiqua" w:hAnsi="Book Antiqua"/>
          <w:b w:val="0"/>
          <w:i w:val="0"/>
          <w:smallCaps w:val="0"/>
          <w:strike w:val="0"/>
          <w:color w:val="000000"/>
          <w:sz w:val="24"/>
          <w:szCs w:val="24"/>
          <w:u w:val="none"/>
          <w:shd w:fill="auto" w:val="clear"/>
          <w:vertAlign w:val="baseline"/>
        </w:rPr>
        <w:sectPr>
          <w:type w:val="nextPage"/>
          <w:pgSz w:h="15840" w:w="12240" w:orient="portrait"/>
          <w:pgMar w:bottom="1180" w:top="1500" w:left="700" w:right="820" w:header="0" w:footer="915"/>
        </w:sect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Empoderamiento: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Red es una herramienta para el encuentro de intereses y agendas de cambio de distintos actores territoriales, que en unidad puedan trasgredir y alcanzar espacios de poder social y político.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8"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1707515</wp:posOffset>
            </wp:positionH>
            <wp:positionV relativeFrom="paragraph">
              <wp:posOffset>0</wp:posOffset>
            </wp:positionV>
            <wp:extent cx="4086225" cy="3510915"/>
            <wp:effectExtent b="0" l="0" r="0" t="0"/>
            <wp:wrapSquare wrapText="bothSides" distB="0" distT="0" distL="114300" distR="114300"/>
            <wp:docPr id="2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86225" cy="3510915"/>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numPr>
          <w:ilvl w:val="0"/>
          <w:numId w:val="1"/>
        </w:numPr>
        <w:tabs>
          <w:tab w:val="left" w:pos="1727"/>
        </w:tabs>
        <w:spacing w:before="96" w:lineRule="auto"/>
        <w:ind w:left="1726" w:hanging="360"/>
        <w:rPr/>
      </w:pPr>
      <w:r w:rsidDel="00000000" w:rsidR="00000000" w:rsidRPr="00000000">
        <w:rPr>
          <w:rtl w:val="0"/>
        </w:rPr>
        <w:t xml:space="preserve">Objetivo del Activismo Judicial Territorial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 Antiqua" w:cs="Book Antiqua" w:eastAsia="Book Antiqua" w:hAnsi="Book Antiqu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27"/>
        </w:tabs>
        <w:spacing w:after="0" w:before="0" w:line="240" w:lineRule="auto"/>
        <w:ind w:left="1727" w:right="0" w:hanging="360.99999999999994"/>
        <w:jc w:val="left"/>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Objetivo General</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2" w:lineRule="auto"/>
        <w:ind w:left="1005" w:right="891"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Generar procesos territoriales de acceso a la justicia, visibilización de demandas, movilización social y empoderamiento territorial, a través del acceso a la justicia con demandas y acciones públicas, desde las organizaciones de trabajadores.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numPr>
          <w:ilvl w:val="1"/>
          <w:numId w:val="1"/>
        </w:numPr>
        <w:tabs>
          <w:tab w:val="left" w:pos="1787"/>
        </w:tabs>
        <w:ind w:left="1786" w:hanging="420"/>
        <w:rPr/>
      </w:pPr>
      <w:r w:rsidDel="00000000" w:rsidR="00000000" w:rsidRPr="00000000">
        <w:rPr>
          <w:rtl w:val="0"/>
        </w:rPr>
        <w:t xml:space="preserve">Objetivos específicos</w:t>
      </w:r>
    </w:p>
    <w:p w:rsidR="00000000" w:rsidDel="00000000" w:rsidP="00000000" w:rsidRDefault="00000000" w:rsidRPr="00000000" w14:paraId="0000003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087"/>
        </w:tabs>
        <w:spacing w:after="0" w:before="162" w:line="357" w:lineRule="auto"/>
        <w:ind w:left="2087" w:right="886" w:hanging="721"/>
        <w:jc w:val="both"/>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Consolidar la vinculación a la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RED GLOBALIZACIÓN TRABAJO Y TERRITORIO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 partir de las organizaciones de trabajadores, organizaciones sociales y comunitarias, para la promoción del acceso a la justicia.</w:t>
      </w:r>
    </w:p>
    <w:p w:rsidR="00000000" w:rsidDel="00000000" w:rsidP="00000000" w:rsidRDefault="00000000" w:rsidRPr="00000000" w14:paraId="0000003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087"/>
        </w:tabs>
        <w:spacing w:after="0" w:before="67" w:line="362" w:lineRule="auto"/>
        <w:ind w:left="2087" w:right="891" w:hanging="721"/>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Generar un proceso de formación sobre Activismo judicial Territorial, a partir de diferentes espacios presenciales y virtuales, para la generación de acciones públicas de acceso a la Justicia.</w:t>
      </w:r>
    </w:p>
    <w:p w:rsidR="00000000" w:rsidDel="00000000" w:rsidP="00000000" w:rsidRDefault="00000000" w:rsidRPr="00000000" w14:paraId="0000004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087"/>
        </w:tabs>
        <w:spacing w:after="0" w:before="0" w:line="360" w:lineRule="auto"/>
        <w:ind w:left="2087" w:right="885" w:hanging="721"/>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Promover la visibilización de las Acciones Públicas para el Acceso a la Justicia, a través de la plataforma de Comunicación EN MOVIMIENTO y de las redes y canales de comunicación de las organizaciones sindicales y territoriales.</w:t>
      </w:r>
    </w:p>
    <w:p w:rsidR="00000000" w:rsidDel="00000000" w:rsidP="00000000" w:rsidRDefault="00000000" w:rsidRPr="00000000" w14:paraId="0000004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2087"/>
        </w:tabs>
        <w:spacing w:after="0" w:before="0" w:line="362" w:lineRule="auto"/>
        <w:ind w:left="2087" w:right="887" w:hanging="721"/>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Generar redes de trabajo solidario, procesos de unidad de agendas de cambio y diálogos entre actores sociales para fortalecer el empoderamiento territorial y sindical.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 Antiqua" w:cs="Book Antiqua" w:eastAsia="Book Antiqua" w:hAnsi="Book Antiqu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numPr>
          <w:ilvl w:val="0"/>
          <w:numId w:val="1"/>
        </w:numPr>
        <w:tabs>
          <w:tab w:val="left" w:pos="1727"/>
        </w:tabs>
        <w:ind w:left="1726" w:hanging="360"/>
        <w:rPr/>
      </w:pPr>
      <w:r w:rsidDel="00000000" w:rsidR="00000000" w:rsidRPr="00000000">
        <w:rPr>
          <w:rtl w:val="0"/>
        </w:rPr>
        <w:t xml:space="preserve">Funcionamiento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27"/>
        </w:tabs>
        <w:spacing w:after="0" w:before="245" w:line="240" w:lineRule="auto"/>
        <w:ind w:left="1727" w:right="0" w:hanging="360.99999999999994"/>
        <w:jc w:val="left"/>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Creación de la Red</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1005" w:right="88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primera etapa consistirá en la vinculación de actores territoriales a la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RED GLOBALIZACIÓN TRABAJO Y TERRITORIO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 través de convocatorias virtuales y en espacios de trabajo presencial. A partir de su inscripción se construirán los grupos o nodos territoriales, para generar espacios de encuentro entre los activistas.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Red puede tener un carácter territorial, es decir que varias personas de distintas organizaciones promueven una RED en un ámbito territorial especifico. También puede tener un carácter sectorial, es decir que los activistas de organizaciones de trabajadores de los mismos sectores económicos se configuran en RED.  Los contenidos de formación, serán en términos generales los mismos, aunque en lo particular pueden haber aterrizajes concretos a partir de las realidades concretas y el contexto de cada Red.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67" w:line="240" w:lineRule="auto"/>
        <w:ind w:left="1786" w:right="0" w:hanging="42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Generación del proceso de formación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82"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Durante el primer semestre de 2019 se establecerán los procesos de formación virtuales y presenciales, para que los Activistas; al mismo tiempo de creará la Caja de Herramientas para los Activistas, con el enfoque en las acciones públicas para la defensa del Trabajo. La caja de herramientas se entregará a los nodos territoriales de activistas, para que sean desarrollados en el proceso de formación.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05" w:right="875"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 proceso de formación contará con el acompañamiento de profesionales de distintos campos del derecho a nivel nacional y territorial, a través de convenios con entidades de formación y de organizaciones sindicales, el SENA y ONG´s para desarrollar diferentes contenidos de formación sobre acciones públicas, contextos territoriales, escritura, etc. De acuerdo con las necesidades de formación de los activistas.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787"/>
        </w:tabs>
        <w:spacing w:after="0" w:before="1" w:line="240" w:lineRule="auto"/>
        <w:ind w:left="1786" w:right="0" w:hanging="42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Activismo Judicial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8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Como parte del proceso de Formación, los activistas irán preparando y presentando acciones públicas en defensa de los derechos constitucionales del Trabajo, con el fin de iniciar los procesos de acceso a la Justicia. Al mismo tiempo se irán estableciendo planes de visibilización, movilización y empoderamiento.</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5" w:right="88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1005" w:right="885"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idea es que cada Nodo logre ganar autonomía territorial en el desarrollo de sus acciones y sus procesos, con el fin de que la Red gane en liderazgo colectivo e iniciativa territorial.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numPr>
          <w:ilvl w:val="0"/>
          <w:numId w:val="1"/>
        </w:numPr>
        <w:tabs>
          <w:tab w:val="left" w:pos="1727"/>
        </w:tabs>
        <w:ind w:left="1726" w:hanging="360"/>
        <w:rPr/>
      </w:pPr>
      <w:r w:rsidDel="00000000" w:rsidR="00000000" w:rsidRPr="00000000">
        <w:rPr>
          <w:rtl w:val="0"/>
        </w:rPr>
        <w:t xml:space="preserve">La Caja de Herramientas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 Antiqua" w:cs="Book Antiqua" w:eastAsia="Book Antiqua" w:hAnsi="Book Antiqu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005" w:right="8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Caja de Herramientas es un conjunto de documentos orientadores sobre los procesos y los procedimientos para llevar adelante acciones públicas por parte delos Activistas Judiciales Territoriales. La Caja de Herramientas se irá construyendo en la medida de las necesidades jurídicas de los participantes.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005"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sectPr>
          <w:type w:val="nextPage"/>
          <w:pgSz w:h="15840" w:w="12240" w:orient="portrait"/>
          <w:pgMar w:bottom="1180" w:top="1360" w:left="700" w:right="820" w:header="0" w:footer="915"/>
        </w:sect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999489</wp:posOffset>
                </wp:positionH>
                <wp:positionV relativeFrom="page">
                  <wp:posOffset>5737225</wp:posOffset>
                </wp:positionV>
                <wp:extent cx="2444115" cy="3839845"/>
                <wp:effectExtent b="0" l="0" r="0" t="0"/>
                <wp:wrapNone/>
                <wp:docPr id="23" name=""/>
                <a:graphic>
                  <a:graphicData uri="http://schemas.microsoft.com/office/word/2010/wordprocessingGroup">
                    <wpg:wgp>
                      <wpg:cNvGrpSpPr/>
                      <wpg:grpSpPr>
                        <a:xfrm>
                          <a:off x="4123943" y="1860078"/>
                          <a:ext cx="2444115" cy="3839845"/>
                          <a:chOff x="4123943" y="1860078"/>
                          <a:chExt cx="2441935" cy="3837143"/>
                        </a:xfrm>
                      </wpg:grpSpPr>
                      <wpg:grpSp>
                        <wpg:cNvGrpSpPr/>
                        <wpg:grpSpPr>
                          <a:xfrm>
                            <a:off x="4123943" y="1860078"/>
                            <a:ext cx="2441935" cy="3837143"/>
                            <a:chOff x="408" y="3468"/>
                            <a:chExt cx="5600" cy="9942"/>
                          </a:xfrm>
                        </wpg:grpSpPr>
                        <wps:wsp>
                          <wps:cNvSpPr/>
                          <wps:cNvPr id="3" name="Shape 3"/>
                          <wps:spPr>
                            <a:xfrm>
                              <a:off x="408" y="3468"/>
                              <a:ext cx="5600" cy="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0" r="0" t="0"/>
                            <a:stretch/>
                          </pic:blipFill>
                          <pic:spPr>
                            <a:xfrm>
                              <a:off x="544" y="3480"/>
                              <a:ext cx="5456" cy="9924"/>
                            </a:xfrm>
                            <a:prstGeom prst="rect">
                              <a:avLst/>
                            </a:prstGeom>
                            <a:noFill/>
                            <a:ln>
                              <a:noFill/>
                            </a:ln>
                          </pic:spPr>
                        </pic:pic>
                        <wps:wsp>
                          <wps:cNvSpPr/>
                          <wps:cNvPr id="12" name="Shape 12"/>
                          <wps:spPr>
                            <a:xfrm>
                              <a:off x="414" y="3474"/>
                              <a:ext cx="5592" cy="9936"/>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999489</wp:posOffset>
                </wp:positionH>
                <wp:positionV relativeFrom="page">
                  <wp:posOffset>5737225</wp:posOffset>
                </wp:positionV>
                <wp:extent cx="2444115" cy="3839845"/>
                <wp:effectExtent b="0" l="0" r="0" t="0"/>
                <wp:wrapNone/>
                <wp:docPr id="2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444115" cy="3839845"/>
                        </a:xfrm>
                        <a:prstGeom prst="rect"/>
                        <a:ln/>
                      </pic:spPr>
                    </pic:pic>
                  </a:graphicData>
                </a:graphic>
              </wp:anchor>
            </w:drawing>
          </mc:Fallback>
        </mc:AlternateConten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4219575</wp:posOffset>
                </wp:positionH>
                <wp:positionV relativeFrom="page">
                  <wp:posOffset>5737225</wp:posOffset>
                </wp:positionV>
                <wp:extent cx="2147570" cy="3834765"/>
                <wp:effectExtent b="0" l="0" r="0" t="0"/>
                <wp:wrapNone/>
                <wp:docPr id="20" name=""/>
                <a:graphic>
                  <a:graphicData uri="http://schemas.microsoft.com/office/word/2010/wordprocessingGroup">
                    <wpg:wgp>
                      <wpg:cNvGrpSpPr/>
                      <wpg:grpSpPr>
                        <a:xfrm>
                          <a:off x="4272215" y="1862618"/>
                          <a:ext cx="2147570" cy="3834765"/>
                          <a:chOff x="4272215" y="1862618"/>
                          <a:chExt cx="2144859" cy="3833205"/>
                        </a:xfrm>
                      </wpg:grpSpPr>
                      <wpg:grpSp>
                        <wpg:cNvGrpSpPr/>
                        <wpg:grpSpPr>
                          <a:xfrm>
                            <a:off x="4272215" y="1862618"/>
                            <a:ext cx="2144859" cy="3833205"/>
                            <a:chOff x="6252" y="3504"/>
                            <a:chExt cx="5538" cy="9825"/>
                          </a:xfrm>
                        </wpg:grpSpPr>
                        <wps:wsp>
                          <wps:cNvSpPr/>
                          <wps:cNvPr id="3" name="Shape 3"/>
                          <wps:spPr>
                            <a:xfrm>
                              <a:off x="6252" y="3504"/>
                              <a:ext cx="5525" cy="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3">
                              <a:alphaModFix/>
                            </a:blip>
                            <a:srcRect b="0" l="0" r="0" t="0"/>
                            <a:stretch/>
                          </pic:blipFill>
                          <pic:spPr>
                            <a:xfrm>
                              <a:off x="6386" y="3516"/>
                              <a:ext cx="5398" cy="9804"/>
                            </a:xfrm>
                            <a:prstGeom prst="rect">
                              <a:avLst/>
                            </a:prstGeom>
                            <a:noFill/>
                            <a:ln>
                              <a:noFill/>
                            </a:ln>
                          </pic:spPr>
                        </pic:pic>
                        <wps:wsp>
                          <wps:cNvSpPr/>
                          <wps:cNvPr id="5" name="Shape 5"/>
                          <wps:spPr>
                            <a:xfrm>
                              <a:off x="6258" y="3510"/>
                              <a:ext cx="5532" cy="9816"/>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4219575</wp:posOffset>
                </wp:positionH>
                <wp:positionV relativeFrom="page">
                  <wp:posOffset>5737225</wp:posOffset>
                </wp:positionV>
                <wp:extent cx="2147570" cy="3834765"/>
                <wp:effectExtent b="0" l="0" r="0" t="0"/>
                <wp:wrapNone/>
                <wp:docPr id="20"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2147570" cy="3834765"/>
                        </a:xfrm>
                        <a:prstGeom prst="rect"/>
                        <a:ln/>
                      </pic:spPr>
                    </pic:pic>
                  </a:graphicData>
                </a:graphic>
              </wp:anchor>
            </w:drawing>
          </mc:Fallback>
        </mc:AlternateConten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 continuación, presentamos un Esquema general de la Caja de Herramientas: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1100" w:top="1500" w:left="700" w:right="820" w:header="0" w:footer="915"/>
        </w:sect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388620</wp:posOffset>
                </wp:positionH>
                <wp:positionV relativeFrom="page">
                  <wp:posOffset>2255520</wp:posOffset>
                </wp:positionV>
                <wp:extent cx="3444875" cy="6111875"/>
                <wp:effectExtent b="0" l="0" r="0" t="0"/>
                <wp:wrapNone/>
                <wp:docPr id="24" name=""/>
                <a:graphic>
                  <a:graphicData uri="http://schemas.microsoft.com/office/word/2010/wordprocessingGroup">
                    <wpg:wgp>
                      <wpg:cNvGrpSpPr/>
                      <wpg:grpSpPr>
                        <a:xfrm>
                          <a:off x="3623563" y="724063"/>
                          <a:ext cx="3444875" cy="6111875"/>
                          <a:chOff x="3623563" y="724063"/>
                          <a:chExt cx="3444875" cy="6111875"/>
                        </a:xfrm>
                      </wpg:grpSpPr>
                      <wpg:grpSp>
                        <wpg:cNvGrpSpPr/>
                        <wpg:grpSpPr>
                          <a:xfrm>
                            <a:off x="3623563" y="724063"/>
                            <a:ext cx="3444875" cy="6111875"/>
                            <a:chOff x="612" y="3552"/>
                            <a:chExt cx="5425" cy="9625"/>
                          </a:xfrm>
                        </wpg:grpSpPr>
                        <wps:wsp>
                          <wps:cNvSpPr/>
                          <wps:cNvPr id="3" name="Shape 3"/>
                          <wps:spPr>
                            <a:xfrm>
                              <a:off x="612" y="3552"/>
                              <a:ext cx="5425" cy="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15">
                              <a:alphaModFix/>
                            </a:blip>
                            <a:srcRect b="0" l="0" r="0" t="0"/>
                            <a:stretch/>
                          </pic:blipFill>
                          <pic:spPr>
                            <a:xfrm>
                              <a:off x="744" y="3564"/>
                              <a:ext cx="5280" cy="9600"/>
                            </a:xfrm>
                            <a:prstGeom prst="rect">
                              <a:avLst/>
                            </a:prstGeom>
                            <a:noFill/>
                            <a:ln>
                              <a:noFill/>
                            </a:ln>
                          </pic:spPr>
                        </pic:pic>
                        <wps:wsp>
                          <wps:cNvSpPr/>
                          <wps:cNvPr id="15" name="Shape 15"/>
                          <wps:spPr>
                            <a:xfrm>
                              <a:off x="618" y="3558"/>
                              <a:ext cx="5412" cy="9612"/>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388620</wp:posOffset>
                </wp:positionH>
                <wp:positionV relativeFrom="page">
                  <wp:posOffset>2255520</wp:posOffset>
                </wp:positionV>
                <wp:extent cx="3444875" cy="6111875"/>
                <wp:effectExtent b="0" l="0" r="0" t="0"/>
                <wp:wrapNone/>
                <wp:docPr id="24"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3444875" cy="6111875"/>
                        </a:xfrm>
                        <a:prstGeom prst="rect"/>
                        <a:ln/>
                      </pic:spPr>
                    </pic:pic>
                  </a:graphicData>
                </a:graphic>
              </wp:anchor>
            </w:drawing>
          </mc:Fallback>
        </mc:AlternateConten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3954780</wp:posOffset>
                </wp:positionH>
                <wp:positionV relativeFrom="page">
                  <wp:posOffset>2164080</wp:posOffset>
                </wp:positionV>
                <wp:extent cx="3521075" cy="6249035"/>
                <wp:effectExtent b="0" l="0" r="0" t="0"/>
                <wp:wrapNone/>
                <wp:docPr id="21" name=""/>
                <a:graphic>
                  <a:graphicData uri="http://schemas.microsoft.com/office/word/2010/wordprocessingGroup">
                    <wpg:wgp>
                      <wpg:cNvGrpSpPr/>
                      <wpg:grpSpPr>
                        <a:xfrm>
                          <a:off x="3585463" y="655483"/>
                          <a:ext cx="3521075" cy="6249035"/>
                          <a:chOff x="3585463" y="655483"/>
                          <a:chExt cx="3516630" cy="6244590"/>
                        </a:xfrm>
                      </wpg:grpSpPr>
                      <wpg:grpSp>
                        <wpg:cNvGrpSpPr/>
                        <wpg:grpSpPr>
                          <a:xfrm>
                            <a:off x="3585463" y="655483"/>
                            <a:ext cx="3516630" cy="6244590"/>
                            <a:chOff x="6228" y="3408"/>
                            <a:chExt cx="5538" cy="9834"/>
                          </a:xfrm>
                        </wpg:grpSpPr>
                        <wps:wsp>
                          <wps:cNvSpPr/>
                          <wps:cNvPr id="3" name="Shape 3"/>
                          <wps:spPr>
                            <a:xfrm>
                              <a:off x="6228" y="3408"/>
                              <a:ext cx="5525" cy="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7">
                              <a:alphaModFix/>
                            </a:blip>
                            <a:srcRect b="0" l="0" r="0" t="0"/>
                            <a:stretch/>
                          </pic:blipFill>
                          <pic:spPr>
                            <a:xfrm>
                              <a:off x="6362" y="3420"/>
                              <a:ext cx="5398" cy="9816"/>
                            </a:xfrm>
                            <a:prstGeom prst="rect">
                              <a:avLst/>
                            </a:prstGeom>
                            <a:noFill/>
                            <a:ln>
                              <a:noFill/>
                            </a:ln>
                          </pic:spPr>
                        </pic:pic>
                        <wps:wsp>
                          <wps:cNvSpPr/>
                          <wps:cNvPr id="8" name="Shape 8"/>
                          <wps:spPr>
                            <a:xfrm>
                              <a:off x="6234" y="3414"/>
                              <a:ext cx="5532" cy="9828"/>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3954780</wp:posOffset>
                </wp:positionH>
                <wp:positionV relativeFrom="page">
                  <wp:posOffset>2164080</wp:posOffset>
                </wp:positionV>
                <wp:extent cx="3521075" cy="6249035"/>
                <wp:effectExtent b="0" l="0" r="0" t="0"/>
                <wp:wrapNone/>
                <wp:docPr id="21"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3521075" cy="62490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635375" cy="3764915"/>
                <wp:effectExtent b="0" l="0" r="0" t="0"/>
                <wp:docPr id="25" name=""/>
                <a:graphic>
                  <a:graphicData uri="http://schemas.microsoft.com/office/word/2010/wordprocessingGroup">
                    <wpg:wgp>
                      <wpg:cNvGrpSpPr/>
                      <wpg:grpSpPr>
                        <a:xfrm>
                          <a:off x="3528313" y="1897543"/>
                          <a:ext cx="3635375" cy="3764915"/>
                          <a:chOff x="3528313" y="1897543"/>
                          <a:chExt cx="3635375" cy="3762375"/>
                        </a:xfrm>
                      </wpg:grpSpPr>
                      <wpg:grpSp>
                        <wpg:cNvGrpSpPr/>
                        <wpg:grpSpPr>
                          <a:xfrm>
                            <a:off x="3528313" y="1897543"/>
                            <a:ext cx="3635375" cy="3762375"/>
                            <a:chOff x="0" y="0"/>
                            <a:chExt cx="5725" cy="5925"/>
                          </a:xfrm>
                        </wpg:grpSpPr>
                        <wps:wsp>
                          <wps:cNvSpPr/>
                          <wps:cNvPr id="3" name="Shape 3"/>
                          <wps:spPr>
                            <a:xfrm>
                              <a:off x="0" y="0"/>
                              <a:ext cx="5725" cy="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19">
                              <a:alphaModFix/>
                            </a:blip>
                            <a:srcRect b="0" l="0" r="0" t="0"/>
                            <a:stretch/>
                          </pic:blipFill>
                          <pic:spPr>
                            <a:xfrm>
                              <a:off x="138" y="12"/>
                              <a:ext cx="5574" cy="5572"/>
                            </a:xfrm>
                            <a:prstGeom prst="rect">
                              <a:avLst/>
                            </a:prstGeom>
                            <a:noFill/>
                            <a:ln>
                              <a:noFill/>
                            </a:ln>
                          </pic:spPr>
                        </pic:pic>
                        <wps:wsp>
                          <wps:cNvSpPr/>
                          <wps:cNvPr id="18" name="Shape 18"/>
                          <wps:spPr>
                            <a:xfrm>
                              <a:off x="6" y="6"/>
                              <a:ext cx="5712" cy="5916"/>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635375" cy="3764915"/>
                <wp:effectExtent b="0" l="0" r="0" t="0"/>
                <wp:docPr id="25"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635375" cy="3764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numPr>
          <w:ilvl w:val="0"/>
          <w:numId w:val="1"/>
        </w:numPr>
        <w:tabs>
          <w:tab w:val="left" w:pos="1727"/>
        </w:tabs>
        <w:spacing w:before="246" w:lineRule="auto"/>
        <w:ind w:left="1726" w:hanging="360"/>
        <w:rPr/>
      </w:pPr>
      <w:r w:rsidDel="00000000" w:rsidR="00000000" w:rsidRPr="00000000">
        <w:rPr>
          <w:rtl w:val="0"/>
        </w:rPr>
        <w:t xml:space="preserve">Referencias bibliográficas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 Antiqua" w:cs="Book Antiqua" w:eastAsia="Book Antiqua" w:hAnsi="Book Antiqu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2423" w:right="884" w:hanging="1418"/>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SANTOS, Boaventura de Sousa. (2009) Sociología Jurídica Crítica. Siglo XXI Editores, Bogotá D.C.</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348" w:lineRule="auto"/>
        <w:ind w:left="2423" w:right="878" w:hanging="1418"/>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BONILLA, Daniel, (2015). Constitucionallismo del Sur Global. Siglo del hombre Editores; Bogotá D.C.</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357" w:lineRule="auto"/>
        <w:ind w:left="2423" w:right="877" w:hanging="1418"/>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VARIOS, (2006). El acceso a la Justicia, entre el Derecho formal y el derecho Alternativo. ILSA – Instituto Latinoamericano de Estudios Legales Alternativos. Bogotá D.C.</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348" w:lineRule="auto"/>
        <w:ind w:left="2423" w:right="894" w:hanging="1418"/>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DEJUSTICIA, (2013). Ante la Justicia, necesidades jurídicas y acceso a la justicia en Colombia. Dejusticia; Bogotá D.C.</w:t>
      </w:r>
    </w:p>
    <w:sectPr>
      <w:type w:val="nextPage"/>
      <w:pgSz w:h="15840" w:w="12240" w:orient="portrait"/>
      <w:pgMar w:bottom="1100" w:top="1500" w:left="700" w:right="820" w:header="0" w:footer="91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 Antiqua" w:cs="Book Antiqua" w:eastAsia="Book Antiqua" w:hAnsi="Book Antiqua"/>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4299584</wp:posOffset>
          </wp:positionH>
          <wp:positionV relativeFrom="paragraph">
            <wp:posOffset>-283844</wp:posOffset>
          </wp:positionV>
          <wp:extent cx="1953260" cy="1008380"/>
          <wp:effectExtent b="0" l="0" r="0" t="0"/>
          <wp:wrapSquare wrapText="bothSides" distB="0" distT="0" distL="114300" distR="114300"/>
          <wp:docPr descr="Imagen que contiene texto&#10;&#10;Descripción generada con confianza alta" id="26" name="image1.jpg"/>
          <a:graphic>
            <a:graphicData uri="http://schemas.openxmlformats.org/drawingml/2006/picture">
              <pic:pic>
                <pic:nvPicPr>
                  <pic:cNvPr descr="Imagen que contiene texto&#10;&#10;Descripción generada con confianza alta" id="0" name="image1.jpg"/>
                  <pic:cNvPicPr preferRelativeResize="0"/>
                </pic:nvPicPr>
                <pic:blipFill>
                  <a:blip r:embed="rId1"/>
                  <a:srcRect b="0" l="0" r="0" t="0"/>
                  <a:stretch>
                    <a:fillRect/>
                  </a:stretch>
                </pic:blipFill>
                <pic:spPr>
                  <a:xfrm>
                    <a:off x="0" y="0"/>
                    <a:ext cx="1953260" cy="1008380"/>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26" w:hanging="361"/>
      </w:pPr>
      <w:rPr>
        <w:rFonts w:ascii="Book Antiqua" w:cs="Book Antiqua" w:eastAsia="Book Antiqua" w:hAnsi="Book Antiqua"/>
        <w:b w:val="1"/>
        <w:sz w:val="24"/>
        <w:szCs w:val="24"/>
      </w:rPr>
    </w:lvl>
    <w:lvl w:ilvl="1">
      <w:start w:val="1"/>
      <w:numFmt w:val="decimal"/>
      <w:lvlText w:val="%1.%2."/>
      <w:lvlJc w:val="left"/>
      <w:pPr>
        <w:ind w:left="1727" w:hanging="361"/>
      </w:pPr>
      <w:rPr/>
    </w:lvl>
    <w:lvl w:ilvl="2">
      <w:start w:val="1"/>
      <w:numFmt w:val="decimal"/>
      <w:lvlText w:val="%1.%2.%3."/>
      <w:lvlJc w:val="left"/>
      <w:pPr>
        <w:ind w:left="2087" w:hanging="361"/>
      </w:pPr>
      <w:rPr>
        <w:rFonts w:ascii="Book Antiqua" w:cs="Book Antiqua" w:eastAsia="Book Antiqua" w:hAnsi="Book Antiqua"/>
        <w:sz w:val="24"/>
        <w:szCs w:val="24"/>
      </w:rPr>
    </w:lvl>
    <w:lvl w:ilvl="3">
      <w:start w:val="1"/>
      <w:numFmt w:val="bullet"/>
      <w:lvlText w:val="•"/>
      <w:lvlJc w:val="left"/>
      <w:pPr>
        <w:ind w:left="4000" w:hanging="361"/>
      </w:pPr>
      <w:rPr/>
    </w:lvl>
    <w:lvl w:ilvl="4">
      <w:start w:val="1"/>
      <w:numFmt w:val="bullet"/>
      <w:lvlText w:val="•"/>
      <w:lvlJc w:val="left"/>
      <w:pPr>
        <w:ind w:left="4960" w:hanging="361"/>
      </w:pPr>
      <w:rPr/>
    </w:lvl>
    <w:lvl w:ilvl="5">
      <w:start w:val="1"/>
      <w:numFmt w:val="bullet"/>
      <w:lvlText w:val="•"/>
      <w:lvlJc w:val="left"/>
      <w:pPr>
        <w:ind w:left="5920" w:hanging="361"/>
      </w:pPr>
      <w:rPr/>
    </w:lvl>
    <w:lvl w:ilvl="6">
      <w:start w:val="1"/>
      <w:numFmt w:val="bullet"/>
      <w:lvlText w:val="•"/>
      <w:lvlJc w:val="left"/>
      <w:pPr>
        <w:ind w:left="6880" w:hanging="361"/>
      </w:pPr>
      <w:rPr/>
    </w:lvl>
    <w:lvl w:ilvl="7">
      <w:start w:val="1"/>
      <w:numFmt w:val="bullet"/>
      <w:lvlText w:val="•"/>
      <w:lvlJc w:val="left"/>
      <w:pPr>
        <w:ind w:left="7840" w:hanging="361"/>
      </w:pPr>
      <w:rPr/>
    </w:lvl>
    <w:lvl w:ilvl="8">
      <w:start w:val="1"/>
      <w:numFmt w:val="bullet"/>
      <w:lvlText w:val="•"/>
      <w:lvlJc w:val="left"/>
      <w:pPr>
        <w:ind w:left="8800" w:hanging="361"/>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726" w:hanging="36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Book Antiqua" w:cs="Book Antiqua" w:eastAsia="Book Antiqua" w:hAnsi="Book Antiqua"/>
      <w:lang w:bidi="es-CO" w:eastAsia="es-CO" w:val="es-CO"/>
    </w:rPr>
  </w:style>
  <w:style w:type="paragraph" w:styleId="Ttulo1">
    <w:name w:val="heading 1"/>
    <w:basedOn w:val="Normal"/>
    <w:uiPriority w:val="1"/>
    <w:qFormat w:val="1"/>
    <w:pPr>
      <w:ind w:left="1726" w:hanging="360"/>
      <w:outlineLvl w:val="0"/>
    </w:pPr>
    <w:rPr>
      <w:b w:val="1"/>
      <w:bCs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ind w:left="1726" w:hanging="360"/>
    </w:pPr>
  </w:style>
  <w:style w:type="paragraph" w:styleId="TableParagraph" w:customStyle="1">
    <w:name w:val="Table Paragraph"/>
    <w:basedOn w:val="Normal"/>
    <w:uiPriority w:val="1"/>
    <w:qFormat w:val="1"/>
  </w:style>
  <w:style w:type="paragraph" w:styleId="Encabezado">
    <w:name w:val="header"/>
    <w:basedOn w:val="Normal"/>
    <w:link w:val="EncabezadoCar"/>
    <w:uiPriority w:val="99"/>
    <w:unhideWhenUsed w:val="1"/>
    <w:rsid w:val="00E65C6A"/>
    <w:pPr>
      <w:tabs>
        <w:tab w:val="center" w:pos="4419"/>
        <w:tab w:val="right" w:pos="8838"/>
      </w:tabs>
    </w:pPr>
  </w:style>
  <w:style w:type="character" w:styleId="EncabezadoCar" w:customStyle="1">
    <w:name w:val="Encabezado Car"/>
    <w:basedOn w:val="Fuentedeprrafopredeter"/>
    <w:link w:val="Encabezado"/>
    <w:uiPriority w:val="99"/>
    <w:rsid w:val="00E65C6A"/>
    <w:rPr>
      <w:rFonts w:ascii="Book Antiqua" w:cs="Book Antiqua" w:eastAsia="Book Antiqua" w:hAnsi="Book Antiqua"/>
      <w:lang w:bidi="es-CO" w:eastAsia="es-CO" w:val="es-CO"/>
    </w:rPr>
  </w:style>
  <w:style w:type="paragraph" w:styleId="Piedepgina">
    <w:name w:val="footer"/>
    <w:basedOn w:val="Normal"/>
    <w:link w:val="PiedepginaCar"/>
    <w:uiPriority w:val="99"/>
    <w:unhideWhenUsed w:val="1"/>
    <w:rsid w:val="00E65C6A"/>
    <w:pPr>
      <w:tabs>
        <w:tab w:val="center" w:pos="4419"/>
        <w:tab w:val="right" w:pos="8838"/>
      </w:tabs>
    </w:pPr>
  </w:style>
  <w:style w:type="character" w:styleId="PiedepginaCar" w:customStyle="1">
    <w:name w:val="Pie de página Car"/>
    <w:basedOn w:val="Fuentedeprrafopredeter"/>
    <w:link w:val="Piedepgina"/>
    <w:uiPriority w:val="99"/>
    <w:rsid w:val="00E65C6A"/>
    <w:rPr>
      <w:rFonts w:ascii="Book Antiqua" w:cs="Book Antiqua" w:eastAsia="Book Antiqua" w:hAnsi="Book Antiqua"/>
      <w:lang w:bidi="es-CO"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jpg"/><Relationship Id="rId10" Type="http://schemas.openxmlformats.org/officeDocument/2006/relationships/image" Target="media/image2.png"/><Relationship Id="rId13" Type="http://schemas.openxmlformats.org/officeDocument/2006/relationships/image" Target="media/image11.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3.jpg"/><Relationship Id="rId14" Type="http://schemas.openxmlformats.org/officeDocument/2006/relationships/image" Target="media/image3.png"/><Relationship Id="rId17" Type="http://schemas.openxmlformats.org/officeDocument/2006/relationships/image" Target="media/image9.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vU9OWfWiZX5pcrH4FETMjCfTgQ==">AMUW2mVsL/QXjVvtVMzp2c2vVh1v5Ajx3rOjjuObioP+LXI97ppCVXDNp3NtlDwBJ/7IN+V0y01EMgUhzafV9vimut+pWaGY0cINq23jG0wTytAnpkOIkBDl7PSFYsRBtW14FrAFl9SP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2019-03-09T03:49:00Z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2018-01-26T00:00:00Z</vt:filetime>
  </property>
  <property fmtid="{D5CDD505-2E9C-101B-9397-08002B2CF9AE}" pid="3" name="Creator">
    <vt:lpwstr>Microsoft® Word 2013</vt:lpwstr>
  </property>
  <property fmtid="{D5CDD505-2E9C-101B-9397-08002B2CF9AE}" pid="4" name="LastSaved">
    <vt:filetime>2018-10-08T00:00:00Z</vt:filetime>
  </property>
</Properties>
</file>