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pageBreakBefore w:val="0"/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pageBreakBefore w:val="0"/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ageBreakBefore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PROGRAMACIÓN DE SOFTWARE- 233104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ageBreakBefore w:val="0"/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pageBreakBefore w:val="0"/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pageBreakBefore w:val="0"/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ageBreakBefore w:val="0"/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8"/>
        <w:gridCol w:w="4260"/>
        <w:gridCol w:w="588"/>
        <w:gridCol w:w="588"/>
        <w:gridCol w:w="3719"/>
        <w:tblGridChange w:id="0">
          <w:tblGrid>
            <w:gridCol w:w="808"/>
            <w:gridCol w:w="4260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3">
            <w:pPr>
              <w:pageBreakBefore w:val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4">
            <w:pPr>
              <w:pageBreakBefore w:val="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5">
            <w:pPr>
              <w:pageBreakBefore w:val="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DESARROLLO WEB (Técnico)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Evidencia el conocimiento y la aplicación de la Matriz Crud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El diseño de la aplicación corresponde al uso adecuado de las herramientas y propiedades del programa.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evidencia el manejo de Sesiones en el Aplicativo.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evidencia concretamente la funcionalidad del aplicativo.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DISEÑO WEB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 interfaz evidencia el diseño centrado en el usuario cumpliendo estándares UX y navegabilidad.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El diseño de formularios presenta una correcta validación (lado del cliente) y retroalimentación al usuario.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RECOMIENDA PLAN DE MEJORAMIENTO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50800</wp:posOffset>
                      </wp:positionV>
                      <wp:extent cx="299085" cy="263525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50800</wp:posOffset>
                      </wp:positionV>
                      <wp:extent cx="299085" cy="263525"/>
                      <wp:effectExtent b="0" l="0" r="0" t="0"/>
                      <wp:wrapNone/>
                      <wp:docPr id="1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9085" cy="263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1847850</wp:posOffset>
                      </wp:positionH>
                      <wp:positionV relativeFrom="paragraph">
                        <wp:posOffset>34925</wp:posOffset>
                      </wp:positionV>
                      <wp:extent cx="299085" cy="263525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1847850</wp:posOffset>
                      </wp:positionH>
                      <wp:positionV relativeFrom="paragraph">
                        <wp:posOffset>34925</wp:posOffset>
                      </wp:positionV>
                      <wp:extent cx="299085" cy="263525"/>
                      <wp:effectExtent b="0" l="0" r="0" t="0"/>
                      <wp:wrapNone/>
                      <wp:docPr id="1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9085" cy="263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6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                                         NO 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INSTRUCTOR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9964.0" w:type="dxa"/>
      <w:jc w:val="left"/>
      <w:tblInd w:w="-115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6A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B">
          <w:pPr>
            <w:pageBreakBefore w:val="0"/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6C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06D">
          <w:pPr>
            <w:pageBreakBefore w:val="0"/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06E">
          <w:pPr>
            <w:pageBreakBefore w:val="0"/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06F">
          <w:pPr>
            <w:pageBreakBefore w:val="0"/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070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pageBreakBefore w:val="0"/>
      <w:ind w:firstLine="708"/>
    </w:pPr>
    <w:rPr/>
  </w:style>
  <w:style w:type="paragraph" w:styleId="Heading4">
    <w:name w:val="heading 4"/>
    <w:basedOn w:val="Normal"/>
    <w:next w:val="Normal"/>
    <w:pPr>
      <w:keepNext w:val="1"/>
      <w:pageBreakBefore w:val="0"/>
      <w:jc w:val="center"/>
    </w:pPr>
    <w:rPr/>
  </w:style>
  <w:style w:type="paragraph" w:styleId="Heading5">
    <w:name w:val="heading 5"/>
    <w:basedOn w:val="Normal"/>
    <w:next w:val="Normal"/>
    <w:pPr>
      <w:keepNext w:val="1"/>
      <w:pageBreakBefore w:val="0"/>
    </w:pPr>
    <w:rPr/>
  </w:style>
  <w:style w:type="paragraph" w:styleId="Heading6">
    <w:name w:val="heading 6"/>
    <w:basedOn w:val="Normal"/>
    <w:next w:val="Normal"/>
    <w:pPr>
      <w:keepNext w:val="1"/>
      <w:pageBreakBefore w:val="0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5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6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7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8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9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a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paragraph" w:styleId="Subtitle">
    <w:name w:val="Subtitle"/>
    <w:basedOn w:val="Normal"/>
    <w:next w:val="Normal"/>
    <w:pPr>
      <w:pageBreakBefore w:val="0"/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TRkHSFxt/oZGWi/Mv2jlvhueAw==">AMUW2mV2ZL8k5SlrRBWlGsHTuynBV0PIVyFWs87z8++cjnLdkMFNslu1Bj/Pg/mjdhgklMEy+7ku5gmArwwObRvQPTI6AvK4tpS2rRqlE6DJ4rK4SFPEQ1w=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2020-07-30T14:21:00Z</dcterms:created>
  <dc:creator>Mónik Penagos Martínez</dc:creator>
</cp:coreProperties>
</file>